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31" w:rsidRPr="001619D2" w:rsidRDefault="00F44A31" w:rsidP="001619D2">
      <w:pPr>
        <w:pStyle w:val="2"/>
        <w:keepNext w:val="0"/>
        <w:keepLines w:val="0"/>
        <w:tabs>
          <w:tab w:val="left" w:pos="993"/>
        </w:tabs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619D2">
        <w:rPr>
          <w:rFonts w:ascii="Times New Roman" w:hAnsi="Times New Roman"/>
          <w:color w:val="auto"/>
          <w:sz w:val="28"/>
          <w:szCs w:val="28"/>
        </w:rPr>
        <w:t>Введение</w:t>
      </w:r>
    </w:p>
    <w:p w:rsidR="00F44A31" w:rsidRP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4A31" w:rsidRP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Налоги являются необходимым звеном экономических отношений в обществе с момента возникновения государства. Поэтому выбранная мною тема актуальна и в настоящее время, в связи с развитием рыночных отношений в государстве. Развитие и изменение форм государственного устройства всегда сопровождаются преобразованием налоговой системы. В современном цивилизованном обществе налоги —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:rsidR="00F44A31" w:rsidRP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Налоги известны давным-давно, еще на заре человеческой цивилизации. Их появление связано с самыми первыми общественными потребностями.</w:t>
      </w:r>
    </w:p>
    <w:p w:rsidR="00F44A31" w:rsidRP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Среди экономических рычагов, при помощи которых государство воздействует на рыночную экономику, так же важное место отводится налогам. В условиях рыночной экономики любое государство широко использует налоговую политику, которая выступает в качестве определенного регулятора воздействия на негативные явления рынка. В свою очередь налоги являются мощным инструментом управления экономикой в условиях рынка.</w:t>
      </w:r>
    </w:p>
    <w:p w:rsid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организационно - правовой формы предприятия.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A9625B" w:rsidRPr="001619D2" w:rsidRDefault="00A9625B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 данной работе в качестве объекта исследования будут рассмотрены прямые налоги.</w:t>
      </w:r>
    </w:p>
    <w:p w:rsidR="00736E2C" w:rsidRPr="001619D2" w:rsidRDefault="00F44A3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19D2">
        <w:rPr>
          <w:sz w:val="28"/>
        </w:rPr>
        <w:br w:type="page"/>
      </w:r>
      <w:r w:rsidR="000B3D28" w:rsidRPr="001619D2">
        <w:rPr>
          <w:b/>
          <w:sz w:val="28"/>
          <w:szCs w:val="28"/>
        </w:rPr>
        <w:t>1. Прямые налоги в Российской Федерации</w:t>
      </w:r>
    </w:p>
    <w:p w:rsidR="00EE567C" w:rsidRPr="001619D2" w:rsidRDefault="00EE567C" w:rsidP="001619D2">
      <w:pPr>
        <w:pStyle w:val="a3"/>
        <w:tabs>
          <w:tab w:val="left" w:pos="993"/>
        </w:tabs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6E2C" w:rsidRPr="001619D2" w:rsidRDefault="000B3D28" w:rsidP="001619D2">
      <w:pPr>
        <w:pStyle w:val="a3"/>
        <w:tabs>
          <w:tab w:val="left" w:pos="993"/>
        </w:tabs>
        <w:suppressAutoHyphens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619D2">
        <w:rPr>
          <w:rFonts w:ascii="Times New Roman" w:hAnsi="Times New Roman"/>
          <w:b/>
          <w:sz w:val="28"/>
          <w:szCs w:val="28"/>
        </w:rPr>
        <w:t xml:space="preserve">1.1 </w:t>
      </w:r>
      <w:r w:rsidR="00A9625B" w:rsidRPr="001619D2">
        <w:rPr>
          <w:rFonts w:ascii="Times New Roman" w:hAnsi="Times New Roman"/>
          <w:b/>
          <w:sz w:val="28"/>
          <w:szCs w:val="28"/>
        </w:rPr>
        <w:t>Краткая характеристика и классификация прямых налогов</w:t>
      </w:r>
    </w:p>
    <w:p w:rsidR="00EE567C" w:rsidRPr="001619D2" w:rsidRDefault="00EE567C" w:rsidP="001619D2">
      <w:pPr>
        <w:pStyle w:val="a3"/>
        <w:tabs>
          <w:tab w:val="left" w:pos="993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01407" w:rsidRPr="001619D2" w:rsidRDefault="00E95A57" w:rsidP="001619D2">
      <w:pPr>
        <w:pStyle w:val="a3"/>
        <w:tabs>
          <w:tab w:val="left" w:pos="993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19D2">
        <w:rPr>
          <w:rFonts w:ascii="Times New Roman" w:hAnsi="Times New Roman"/>
          <w:sz w:val="28"/>
          <w:szCs w:val="28"/>
        </w:rPr>
        <w:t xml:space="preserve">Налоги делятся на прямые (подоходно-поимущественные) и косвенные (налоги на потребление). </w:t>
      </w:r>
      <w:r w:rsidR="00601407" w:rsidRPr="001619D2">
        <w:rPr>
          <w:rFonts w:ascii="Times New Roman" w:hAnsi="Times New Roman"/>
          <w:sz w:val="28"/>
          <w:szCs w:val="28"/>
        </w:rPr>
        <w:t>Прямые налоги - налоги на доходы и имущество:</w:t>
      </w:r>
      <w:r w:rsidR="00EE567C" w:rsidRPr="001619D2">
        <w:rPr>
          <w:rFonts w:ascii="Times New Roman" w:hAnsi="Times New Roman"/>
          <w:sz w:val="28"/>
          <w:szCs w:val="28"/>
        </w:rPr>
        <w:t xml:space="preserve"> </w:t>
      </w:r>
      <w:r w:rsidR="00601407" w:rsidRPr="001619D2">
        <w:rPr>
          <w:rFonts w:ascii="Times New Roman" w:hAnsi="Times New Roman"/>
          <w:sz w:val="28"/>
          <w:szCs w:val="28"/>
        </w:rPr>
        <w:t>подоходный налог и налог на прибыль корпораций (фирм);</w:t>
      </w:r>
      <w:r w:rsidR="00EE567C" w:rsidRPr="001619D2">
        <w:rPr>
          <w:rFonts w:ascii="Times New Roman" w:hAnsi="Times New Roman"/>
          <w:sz w:val="28"/>
          <w:szCs w:val="28"/>
        </w:rPr>
        <w:t xml:space="preserve"> </w:t>
      </w:r>
      <w:r w:rsidR="00601407" w:rsidRPr="001619D2">
        <w:rPr>
          <w:rFonts w:ascii="Times New Roman" w:hAnsi="Times New Roman"/>
          <w:sz w:val="28"/>
          <w:szCs w:val="28"/>
        </w:rPr>
        <w:t>на социальное страхование и на фонд заработной платы и рабочую силу (так называемые социальные налоги, социальные взносы); поимущественные налоги, в том числе налоги на собственность, включая землю и другую недвижимость; налог на перевод прибыли и капиталов за рубеж и другие. Они взимаются с конкретного физического или юридического</w:t>
      </w:r>
      <w:r w:rsidR="00EE567C" w:rsidRPr="001619D2">
        <w:rPr>
          <w:rFonts w:ascii="Times New Roman" w:hAnsi="Times New Roman"/>
          <w:sz w:val="28"/>
          <w:szCs w:val="28"/>
        </w:rPr>
        <w:t xml:space="preserve"> </w:t>
      </w:r>
      <w:r w:rsidR="00601407" w:rsidRPr="001619D2">
        <w:rPr>
          <w:rFonts w:ascii="Times New Roman" w:hAnsi="Times New Roman"/>
          <w:sz w:val="28"/>
          <w:szCs w:val="28"/>
        </w:rPr>
        <w:t>лица.</w:t>
      </w:r>
    </w:p>
    <w:p w:rsidR="00601407" w:rsidRPr="001619D2" w:rsidRDefault="00601407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Прямые налоги трудно перенести на потребителя. Из них легче всего дело обстоит с налогами на землю и на другую недвижимость: они включаются в арендную и квартирную плату, цену сельскохозяйственной продукции.</w:t>
      </w:r>
      <w:r w:rsidR="00EE567C" w:rsidRPr="001619D2">
        <w:rPr>
          <w:sz w:val="28"/>
          <w:szCs w:val="28"/>
        </w:rPr>
        <w:t xml:space="preserve"> </w:t>
      </w:r>
      <w:r w:rsidRPr="001619D2">
        <w:rPr>
          <w:sz w:val="28"/>
          <w:szCs w:val="28"/>
        </w:rPr>
        <w:t>Косвенные налоги переносятся на конечного потребителя в зависимости от степени эластичности спроса на товары и услуги, облагаемые этими налогами. Чем менее эластичен спрос, тем большая часть налога перекладывается на потребителя. Чем менее эластично предложение, тем меньшая часть налога перекладывается на потребителя, а большая уплачивается за счет прибыли. В долгосрочном плане эластичность предложения растет, и на потребителя перекладывается все большая часть косвенных налогов. В случае высокой эластичности спроса увеличение косвенных налогов может привести к сокращению потребления, а при высокой эластичности предложения — к сокращению чистой прибыли, что вызовет сокращение капиталовложений или перелив капитала в другие сферы деятельности.</w:t>
      </w:r>
    </w:p>
    <w:p w:rsidR="00135291" w:rsidRPr="001619D2" w:rsidRDefault="00135291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 прямым налогам относятся:</w:t>
      </w:r>
    </w:p>
    <w:p w:rsidR="00135291" w:rsidRPr="001619D2" w:rsidRDefault="00135291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 на доходы физических лиц;</w:t>
      </w:r>
    </w:p>
    <w:p w:rsidR="00135291" w:rsidRPr="001619D2" w:rsidRDefault="00135291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 на прибыль организации;</w:t>
      </w:r>
    </w:p>
    <w:p w:rsidR="00135291" w:rsidRPr="001619D2" w:rsidRDefault="00135291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Водный налог;</w:t>
      </w:r>
    </w:p>
    <w:p w:rsidR="00135291" w:rsidRPr="001619D2" w:rsidRDefault="00135291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 на добычу полезных ископаемых;</w:t>
      </w:r>
    </w:p>
    <w:p w:rsidR="00135291" w:rsidRPr="001619D2" w:rsidRDefault="00135291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Транспортный налог;</w:t>
      </w:r>
    </w:p>
    <w:p w:rsidR="00135291" w:rsidRPr="001619D2" w:rsidRDefault="004C5404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 на игорный бизнес;</w:t>
      </w:r>
    </w:p>
    <w:p w:rsidR="004C5404" w:rsidRPr="001619D2" w:rsidRDefault="004C5404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 на имущество организации;</w:t>
      </w:r>
    </w:p>
    <w:p w:rsidR="004C5404" w:rsidRPr="001619D2" w:rsidRDefault="004C5404" w:rsidP="001619D2">
      <w:pPr>
        <w:numPr>
          <w:ilvl w:val="0"/>
          <w:numId w:val="1"/>
        </w:numPr>
        <w:tabs>
          <w:tab w:val="clear" w:pos="1921"/>
          <w:tab w:val="left" w:pos="993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Земельный налог.</w:t>
      </w:r>
    </w:p>
    <w:p w:rsidR="00133CE9" w:rsidRPr="001619D2" w:rsidRDefault="00133CE9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291" w:rsidRPr="001619D2" w:rsidRDefault="000B3D28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619D2">
        <w:rPr>
          <w:b/>
          <w:sz w:val="28"/>
          <w:szCs w:val="28"/>
        </w:rPr>
        <w:t xml:space="preserve">1.2 </w:t>
      </w:r>
      <w:r w:rsidR="00135291" w:rsidRPr="001619D2">
        <w:rPr>
          <w:b/>
          <w:sz w:val="28"/>
          <w:szCs w:val="28"/>
        </w:rPr>
        <w:t>(НДФЛ)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Налогоплательщиками налога на доходы физических лиц (</w:t>
      </w:r>
      <w:r w:rsidR="000E1139" w:rsidRPr="001619D2">
        <w:rPr>
          <w:sz w:val="28"/>
          <w:szCs w:val="28"/>
        </w:rPr>
        <w:t>далее</w:t>
      </w:r>
      <w:r w:rsidRPr="001619D2">
        <w:rPr>
          <w:sz w:val="28"/>
          <w:szCs w:val="28"/>
        </w:rPr>
        <w:t xml:space="preserve"> - налогоплательщики)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Российской Федерации для краткосрочного (менее шести месяцев) лечения или обучения.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военнослужащие, проходящие службу за границей, а также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Объектом налогообложения признается доход, полученный налогоплательщиками: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Объектом налогообложения признается доход, полученный налогоплательщиками: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определении налоговой базы учитываются все доходы налогоплательщика, полученные им как в денежной, так и в натуральной формах, или право на распоряжение которыми у него возникло, а также доходы в виде материальной выгоды, определяемой в соответствии со статьей 212 Налогового Кодекса.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Если из дохода налогоплательщика по его распоряжению, по решению суда или иных органов производятся какие-либо удержания, такие удержания не уменьшают налоговую базу.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база определяется отдельно по каждому виду доходов, в отношении которых установлены различные налоговые ставки.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Для доходов, в отношении которых предусмотрена налоговая ставка, установленная пунктом 1 статьи 224 </w:t>
      </w:r>
      <w:r w:rsidR="00736E2C" w:rsidRPr="001619D2">
        <w:rPr>
          <w:sz w:val="28"/>
          <w:szCs w:val="28"/>
        </w:rPr>
        <w:t>Налогового</w:t>
      </w:r>
      <w:r w:rsidRPr="001619D2">
        <w:rPr>
          <w:sz w:val="28"/>
          <w:szCs w:val="28"/>
        </w:rPr>
        <w:t xml:space="preserve"> Кодекса, налоговая база определяется как денежное выражение таких доходов, подлежащих налогообложению, уменьшенных на сумму налоговых вычетов, предусмотренных статьями 218 - 221 </w:t>
      </w:r>
      <w:r w:rsidR="00736E2C" w:rsidRPr="001619D2">
        <w:rPr>
          <w:sz w:val="28"/>
          <w:szCs w:val="28"/>
        </w:rPr>
        <w:t>Налогового</w:t>
      </w:r>
      <w:r w:rsidRPr="001619D2">
        <w:rPr>
          <w:sz w:val="28"/>
          <w:szCs w:val="28"/>
        </w:rPr>
        <w:t xml:space="preserve"> Кодекса</w:t>
      </w:r>
      <w:r w:rsidR="00736E2C" w:rsidRPr="001619D2">
        <w:rPr>
          <w:sz w:val="28"/>
          <w:szCs w:val="28"/>
        </w:rPr>
        <w:t>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Налоговым периодом признается календарный год.</w:t>
      </w:r>
    </w:p>
    <w:p w:rsidR="00E72460" w:rsidRPr="001619D2" w:rsidRDefault="00736E2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Е</w:t>
      </w:r>
      <w:r w:rsidR="00E72460" w:rsidRPr="001619D2">
        <w:rPr>
          <w:sz w:val="28"/>
          <w:szCs w:val="28"/>
        </w:rPr>
        <w:t>сли иное не предусмотрено пунктом 2 статьи</w:t>
      </w:r>
      <w:r w:rsidRPr="001619D2">
        <w:rPr>
          <w:sz w:val="28"/>
          <w:szCs w:val="28"/>
        </w:rPr>
        <w:t xml:space="preserve"> 216 Налогового Кодекса</w:t>
      </w:r>
      <w:r w:rsidR="00E72460" w:rsidRPr="001619D2">
        <w:rPr>
          <w:sz w:val="28"/>
          <w:szCs w:val="28"/>
        </w:rPr>
        <w:t>, дата фактического получения дохода определяется как день: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выплаты дохода, в том числе перечисления дохода на счета налогоплательщика в банках либо по его поручению на счета третьих лиц - при получении доходов в денежной форме;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передачи доходов в натуральной форме - при получении доходов в натуральной форме;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3) уплаты налогоплательщиком процентов по полученным заемным (кредитным) средствам, приобретения товаров (работ, услуг), приобретения ценных бумаг - при получении доходов в виде материальной выгоды.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получении дохода в виде оплаты труда датой фактического получения налогоплательщиком такого дохода признается последний день месяца, за который ему был начислен доход за выполненные трудовые обязанности в соответствии с трудовым договором (контрактом).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 случае прекращения трудовых отношений до истечения календарного месяца датой фактического получения налогоплательщиком дохода в виде оплаты труда считается последний день работы, за который ему был начислен доход.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устанавливается в размере 13 процентов, если иное не предусмотрено статьей</w:t>
      </w:r>
      <w:r w:rsidR="00736E2C" w:rsidRPr="001619D2">
        <w:rPr>
          <w:sz w:val="28"/>
          <w:szCs w:val="28"/>
        </w:rPr>
        <w:t xml:space="preserve"> 216</w:t>
      </w:r>
      <w:r w:rsidRPr="001619D2">
        <w:rPr>
          <w:sz w:val="28"/>
          <w:szCs w:val="28"/>
        </w:rPr>
        <w:t>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устанавливается в размере 35 процентов в отношении следующих доходов:</w:t>
      </w:r>
    </w:p>
    <w:p w:rsidR="00E72460" w:rsidRPr="001619D2" w:rsidRDefault="00E72460" w:rsidP="001619D2">
      <w:pPr>
        <w:numPr>
          <w:ilvl w:val="0"/>
          <w:numId w:val="4"/>
        </w:numPr>
        <w:tabs>
          <w:tab w:val="clear" w:pos="1561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;</w:t>
      </w:r>
    </w:p>
    <w:p w:rsidR="00E72460" w:rsidRPr="001619D2" w:rsidRDefault="00E72460" w:rsidP="001619D2">
      <w:pPr>
        <w:numPr>
          <w:ilvl w:val="0"/>
          <w:numId w:val="4"/>
        </w:numPr>
        <w:tabs>
          <w:tab w:val="clear" w:pos="1561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процентных доходов по вкладам в банках в части превышения размеров, указанных в статье 214.2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;</w:t>
      </w:r>
    </w:p>
    <w:p w:rsidR="00E72460" w:rsidRPr="001619D2" w:rsidRDefault="00E72460" w:rsidP="001619D2">
      <w:pPr>
        <w:numPr>
          <w:ilvl w:val="0"/>
          <w:numId w:val="4"/>
        </w:numPr>
        <w:tabs>
          <w:tab w:val="clear" w:pos="1561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суммы экономии на процентах при получении налогоплательщиками заемных (кредитных) средств в части превышения размеров, указанных в пункте 2 статьи 212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устанавливается в размере 30 процентов в отношении всех доходов, получаемых физическими лицами, не являющимися налоговыми резидентами Российской Федерации, за исключением доходов, получаемых в виде дивидендов от долевого участия в деятельности российских организаций, в отношении которых налоговая ставка устанавливается в размере 15 процентов.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устанавливается в размере 9 процентов в отношении доходов от долевого участия в деятельности организаций, полученных в виде дивидендов физическими лицами, являющимися налоговыми резидентами Российской Федерации.</w:t>
      </w:r>
    </w:p>
    <w:p w:rsidR="00E72460" w:rsidRPr="001619D2" w:rsidRDefault="00E72460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устанавливается в размере 9 процентов в отношении доходов в виде процентов по облигациям 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года.</w:t>
      </w:r>
    </w:p>
    <w:p w:rsidR="00EB3492" w:rsidRPr="001619D2" w:rsidRDefault="00EB3492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3CE9" w:rsidRPr="001619D2" w:rsidRDefault="000B3D28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19D2">
        <w:rPr>
          <w:b/>
          <w:sz w:val="28"/>
          <w:szCs w:val="28"/>
        </w:rPr>
        <w:t>1.</w:t>
      </w:r>
      <w:r w:rsidR="003B7D9E" w:rsidRPr="001619D2">
        <w:rPr>
          <w:b/>
          <w:sz w:val="28"/>
          <w:szCs w:val="28"/>
        </w:rPr>
        <w:t>3</w:t>
      </w:r>
      <w:r w:rsidRPr="001619D2">
        <w:rPr>
          <w:b/>
          <w:sz w:val="28"/>
          <w:szCs w:val="28"/>
        </w:rPr>
        <w:t xml:space="preserve"> </w:t>
      </w:r>
      <w:r w:rsidR="00624AC3" w:rsidRPr="001619D2">
        <w:rPr>
          <w:b/>
          <w:sz w:val="28"/>
          <w:szCs w:val="28"/>
        </w:rPr>
        <w:t>Налог на прибыль организации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Налогоплательщиками налога на прибыль организаций (</w:t>
      </w:r>
      <w:r w:rsidR="002B10DB" w:rsidRPr="001619D2">
        <w:rPr>
          <w:sz w:val="28"/>
          <w:szCs w:val="28"/>
        </w:rPr>
        <w:t xml:space="preserve">далее – </w:t>
      </w:r>
      <w:r w:rsidRPr="001619D2">
        <w:rPr>
          <w:sz w:val="28"/>
          <w:szCs w:val="28"/>
        </w:rPr>
        <w:t>налогоплательщики) признаются:</w:t>
      </w:r>
    </w:p>
    <w:p w:rsidR="00624AC3" w:rsidRPr="001619D2" w:rsidRDefault="00624AC3" w:rsidP="001619D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российские организации;</w:t>
      </w:r>
    </w:p>
    <w:p w:rsidR="00EE567C" w:rsidRPr="001619D2" w:rsidRDefault="00624AC3" w:rsidP="001619D2">
      <w:pPr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Не признаются налогоплательщиками организации, являющиеся иностранными организаторами Олимпийских игр и Паралимпийских игр в соответствии со статьей 3 Федерального закона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Федерации", в отношении доходов, полученных в связи с организацией и проведением XXII Олимпийских зимних игр и XI Паралимпийских зимних игр 2014 года в городе Сочи.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Объектом налогообложения по налог</w:t>
      </w:r>
      <w:r w:rsidR="002B10DB" w:rsidRPr="001619D2">
        <w:rPr>
          <w:sz w:val="28"/>
          <w:szCs w:val="28"/>
        </w:rPr>
        <w:t xml:space="preserve">у на прибыль организаций (далее – </w:t>
      </w:r>
      <w:r w:rsidRPr="001619D2">
        <w:rPr>
          <w:sz w:val="28"/>
          <w:szCs w:val="28"/>
        </w:rPr>
        <w:t>налог) признается прибыль, полученная налогоплательщиком.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Прибылью признается: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для российских организаций - полученные доходы, уменьшенные на величину произведенных расходов;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для иностранных организаций, осуществляющих деятельность в Российской Федерации через постоянные представительства, - полученные через эти постоянные представительства доходы, уменьшенные на величину произведенных этими постоянными представительствами расходов;</w:t>
      </w:r>
    </w:p>
    <w:p w:rsidR="006D016C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3) для иных иностранных организаций - доходы, полученные от источников в Российской Федерации. Доходы указанных налогоплательщиков определяются в соответствии со статьей 309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 доходам относятся: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доходы от реализации товаров (раб</w:t>
      </w:r>
      <w:r w:rsidR="002B10DB" w:rsidRPr="001619D2">
        <w:rPr>
          <w:sz w:val="28"/>
          <w:szCs w:val="28"/>
        </w:rPr>
        <w:t>от, услуг) и имущественных прав;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внереализационные доходы.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определении доходов из них исключаются суммы налогов, предъявленные в соответствии с настоящим Кодексом налогоплательщиком покупателю (приобретателю) товаров (работ, услуг, имущественных прав).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Доходы определяются на основании первичных документов и других документов, подтверждающих полученные налогоплательщиком доходы, и документов налогового учета.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Доходы от реализации определяются в порядке, установленном статьей 249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Внереализационные доходы определяются в порядке, установленном статьей 250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Налоговая ставка устанавливается в размере 20 процентов, за исключением случаев, предусмотренных </w:t>
      </w:r>
      <w:r w:rsidR="000E1139" w:rsidRPr="001619D2">
        <w:rPr>
          <w:sz w:val="28"/>
          <w:szCs w:val="28"/>
        </w:rPr>
        <w:t>Налоговым Кодексом Российской Федерации</w:t>
      </w:r>
      <w:r w:rsidRPr="001619D2">
        <w:rPr>
          <w:sz w:val="28"/>
          <w:szCs w:val="28"/>
        </w:rPr>
        <w:t>. При этом:</w:t>
      </w:r>
    </w:p>
    <w:p w:rsidR="00624AC3" w:rsidRPr="001619D2" w:rsidRDefault="00624AC3" w:rsidP="001619D2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сумма налога, исчисленная по налоговой ставке в размере 2 процентов, зачисляется в федеральный бюджет;</w:t>
      </w:r>
    </w:p>
    <w:p w:rsidR="00624AC3" w:rsidRPr="001619D2" w:rsidRDefault="00624AC3" w:rsidP="001619D2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сумма налога, исчисленная по налоговой ставке в размере 18 процентов, зачисляется в бюджеты субъектов Российской Федерации.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ставка налога, подлежащего зачислению в бюджеты субъектов Российской Федерации, законами субъектов Российской Федерации может быть понижена для отдельных категорий налогоплательщиков. При этом указанная налоговая ставка не может быть ниже 13,5 процента.</w:t>
      </w:r>
    </w:p>
    <w:p w:rsidR="00624AC3" w:rsidRPr="001619D2" w:rsidRDefault="002B10DB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Р</w:t>
      </w:r>
      <w:r w:rsidR="00624AC3" w:rsidRPr="001619D2">
        <w:rPr>
          <w:sz w:val="28"/>
          <w:szCs w:val="28"/>
        </w:rPr>
        <w:t>азмер указанной налоговой ставки не может быть ниже 13,5 процента.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Для подтверждения права на применение налоговой ставки, установленной подпунктом 1 настоящего пункта, налогоплательщики обязаны предоставить в налоговые органы документы, содержащие сведения о дате (датах) приобретения (получения) права собственности на вклад (долю) в уставном (складочном) капитале (фонде) выплачивающей дивиденды организации или на депозитарные расписки, дающие право на получение дивидендов, а также сведения о стоимости приобретения (получения) соответствующего права.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Сумма налога, исчисленная по налоговым ставкам, подлежит зачислению в федеральный бюджет.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Налоговым периодом по налогу признается календарный год.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624AC3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19D2">
        <w:rPr>
          <w:b/>
          <w:sz w:val="28"/>
          <w:szCs w:val="28"/>
        </w:rPr>
        <w:br w:type="page"/>
      </w:r>
      <w:r w:rsidR="003B7D9E" w:rsidRPr="001619D2">
        <w:rPr>
          <w:b/>
          <w:sz w:val="28"/>
          <w:szCs w:val="28"/>
        </w:rPr>
        <w:t>1.4</w:t>
      </w:r>
      <w:r w:rsidR="006D016C" w:rsidRPr="001619D2">
        <w:rPr>
          <w:b/>
          <w:sz w:val="28"/>
          <w:szCs w:val="28"/>
        </w:rPr>
        <w:t xml:space="preserve"> </w:t>
      </w:r>
      <w:r w:rsidR="00624AC3" w:rsidRPr="001619D2">
        <w:rPr>
          <w:b/>
          <w:sz w:val="28"/>
          <w:szCs w:val="28"/>
        </w:rPr>
        <w:t>Водный налог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Налогоплательщиками водного налога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Объектами налогообложения водным</w:t>
      </w:r>
      <w:r w:rsidR="000E1139" w:rsidRPr="001619D2">
        <w:rPr>
          <w:sz w:val="28"/>
          <w:szCs w:val="28"/>
        </w:rPr>
        <w:t xml:space="preserve"> налогом</w:t>
      </w:r>
      <w:r w:rsidRPr="001619D2">
        <w:rPr>
          <w:sz w:val="28"/>
          <w:szCs w:val="28"/>
        </w:rPr>
        <w:t xml:space="preserve"> признаются следующие виды пользования водными объектами: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забор воды из водных объектов;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</w:t>
      </w:r>
      <w:r w:rsidR="002B10DB" w:rsidRPr="001619D2">
        <w:rPr>
          <w:sz w:val="28"/>
          <w:szCs w:val="28"/>
        </w:rPr>
        <w:t xml:space="preserve"> </w:t>
      </w:r>
      <w:r w:rsidRPr="001619D2">
        <w:rPr>
          <w:sz w:val="28"/>
          <w:szCs w:val="28"/>
        </w:rPr>
        <w:t>использование акватории водных объектов, за исключением лесосплава в плотах и кошелях;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3) использование водных объектов без забора воды для целей гидроэнергетики;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4) использование водных объектов для целей сплава древесины в плотах и кошелях.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По каждому виду водопользования, признаваемому объектом налогообложения в соответствии со статьей 333.9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, налоговая база определяется налогоплательщиком отдельно в отношении каждого водного объекта.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 случае если в отношении водного объекта установлены различные налоговые ставки, налоговая база определяется налогоплательщиком применительно к каждой налоговой ставке.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заборе воды налоговая база определяется как объем воды, забранной из водного объекта за налоговый период.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Объем воды, забранной из водного объекта, определяется на основании показаний водоизмерительных приборов, отражаемых в журнале первичного учета использования воды.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водопотребления.</w:t>
      </w:r>
    </w:p>
    <w:p w:rsidR="006D016C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Налоговым периодом признается квартал.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Налоговые ставки устанавливаются по бассейнам рек, озер, морей и экономическим районам в следующих размерах:</w:t>
      </w:r>
    </w:p>
    <w:p w:rsidR="00AD4536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заборе воды из</w:t>
      </w:r>
      <w:r w:rsidR="00AD4536" w:rsidRPr="001619D2">
        <w:rPr>
          <w:sz w:val="28"/>
          <w:szCs w:val="28"/>
        </w:rPr>
        <w:t xml:space="preserve"> п</w:t>
      </w:r>
      <w:r w:rsidRPr="001619D2">
        <w:rPr>
          <w:sz w:val="28"/>
          <w:szCs w:val="28"/>
        </w:rPr>
        <w:t>оверхностных и подземных водных объектов в пределах установленных квартальных (годовых) лимитов водопользования: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1619D2" w:rsidRDefault="003B7D9E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Таблица </w:t>
      </w:r>
      <w:r w:rsidR="00A9625B" w:rsidRPr="001619D2">
        <w:rPr>
          <w:sz w:val="28"/>
          <w:szCs w:val="28"/>
        </w:rPr>
        <w:t>1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2865"/>
        <w:gridCol w:w="2749"/>
        <w:gridCol w:w="1977"/>
        <w:gridCol w:w="1979"/>
      </w:tblGrid>
      <w:tr w:rsidR="00665C9B" w:rsidRPr="00A413D7" w:rsidTr="00A413D7">
        <w:tc>
          <w:tcPr>
            <w:tcW w:w="1497" w:type="pct"/>
            <w:vMerge w:val="restar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Экономический район</w:t>
            </w:r>
          </w:p>
        </w:tc>
        <w:tc>
          <w:tcPr>
            <w:tcW w:w="1436" w:type="pct"/>
            <w:vMerge w:val="restar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Бассейн реки, озера</w:t>
            </w:r>
          </w:p>
        </w:tc>
        <w:tc>
          <w:tcPr>
            <w:tcW w:w="2067" w:type="pct"/>
            <w:gridSpan w:val="2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в рублях за 1 тыс. м3, забранной</w:t>
            </w:r>
          </w:p>
        </w:tc>
      </w:tr>
      <w:tr w:rsidR="00665C9B" w:rsidRPr="00A413D7" w:rsidTr="00A413D7">
        <w:tc>
          <w:tcPr>
            <w:tcW w:w="1497" w:type="pct"/>
            <w:vMerge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6" w:type="pct"/>
            <w:vMerge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Из поверхностных водных объектов</w:t>
            </w:r>
          </w:p>
        </w:tc>
        <w:tc>
          <w:tcPr>
            <w:tcW w:w="1034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Из подземных водных объектов</w:t>
            </w:r>
          </w:p>
        </w:tc>
      </w:tr>
      <w:tr w:rsidR="00665C9B" w:rsidRPr="00A413D7" w:rsidTr="00A413D7">
        <w:tc>
          <w:tcPr>
            <w:tcW w:w="1497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</w:t>
            </w:r>
          </w:p>
        </w:tc>
        <w:tc>
          <w:tcPr>
            <w:tcW w:w="1436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</w:t>
            </w:r>
          </w:p>
        </w:tc>
        <w:tc>
          <w:tcPr>
            <w:tcW w:w="1033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</w:t>
            </w:r>
          </w:p>
        </w:tc>
        <w:tc>
          <w:tcPr>
            <w:tcW w:w="1034" w:type="pct"/>
            <w:vAlign w:val="center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Северный</w:t>
            </w:r>
          </w:p>
        </w:tc>
        <w:tc>
          <w:tcPr>
            <w:tcW w:w="1436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Нева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Печора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Северная Двина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300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264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246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258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</w:tc>
        <w:tc>
          <w:tcPr>
            <w:tcW w:w="1034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384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348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300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312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378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Северо-Западный</w:t>
            </w:r>
          </w:p>
        </w:tc>
        <w:tc>
          <w:tcPr>
            <w:tcW w:w="1436" w:type="pct"/>
          </w:tcPr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Западная Двина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Нева</w:t>
            </w:r>
          </w:p>
          <w:p w:rsidR="00665C9B" w:rsidRPr="00A413D7" w:rsidRDefault="00665C9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282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390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366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372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Центральный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Днепр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Дон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Западная Двина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Нева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264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360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384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354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336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Волго-Вятский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Северная Двина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270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312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330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Центрально-Черноземный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Днепр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Дон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258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318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402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354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318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Поволжский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Дон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360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264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420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</w:tc>
      </w:tr>
      <w:tr w:rsidR="00665C9B" w:rsidRPr="00A413D7" w:rsidTr="00A413D7">
        <w:tc>
          <w:tcPr>
            <w:tcW w:w="1497" w:type="pct"/>
          </w:tcPr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Дон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Кубань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Самур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Сулак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Терек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390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480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480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456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468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540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486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570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576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540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558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654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Уральский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Обь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Урал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354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444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456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534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390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Западно-Сибирский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Обь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276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Восточно-Сибирский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Амур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Енисей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Лена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Обь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Озеро Байкал и его бассейн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246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576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282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330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678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Амур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Лена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288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252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342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306</w:t>
            </w:r>
          </w:p>
        </w:tc>
      </w:tr>
      <w:tr w:rsidR="00665C9B" w:rsidRPr="00A413D7" w:rsidTr="00A413D7">
        <w:tc>
          <w:tcPr>
            <w:tcW w:w="1497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436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Неман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1033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276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288</w:t>
            </w:r>
          </w:p>
        </w:tc>
        <w:tc>
          <w:tcPr>
            <w:tcW w:w="1034" w:type="pct"/>
          </w:tcPr>
          <w:p w:rsidR="00665C9B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324</w:t>
            </w:r>
          </w:p>
          <w:p w:rsidR="00982136" w:rsidRPr="00A413D7" w:rsidRDefault="00982136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336</w:t>
            </w:r>
          </w:p>
        </w:tc>
      </w:tr>
    </w:tbl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территориального моря Российской Федерации и внутренних морских вод в пределах установленных квартальных (годовых) лимитов водопользования: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1619D2" w:rsidRDefault="003B7D9E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Таблица </w:t>
      </w:r>
      <w:r w:rsidR="00A9625B" w:rsidRPr="001619D2">
        <w:rPr>
          <w:sz w:val="28"/>
          <w:szCs w:val="28"/>
        </w:rPr>
        <w:t>2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7082"/>
        <w:gridCol w:w="2488"/>
      </w:tblGrid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Море</w:t>
            </w:r>
          </w:p>
        </w:tc>
        <w:tc>
          <w:tcPr>
            <w:tcW w:w="1300" w:type="pct"/>
            <w:vAlign w:val="center"/>
          </w:tcPr>
          <w:p w:rsidR="00E123BB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в</w:t>
            </w:r>
          </w:p>
          <w:p w:rsidR="00E123BB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рублях за 1 тыс.</w:t>
            </w:r>
          </w:p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м3 морской воды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Балтийское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8,28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Белое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8,40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Баренцево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6,36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Азовское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14,88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Черное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14,88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Каспийское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11,52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Карское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4,80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Лаптевых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4,68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Восточно-Сибирское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4,44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Чукотское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4,32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Берингово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5,28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DD0F0B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Тихий океан (в преде</w:t>
            </w:r>
            <w:r w:rsidR="00E123BB" w:rsidRPr="00A413D7">
              <w:rPr>
                <w:sz w:val="20"/>
                <w:szCs w:val="20"/>
              </w:rPr>
              <w:t>л</w:t>
            </w:r>
            <w:r w:rsidRPr="00A413D7">
              <w:rPr>
                <w:sz w:val="20"/>
                <w:szCs w:val="20"/>
              </w:rPr>
              <w:t>ах территориального</w:t>
            </w:r>
            <w:r w:rsidR="00E123BB" w:rsidRPr="00A413D7">
              <w:rPr>
                <w:sz w:val="20"/>
                <w:szCs w:val="20"/>
              </w:rPr>
              <w:t xml:space="preserve"> м</w:t>
            </w:r>
            <w:r w:rsidRPr="00A413D7">
              <w:rPr>
                <w:sz w:val="20"/>
                <w:szCs w:val="20"/>
              </w:rPr>
              <w:t>оря Российской Фе</w:t>
            </w:r>
            <w:r w:rsidR="00E123BB" w:rsidRPr="00A413D7">
              <w:rPr>
                <w:sz w:val="20"/>
                <w:szCs w:val="20"/>
              </w:rPr>
              <w:t>д</w:t>
            </w:r>
            <w:r w:rsidRPr="00A413D7">
              <w:rPr>
                <w:sz w:val="20"/>
                <w:szCs w:val="20"/>
              </w:rPr>
              <w:t>ерации)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5,64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Охотское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7,68</w:t>
            </w:r>
          </w:p>
        </w:tc>
      </w:tr>
      <w:tr w:rsidR="00982136" w:rsidRPr="001619D2" w:rsidTr="00A413D7">
        <w:tc>
          <w:tcPr>
            <w:tcW w:w="3700" w:type="pct"/>
            <w:vAlign w:val="center"/>
          </w:tcPr>
          <w:p w:rsidR="00982136" w:rsidRPr="00A413D7" w:rsidRDefault="00DD0F0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Японское</w:t>
            </w:r>
          </w:p>
        </w:tc>
        <w:tc>
          <w:tcPr>
            <w:tcW w:w="1300" w:type="pct"/>
            <w:vAlign w:val="center"/>
          </w:tcPr>
          <w:p w:rsidR="00982136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8,04</w:t>
            </w:r>
          </w:p>
        </w:tc>
      </w:tr>
    </w:tbl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поверхностных водных объектов, за исключением сплава древесины в плотах и кошелях: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1619D2" w:rsidRDefault="003B7D9E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Таблица </w:t>
      </w:r>
      <w:r w:rsidR="00A9625B" w:rsidRPr="001619D2">
        <w:rPr>
          <w:sz w:val="28"/>
          <w:szCs w:val="28"/>
        </w:rPr>
        <w:t>3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3828"/>
        <w:gridCol w:w="5742"/>
      </w:tblGrid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Экономический район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(тыс. рублей в год) за 1 км2 используемой акватории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Северный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32,16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Северо-Западный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33,96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Центральный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30,84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Волго-Вятский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29,04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Центрально-Черноземный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30,12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Поволжский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30,48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Северо-Кавказский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34,44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Уральский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32,04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Западно-Сибирский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30,4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Восточно-Сибирский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28,20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31,32</w:t>
            </w:r>
          </w:p>
        </w:tc>
      </w:tr>
      <w:tr w:rsidR="00E123BB" w:rsidRPr="001619D2" w:rsidTr="00A413D7">
        <w:tc>
          <w:tcPr>
            <w:tcW w:w="2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3000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30,84</w:t>
            </w:r>
          </w:p>
        </w:tc>
      </w:tr>
    </w:tbl>
    <w:p w:rsidR="00AD4536" w:rsidRPr="001619D2" w:rsidRDefault="00AD4536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23BB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территориального моря Российской Федерации и внутренних морских вод:</w:t>
      </w:r>
    </w:p>
    <w:p w:rsidR="00AD4536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br w:type="page"/>
      </w:r>
      <w:r w:rsidR="003B7D9E" w:rsidRPr="001619D2">
        <w:rPr>
          <w:sz w:val="28"/>
          <w:szCs w:val="28"/>
        </w:rPr>
        <w:t xml:space="preserve">Таблица </w:t>
      </w:r>
      <w:r w:rsidR="00A9625B" w:rsidRPr="001619D2">
        <w:rPr>
          <w:sz w:val="28"/>
          <w:szCs w:val="28"/>
        </w:rPr>
        <w:t>4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6628"/>
        <w:gridCol w:w="2942"/>
      </w:tblGrid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Море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(тыс. рублей в год) за 1 км2 используемой акватории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Балтийское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33,84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Белое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27,72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Баренцево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30,72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Азовское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44,88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Черное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49,80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Каспийское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42,24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Карское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15,72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Лаптевых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15,12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Восточно-Сибирское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15,00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Чукотское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14,04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Берингово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26,16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Тихий океан (в пределах территориального моря Российской Федерации)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29,28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Охотское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35,28</w:t>
            </w:r>
          </w:p>
        </w:tc>
      </w:tr>
      <w:tr w:rsidR="00E123BB" w:rsidRPr="001619D2" w:rsidTr="00A413D7">
        <w:tc>
          <w:tcPr>
            <w:tcW w:w="3463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Японское</w:t>
            </w:r>
          </w:p>
        </w:tc>
        <w:tc>
          <w:tcPr>
            <w:tcW w:w="1537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38,52</w:t>
            </w:r>
          </w:p>
        </w:tc>
      </w:tr>
    </w:tbl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23BB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использовании водных объектов без забора воды для целей гидроэнергетики: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1619D2" w:rsidRDefault="00AD4536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Таблиц</w:t>
      </w:r>
      <w:r w:rsidR="003B7D9E" w:rsidRPr="001619D2">
        <w:rPr>
          <w:sz w:val="28"/>
          <w:szCs w:val="28"/>
        </w:rPr>
        <w:t xml:space="preserve">а </w:t>
      </w:r>
      <w:r w:rsidR="00A9625B" w:rsidRPr="001619D2">
        <w:rPr>
          <w:sz w:val="28"/>
          <w:szCs w:val="28"/>
        </w:rPr>
        <w:t>5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29"/>
        <w:gridCol w:w="3941"/>
      </w:tblGrid>
      <w:tr w:rsidR="00E123BB" w:rsidRPr="001619D2" w:rsidTr="00A413D7">
        <w:tc>
          <w:tcPr>
            <w:tcW w:w="2941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Бассейн реки, озера, моря</w:t>
            </w:r>
          </w:p>
        </w:tc>
        <w:tc>
          <w:tcPr>
            <w:tcW w:w="2059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в рублях за 1 тыс.</w:t>
            </w:r>
            <w:r w:rsidR="00100299" w:rsidRPr="00A413D7">
              <w:rPr>
                <w:sz w:val="20"/>
                <w:szCs w:val="20"/>
              </w:rPr>
              <w:t xml:space="preserve"> кВт.ч электроэнергии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Нева</w:t>
            </w:r>
          </w:p>
        </w:tc>
        <w:tc>
          <w:tcPr>
            <w:tcW w:w="2059" w:type="pct"/>
          </w:tcPr>
          <w:p w:rsidR="00E123BB" w:rsidRPr="00A413D7" w:rsidRDefault="0088511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8,76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Неман</w:t>
            </w:r>
          </w:p>
        </w:tc>
        <w:tc>
          <w:tcPr>
            <w:tcW w:w="2059" w:type="pct"/>
          </w:tcPr>
          <w:p w:rsidR="00E123BB" w:rsidRPr="00A413D7" w:rsidRDefault="0088511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8,76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Реки бассейнов Ладожского и Онежского озер и озера Ильмень</w:t>
            </w:r>
          </w:p>
        </w:tc>
        <w:tc>
          <w:tcPr>
            <w:tcW w:w="2059" w:type="pct"/>
          </w:tcPr>
          <w:p w:rsidR="00E123BB" w:rsidRPr="00A413D7" w:rsidRDefault="00E123BB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9,00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бассейна Балтийского моря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8,88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Северная Двина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8,76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бассейна Белого моря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9,00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Реки бассейна Баренцева моря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8,76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Амур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9,24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9,84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Дон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9,72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Енисей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13,70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Кубань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8,88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Лена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13,50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Обь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12,30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Сулак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7,20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Терек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8,40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Урал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8,52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Бассейн озера Байкал и река Ангара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13,20</w:t>
            </w:r>
          </w:p>
        </w:tc>
      </w:tr>
      <w:tr w:rsidR="00E123BB" w:rsidRPr="001619D2" w:rsidTr="00A413D7">
        <w:trPr>
          <w:trHeight w:val="325"/>
        </w:trPr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Реки бассейна Восточно-Сибирского моря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8,52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Реки бассейнов Чукотского и Берингова морей</w:t>
            </w:r>
          </w:p>
        </w:tc>
        <w:tc>
          <w:tcPr>
            <w:tcW w:w="2059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10,44</w:t>
            </w:r>
          </w:p>
        </w:tc>
      </w:tr>
      <w:tr w:rsidR="00E123BB" w:rsidRPr="001619D2" w:rsidTr="00A413D7">
        <w:tc>
          <w:tcPr>
            <w:tcW w:w="2941" w:type="pct"/>
          </w:tcPr>
          <w:p w:rsidR="00E123BB" w:rsidRPr="00A413D7" w:rsidRDefault="00100299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</w:t>
            </w:r>
          </w:p>
        </w:tc>
        <w:tc>
          <w:tcPr>
            <w:tcW w:w="2059" w:type="pct"/>
          </w:tcPr>
          <w:p w:rsidR="00E123BB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4,80</w:t>
            </w:r>
          </w:p>
        </w:tc>
      </w:tr>
    </w:tbl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BC7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использовании водных объектов для целей сплава древесины в плотах и кошелях: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4536" w:rsidRPr="001619D2" w:rsidRDefault="003B7D9E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Таблица </w:t>
      </w:r>
      <w:r w:rsidR="00A9625B" w:rsidRPr="001619D2">
        <w:rPr>
          <w:sz w:val="28"/>
          <w:szCs w:val="28"/>
        </w:rPr>
        <w:t>6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4253"/>
        <w:gridCol w:w="5317"/>
      </w:tblGrid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Бассейн реки, озера, моря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Налоговая ставка в рублях за 1 тыс. м3 сплавляемой в плотах древесины на каждые 100 км сплава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2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Нева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1656,0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Реки бассейнов Ладожского и Онежского озер и озера Ильмень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1705,2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бассейна Балтийского моря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1522,8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Северная Двина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1650,0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бассейна Белого моря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1454,4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Печора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1554,0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Амур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1476,0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Волга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1636,8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Енисей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1585,2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Лена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1646,4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Обь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1576,8</w:t>
            </w:r>
          </w:p>
        </w:tc>
      </w:tr>
      <w:tr w:rsidR="00300BC7" w:rsidRPr="001619D2" w:rsidTr="00A413D7">
        <w:tc>
          <w:tcPr>
            <w:tcW w:w="2222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Прочие реки и озера, по которым осуществляется сплав древесины в плотах и кошелях</w:t>
            </w:r>
          </w:p>
        </w:tc>
        <w:tc>
          <w:tcPr>
            <w:tcW w:w="2778" w:type="pct"/>
          </w:tcPr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  <w:p w:rsidR="00300BC7" w:rsidRPr="00A413D7" w:rsidRDefault="00300BC7" w:rsidP="00A413D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A413D7">
              <w:rPr>
                <w:sz w:val="20"/>
                <w:szCs w:val="20"/>
              </w:rPr>
              <w:t>1183,2</w:t>
            </w:r>
          </w:p>
        </w:tc>
      </w:tr>
    </w:tbl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0B2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воды, забранной из водного объекта.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Налогоплательщик исчисляет сумму налога самостоятельно.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Сумма налога по итогам каждого налогового периода исчисляется как произведение налоговой базы и соответствующей ей налоговой ставки.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Общая сумма налога представляет собой сумму, полученную в результате сложения сумм налога в отношении всех видов водопользования.</w:t>
      </w:r>
    </w:p>
    <w:p w:rsidR="00F3625A" w:rsidRPr="001619D2" w:rsidRDefault="00F3625A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1619D2" w:rsidRDefault="003B7D9E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19D2">
        <w:rPr>
          <w:b/>
          <w:sz w:val="28"/>
          <w:szCs w:val="28"/>
        </w:rPr>
        <w:t>1.5</w:t>
      </w:r>
      <w:r w:rsidR="006D016C" w:rsidRPr="001619D2">
        <w:rPr>
          <w:b/>
          <w:sz w:val="28"/>
          <w:szCs w:val="28"/>
        </w:rPr>
        <w:t xml:space="preserve"> </w:t>
      </w:r>
      <w:r w:rsidR="00624AC3" w:rsidRPr="001619D2">
        <w:rPr>
          <w:b/>
          <w:sz w:val="28"/>
          <w:szCs w:val="28"/>
        </w:rPr>
        <w:t>Налог на добычу полезных ископаемых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Налогоплательщиками налога на добычу полезных ископаемых (</w:t>
      </w:r>
      <w:r w:rsidR="000E1139" w:rsidRPr="001619D2">
        <w:rPr>
          <w:sz w:val="28"/>
          <w:szCs w:val="28"/>
        </w:rPr>
        <w:t>далее</w:t>
      </w:r>
      <w:r w:rsidRPr="001619D2">
        <w:rPr>
          <w:sz w:val="28"/>
          <w:szCs w:val="28"/>
        </w:rPr>
        <w:t xml:space="preserve"> - налогоплательщики) признаются организации и индивидуальные предприниматели, признаваемые пользователями недр в соответствии с законодательством Российской Федерации.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Объектом налогообложения налогом</w:t>
      </w:r>
      <w:r w:rsidR="000E1139" w:rsidRPr="001619D2">
        <w:rPr>
          <w:sz w:val="28"/>
          <w:szCs w:val="28"/>
        </w:rPr>
        <w:t xml:space="preserve"> на добычу полезных ископаемых </w:t>
      </w:r>
      <w:r w:rsidRPr="001619D2">
        <w:rPr>
          <w:sz w:val="28"/>
          <w:szCs w:val="28"/>
        </w:rPr>
        <w:t>признаются: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полезные ископаемые, добытые из недр на территории Российской Федерации на участке недр, предоставленном налогоплательщику в пользование в соответствии с законодательством Российской Федерации;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полезные ископаемые, извлеченные из отходов (потерь) добывающего производства, если такое извлечение подлежит отдельному лицензированию в соответствии с законодательством Российской Федерации о недрах;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3) полезные ископаемые, добытые из недр за пределами территории Российской Федерации, если эта добыча осуществляется на территориях, находящихся под юрисдикцией Российской Федерации (а также арендуемых у иностранных государств или используемых на основании международного договора) на участке недр, предоставленном налогоплательщику в пользование.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база определяется налогоплательщиком самостоятельно в отношении каждого добытого полезного ископаемого (в том числе полезных компонентов, извлекаемых из недр попутно при добыче основного полезного ископаемого).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Налоговая база определяется как стоимость добытых полезных ископаемых, за исключением нефти обезвоженной, обессоленной и стабилизированной, попутного газа и газа горючего природного из всех видов месторождений углеводородного сырья. Стоимость добытых полезных ископаемых определяется в соответствии со статьей 340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Количество добытых полезных ископаемых определяется в соответствии со статьей 339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Налоговая база определяется отдельно по каждому добытому полезному ископаемому, определяемому в соответствии со статьей 337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Pr="001619D2">
        <w:rPr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В отношении добытых полезных ископаемых, для которых установлены различные налоговые ставки либо налоговая ставка рассчитывается с учетом коэффициента, налоговая база определяется применительно к каждой налоговой ставке.</w:t>
      </w:r>
    </w:p>
    <w:p w:rsidR="00624AC3" w:rsidRPr="001619D2" w:rsidRDefault="00693CD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</w:t>
      </w:r>
      <w:r w:rsidR="00624AC3" w:rsidRPr="001619D2">
        <w:rPr>
          <w:sz w:val="28"/>
          <w:szCs w:val="28"/>
        </w:rPr>
        <w:t>алоговым периодом признается календарный месяц.</w:t>
      </w:r>
    </w:p>
    <w:p w:rsidR="00624AC3" w:rsidRPr="001619D2" w:rsidRDefault="000E1139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</w:t>
      </w:r>
      <w:r w:rsidR="00624AC3" w:rsidRPr="001619D2">
        <w:rPr>
          <w:sz w:val="28"/>
          <w:szCs w:val="28"/>
        </w:rPr>
        <w:t>алогообложение производится по налоговой ставке: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90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3,8 процента при добыче калийных солей;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left" w:pos="993"/>
          <w:tab w:val="num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4,0 процента при добыче:</w:t>
      </w:r>
    </w:p>
    <w:p w:rsidR="00624AC3" w:rsidRPr="001619D2" w:rsidRDefault="00624AC3" w:rsidP="001619D2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торфа;</w:t>
      </w:r>
    </w:p>
    <w:p w:rsidR="00624AC3" w:rsidRPr="001619D2" w:rsidRDefault="00624AC3" w:rsidP="001619D2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угля каменного, угля бурого, антрацита и горючих сланцев;</w:t>
      </w:r>
    </w:p>
    <w:p w:rsidR="00624AC3" w:rsidRPr="001619D2" w:rsidRDefault="00624AC3" w:rsidP="001619D2">
      <w:pPr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апатит-нефелиновых, апатитовых и фосфоритовых руд;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4,8 процента при добыче кондиционных руд черных металлов;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5,5 процента при добыче: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сырья радиоактивных металлов;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горно-химического неметаллического сырья (за исключением калийных солей, апатит-нефелиновых, апатитовых и фосфоритовых руд);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неметаллического сырья, используемого в основном в строительной индустрии;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соли природной и чистого хлористого натрия;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подземных промышленных и термальных вод;</w:t>
      </w:r>
    </w:p>
    <w:p w:rsidR="00624AC3" w:rsidRPr="001619D2" w:rsidRDefault="00624AC3" w:rsidP="001619D2">
      <w:pPr>
        <w:numPr>
          <w:ilvl w:val="0"/>
          <w:numId w:val="1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нефелинов, бокситов;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left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6,0 процента при добыче:</w:t>
      </w:r>
    </w:p>
    <w:p w:rsidR="00624AC3" w:rsidRPr="001619D2" w:rsidRDefault="00624AC3" w:rsidP="001619D2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горнорудного неметаллического сырья;</w:t>
      </w:r>
    </w:p>
    <w:p w:rsidR="00624AC3" w:rsidRPr="001619D2" w:rsidRDefault="00624AC3" w:rsidP="001619D2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битуминозных пород;</w:t>
      </w:r>
    </w:p>
    <w:p w:rsidR="00624AC3" w:rsidRPr="001619D2" w:rsidRDefault="00624AC3" w:rsidP="001619D2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концентратов и других полупродуктов, содержащих золото;</w:t>
      </w:r>
    </w:p>
    <w:p w:rsidR="00624AC3" w:rsidRPr="001619D2" w:rsidRDefault="00624AC3" w:rsidP="001619D2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иных полезных ископаемых, не включенных в другие группировки;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  <w:tab w:val="left" w:pos="21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6,5 процента при добыче:</w:t>
      </w:r>
    </w:p>
    <w:p w:rsidR="00624AC3" w:rsidRPr="001619D2" w:rsidRDefault="00624AC3" w:rsidP="001619D2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концентратов и других полупродуктов, содержащих драгоценные металлы (за исключением золота);</w:t>
      </w:r>
    </w:p>
    <w:p w:rsidR="00624AC3" w:rsidRPr="001619D2" w:rsidRDefault="00624AC3" w:rsidP="001619D2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драгоценных металлов, являющихся полезными компонентами многокомпонентной комплексной руды (за исключением золота);</w:t>
      </w:r>
    </w:p>
    <w:p w:rsidR="00624AC3" w:rsidRPr="001619D2" w:rsidRDefault="00624AC3" w:rsidP="001619D2">
      <w:pPr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кондиционного продукта пьезооптического сырья, особо чистого кварцевого сырья и камнесамоцветного сырья;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7,5 процента при добыче минеральных вод;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8,0 процента при добыче:</w:t>
      </w:r>
    </w:p>
    <w:p w:rsidR="00624AC3" w:rsidRPr="001619D2" w:rsidRDefault="00624AC3" w:rsidP="001619D2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кондиционных руд цветных металлов (за исключением нефелинов и бокситов);</w:t>
      </w:r>
    </w:p>
    <w:p w:rsidR="00624AC3" w:rsidRPr="001619D2" w:rsidRDefault="00624AC3" w:rsidP="001619D2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редких металлов, как образующих собственные месторождения, так и являющихся попутными компонентами в рудах других полезных ископаемых;</w:t>
      </w:r>
    </w:p>
    <w:p w:rsidR="00624AC3" w:rsidRPr="001619D2" w:rsidRDefault="00624AC3" w:rsidP="001619D2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многокомпонентных комплексных руд, а также полезных компонентов многокомпонентной комплексной руды, за исключением драгоценных металлов;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природных алмазов и других драгоценных и полудрагоценных камней;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17,5 процента при добыче газового конденсата из всех видов месторождений углеводородного сырья;</w:t>
      </w:r>
    </w:p>
    <w:p w:rsidR="00624AC3" w:rsidRPr="001619D2" w:rsidRDefault="00624AC3" w:rsidP="001619D2">
      <w:pPr>
        <w:numPr>
          <w:ilvl w:val="0"/>
          <w:numId w:val="15"/>
        </w:numPr>
        <w:tabs>
          <w:tab w:val="clear" w:pos="1260"/>
          <w:tab w:val="num" w:pos="54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147 рублей за 1 000 кубических метров газа при добыче газа горючего природного из всех видов месторождений углеводородного сырья.</w:t>
      </w:r>
    </w:p>
    <w:p w:rsidR="00AD4536" w:rsidRPr="001619D2" w:rsidRDefault="00A413D7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3B7D9E" w:rsidRPr="001619D2">
        <w:rPr>
          <w:b/>
          <w:sz w:val="28"/>
          <w:szCs w:val="28"/>
        </w:rPr>
        <w:t>1.6</w:t>
      </w:r>
      <w:r w:rsidR="006D016C" w:rsidRPr="001619D2">
        <w:rPr>
          <w:b/>
          <w:sz w:val="28"/>
          <w:szCs w:val="28"/>
        </w:rPr>
        <w:t xml:space="preserve"> </w:t>
      </w:r>
      <w:r w:rsidR="00624AC3" w:rsidRPr="001619D2">
        <w:rPr>
          <w:b/>
          <w:sz w:val="28"/>
          <w:szCs w:val="28"/>
        </w:rPr>
        <w:t>Транспортный налог</w:t>
      </w:r>
    </w:p>
    <w:p w:rsidR="00EE567C" w:rsidRPr="001619D2" w:rsidRDefault="00EE567C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 xml:space="preserve">Налогоплательщиками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</w:t>
      </w:r>
      <w:r w:rsidR="00736920" w:rsidRPr="001619D2">
        <w:rPr>
          <w:sz w:val="28"/>
          <w:szCs w:val="28"/>
        </w:rPr>
        <w:t>Налогового Кодекса Российской Федерации</w:t>
      </w:r>
      <w:r w:rsidR="000E1139" w:rsidRPr="001619D2">
        <w:rPr>
          <w:sz w:val="28"/>
          <w:szCs w:val="28"/>
        </w:rPr>
        <w:t xml:space="preserve">. </w:t>
      </w:r>
      <w:r w:rsidRPr="001619D2">
        <w:rPr>
          <w:sz w:val="28"/>
          <w:szCs w:val="28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</w:t>
      </w:r>
      <w:r w:rsidR="000E1139" w:rsidRPr="001619D2">
        <w:rPr>
          <w:sz w:val="28"/>
          <w:szCs w:val="28"/>
        </w:rPr>
        <w:t>далее</w:t>
      </w:r>
      <w:r w:rsidRPr="001619D2">
        <w:rPr>
          <w:sz w:val="28"/>
          <w:szCs w:val="28"/>
        </w:rPr>
        <w:t xml:space="preserve"> - транспортные средства), зарегистрированные в установленном порядке в соответствии с законодательством Российской Федерации.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Налоговая база определяется: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1) в отношении транспортных средств, имеющих двигатели (за исключением транспортных средств, указанных в подпункте 1.1 настоящего пункта), - как мощность двигателя транспортного средства в лошадиных силах;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2) 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3) в отношении водных и воздушных транспортных средств, не указанных в подпунктах 1, 1.1 и 2 настоящего пункта, - как единица транспортного средства.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2. В отношении транспортных средств</w:t>
      </w:r>
      <w:r w:rsidR="000E1139" w:rsidRPr="001619D2">
        <w:rPr>
          <w:sz w:val="28"/>
          <w:szCs w:val="28"/>
        </w:rPr>
        <w:t xml:space="preserve"> </w:t>
      </w:r>
      <w:r w:rsidRPr="001619D2">
        <w:rPr>
          <w:sz w:val="28"/>
          <w:szCs w:val="28"/>
        </w:rPr>
        <w:t>налоговая база определяется отдельно по каждому транспортному средству.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Налоговым периодом признается календарный год.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693CDC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При установлении налога законодательные (представительные) органы субъектов Российской Федерации вправе не устанавливать отчетные периоды.</w:t>
      </w:r>
    </w:p>
    <w:p w:rsidR="00624AC3" w:rsidRPr="001619D2" w:rsidRDefault="00624AC3" w:rsidP="001619D2">
      <w:pPr>
        <w:pStyle w:val="ConsPlusNonformat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9D2">
        <w:rPr>
          <w:rFonts w:ascii="Times New Roman" w:hAnsi="Times New Roman" w:cs="Times New Roman"/>
          <w:sz w:val="28"/>
          <w:szCs w:val="28"/>
        </w:rPr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</w:t>
      </w:r>
      <w:r w:rsidR="00175E60" w:rsidRPr="001619D2">
        <w:rPr>
          <w:rFonts w:ascii="Times New Roman" w:hAnsi="Times New Roman" w:cs="Times New Roman"/>
          <w:sz w:val="28"/>
          <w:szCs w:val="28"/>
        </w:rPr>
        <w:t>, например: а</w:t>
      </w:r>
      <w:r w:rsidRPr="001619D2">
        <w:rPr>
          <w:rFonts w:ascii="Times New Roman" w:hAnsi="Times New Roman" w:cs="Times New Roman"/>
          <w:sz w:val="28"/>
          <w:szCs w:val="28"/>
        </w:rPr>
        <w:t>втомобили легковые с мощностью двигателя (с каждой лошадиной силы):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</w:t>
      </w:r>
      <w:r w:rsidRPr="001619D2">
        <w:rPr>
          <w:rFonts w:ascii="Times New Roman" w:hAnsi="Times New Roman" w:cs="Times New Roman"/>
          <w:sz w:val="28"/>
          <w:szCs w:val="28"/>
        </w:rPr>
        <w:t>до 100 л.с. (до 73,55 кВт) включительно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– </w:t>
      </w:r>
      <w:r w:rsidRPr="001619D2">
        <w:rPr>
          <w:rFonts w:ascii="Times New Roman" w:hAnsi="Times New Roman" w:cs="Times New Roman"/>
          <w:sz w:val="28"/>
          <w:szCs w:val="28"/>
        </w:rPr>
        <w:t>5</w:t>
      </w:r>
      <w:r w:rsidR="00175E60" w:rsidRPr="001619D2">
        <w:rPr>
          <w:rFonts w:ascii="Times New Roman" w:hAnsi="Times New Roman" w:cs="Times New Roman"/>
          <w:sz w:val="28"/>
          <w:szCs w:val="28"/>
        </w:rPr>
        <w:t>;</w:t>
      </w:r>
      <w:r w:rsidRPr="001619D2">
        <w:rPr>
          <w:rFonts w:ascii="Times New Roman" w:hAnsi="Times New Roman" w:cs="Times New Roman"/>
          <w:sz w:val="28"/>
          <w:szCs w:val="28"/>
        </w:rPr>
        <w:t xml:space="preserve"> свыше 100 л.с. до 150 л.с. (свыше 73,55 кВт до 110,33 кВт) включительно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– </w:t>
      </w:r>
      <w:r w:rsidRPr="001619D2">
        <w:rPr>
          <w:rFonts w:ascii="Times New Roman" w:hAnsi="Times New Roman" w:cs="Times New Roman"/>
          <w:sz w:val="28"/>
          <w:szCs w:val="28"/>
        </w:rPr>
        <w:t>7</w:t>
      </w:r>
      <w:r w:rsidR="00175E60" w:rsidRPr="001619D2">
        <w:rPr>
          <w:rFonts w:ascii="Times New Roman" w:hAnsi="Times New Roman" w:cs="Times New Roman"/>
          <w:sz w:val="28"/>
          <w:szCs w:val="28"/>
        </w:rPr>
        <w:t>;</w:t>
      </w:r>
      <w:r w:rsidRPr="001619D2">
        <w:rPr>
          <w:rFonts w:ascii="Times New Roman" w:hAnsi="Times New Roman" w:cs="Times New Roman"/>
          <w:sz w:val="28"/>
          <w:szCs w:val="28"/>
        </w:rPr>
        <w:t xml:space="preserve"> свыше 150 л.с. до 200 л.с. (свыше 110,33 кВт до 147,1 кВт) включительно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– </w:t>
      </w:r>
      <w:r w:rsidRPr="001619D2">
        <w:rPr>
          <w:rFonts w:ascii="Times New Roman" w:hAnsi="Times New Roman" w:cs="Times New Roman"/>
          <w:sz w:val="28"/>
          <w:szCs w:val="28"/>
        </w:rPr>
        <w:t>10</w:t>
      </w:r>
      <w:r w:rsidR="00175E60" w:rsidRPr="001619D2">
        <w:rPr>
          <w:rFonts w:ascii="Times New Roman" w:hAnsi="Times New Roman" w:cs="Times New Roman"/>
          <w:sz w:val="28"/>
          <w:szCs w:val="28"/>
        </w:rPr>
        <w:t>;</w:t>
      </w:r>
      <w:r w:rsidRPr="001619D2">
        <w:rPr>
          <w:rFonts w:ascii="Times New Roman" w:hAnsi="Times New Roman" w:cs="Times New Roman"/>
          <w:sz w:val="28"/>
          <w:szCs w:val="28"/>
        </w:rPr>
        <w:t xml:space="preserve"> свыше 200 л.с. до 250 л.с. (свыше 147,1 кВт до 183,9 кВт) включительно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– </w:t>
      </w:r>
      <w:r w:rsidRPr="001619D2">
        <w:rPr>
          <w:rFonts w:ascii="Times New Roman" w:hAnsi="Times New Roman" w:cs="Times New Roman"/>
          <w:sz w:val="28"/>
          <w:szCs w:val="28"/>
        </w:rPr>
        <w:t>15</w:t>
      </w:r>
      <w:r w:rsidR="00175E60" w:rsidRPr="001619D2">
        <w:rPr>
          <w:rFonts w:ascii="Times New Roman" w:hAnsi="Times New Roman" w:cs="Times New Roman"/>
          <w:sz w:val="28"/>
          <w:szCs w:val="28"/>
        </w:rPr>
        <w:t>;</w:t>
      </w:r>
      <w:r w:rsidRPr="001619D2">
        <w:rPr>
          <w:rFonts w:ascii="Times New Roman" w:hAnsi="Times New Roman" w:cs="Times New Roman"/>
          <w:sz w:val="28"/>
          <w:szCs w:val="28"/>
        </w:rPr>
        <w:t xml:space="preserve"> свыше 250 л.с. (свыше 183,9 кВт)</w:t>
      </w:r>
      <w:r w:rsidR="00175E60" w:rsidRPr="001619D2">
        <w:rPr>
          <w:rFonts w:ascii="Times New Roman" w:hAnsi="Times New Roman" w:cs="Times New Roman"/>
          <w:sz w:val="28"/>
          <w:szCs w:val="28"/>
        </w:rPr>
        <w:t xml:space="preserve"> – </w:t>
      </w:r>
      <w:r w:rsidRPr="001619D2">
        <w:rPr>
          <w:rFonts w:ascii="Times New Roman" w:hAnsi="Times New Roman" w:cs="Times New Roman"/>
          <w:sz w:val="28"/>
          <w:szCs w:val="28"/>
        </w:rPr>
        <w:t>30</w:t>
      </w:r>
      <w:r w:rsidR="00175E60" w:rsidRPr="001619D2">
        <w:rPr>
          <w:rFonts w:ascii="Times New Roman" w:hAnsi="Times New Roman" w:cs="Times New Roman"/>
          <w:sz w:val="28"/>
          <w:szCs w:val="28"/>
        </w:rPr>
        <w:t>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Налоговые ставки, указанные в пункте 1 статьи</w:t>
      </w:r>
      <w:r w:rsidR="00175E60" w:rsidRPr="001619D2">
        <w:rPr>
          <w:sz w:val="28"/>
          <w:szCs w:val="28"/>
        </w:rPr>
        <w:t xml:space="preserve"> 361</w:t>
      </w:r>
      <w:r w:rsidRPr="001619D2">
        <w:rPr>
          <w:sz w:val="28"/>
          <w:szCs w:val="28"/>
        </w:rPr>
        <w:t>, могут быть увеличены (уменьшены) законами субъектов Российской Федерации, но не более чем в пять раз.</w:t>
      </w:r>
    </w:p>
    <w:p w:rsidR="00624AC3" w:rsidRPr="001619D2" w:rsidRDefault="00624AC3" w:rsidP="001619D2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19D2">
        <w:rPr>
          <w:sz w:val="28"/>
          <w:szCs w:val="28"/>
        </w:rPr>
        <w:t>Допускается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средств.</w:t>
      </w:r>
    </w:p>
    <w:p w:rsidR="00A6063D" w:rsidRPr="00A413D7" w:rsidRDefault="00A413D7" w:rsidP="001619D2">
      <w:pPr>
        <w:tabs>
          <w:tab w:val="left" w:pos="993"/>
        </w:tabs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6063D" w:rsidRPr="001619D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использованной литературы</w:t>
      </w:r>
    </w:p>
    <w:p w:rsidR="00A6063D" w:rsidRPr="001619D2" w:rsidRDefault="00A6063D" w:rsidP="001619D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Налоговый Кодекс Российской Федерации, части первая и вторая.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Федеральный закон от 21 ноября 1996 г. N 129-ФЗ "О бухгалтерском учете" ( с изм.и доп. от 03.11.2006г).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План счетов бухгалтерского учета хозяйственной деятельности организации и Инструкция по его применению. – М.: Финансы и статистика, 2004. – 168 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Конституция Российской Федерации от 12 декабря 1993 года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Таможенный кодекс Российской Федерации от 28 мая 2003 г. N 61-ФЗ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Закон РФ «О таможенном тарифе» от 21 мая 1993 года № 5003-1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Иванова Н.Г., Вайс Е.А., Кацюба И.А., Петухова Р.А. Налоги и налогообложение. Схемы и таблицы. 2-е изд. -</w:t>
      </w:r>
      <w:r w:rsidR="001619D2">
        <w:rPr>
          <w:sz w:val="28"/>
          <w:szCs w:val="28"/>
        </w:rPr>
        <w:t xml:space="preserve"> </w:t>
      </w:r>
      <w:r w:rsidRPr="001619D2">
        <w:rPr>
          <w:sz w:val="28"/>
          <w:szCs w:val="28"/>
        </w:rPr>
        <w:t>СПб.: Питер, 200</w:t>
      </w:r>
      <w:r w:rsidR="005C3298" w:rsidRPr="001619D2">
        <w:rPr>
          <w:sz w:val="28"/>
          <w:szCs w:val="28"/>
        </w:rPr>
        <w:t>8</w:t>
      </w:r>
      <w:r w:rsidRPr="001619D2">
        <w:rPr>
          <w:sz w:val="28"/>
          <w:szCs w:val="28"/>
        </w:rPr>
        <w:t>. – 368 с.: ил. – (Серия «Учебное пособие»).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Кондраков Н.П. Бухгалтерский учет: Учеб.пособие. – 5-е изд., перераб. и доп. – М.: ИНФРА-М, 200</w:t>
      </w:r>
      <w:r w:rsidR="005C3298" w:rsidRPr="001619D2">
        <w:rPr>
          <w:sz w:val="28"/>
          <w:szCs w:val="28"/>
        </w:rPr>
        <w:t>8</w:t>
      </w:r>
      <w:r w:rsidRPr="001619D2">
        <w:rPr>
          <w:sz w:val="28"/>
          <w:szCs w:val="28"/>
        </w:rPr>
        <w:t>. – 717 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Новодворский В.Д., Пономарева Л.В. Бухгалтерская отчетность организации: Учебное пособие. – 4-е изд., перераб.и доп. – М.: Издательство «Бухгалтерский учет», 200</w:t>
      </w:r>
      <w:r w:rsidR="005C3298" w:rsidRPr="001619D2">
        <w:rPr>
          <w:sz w:val="28"/>
          <w:szCs w:val="28"/>
        </w:rPr>
        <w:t>8</w:t>
      </w:r>
      <w:r w:rsidRPr="001619D2">
        <w:rPr>
          <w:sz w:val="28"/>
          <w:szCs w:val="28"/>
        </w:rPr>
        <w:t>. – 376 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Покровская В.В. «Организация и регулировании внешнеэкономической деятельности: Учебник. - М.: Юристъ, 2000. – 456с.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Чеботарев Н.В. «Мировая экономика»:Учебник: - М.: Издательско-торговая корпорация «Дашков и С». – 2007. – 332с.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Фигурнова Н.П. «Международная экономика»: Учебное пособие. – М: Издательство «Омега-Л», 2007. – 304с.</w:t>
      </w:r>
    </w:p>
    <w:p w:rsidR="00A6063D" w:rsidRPr="001619D2" w:rsidRDefault="00A6063D" w:rsidP="00A413D7">
      <w:pPr>
        <w:numPr>
          <w:ilvl w:val="0"/>
          <w:numId w:val="19"/>
        </w:numPr>
        <w:tabs>
          <w:tab w:val="clear" w:pos="1429"/>
          <w:tab w:val="left" w:pos="426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619D2">
        <w:rPr>
          <w:sz w:val="28"/>
          <w:szCs w:val="28"/>
        </w:rPr>
        <w:t>Синецкий Б.И. «Основы коммерческой деятельности: Учебник. – М.:Юристъ, 200</w:t>
      </w:r>
      <w:r w:rsidR="005C3298" w:rsidRPr="001619D2">
        <w:rPr>
          <w:sz w:val="28"/>
          <w:szCs w:val="28"/>
        </w:rPr>
        <w:t>9</w:t>
      </w:r>
      <w:r w:rsidRPr="001619D2">
        <w:rPr>
          <w:sz w:val="28"/>
          <w:szCs w:val="28"/>
        </w:rPr>
        <w:t>. – 659с.</w:t>
      </w:r>
      <w:bookmarkStart w:id="0" w:name="_GoBack"/>
      <w:bookmarkEnd w:id="0"/>
    </w:p>
    <w:sectPr w:rsidR="00A6063D" w:rsidRPr="001619D2" w:rsidSect="001619D2">
      <w:footerReference w:type="even" r:id="rId7"/>
      <w:footerReference w:type="default" r:id="rId8"/>
      <w:type w:val="nextColumn"/>
      <w:pgSz w:w="11906" w:h="16838" w:code="9"/>
      <w:pgMar w:top="1134" w:right="851" w:bottom="1134" w:left="1701" w:header="697" w:footer="69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B3" w:rsidRDefault="00D13BB3">
      <w:r>
        <w:separator/>
      </w:r>
    </w:p>
  </w:endnote>
  <w:endnote w:type="continuationSeparator" w:id="0">
    <w:p w:rsidR="00D13BB3" w:rsidRDefault="00D1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7E3" w:rsidRDefault="007437E3" w:rsidP="00A9625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7E3" w:rsidRDefault="007437E3" w:rsidP="00F362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5B" w:rsidRDefault="00A9625B" w:rsidP="00A6063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40B">
      <w:rPr>
        <w:rStyle w:val="a7"/>
        <w:noProof/>
      </w:rPr>
      <w:t>16</w:t>
    </w:r>
    <w:r>
      <w:rPr>
        <w:rStyle w:val="a7"/>
      </w:rPr>
      <w:fldChar w:fldCharType="end"/>
    </w:r>
  </w:p>
  <w:p w:rsidR="00A9625B" w:rsidRDefault="00A9625B" w:rsidP="00A962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B3" w:rsidRDefault="00D13BB3">
      <w:r>
        <w:separator/>
      </w:r>
    </w:p>
  </w:footnote>
  <w:footnote w:type="continuationSeparator" w:id="0">
    <w:p w:rsidR="00D13BB3" w:rsidRDefault="00D1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8B2"/>
    <w:multiLevelType w:val="hybridMultilevel"/>
    <w:tmpl w:val="3B42AB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3D25C2"/>
    <w:multiLevelType w:val="hybridMultilevel"/>
    <w:tmpl w:val="78D4F712"/>
    <w:lvl w:ilvl="0" w:tplc="DA98B2C6">
      <w:start w:val="1"/>
      <w:numFmt w:val="bullet"/>
      <w:lvlText w:val=""/>
      <w:lvlJc w:val="left"/>
      <w:pPr>
        <w:tabs>
          <w:tab w:val="num" w:pos="1561"/>
        </w:tabs>
        <w:ind w:left="156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C712BD"/>
    <w:multiLevelType w:val="hybridMultilevel"/>
    <w:tmpl w:val="28E2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48668C"/>
    <w:multiLevelType w:val="hybridMultilevel"/>
    <w:tmpl w:val="A2E6C316"/>
    <w:lvl w:ilvl="0" w:tplc="DA98B2C6">
      <w:start w:val="1"/>
      <w:numFmt w:val="bullet"/>
      <w:lvlText w:val=""/>
      <w:lvlJc w:val="left"/>
      <w:pPr>
        <w:tabs>
          <w:tab w:val="num" w:pos="1561"/>
        </w:tabs>
        <w:ind w:left="156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1F1AA5"/>
    <w:multiLevelType w:val="hybridMultilevel"/>
    <w:tmpl w:val="C09A7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17B4E"/>
    <w:multiLevelType w:val="hybridMultilevel"/>
    <w:tmpl w:val="520AD878"/>
    <w:lvl w:ilvl="0" w:tplc="DA98B2C6">
      <w:start w:val="1"/>
      <w:numFmt w:val="bullet"/>
      <w:lvlText w:val=""/>
      <w:lvlJc w:val="left"/>
      <w:pPr>
        <w:tabs>
          <w:tab w:val="num" w:pos="1921"/>
        </w:tabs>
        <w:ind w:left="19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15D2BC2"/>
    <w:multiLevelType w:val="hybridMultilevel"/>
    <w:tmpl w:val="E72C04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A93CB8"/>
    <w:multiLevelType w:val="hybridMultilevel"/>
    <w:tmpl w:val="441C3EDC"/>
    <w:lvl w:ilvl="0" w:tplc="DA98B2C6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F1F8B"/>
    <w:multiLevelType w:val="hybridMultilevel"/>
    <w:tmpl w:val="BCE2DA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74E22B3"/>
    <w:multiLevelType w:val="hybridMultilevel"/>
    <w:tmpl w:val="C6BA4C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1A12081"/>
    <w:multiLevelType w:val="multilevel"/>
    <w:tmpl w:val="A44454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38B704A0"/>
    <w:multiLevelType w:val="hybridMultilevel"/>
    <w:tmpl w:val="3F087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DCE6839"/>
    <w:multiLevelType w:val="hybridMultilevel"/>
    <w:tmpl w:val="31945F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FA74622"/>
    <w:multiLevelType w:val="hybridMultilevel"/>
    <w:tmpl w:val="B71C2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5379DC"/>
    <w:multiLevelType w:val="hybridMultilevel"/>
    <w:tmpl w:val="361676D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3E1758C"/>
    <w:multiLevelType w:val="hybridMultilevel"/>
    <w:tmpl w:val="77B6EE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FB707D1"/>
    <w:multiLevelType w:val="hybridMultilevel"/>
    <w:tmpl w:val="06900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4A12492"/>
    <w:multiLevelType w:val="hybridMultilevel"/>
    <w:tmpl w:val="46B87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C70D04"/>
    <w:multiLevelType w:val="hybridMultilevel"/>
    <w:tmpl w:val="85BCE0E4"/>
    <w:lvl w:ilvl="0" w:tplc="0972ADBC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15"/>
  </w:num>
  <w:num w:numId="9">
    <w:abstractNumId w:val="4"/>
  </w:num>
  <w:num w:numId="10">
    <w:abstractNumId w:val="17"/>
  </w:num>
  <w:num w:numId="11">
    <w:abstractNumId w:val="6"/>
  </w:num>
  <w:num w:numId="12">
    <w:abstractNumId w:val="0"/>
  </w:num>
  <w:num w:numId="13">
    <w:abstractNumId w:val="12"/>
  </w:num>
  <w:num w:numId="14">
    <w:abstractNumId w:val="16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A57"/>
    <w:rsid w:val="000A1E40"/>
    <w:rsid w:val="000B3D28"/>
    <w:rsid w:val="000E1139"/>
    <w:rsid w:val="00100299"/>
    <w:rsid w:val="00102B84"/>
    <w:rsid w:val="00133CE9"/>
    <w:rsid w:val="00135291"/>
    <w:rsid w:val="001619D2"/>
    <w:rsid w:val="001713DB"/>
    <w:rsid w:val="00175E60"/>
    <w:rsid w:val="00190890"/>
    <w:rsid w:val="00206387"/>
    <w:rsid w:val="00240A76"/>
    <w:rsid w:val="002460B2"/>
    <w:rsid w:val="002462EB"/>
    <w:rsid w:val="00263AE5"/>
    <w:rsid w:val="002B10DB"/>
    <w:rsid w:val="002F45AB"/>
    <w:rsid w:val="00300BC7"/>
    <w:rsid w:val="00326BA9"/>
    <w:rsid w:val="003906A7"/>
    <w:rsid w:val="003B7D9E"/>
    <w:rsid w:val="00413934"/>
    <w:rsid w:val="004C5404"/>
    <w:rsid w:val="005013B2"/>
    <w:rsid w:val="005C3298"/>
    <w:rsid w:val="00601407"/>
    <w:rsid w:val="00624AC3"/>
    <w:rsid w:val="006565B8"/>
    <w:rsid w:val="00665C9B"/>
    <w:rsid w:val="00673EAE"/>
    <w:rsid w:val="00693CDC"/>
    <w:rsid w:val="006D016C"/>
    <w:rsid w:val="00736920"/>
    <w:rsid w:val="00736E2C"/>
    <w:rsid w:val="007437E3"/>
    <w:rsid w:val="007D5A4E"/>
    <w:rsid w:val="00885119"/>
    <w:rsid w:val="008F00D1"/>
    <w:rsid w:val="00937656"/>
    <w:rsid w:val="0098150F"/>
    <w:rsid w:val="00982136"/>
    <w:rsid w:val="00A34F63"/>
    <w:rsid w:val="00A366DC"/>
    <w:rsid w:val="00A413D7"/>
    <w:rsid w:val="00A6063D"/>
    <w:rsid w:val="00A9625B"/>
    <w:rsid w:val="00AD4536"/>
    <w:rsid w:val="00AE76DF"/>
    <w:rsid w:val="00B35B2F"/>
    <w:rsid w:val="00C8140B"/>
    <w:rsid w:val="00CA7ED0"/>
    <w:rsid w:val="00D13BB3"/>
    <w:rsid w:val="00D3302B"/>
    <w:rsid w:val="00DD0F0B"/>
    <w:rsid w:val="00E123BB"/>
    <w:rsid w:val="00E337C2"/>
    <w:rsid w:val="00E72460"/>
    <w:rsid w:val="00E95A57"/>
    <w:rsid w:val="00EA4637"/>
    <w:rsid w:val="00EB3492"/>
    <w:rsid w:val="00EE567C"/>
    <w:rsid w:val="00EF0613"/>
    <w:rsid w:val="00F30266"/>
    <w:rsid w:val="00F3625A"/>
    <w:rsid w:val="00F44A31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D10C74-DC8E-4B83-BFAB-3B20CA81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4A3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44A31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customStyle="1" w:styleId="ConsPlusNormal">
    <w:name w:val="ConsPlusNormal"/>
    <w:rsid w:val="00E95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11"/>
    <w:uiPriority w:val="99"/>
    <w:rsid w:val="00601407"/>
    <w:pPr>
      <w:snapToGrid w:val="0"/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link w:val="a5"/>
    <w:uiPriority w:val="99"/>
    <w:rsid w:val="00F3625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FF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24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с отступом Знак1"/>
    <w:basedOn w:val="a0"/>
    <w:link w:val="a3"/>
    <w:semiHidden/>
    <w:locked/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3625A"/>
    <w:rPr>
      <w:rFonts w:cs="Times New Roman"/>
    </w:rPr>
  </w:style>
  <w:style w:type="paragraph" w:styleId="a8">
    <w:name w:val="header"/>
    <w:basedOn w:val="a"/>
    <w:link w:val="a9"/>
    <w:uiPriority w:val="99"/>
    <w:rsid w:val="00EE5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567C"/>
    <w:rPr>
      <w:rFonts w:cs="Times New Roman"/>
      <w:sz w:val="24"/>
      <w:szCs w:val="24"/>
    </w:rPr>
  </w:style>
  <w:style w:type="paragraph" w:customStyle="1" w:styleId="1TimesNewRoman">
    <w:name w:val="Стиль Заголовок 1 + Times New Roman"/>
    <w:basedOn w:val="1"/>
    <w:rsid w:val="00F44A31"/>
    <w:pPr>
      <w:suppressAutoHyphens/>
      <w:spacing w:after="120" w:line="360" w:lineRule="auto"/>
      <w:ind w:left="360" w:hanging="360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rsid w:val="00F44A3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4134</Words>
  <Characters>23568</Characters>
  <Application>Microsoft Office Word</Application>
  <DocSecurity>0</DocSecurity>
  <Lines>196</Lines>
  <Paragraphs>55</Paragraphs>
  <ScaleCrop>false</ScaleCrop>
  <Company>MS_Home</Company>
  <LinksUpToDate>false</LinksUpToDate>
  <CharactersWithSpaces>27647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делятся на прямые (подоходно-поимущественные) и косвенные (налоги на потребление)</dc:title>
  <dc:subject/>
  <dc:creator>Home</dc:creator>
  <cp:keywords/>
  <dc:description/>
  <cp:lastModifiedBy>admin</cp:lastModifiedBy>
  <cp:revision>2</cp:revision>
  <cp:lastPrinted>2010-05-11T13:29:00Z</cp:lastPrinted>
  <dcterms:created xsi:type="dcterms:W3CDTF">2014-05-12T22:08:00Z</dcterms:created>
  <dcterms:modified xsi:type="dcterms:W3CDTF">2014-05-12T22:08:00Z</dcterms:modified>
</cp:coreProperties>
</file>