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0156D4" w:rsidRDefault="000156D4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2A53DF" w:rsidRPr="000156D4" w:rsidRDefault="002A53DF" w:rsidP="000156D4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0156D4">
        <w:rPr>
          <w:rFonts w:ascii="Times New Roman" w:hAnsi="Times New Roman"/>
          <w:sz w:val="28"/>
          <w:szCs w:val="28"/>
        </w:rPr>
        <w:t>Тенденции развития технико-криминалистических средств обнаружения, фиксации, изъятия и исследования наркотиков</w:t>
      </w:r>
    </w:p>
    <w:p w:rsidR="002A53DF" w:rsidRDefault="002A53DF" w:rsidP="000156D4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2A53DF" w:rsidRPr="000156D4" w:rsidRDefault="000156D4" w:rsidP="000156D4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2A53DF" w:rsidRPr="000156D4">
        <w:rPr>
          <w:rFonts w:ascii="Times New Roman" w:hAnsi="Times New Roman"/>
          <w:b w:val="0"/>
          <w:sz w:val="28"/>
          <w:szCs w:val="28"/>
        </w:rPr>
        <w:t>Эффективная борьба с незаконным оборотом наркотических средств на современном этапе немыслима без применения технических средств. Для качественной работы по расследованию преступлений, в том числе, преступлений, связанных с незаконным оборотом наркотических средств, следователь, оперативный работник, сотрудник экспертного подразделения не только должны владеть имеющимися в их арсенале техническими средствами, но и представлять тенденции и перспективы развития данной техники, быть в курсе новейших разработок в этом направлении.</w:t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Следует отметить, что технико-криминалистические средства, как и любая техника вообще, развивается по определенным объективным закономерностям, характеризующим изменение техники, и к этим закономерностям относятся: 1) улучшение используемых материалов; 2) совершенствование конструкции, структуры и функции техники; 3) наличие взаимосвязи и взаимодействия различных отраслей техники в их развитии</w:t>
      </w:r>
      <w:r w:rsidRPr="000156D4">
        <w:rPr>
          <w:rStyle w:val="a7"/>
          <w:sz w:val="28"/>
          <w:szCs w:val="28"/>
        </w:rPr>
        <w:footnoteReference w:id="1"/>
      </w:r>
      <w:r w:rsidRPr="000156D4">
        <w:rPr>
          <w:sz w:val="28"/>
          <w:szCs w:val="28"/>
        </w:rPr>
        <w:t>. Относительно вопросов криминалистической техники, в частности - “полевой криминалистики”, Р.С.Белкин выделяет в том числе, и проблемы технического характера, а именно – задачи комплектования технических средств; пределы оснащения следователя и специалиста для работы в “полевых” условиях; направления научных исследований по совершенствованию технического “арсенала” (подчеркнуто нами – Б.К.) следователя; информационное обеспечение следственно-оперативной группы</w:t>
      </w:r>
      <w:r w:rsidRPr="000156D4">
        <w:rPr>
          <w:rStyle w:val="a7"/>
          <w:sz w:val="28"/>
          <w:szCs w:val="28"/>
        </w:rPr>
        <w:footnoteReference w:id="2"/>
      </w:r>
      <w:r w:rsidRPr="000156D4">
        <w:rPr>
          <w:sz w:val="28"/>
          <w:szCs w:val="28"/>
        </w:rPr>
        <w:t xml:space="preserve">. Относительно экспертных исследований указанный автор отмечает, как одну из объективных причин </w:t>
      </w:r>
      <w:r w:rsidR="000156D4" w:rsidRPr="000156D4">
        <w:rPr>
          <w:sz w:val="28"/>
          <w:szCs w:val="28"/>
        </w:rPr>
        <w:t>экспертных</w:t>
      </w:r>
      <w:r w:rsidRPr="000156D4">
        <w:rPr>
          <w:sz w:val="28"/>
          <w:szCs w:val="28"/>
        </w:rPr>
        <w:t xml:space="preserve"> ошибок, применение недостаточно совершенных приборов и инструментов, выделяя, тем самым, необходимость в современных технические средства в качестве важной составляющей эффективной экспертной работы</w:t>
      </w:r>
      <w:r w:rsidRPr="000156D4">
        <w:rPr>
          <w:rStyle w:val="a7"/>
          <w:sz w:val="28"/>
          <w:szCs w:val="28"/>
        </w:rPr>
        <w:footnoteReference w:id="3"/>
      </w:r>
      <w:r w:rsidRPr="000156D4">
        <w:rPr>
          <w:sz w:val="28"/>
          <w:szCs w:val="28"/>
        </w:rPr>
        <w:t xml:space="preserve">. Таким образом, определяется, что современные научно </w:t>
      </w:r>
      <w:r w:rsidR="000156D4" w:rsidRPr="000156D4">
        <w:rPr>
          <w:sz w:val="28"/>
          <w:szCs w:val="28"/>
        </w:rPr>
        <w:t>разработанные</w:t>
      </w:r>
      <w:r w:rsidRPr="000156D4">
        <w:rPr>
          <w:sz w:val="28"/>
          <w:szCs w:val="28"/>
        </w:rPr>
        <w:t xml:space="preserve"> технические средства являются существенным компонентом успешной работы по расследованию преступлений.</w:t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Зарубежный опыт также свидетельствует о важности развития новых технических средств, причем отмечается, что в современных условиях актуальной становится задача сосредоточения новых технических средств на следующих направлениях:</w:t>
      </w:r>
    </w:p>
    <w:p w:rsidR="002A53DF" w:rsidRPr="000156D4" w:rsidRDefault="002A53DF" w:rsidP="000156D4">
      <w:pPr>
        <w:numPr>
          <w:ilvl w:val="0"/>
          <w:numId w:val="7"/>
        </w:numPr>
        <w:tabs>
          <w:tab w:val="clear" w:pos="8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тактическое направление – т.е. применение действующих электронно-акустических средств для сбора доказательств (их процессуальное направление);</w:t>
      </w:r>
    </w:p>
    <w:p w:rsidR="002A53DF" w:rsidRPr="000156D4" w:rsidRDefault="002A53DF" w:rsidP="000156D4">
      <w:pPr>
        <w:numPr>
          <w:ilvl w:val="0"/>
          <w:numId w:val="7"/>
        </w:numPr>
        <w:tabs>
          <w:tab w:val="clear" w:pos="8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техника, методы сбора доказательств. В данном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направлении наиболее важным считаются такие системы обработки информации, как цифровая фотография и цифровая обработка видеоизображений. Здесь</w:t>
      </w:r>
      <w:r w:rsid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же представляют интерес системы улучшения порядка следования технических кадров видеоряда (из большого количества плохих кадров, например - зашумленных, воссоздается один с хорошим качеством. Расширяются технические возможности распознавания и оценки машинописных текстов (с использованием лазерной сканирующей микроскопии, позволяющей получать трехмерное изображение микроскопических структур), что при наличии большого количества копировальной техники представляет значительный интерес. Все более широкое применение в криминалистике находят и методы математическо-физического моделирования на базе компьютерных технологий (вплоть до создания анимационных моделей события); все более применяются различные системы визуализации информации с магнитных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носителей (например - дискет) в виде изображений; получают современное оформление биотехнологии, такие, как получение ДНК-информации, “генетических отпечатков пальцев” и т.п.;</w:t>
      </w:r>
    </w:p>
    <w:p w:rsidR="002A53DF" w:rsidRPr="000156D4" w:rsidRDefault="002A53DF" w:rsidP="000156D4">
      <w:pPr>
        <w:numPr>
          <w:ilvl w:val="0"/>
          <w:numId w:val="7"/>
        </w:numPr>
        <w:tabs>
          <w:tab w:val="clear" w:pos="8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обработка оперативной и текущей информации будет иметь все более важное значение. Например, применение подвижных систем передачи изображения с мест совершения преступлений. Перспективным считается создание компьютерных систем, объединяющих в себе банки данных и системы поиска информации, дающие максимальный доступ заинтересованных лиц к информации (в том числе, реагирующих на голосовые команды операторов). В настоящее время рекомендуется дополнять данные системы географической информацией, использовать глобальные компьютерные сети, повысить качество информации посредством установления взаимосвязи между фактами и событиями для облегчения процесса анализа данной информации и пр.;</w:t>
      </w:r>
    </w:p>
    <w:p w:rsidR="002A53DF" w:rsidRPr="000156D4" w:rsidRDefault="002A53DF" w:rsidP="000156D4">
      <w:pPr>
        <w:numPr>
          <w:ilvl w:val="0"/>
          <w:numId w:val="7"/>
        </w:numPr>
        <w:tabs>
          <w:tab w:val="clear" w:pos="8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В плане техники предотвращения все более широкое применение находят механические и электронные устройства защиты объектов и различной информации. Например, системы теленаблюдения, системы спутникового обнаружения и дифференциации различных объектов, досмотровые бесконтактные системы, системы электронной цифровой подписи, системы биометрического распознавания человека (например – использование цифровых дактилоскопических сканеров с системой идентификации отпечатков пальцев, или – системы идентификации личности по рисунку сетчатки глаза и пр.). Данное направления развития техники также может быть использовано в практике борьбы с преступностью.</w:t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5) Своевременные выявление и анализ тенденций развития преступности, выработка решений, исключающих негативные последствия являются также новым направлением в борьбе с преступностью</w:t>
      </w:r>
      <w:r w:rsidRPr="000156D4">
        <w:rPr>
          <w:rStyle w:val="a7"/>
          <w:sz w:val="28"/>
          <w:szCs w:val="28"/>
        </w:rPr>
        <w:footnoteReference w:id="4"/>
      </w:r>
      <w:r w:rsidRPr="000156D4">
        <w:rPr>
          <w:sz w:val="28"/>
          <w:szCs w:val="28"/>
        </w:rPr>
        <w:t>.</w:t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 xml:space="preserve">Данные направления развития криминалистической техники строятся безотносительно конкретных видов преступлений. Их приспосабливаемость к обнаружению, фиксации и изъятию доказательств является основной проблемой работников правоохранительных органов. В этом отношении в </w:t>
      </w:r>
      <w:r w:rsidR="000156D4" w:rsidRPr="000156D4">
        <w:rPr>
          <w:sz w:val="28"/>
          <w:szCs w:val="28"/>
        </w:rPr>
        <w:t>криминалистике</w:t>
      </w:r>
      <w:r w:rsidRPr="000156D4">
        <w:rPr>
          <w:sz w:val="28"/>
          <w:szCs w:val="28"/>
        </w:rPr>
        <w:t xml:space="preserve"> прослеживается тенденция обобщения опыта различных наук и выработка на основе такого анализа действующих рекомендаций применительно к отдельным видам преступлений.</w:t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С учетом вышесказанного, можно, как мы полагаем, утверждать, что тенденциями развития криминалистической техники, в частности - технических средств обнаружения, фиксации и изъятия наркотиков являются следующие: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специализация технических средств с учетом решаемых ими задач</w:t>
      </w:r>
      <w:r w:rsidRPr="000156D4">
        <w:rPr>
          <w:rStyle w:val="a7"/>
          <w:sz w:val="28"/>
          <w:szCs w:val="28"/>
        </w:rPr>
        <w:footnoteReference w:id="5"/>
      </w:r>
      <w:r w:rsidRPr="000156D4">
        <w:rPr>
          <w:sz w:val="28"/>
          <w:szCs w:val="28"/>
        </w:rPr>
        <w:t>;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автоматизация, алгоритмизация, математизация и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моделирование в криминалистике, в том числе, в аспекте применения технико-криминалистических средств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и анализа полученной в результате их применения информации</w:t>
      </w:r>
      <w:r w:rsidRPr="000156D4">
        <w:rPr>
          <w:rStyle w:val="a7"/>
          <w:sz w:val="28"/>
          <w:szCs w:val="28"/>
        </w:rPr>
        <w:footnoteReference w:id="6"/>
      </w:r>
      <w:r w:rsidRPr="000156D4">
        <w:rPr>
          <w:sz w:val="28"/>
          <w:szCs w:val="28"/>
        </w:rPr>
        <w:t>;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компьютеризация деятельности по обнаружению, фиксации, изъятию и исследованию вещественных доказательств</w:t>
      </w:r>
      <w:r w:rsidRPr="000156D4">
        <w:rPr>
          <w:rStyle w:val="a7"/>
          <w:sz w:val="28"/>
          <w:szCs w:val="28"/>
        </w:rPr>
        <w:footnoteReference w:id="7"/>
      </w:r>
      <w:r w:rsidRPr="000156D4">
        <w:rPr>
          <w:sz w:val="28"/>
          <w:szCs w:val="28"/>
        </w:rPr>
        <w:t>;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дальнейшая работа по адаптации достижений и технических средств из области физики, химии, биологии и иных наук для целей криминалистики;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совершенствование правовой, организационной и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методической базы применения технических средств</w:t>
      </w:r>
      <w:r w:rsidRPr="000156D4">
        <w:rPr>
          <w:rStyle w:val="a7"/>
          <w:sz w:val="28"/>
          <w:szCs w:val="28"/>
        </w:rPr>
        <w:footnoteReference w:id="8"/>
      </w:r>
      <w:r w:rsidRPr="000156D4">
        <w:rPr>
          <w:sz w:val="28"/>
          <w:szCs w:val="28"/>
        </w:rPr>
        <w:t>;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учет полифакторности ситуации при собирании вещественных доказательств. Под полифакторностью</w:t>
      </w:r>
      <w:r w:rsidRPr="000156D4">
        <w:rPr>
          <w:rStyle w:val="a7"/>
          <w:sz w:val="28"/>
          <w:szCs w:val="28"/>
        </w:rPr>
        <w:footnoteReference w:id="9"/>
      </w:r>
      <w:r w:rsidRPr="000156D4">
        <w:rPr>
          <w:sz w:val="28"/>
          <w:szCs w:val="28"/>
        </w:rPr>
        <w:t xml:space="preserve"> ситуации мы пониманием принятие во внимание того обстоятельства, что собираемая информация о преступлении – разнородна (имеются различные группы интересующих следствие объектов с т. зрения трасологии, габитоскопии, психологии и т.п., которые, в целом, входят в поле криминалистически значимой информации о преступлении). Поэтому возникает необходимость подобные ситуации оценивать комплексно, системно</w:t>
      </w:r>
      <w:r w:rsidRPr="000156D4">
        <w:rPr>
          <w:rStyle w:val="a7"/>
          <w:sz w:val="28"/>
          <w:szCs w:val="28"/>
        </w:rPr>
        <w:footnoteReference w:id="10"/>
      </w:r>
      <w:r w:rsidRPr="000156D4">
        <w:rPr>
          <w:sz w:val="28"/>
          <w:szCs w:val="28"/>
        </w:rPr>
        <w:t xml:space="preserve">. В аспекте расследования преступлений по незаконному обороту наркотических средств достаточно эффективно возможно получить информацию с </w:t>
      </w:r>
      <w:r w:rsidR="00927F36" w:rsidRPr="000156D4">
        <w:rPr>
          <w:sz w:val="28"/>
          <w:szCs w:val="28"/>
        </w:rPr>
        <w:t xml:space="preserve">применением </w:t>
      </w:r>
      <w:r w:rsidRPr="000156D4">
        <w:rPr>
          <w:sz w:val="28"/>
          <w:szCs w:val="28"/>
        </w:rPr>
        <w:t>полиграфологического исследования</w:t>
      </w:r>
      <w:r w:rsidRPr="000156D4">
        <w:rPr>
          <w:rStyle w:val="a7"/>
          <w:sz w:val="28"/>
          <w:szCs w:val="28"/>
        </w:rPr>
        <w:footnoteReference w:id="11"/>
      </w:r>
      <w:r w:rsidRPr="000156D4">
        <w:rPr>
          <w:sz w:val="28"/>
          <w:szCs w:val="28"/>
        </w:rPr>
        <w:t>. Кроме того, при осмотре места происшествия по делам данной категории, помимо самих наркотиков и традиционной в таких случаях дактилоскопической информации, возможно получение информации о генотипе скрывшегося преступника с последующей его идентификацией по базе данных образцов ДНК</w:t>
      </w:r>
      <w:r w:rsidRPr="000156D4">
        <w:rPr>
          <w:rStyle w:val="a7"/>
          <w:sz w:val="28"/>
          <w:szCs w:val="28"/>
        </w:rPr>
        <w:footnoteReference w:id="12"/>
      </w:r>
      <w:r w:rsidRPr="000156D4">
        <w:rPr>
          <w:sz w:val="28"/>
          <w:szCs w:val="28"/>
        </w:rPr>
        <w:t xml:space="preserve"> и т.д.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при решении вопроса о возбуждении уголовного дела следователь обязан назначать предварительное исследование вещества на предмет отнесения его к наркотическим, и в результате процесса исследования неизбежно изменение первоначальной массы наркотика</w:t>
      </w:r>
      <w:r w:rsidRPr="000156D4">
        <w:rPr>
          <w:rStyle w:val="a7"/>
          <w:sz w:val="28"/>
          <w:szCs w:val="28"/>
        </w:rPr>
        <w:footnoteReference w:id="13"/>
      </w:r>
      <w:r w:rsidRPr="000156D4">
        <w:rPr>
          <w:sz w:val="28"/>
          <w:szCs w:val="28"/>
        </w:rPr>
        <w:t>. Поэтому актуальным является, также, вопрос о</w:t>
      </w:r>
      <w:r w:rsid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минимизации изменения вещественных доказательств при их исследовании;</w:t>
      </w:r>
    </w:p>
    <w:p w:rsidR="002A53DF" w:rsidRPr="000156D4" w:rsidRDefault="002A53DF" w:rsidP="000156D4">
      <w:pPr>
        <w:numPr>
          <w:ilvl w:val="0"/>
          <w:numId w:val="3"/>
        </w:numPr>
        <w:tabs>
          <w:tab w:val="clear" w:pos="10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учет международного опыта развития и применения полицейских технических средств и технологий</w:t>
      </w:r>
      <w:r w:rsidRPr="000156D4">
        <w:rPr>
          <w:rStyle w:val="a7"/>
          <w:sz w:val="28"/>
          <w:szCs w:val="28"/>
        </w:rPr>
        <w:footnoteReference w:id="14"/>
      </w:r>
      <w:r w:rsidRPr="000156D4">
        <w:rPr>
          <w:sz w:val="28"/>
          <w:szCs w:val="28"/>
        </w:rPr>
        <w:t>. Мы полагаем, что игнорирование новейших зарубежных достижений в данной области недопустимо, поскольку очевидным является преимущество ведущих индустриальных государств, создающих современные технологии полицейской техники.</w:t>
      </w:r>
    </w:p>
    <w:p w:rsidR="002A53DF" w:rsidRPr="000156D4" w:rsidRDefault="002A53DF" w:rsidP="000156D4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Описание технических средств, применяемых при собирании и исследовании вещественных доказательств, в том числе, наркотических средств – весьма объемно изложены в специальной литературе</w:t>
      </w:r>
      <w:r w:rsidRPr="000156D4">
        <w:rPr>
          <w:rStyle w:val="a7"/>
          <w:rFonts w:ascii="Times New Roman" w:hAnsi="Times New Roman"/>
          <w:b w:val="0"/>
          <w:sz w:val="28"/>
          <w:szCs w:val="28"/>
        </w:rPr>
        <w:footnoteReference w:id="15"/>
      </w:r>
      <w:r w:rsidRPr="000156D4">
        <w:rPr>
          <w:rFonts w:ascii="Times New Roman" w:hAnsi="Times New Roman"/>
          <w:b w:val="0"/>
          <w:sz w:val="28"/>
          <w:szCs w:val="28"/>
        </w:rPr>
        <w:t>, поэтому выделим технические средства в аспекте новых разработок. Для этого представляется необходимым вначале рассмотреть различные классификации деления технико-криминалистических средств</w:t>
      </w:r>
      <w:r w:rsidRPr="000156D4">
        <w:rPr>
          <w:rStyle w:val="a7"/>
          <w:rFonts w:ascii="Times New Roman" w:hAnsi="Times New Roman"/>
          <w:b w:val="0"/>
          <w:sz w:val="28"/>
          <w:szCs w:val="28"/>
        </w:rPr>
        <w:footnoteReference w:id="16"/>
      </w:r>
      <w:r w:rsidRPr="000156D4">
        <w:rPr>
          <w:rFonts w:ascii="Times New Roman" w:hAnsi="Times New Roman"/>
          <w:b w:val="0"/>
          <w:sz w:val="28"/>
          <w:szCs w:val="28"/>
        </w:rPr>
        <w:t>, и наиболее широко применяются в практике органов внутренних дел:</w:t>
      </w:r>
    </w:p>
    <w:p w:rsidR="002A53DF" w:rsidRPr="000156D4" w:rsidRDefault="002A53DF" w:rsidP="000156D4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1) технико-криминалистические средства обнаружения следов преступления(средства освещения; оптические приборы; поисковые приборы);</w:t>
      </w:r>
    </w:p>
    <w:p w:rsidR="002A53DF" w:rsidRPr="000156D4" w:rsidRDefault="002A53DF" w:rsidP="000156D4">
      <w:pPr>
        <w:pStyle w:val="a3"/>
        <w:numPr>
          <w:ilvl w:val="0"/>
          <w:numId w:val="2"/>
        </w:numPr>
        <w:tabs>
          <w:tab w:val="clear" w:pos="360"/>
        </w:tabs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технико-криминалистические средства фиксации следов преступления (средства фото-видео-аудиозаписи; средства консервирования и копирования);</w:t>
      </w:r>
    </w:p>
    <w:p w:rsidR="000156D4" w:rsidRDefault="002A53DF" w:rsidP="000156D4">
      <w:pPr>
        <w:pStyle w:val="a3"/>
        <w:numPr>
          <w:ilvl w:val="0"/>
          <w:numId w:val="2"/>
        </w:numPr>
        <w:tabs>
          <w:tab w:val="clear" w:pos="360"/>
        </w:tabs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технико-криминалистические средства изъятия следов преступления;</w:t>
      </w:r>
      <w:r w:rsidR="000156D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A53DF" w:rsidRPr="000156D4" w:rsidRDefault="002A53DF" w:rsidP="000156D4">
      <w:pPr>
        <w:pStyle w:val="a3"/>
        <w:numPr>
          <w:ilvl w:val="0"/>
          <w:numId w:val="2"/>
        </w:numPr>
        <w:tabs>
          <w:tab w:val="clear" w:pos="360"/>
        </w:tabs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технико-криминалистические средства исследования следов преступления (предварительного и экспертного)</w:t>
      </w:r>
      <w:r w:rsidRPr="000156D4">
        <w:rPr>
          <w:rStyle w:val="a7"/>
          <w:rFonts w:ascii="Times New Roman" w:hAnsi="Times New Roman"/>
          <w:b w:val="0"/>
          <w:sz w:val="28"/>
          <w:szCs w:val="28"/>
        </w:rPr>
        <w:footnoteReference w:id="17"/>
      </w:r>
      <w:r w:rsidRPr="000156D4">
        <w:rPr>
          <w:rFonts w:ascii="Times New Roman" w:hAnsi="Times New Roman"/>
          <w:b w:val="0"/>
          <w:sz w:val="28"/>
          <w:szCs w:val="28"/>
        </w:rPr>
        <w:t>;</w:t>
      </w:r>
    </w:p>
    <w:p w:rsidR="002A53DF" w:rsidRPr="000156D4" w:rsidRDefault="002A53DF" w:rsidP="000156D4">
      <w:pPr>
        <w:pStyle w:val="a3"/>
        <w:numPr>
          <w:ilvl w:val="0"/>
          <w:numId w:val="2"/>
        </w:numPr>
        <w:tabs>
          <w:tab w:val="clear" w:pos="360"/>
        </w:tabs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технико-криминалистические средства исследования следов преступления (предварительного и экспертного).</w:t>
      </w:r>
    </w:p>
    <w:p w:rsidR="002A53DF" w:rsidRPr="000156D4" w:rsidRDefault="002A53DF" w:rsidP="000156D4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56D4">
        <w:rPr>
          <w:rFonts w:ascii="Times New Roman" w:hAnsi="Times New Roman"/>
          <w:b w:val="0"/>
          <w:sz w:val="28"/>
          <w:szCs w:val="28"/>
        </w:rPr>
        <w:t>Учитывая приведенную классификацию, покажем новые разработки технических средств, применяемых при:</w:t>
      </w:r>
    </w:p>
    <w:p w:rsidR="002A53DF" w:rsidRPr="000156D4" w:rsidRDefault="002A53DF" w:rsidP="000156D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Обнаружении наркотиков:</w:t>
      </w:r>
    </w:p>
    <w:p w:rsidR="002A53DF" w:rsidRPr="000156D4" w:rsidRDefault="002A53DF" w:rsidP="000156D4">
      <w:pPr>
        <w:numPr>
          <w:ilvl w:val="1"/>
          <w:numId w:val="5"/>
        </w:numPr>
        <w:tabs>
          <w:tab w:val="clear" w:pos="16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Средства освещения. Перспективными в данном направлении считается применение компактных, легких осветительных приборов, которые регулируют световой пучок в достаточно широких пределах, имеют возможность дистанционного управления, и могут применяться как для получения видимого света, так и для работы в иных зонах электромагнитного спектра (например - инфракрасной). Таким требованиям, отвечает, например, осветительный прибор Super Beam фирмы Inter (Турция)</w:t>
      </w:r>
      <w:r w:rsidRPr="000156D4">
        <w:rPr>
          <w:rStyle w:val="a7"/>
          <w:sz w:val="28"/>
          <w:szCs w:val="28"/>
        </w:rPr>
        <w:footnoteReference w:id="18"/>
      </w:r>
      <w:r w:rsidRPr="000156D4">
        <w:rPr>
          <w:sz w:val="28"/>
          <w:szCs w:val="28"/>
        </w:rPr>
        <w:t>; для обнаружения и сбора улик (обнаружения скрытых следов обуви и т.п.) применяются осветительные средства с однородным наклонным пучком света, как, например, прибор Intralux 6000-1-F фирмы Volpi (Швейцария).</w:t>
      </w:r>
    </w:p>
    <w:p w:rsidR="002A53DF" w:rsidRPr="000156D4" w:rsidRDefault="002A53DF" w:rsidP="000156D4">
      <w:pPr>
        <w:numPr>
          <w:ilvl w:val="1"/>
          <w:numId w:val="5"/>
        </w:numPr>
        <w:tabs>
          <w:tab w:val="clear" w:pos="16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Оптические приборы. К оптическим приборам обнаружения, помимо широко применяемых луп, можно отнести современные приборы ночного видения (например – TN2-1, Франция; очки ночного видения DI 4700 AVS, Германия), перископы (например – SP86,Великобритания), эндоскопы (приборы для визуального осмотра труднодоступных мест, например эндоскоп модели SE30, Великобритания; гибкий оптоволоконный эндоскоп ЭТГ8-1,5 фирмы “НОВО”,Россия); фиброскоп (прибор, позволяющий перемещать воспринимающий элемент под любыми углами, например – поисковый фиброскоп SF1, Великобритания).</w:t>
      </w:r>
    </w:p>
    <w:p w:rsidR="002A53DF" w:rsidRPr="000156D4" w:rsidRDefault="002A53DF" w:rsidP="000156D4">
      <w:pPr>
        <w:numPr>
          <w:ilvl w:val="1"/>
          <w:numId w:val="5"/>
        </w:numPr>
        <w:tabs>
          <w:tab w:val="clear" w:pos="16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Поисковые приборы. Напомним, что к поисковым приборам традиционно относятся металлоискатели, магнитные искатели-подъемники, щупы, буры, переносные рентгеновские установки, приборы акустической голографии, звуковой локации, приборы, использующие метод СВЧ-колебаний</w:t>
      </w:r>
      <w:r w:rsidR="00927F36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(радиоволн), трупоискатели, дефектоскопы, тепловизоры и иная техника</w:t>
      </w:r>
      <w:r w:rsidRPr="000156D4">
        <w:rPr>
          <w:rStyle w:val="a7"/>
          <w:sz w:val="28"/>
          <w:szCs w:val="28"/>
        </w:rPr>
        <w:footnoteReference w:id="19"/>
      </w:r>
      <w:r w:rsidRPr="000156D4">
        <w:rPr>
          <w:sz w:val="28"/>
          <w:szCs w:val="28"/>
        </w:rPr>
        <w:t>. Разумеется, все вышеперечисленные технические средства оказывают, в конечном итоге, существенную помощь в обнаружении наркотических средств и мест их скрытого хранения, однако, данная помощь является, в некотором смысле, опосредованной, тем более, что описание всех новых технических средств в данном направлении – задача весьма объемная. В связи с этим, мы остановимся лишь на новых технических разработках в аспекте поиска непосредственно наркотиков (заметим, что часто системы поиска наркотических средств включают в себя и возможности их предварительного исследования). Методы обнаружения наркотиков можно подразделить на неинструментальные (применение биодетектора – служебно-розыскной собаки), и инструментальные. Применение биодетектора, наряду с преимуществами (высокая чувствительность), имеют и свои существенные недостатки – животные устают и их способность обнаруживать наркотики со временем изменяется. Перспективами в данном направлении являются инструментальные методы, которые подразделяют, в свою, очередь на технические (воздействие на досматриваемые объекты электромагнитным или ионизирующим излучением) и химические (основаны на анализе проб воздуха или веществ, снятых с поверхностей досматриваемого объекта)</w:t>
      </w:r>
      <w:r w:rsidRPr="000156D4">
        <w:rPr>
          <w:rStyle w:val="a7"/>
          <w:sz w:val="28"/>
          <w:szCs w:val="28"/>
        </w:rPr>
        <w:footnoteReference w:id="20"/>
      </w:r>
      <w:r w:rsidRPr="000156D4">
        <w:rPr>
          <w:sz w:val="28"/>
          <w:szCs w:val="28"/>
        </w:rPr>
        <w:t>. Так, например, канадская фирма Barringer Instruments предлагает установку обнаружения и идентификации взрывчатых веществ и наркотиков Ionsan (спектрометр на основе подвижных ионов), которая способна одновременно обнаруживать и идентифицировать различные наркотики (в т.ч. героин, кокаин, метамфетамины, каннабис) в течении 6 секунд</w:t>
      </w:r>
      <w:r w:rsidRPr="000156D4">
        <w:rPr>
          <w:rStyle w:val="a7"/>
          <w:sz w:val="28"/>
          <w:szCs w:val="28"/>
        </w:rPr>
        <w:footnoteReference w:id="21"/>
      </w:r>
      <w:r w:rsidRPr="000156D4">
        <w:rPr>
          <w:sz w:val="28"/>
          <w:szCs w:val="28"/>
        </w:rPr>
        <w:t>; Израильская фирма Erez Forensic Technology выпускает комплект для обнаружения наркотиков (подозрительная поверхность протирается индикаторной бумагой, которая затем обрабатывается тем или иным аэрозолем из комплекта</w:t>
      </w:r>
      <w:r w:rsidRPr="000156D4">
        <w:rPr>
          <w:rStyle w:val="a7"/>
          <w:sz w:val="28"/>
          <w:szCs w:val="28"/>
        </w:rPr>
        <w:footnoteReference w:id="22"/>
      </w:r>
      <w:r w:rsidRPr="000156D4">
        <w:rPr>
          <w:sz w:val="28"/>
          <w:szCs w:val="28"/>
        </w:rPr>
        <w:t>); установка Specrophon (США) основана на фиксируемом в виде звуковых волн чувствительным микрофоном резонансного поглощения наркотиками лазерного излучения</w:t>
      </w:r>
      <w:r w:rsidRPr="000156D4">
        <w:rPr>
          <w:rStyle w:val="a7"/>
          <w:sz w:val="28"/>
          <w:szCs w:val="28"/>
        </w:rPr>
        <w:footnoteReference w:id="23"/>
      </w:r>
      <w:r w:rsidRPr="000156D4">
        <w:rPr>
          <w:sz w:val="28"/>
          <w:szCs w:val="28"/>
        </w:rPr>
        <w:t>.</w:t>
      </w:r>
    </w:p>
    <w:p w:rsidR="002A53DF" w:rsidRPr="000156D4" w:rsidRDefault="002A53DF" w:rsidP="000156D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Новые разработки технических средств,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применяемых при фиксации информации, связанной с наркотическими средствами. Как известно, в криминалистике различают следующие формы фиксации доказательственной информации: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-вербальную, -графическую, -предметную, -наглядно-образную</w:t>
      </w:r>
      <w:r w:rsidRPr="000156D4">
        <w:rPr>
          <w:rStyle w:val="a7"/>
          <w:sz w:val="28"/>
          <w:szCs w:val="28"/>
        </w:rPr>
        <w:footnoteReference w:id="24"/>
      </w:r>
      <w:r w:rsidRPr="000156D4">
        <w:rPr>
          <w:sz w:val="28"/>
          <w:szCs w:val="28"/>
        </w:rPr>
        <w:t>. В данном аспекте, как о наиболее интенсивно развивающихся, следует говорить о средствах фото-видео-аудиозаписи. Как уже было нами отмечено, перспективами в данном направлении является применение цифровой видео-фото-техники и фотоаппаратов моментальной съемки. Например, цифровая цветная видеокамера ES-3000(США) специально предназначена для применения правоохранительными органами</w:t>
      </w:r>
      <w:r w:rsidRPr="000156D4">
        <w:rPr>
          <w:rStyle w:val="a7"/>
          <w:sz w:val="28"/>
          <w:szCs w:val="28"/>
        </w:rPr>
        <w:footnoteReference w:id="25"/>
      </w:r>
      <w:r w:rsidRPr="000156D4">
        <w:rPr>
          <w:sz w:val="28"/>
          <w:szCs w:val="28"/>
        </w:rPr>
        <w:t>; высококачественный современный фотоаппарат “Polaroid” Macro 5 SLR – специальная камера для моментальной съемки в медицине и криминалистике</w:t>
      </w:r>
      <w:r w:rsidRPr="000156D4">
        <w:rPr>
          <w:rStyle w:val="a7"/>
          <w:sz w:val="28"/>
          <w:szCs w:val="28"/>
        </w:rPr>
        <w:footnoteReference w:id="26"/>
      </w:r>
      <w:r w:rsidRPr="000156D4">
        <w:rPr>
          <w:sz w:val="28"/>
          <w:szCs w:val="28"/>
        </w:rPr>
        <w:t>.</w:t>
      </w:r>
    </w:p>
    <w:p w:rsidR="002A53DF" w:rsidRPr="000156D4" w:rsidRDefault="002A53DF" w:rsidP="000156D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Новые разработки технических средств,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применяемых при изъятии вещественных доказательств, в том числе – наркотических средств. При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изъятии вещественных доказательств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особое внимание, на наш взгляд, следует уделять их сохранению от несанкционированного доступа. Наиболее перспективными, как мы считаем, в данном направлении являются разработки в области биометрии, например надежным и современным средством сохранения вещдоков были бы контейнеры (например – в передвижной криминалистической лаборатории - ПКЛ)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с биометрическими датчиками, открывающиеся только при воздействии со стороны следователя. Интересными разработками в области современных систем электронного считывания информации представляются, например, устройство биометрической идентификации Ibex 90(США), осуществляющее быструю идентификацию по рисунку сетчатки глаза; дактилоскопическая система управления доступом Touch Lock II производит идентификацию по отпечатку пальца. Интересным новшеством, также, представляется миниатюрное электронное устройство многоразового применения для опечатывания Nanoseal, которое, при прикреплении к защищаемому предмету генерирует 4-х значное число и отсчитывает время от момента опечатывания до вскрытия. Фирма “НОВО”(Россия) предлагает специальные мобильный контейнер ЭТ-ЦЗ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для безопасной транспортировки взрывчатых веществ, который может быть использован, также, и для хранения иных вещественных доказательств.</w:t>
      </w:r>
    </w:p>
    <w:p w:rsidR="002A53DF" w:rsidRPr="000156D4" w:rsidRDefault="002A53DF" w:rsidP="000156D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Новые разработки технических средств,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применяемых при исследовании наркотиков:</w:t>
      </w:r>
    </w:p>
    <w:p w:rsidR="002A53DF" w:rsidRPr="000156D4" w:rsidRDefault="002A53DF" w:rsidP="000156D4">
      <w:pPr>
        <w:numPr>
          <w:ilvl w:val="1"/>
          <w:numId w:val="5"/>
        </w:numPr>
        <w:tabs>
          <w:tab w:val="clear" w:pos="16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Предварительное исследование. Как уже было</w:t>
      </w:r>
      <w:r w:rsidR="000156D4" w:rsidRP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отмечено нами выше, многие системы поиска наркотиков являются одновременно и системами предварительного их исследования. К вышесказанному можно добавить, например, разработку прибора Securitec (Германия), позволяющему проводить экспресс-анализ предметов и поверхностей, которые могли соприкасаться с наркотиками</w:t>
      </w:r>
      <w:r w:rsidRPr="000156D4">
        <w:rPr>
          <w:rStyle w:val="a7"/>
          <w:sz w:val="28"/>
          <w:szCs w:val="28"/>
        </w:rPr>
        <w:footnoteReference w:id="27"/>
      </w:r>
      <w:r w:rsidRPr="000156D4">
        <w:rPr>
          <w:sz w:val="28"/>
          <w:szCs w:val="28"/>
        </w:rPr>
        <w:t>; помимо этого, применяются и ампульные тесты, например, фирма “Спецприбор” АО “ТОКБА” выпускает комплект “Политест”</w:t>
      </w:r>
      <w:r w:rsidRPr="000156D4">
        <w:rPr>
          <w:rStyle w:val="a7"/>
          <w:sz w:val="28"/>
          <w:szCs w:val="28"/>
        </w:rPr>
        <w:footnoteReference w:id="28"/>
      </w:r>
      <w:r w:rsidRPr="000156D4">
        <w:rPr>
          <w:sz w:val="28"/>
          <w:szCs w:val="28"/>
        </w:rPr>
        <w:t>. Перспективой экспресс-анализа наркотических средств, как мы полагаем, будет оснащение передвижных криминалистических лабораторий портативной исследовательской техникой по типу газовых хроматографов и спектрофотометров, сопряженных с малогабаритными компьютерами (примером портативной техники подобного рода могут являться экспрессные газовые хроматографы серии “ЭХО”(Россия), предназначенные для качественного и количественного анализа широкого класса органических соединений в газообразных и жидких пробах в лабораторных и полевых условиях</w:t>
      </w:r>
      <w:r w:rsidRPr="000156D4">
        <w:rPr>
          <w:rStyle w:val="a7"/>
          <w:sz w:val="28"/>
          <w:szCs w:val="28"/>
        </w:rPr>
        <w:footnoteReference w:id="29"/>
      </w:r>
      <w:r w:rsidRPr="000156D4">
        <w:rPr>
          <w:sz w:val="28"/>
          <w:szCs w:val="28"/>
        </w:rPr>
        <w:t>).</w:t>
      </w:r>
    </w:p>
    <w:p w:rsidR="002A53DF" w:rsidRPr="000156D4" w:rsidRDefault="002A53DF" w:rsidP="000156D4">
      <w:pPr>
        <w:numPr>
          <w:ilvl w:val="1"/>
          <w:numId w:val="5"/>
        </w:numPr>
        <w:tabs>
          <w:tab w:val="clear" w:pos="16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Экспертное исследование.</w:t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Будущее экспертных лабораторных исследований, как мы считаем – за современными инструментальными методами и средствами спектрометрии и хроматографии с обширными компьютерными базами данных и возможностью передачи и получения информации по компьютерным сетям. Таким требованиям отвечают, например, газовый хроматограф HP 6850 фирмы Hewlett Packard (США)</w:t>
      </w:r>
      <w:r w:rsidRPr="000156D4">
        <w:rPr>
          <w:rStyle w:val="a7"/>
          <w:sz w:val="28"/>
          <w:szCs w:val="28"/>
        </w:rPr>
        <w:footnoteReference w:id="30"/>
      </w:r>
      <w:r w:rsidRPr="000156D4">
        <w:rPr>
          <w:sz w:val="28"/>
          <w:szCs w:val="28"/>
        </w:rPr>
        <w:t>; фирма Perkin Elmer (США) выпускает различную лабораторную технику: газовый хроматограф Autosystem XL</w:t>
      </w:r>
      <w:r w:rsidRPr="000156D4">
        <w:rPr>
          <w:rStyle w:val="a7"/>
          <w:sz w:val="28"/>
          <w:szCs w:val="28"/>
        </w:rPr>
        <w:footnoteReference w:id="31"/>
      </w:r>
      <w:r w:rsidRPr="000156D4">
        <w:rPr>
          <w:sz w:val="28"/>
          <w:szCs w:val="28"/>
        </w:rPr>
        <w:t>; спектрометр-полихроматор OPTIMA 3X00</w:t>
      </w:r>
      <w:r w:rsidRPr="000156D4">
        <w:rPr>
          <w:rStyle w:val="a7"/>
          <w:sz w:val="28"/>
          <w:szCs w:val="28"/>
        </w:rPr>
        <w:footnoteReference w:id="32"/>
      </w:r>
      <w:r w:rsidRPr="000156D4">
        <w:rPr>
          <w:sz w:val="28"/>
          <w:szCs w:val="28"/>
        </w:rPr>
        <w:t>; спектрофотометр Lambda 900</w:t>
      </w:r>
      <w:r w:rsidRPr="000156D4">
        <w:rPr>
          <w:rStyle w:val="a7"/>
          <w:sz w:val="28"/>
          <w:szCs w:val="28"/>
        </w:rPr>
        <w:footnoteReference w:id="33"/>
      </w:r>
      <w:r w:rsidRPr="000156D4">
        <w:rPr>
          <w:sz w:val="28"/>
          <w:szCs w:val="28"/>
        </w:rPr>
        <w:t>, хромато-масс-спектрометр TurboMass</w:t>
      </w:r>
      <w:r w:rsidRPr="000156D4">
        <w:rPr>
          <w:rStyle w:val="a7"/>
          <w:sz w:val="28"/>
          <w:szCs w:val="28"/>
        </w:rPr>
        <w:footnoteReference w:id="34"/>
      </w:r>
      <w:r w:rsidRPr="000156D4">
        <w:rPr>
          <w:sz w:val="28"/>
          <w:szCs w:val="28"/>
        </w:rPr>
        <w:t>. Интересной отечественной разработкой представляются ИК-Фурье-спектрометры серии ФСМ (ФСМ 1201, ФСМ 1202, ФСМ 1211)</w:t>
      </w:r>
      <w:r w:rsidRPr="000156D4">
        <w:rPr>
          <w:rStyle w:val="a7"/>
          <w:sz w:val="28"/>
          <w:szCs w:val="28"/>
        </w:rPr>
        <w:footnoteReference w:id="35"/>
      </w:r>
      <w:r w:rsidRPr="000156D4">
        <w:rPr>
          <w:sz w:val="28"/>
          <w:szCs w:val="28"/>
        </w:rPr>
        <w:t>; ЗАО “НПФ МИКРОТЕХ” разработан ИК-Фурье-спектрометр МТИФС-01</w:t>
      </w:r>
      <w:r w:rsidRPr="000156D4">
        <w:rPr>
          <w:rStyle w:val="a7"/>
          <w:sz w:val="28"/>
          <w:szCs w:val="28"/>
        </w:rPr>
        <w:footnoteReference w:id="36"/>
      </w:r>
      <w:r w:rsidRPr="000156D4">
        <w:rPr>
          <w:sz w:val="28"/>
          <w:szCs w:val="28"/>
        </w:rPr>
        <w:t>; российскими производителями выпускается аналитический газовый стационарный хроматограф “Кристаллит”</w:t>
      </w:r>
      <w:r w:rsidRPr="000156D4">
        <w:rPr>
          <w:rStyle w:val="a7"/>
          <w:sz w:val="28"/>
          <w:szCs w:val="28"/>
        </w:rPr>
        <w:footnoteReference w:id="37"/>
      </w:r>
      <w:r w:rsidRPr="000156D4">
        <w:rPr>
          <w:sz w:val="28"/>
          <w:szCs w:val="28"/>
        </w:rPr>
        <w:t>. Компания Syrus System, также, предлагает широкий выбор аналитической аппаратуры, в том числе, для исследования наркотических средств</w:t>
      </w:r>
      <w:r w:rsidR="000156D4">
        <w:rPr>
          <w:sz w:val="28"/>
          <w:szCs w:val="28"/>
        </w:rPr>
        <w:t xml:space="preserve"> </w:t>
      </w:r>
      <w:r w:rsidRPr="000156D4">
        <w:rPr>
          <w:sz w:val="28"/>
          <w:szCs w:val="28"/>
        </w:rPr>
        <w:t>- хроматографы, спектрофотометры, хромато-масс-спектрометры и пр.</w:t>
      </w:r>
      <w:r w:rsidRPr="000156D4">
        <w:rPr>
          <w:rStyle w:val="a7"/>
          <w:sz w:val="28"/>
          <w:szCs w:val="28"/>
        </w:rPr>
        <w:footnoteReference w:id="38"/>
      </w:r>
    </w:p>
    <w:p w:rsidR="002A53DF" w:rsidRPr="000156D4" w:rsidRDefault="002A53DF" w:rsidP="000156D4">
      <w:pPr>
        <w:spacing w:line="360" w:lineRule="auto"/>
        <w:ind w:firstLine="720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Таким образом, на основе краткого анализа технических средств обнаружения, фиксации, изъятия и исследования наркотиков, обозначены тенденции и перспективы их развития, предложены варианты применения современных инструментальных средств анализа в передвижных криминалистических лабораториях.</w:t>
      </w:r>
      <w:bookmarkStart w:id="0" w:name="_GoBack"/>
      <w:bookmarkEnd w:id="0"/>
    </w:p>
    <w:sectPr w:rsidR="002A53DF" w:rsidRPr="000156D4" w:rsidSect="000156D4">
      <w:headerReference w:type="even" r:id="rId7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EE" w:rsidRDefault="00F825EE">
      <w:r>
        <w:separator/>
      </w:r>
    </w:p>
  </w:endnote>
  <w:endnote w:type="continuationSeparator" w:id="0">
    <w:p w:rsidR="00F825EE" w:rsidRDefault="00F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EE" w:rsidRDefault="00F825EE">
      <w:r>
        <w:separator/>
      </w:r>
    </w:p>
  </w:footnote>
  <w:footnote w:type="continuationSeparator" w:id="0">
    <w:p w:rsidR="00F825EE" w:rsidRDefault="00F825EE">
      <w:r>
        <w:continuationSeparator/>
      </w:r>
    </w:p>
  </w:footnote>
  <w:footnote w:id="1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Волынский В.А. “Закономерности и тенденции развития криминалистической техники. (исторический, гносеологический и социальный аспект проблемы)”, автореферат на соискание ученой степени доктора юридических наук, М., 2001, С11.</w:t>
      </w:r>
    </w:p>
  </w:footnote>
  <w:footnote w:id="2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Белкин Р.С. Криминалистика: проблемы, тенденции, перспективы. От теории – к практике. –М..: Юрид. Лит., 1988, С.37-38.</w:t>
      </w:r>
    </w:p>
  </w:footnote>
  <w:footnote w:id="3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Белкин Р.С. Криминалистика: проблемы, тенденции, перспективы. От теории – к практике. –М..: Юрид. Лит., 1988, С.86.</w:t>
      </w:r>
    </w:p>
  </w:footnote>
  <w:footnote w:id="4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По данным информационного бюллетеня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М.,№4-2001, С.22-35.</w:t>
      </w:r>
    </w:p>
  </w:footnote>
  <w:footnote w:id="5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Мы полагаем, что даже при специализации технических средств, в некоторых случаях и в разумных пределах, возможно сохранять и определенную многофункциональность и взаимозаменяемость техники, например – средства освещения могут быть снабжены различными светофильтрами и режимами работы для получения освещения не только в одной, но и в нескольких зонах спектра, в т.ч. в ультрафиолете, ИК-излучении,</w:t>
      </w:r>
      <w:r w:rsidR="000156D4">
        <w:t xml:space="preserve"> </w:t>
      </w:r>
      <w:r>
        <w:t xml:space="preserve">причем, при различной интенсивности светового потока. </w:t>
      </w:r>
    </w:p>
  </w:footnote>
  <w:footnote w:id="6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О вопросах алгоритмизации – см., например:</w:t>
      </w:r>
      <w:r w:rsidR="000156D4">
        <w:t xml:space="preserve"> </w:t>
      </w:r>
      <w:r>
        <w:t>Шаталов А.С. “Проблемы алгоритмизации расследования преступлений”, автореф дис.... докт. юрид. наук, М., 2000;</w:t>
      </w:r>
      <w:r w:rsidR="000156D4">
        <w:t xml:space="preserve"> </w:t>
      </w:r>
      <w:r>
        <w:t>О вопросах математизации – См.: учебное пособие “Использование математических методов в криминалистических экспертных исследованиях”, Под. Ред. д.ю.н. Г.Л.Грановского, Волгоград, 1981;</w:t>
      </w:r>
      <w:r w:rsidR="000156D4">
        <w:t xml:space="preserve"> </w:t>
      </w:r>
      <w:r>
        <w:t>О вопросах автоматизации, См., напрмимер - Аверьянова Т. В, Белкин Р. С, Корухов Ю. Г, Россинская Е. Р. Криминалистика. Учебник для вузов Под ред. Заслуженного деятеля науки Российской Федерации, профессора Р. С. Белкина. — М: Издательская группа НОРМА—ИнфРА, М, 1999, Глава 25 “Основные направления использования современных компьютерных технологий в раскрытии и расследовании преступлений”; В.А. Ивашков “К вопросу автоматизации дактилоскопических учетов экспертно-криминалистических подразделений органов внутренних дел России”, Экспертная практика, №46, М., 1999, С.75;</w:t>
      </w:r>
      <w:r w:rsidR="000156D4">
        <w:t xml:space="preserve"> </w:t>
      </w:r>
      <w:r>
        <w:t>Литвинцев П.И. “Автоматизация процесса расследования (описание программной системы)”, Информационный бюллетень следственного комитета при МВД России, М., №4-2000, С.106;</w:t>
      </w:r>
      <w:r w:rsidR="000156D4">
        <w:t xml:space="preserve"> </w:t>
      </w:r>
      <w:r>
        <w:t>О вопросах моделирования – см. Хлынцов М.Н. “Криминалистическая информация и моделирование при расследовании преступлений”, Саратов, 1982;</w:t>
      </w:r>
      <w:r w:rsidR="000156D4">
        <w:t xml:space="preserve"> </w:t>
      </w:r>
      <w:r>
        <w:t xml:space="preserve">Дубейковский В.И. “Функциональное моделирование и криминалистическая следственная практика. Еще одна сфера применения средства функционального моделирования </w:t>
      </w:r>
      <w:r>
        <w:rPr>
          <w:lang w:val="en-US"/>
        </w:rPr>
        <w:t>Bpwin</w:t>
      </w:r>
      <w:r w:rsidRPr="009F4EBA">
        <w:t>1</w:t>
      </w:r>
      <w:r>
        <w:t xml:space="preserve">”, Интернет-сайты </w:t>
      </w:r>
      <w:r>
        <w:rPr>
          <w:lang w:val="en-US"/>
        </w:rPr>
        <w:t>http</w:t>
      </w:r>
      <w:r w:rsidRPr="009F4EBA">
        <w:t>//: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interface</w:t>
      </w:r>
      <w:r w:rsidRPr="009F4EBA">
        <w:t>.</w:t>
      </w:r>
      <w:r>
        <w:rPr>
          <w:lang w:val="en-US"/>
        </w:rPr>
        <w:t>ru</w:t>
      </w:r>
      <w:r>
        <w:t xml:space="preserve">, </w:t>
      </w:r>
      <w:r>
        <w:rPr>
          <w:lang w:val="en-US"/>
        </w:rPr>
        <w:t>http</w:t>
      </w:r>
      <w:r w:rsidRPr="009F4EBA">
        <w:t>//: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melik</w:t>
      </w:r>
      <w:r w:rsidRPr="009F4EBA">
        <w:t>.</w:t>
      </w:r>
      <w:r>
        <w:rPr>
          <w:lang w:val="en-US"/>
        </w:rPr>
        <w:t>narod</w:t>
      </w:r>
      <w:r w:rsidRPr="009F4EBA">
        <w:t>.</w:t>
      </w:r>
      <w:r>
        <w:rPr>
          <w:lang w:val="en-US"/>
        </w:rPr>
        <w:t>ru</w:t>
      </w:r>
      <w:r>
        <w:t>.</w:t>
      </w:r>
    </w:p>
  </w:footnote>
  <w:footnote w:id="7">
    <w:p w:rsidR="002A53DF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По указанным проблемам См.:, например: Дробатухин В.С. “Кибернетическое моделирование при расследовании преступлений”, автореф дисс .... канд. рид. наук, М., 1998;</w:t>
      </w:r>
      <w:r w:rsidR="000156D4">
        <w:t xml:space="preserve"> </w:t>
      </w:r>
      <w:r>
        <w:t xml:space="preserve">Замараева Н.А. </w:t>
      </w:r>
    </w:p>
    <w:p w:rsidR="00D94F13" w:rsidRDefault="002A53DF" w:rsidP="000156D4">
      <w:pPr>
        <w:pStyle w:val="a5"/>
        <w:jc w:val="both"/>
      </w:pPr>
      <w:r>
        <w:t>“Правовые и организационно-методические проблемы использования компьютерных технологий при производстве судебных бэкспертиз”, автореф дисс.... канд. юрид. наук, М.,2001.</w:t>
      </w:r>
    </w:p>
  </w:footnote>
  <w:footnote w:id="8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О направлениях развития криминалистической техники</w:t>
      </w:r>
      <w:r w:rsidR="000156D4">
        <w:t xml:space="preserve"> </w:t>
      </w:r>
      <w:r>
        <w:t>– см., также, В.А.Волынский, “Криминалистическая техника. Наука. Техника. Общество. Человек”, М.,2000, С.227-246.</w:t>
      </w:r>
    </w:p>
  </w:footnote>
  <w:footnote w:id="9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Например, при обыске по делам о незаконном обороте наркотических средств, помимо самих наркотических средств выделяют и иные группы (до 15-ти !) объектов, подлежащих изъятию – см., например, Альбом схем по криминалистике, учебное наглядное пособие, Омск, 1999, С.111. </w:t>
      </w:r>
    </w:p>
  </w:footnote>
  <w:footnote w:id="10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О системном подходе в криминалистике см., например – Жбанков В.А. “Принципы системного подхода в криминалистике и в практической деятельности органов внутренних дел при собирании, исследовании, оценке и использовании доказательств”, М., 1977.</w:t>
      </w:r>
    </w:p>
  </w:footnote>
  <w:footnote w:id="11">
    <w:p w:rsidR="002A53DF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О применения полиграфа, см., например, Ильичев В.А., Тяптин В.Д. “Некоторые вопросы применения полиграфных устройств в раскрытии преступлений”, в сб. научных трудов “Проблемы использования нетрадиционных методов в раскрытии преступлений”, М., 1993, С.54;</w:t>
      </w:r>
      <w:r w:rsidR="000156D4">
        <w:t xml:space="preserve"> </w:t>
      </w:r>
      <w:r>
        <w:t xml:space="preserve">А.А.Протасевич, В.А.Образцов, С.Н.Богомолова, Глава “Криминалистическая </w:t>
      </w:r>
    </w:p>
    <w:p w:rsidR="00D94F13" w:rsidRDefault="002A53DF" w:rsidP="000156D4">
      <w:pPr>
        <w:pStyle w:val="a5"/>
        <w:jc w:val="both"/>
      </w:pPr>
      <w:r>
        <w:t xml:space="preserve">полиграфология”, в кн. “Монологи. Криминалисты о своей науке, призванной адекватно противостоять современной преступности”, Иркутск-Москва, 1999. </w:t>
      </w:r>
    </w:p>
  </w:footnote>
  <w:footnote w:id="12">
    <w:p w:rsidR="002A53DF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По сообщениям информационных агенств, в Великобритании, на уровне кабинета министров, ведутся дискуссии о выделении британской</w:t>
      </w:r>
      <w:r w:rsidR="000156D4">
        <w:t xml:space="preserve"> </w:t>
      </w:r>
      <w:r>
        <w:t xml:space="preserve">полиции 109 млн. фунтов стерлингов для перевода </w:t>
      </w:r>
    </w:p>
    <w:p w:rsidR="00D94F13" w:rsidRDefault="002A53DF" w:rsidP="000156D4">
      <w:pPr>
        <w:pStyle w:val="a5"/>
        <w:jc w:val="both"/>
      </w:pPr>
      <w:r>
        <w:t xml:space="preserve">криминалистики на “генетические рельсы” – по материалам Интернет-сайта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ntv</w:t>
      </w:r>
      <w:r w:rsidRPr="009F4EBA">
        <w:t>.</w:t>
      </w:r>
      <w:r>
        <w:rPr>
          <w:lang w:val="en-US"/>
        </w:rPr>
        <w:t>ru</w:t>
      </w:r>
      <w:r w:rsidRPr="009F4EBA">
        <w:t>, 01.09.2000</w:t>
      </w:r>
      <w:r>
        <w:t xml:space="preserve">. </w:t>
      </w:r>
    </w:p>
  </w:footnote>
  <w:footnote w:id="13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Существующие на вооружении органов внутренних дел</w:t>
      </w:r>
      <w:r w:rsidR="000156D4">
        <w:t xml:space="preserve"> </w:t>
      </w:r>
      <w:r>
        <w:t>методики и средства экспресс-определения наркотических средств требуют хотя и частичного, но, все-же, расходования массы наркотического вещества – см., например – “Методика экспресс-определения новых наркотических средств”, ЭКЦ МВД РФ, М., 1997, С.7;</w:t>
      </w:r>
      <w:r w:rsidR="000156D4">
        <w:t xml:space="preserve"> </w:t>
      </w:r>
      <w:r>
        <w:t>см., также,</w:t>
      </w:r>
      <w:r w:rsidRPr="009F4EBA">
        <w:t xml:space="preserve"> </w:t>
      </w:r>
      <w:r>
        <w:t xml:space="preserve">В.И.Сорокин, В.Г.Савенко, Е.П.Семкин, Ю.М.Воронков, В.С.Зеленецкий, Т.М.Пучкова. </w:t>
      </w:r>
      <w:r w:rsidRPr="009F4EBA">
        <w:t>“</w:t>
      </w:r>
      <w:r>
        <w:t>Определение вида наркотических</w:t>
      </w:r>
      <w:r w:rsidR="000156D4">
        <w:t xml:space="preserve"> </w:t>
      </w:r>
      <w:r>
        <w:t>средств, получаемых из конопли и мака</w:t>
      </w:r>
      <w:r w:rsidRPr="009F4EBA">
        <w:t>”</w:t>
      </w:r>
      <w:r>
        <w:t>:</w:t>
      </w:r>
      <w:r w:rsidR="000156D4">
        <w:t xml:space="preserve"> </w:t>
      </w:r>
      <w:r>
        <w:t>Методические рекомендации/ Под ред. д-ра мед.</w:t>
      </w:r>
      <w:r w:rsidR="000156D4">
        <w:t xml:space="preserve"> </w:t>
      </w:r>
      <w:r>
        <w:t>наук, проф. Э.А. Бабаяна. -М.: ЭКЦ МВД России, Российский</w:t>
      </w:r>
      <w:r w:rsidR="000156D4">
        <w:t xml:space="preserve"> </w:t>
      </w:r>
      <w:r>
        <w:t xml:space="preserve">федеральный центр судебных экспертиз МЮ России, 1995. </w:t>
      </w:r>
    </w:p>
  </w:footnote>
  <w:footnote w:id="14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См, например, материалы конференции “Международный опыт борьбы с незаконным оборотом наркотиков”, Ирктск-Самара, 2000, С.13-14, С.18.</w:t>
      </w:r>
    </w:p>
  </w:footnote>
  <w:footnote w:id="15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См.:, например: Криминалистическое обеспечение предварительного расследования, учебное пособие, под. ред. Образцова В.А., М.,1992, С.55-64;</w:t>
      </w:r>
      <w:r w:rsidR="000156D4">
        <w:t xml:space="preserve"> </w:t>
      </w:r>
      <w:r>
        <w:t>Осмотр места происшествия, учебное пособие, под ред. Саткуса В.Ф., М.,1995, С.33-44;</w:t>
      </w:r>
      <w:r w:rsidR="000156D4">
        <w:t xml:space="preserve"> </w:t>
      </w:r>
      <w:r>
        <w:t>Скорченко П.Т., Криминалистика. Технико-криминалистическое обеспечение расследования преступлений. Учебное пособие, М.,1999, С.51-92;</w:t>
      </w:r>
      <w:r w:rsidR="000156D4">
        <w:t xml:space="preserve"> </w:t>
      </w:r>
      <w:r>
        <w:t>Сборник научных трудов ВНИИ проблем укрепления законности и правопорядка Прокуратуры СССР “Новая криминалистическая техника”, М.,1989;</w:t>
      </w:r>
      <w:r w:rsidR="000156D4">
        <w:t xml:space="preserve"> </w:t>
      </w:r>
      <w:r>
        <w:t>Сердитых Б.Г., Украинец И.А. “Специальные средства для обнаружения наркотиков” // Вестник МВД России, №2-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>.,2001,С.64;</w:t>
      </w:r>
      <w:r w:rsidR="000156D4">
        <w:t xml:space="preserve"> </w:t>
      </w:r>
      <w:r>
        <w:t>Бурданова В.С., Казанков С.П., Кузьминых К.С., Коваленко А.Е. “Современное состояние экспертно-криминалистического обеспечения расследования преступлений по наркотикам растительного происхождения” // Информационный бюллетень Следственного комитета</w:t>
      </w:r>
      <w:r w:rsidR="000156D4">
        <w:t xml:space="preserve"> </w:t>
      </w:r>
      <w:r>
        <w:t xml:space="preserve">при МВД России, №2, М.1999, С.115. </w:t>
      </w:r>
    </w:p>
  </w:footnote>
  <w:footnote w:id="16">
    <w:p w:rsidR="00D94F13" w:rsidRDefault="002A53DF" w:rsidP="000156D4">
      <w:pPr>
        <w:pStyle w:val="a5"/>
        <w:jc w:val="both"/>
      </w:pPr>
      <w:r>
        <w:rPr>
          <w:rStyle w:val="a7"/>
        </w:rPr>
        <w:footnoteRef/>
      </w:r>
      <w:r>
        <w:t xml:space="preserve"> См., например, Е.П.Ищенко, “Классификация научно-технических средств, используемых на предварительном следствии”. В сб. “Теория и практика собирания доказательственной инофрмации техническими средствами на предварительном следствии”, Киев, 1980. С.32;</w:t>
      </w:r>
      <w:r w:rsidR="000156D4">
        <w:t xml:space="preserve"> </w:t>
      </w:r>
      <w:r>
        <w:t xml:space="preserve">Скорченко П.Т., Криминалистика. Технико-криминалистическое обеспечение расследования преступлений. Учебное пособие, М.,1999. С.17-21. </w:t>
      </w:r>
    </w:p>
  </w:footnote>
  <w:footnote w:id="17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Аверьянова Т. В, Белкин Р. С, Корухов Ю. Г, Россинская Е. Р. Криминалистика. Учебник для вузов Под ред. Заслуженного деятеля науки Российской Федерации, профессора Р. С. Белкина. — М: Издательская группа НОРМА—ИнфРА, М, 1999, С.134-147.</w:t>
      </w:r>
    </w:p>
  </w:footnote>
  <w:footnote w:id="18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М.,№1-1999, С.35.</w:t>
      </w:r>
    </w:p>
  </w:footnote>
  <w:footnote w:id="19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Аверьянова Т. В, Белкин Р. С, Корухов Ю. Г, Россинская Е. Р. Криминалистика. Учебник для вузов Под ред. Заслуженного деятеля науки Российской Федерации, профессора Р. С. Белкина. — М: Издательская группа НОРМА—ИнфРА, М, 1999, С.135-137.</w:t>
      </w:r>
    </w:p>
  </w:footnote>
  <w:footnote w:id="20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М.,№1-2000, С.34.</w:t>
      </w:r>
    </w:p>
  </w:footnote>
  <w:footnote w:id="21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М.,№6-1999, С.19.</w:t>
      </w:r>
    </w:p>
  </w:footnote>
  <w:footnote w:id="22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М.,№6-1999, С.33.</w:t>
      </w:r>
    </w:p>
  </w:footnote>
  <w:footnote w:id="23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Сердитых Б.Г., Украинец И.А. “Специальные средства для обнаружения наркотиков” // Вестник МВД России, №2-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>.,2001,С.65.</w:t>
      </w:r>
    </w:p>
  </w:footnote>
  <w:footnote w:id="24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Аверьянова Т. В, Белкин Р. С, Корухов Ю. Г, Россинская Е. Р. Криминалистика. Учебник для вузов Под ред. Заслуженного деятеля науки Российской Федерации, профессора Р. С. Белкина. — М: Издательская группа НОРМА—ИнфРА, М., 1999, С.150.</w:t>
      </w:r>
    </w:p>
  </w:footnote>
  <w:footnote w:id="25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М.,№3-1999, С.33.</w:t>
      </w:r>
    </w:p>
  </w:footnote>
  <w:footnote w:id="26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st</w:t>
      </w:r>
      <w:r w:rsidRPr="009F4EBA">
        <w:t>.</w:t>
      </w:r>
      <w:r>
        <w:rPr>
          <w:lang w:val="en-US"/>
        </w:rPr>
        <w:t>ess</w:t>
      </w:r>
      <w:r w:rsidRPr="009F4EBA">
        <w:t>.</w:t>
      </w:r>
      <w:r>
        <w:rPr>
          <w:lang w:val="en-US"/>
        </w:rPr>
        <w:t>ru</w:t>
      </w:r>
    </w:p>
  </w:footnote>
  <w:footnote w:id="27">
    <w:p w:rsidR="00D94F13" w:rsidRDefault="002A53DF">
      <w:pPr>
        <w:pStyle w:val="a5"/>
      </w:pPr>
      <w:r>
        <w:rPr>
          <w:rStyle w:val="a7"/>
        </w:rPr>
        <w:footnoteRef/>
      </w:r>
      <w:r w:rsidR="000156D4">
        <w:t xml:space="preserve"> </w:t>
      </w:r>
      <w:r>
        <w:t>Сердитых Б.Г., Украинец И.А. “Специальные средства для обнаружения наркотиков” // Вестник МВД России, №2-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>.,2001,С.66.</w:t>
      </w:r>
    </w:p>
  </w:footnote>
  <w:footnote w:id="28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Сердитых Б.Г., Украинец И.А. “Специальные средства для обнаружения наркотиков” // Вестник МВД России, №2-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>.,2001,С.67</w:t>
      </w:r>
    </w:p>
  </w:footnote>
  <w:footnote w:id="29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avalion</w:t>
      </w:r>
      <w:r w:rsidRPr="009F4EBA">
        <w:t>.</w:t>
      </w:r>
      <w:r>
        <w:rPr>
          <w:lang w:val="en-US"/>
        </w:rPr>
        <w:t>da</w:t>
      </w:r>
      <w:r w:rsidRPr="009F4EBA">
        <w:t>.</w:t>
      </w:r>
      <w:r>
        <w:rPr>
          <w:lang w:val="en-US"/>
        </w:rPr>
        <w:t>ru</w:t>
      </w:r>
    </w:p>
  </w:footnote>
  <w:footnote w:id="30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М.,№8-2001, С.30.</w:t>
      </w:r>
    </w:p>
  </w:footnote>
  <w:footnote w:id="31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М.,№12-2000, С.29.</w:t>
      </w:r>
    </w:p>
  </w:footnote>
  <w:footnote w:id="32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М.,№10-2000, С.34.</w:t>
      </w:r>
    </w:p>
  </w:footnote>
  <w:footnote w:id="33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Информационный бюллетень</w:t>
      </w:r>
      <w:r w:rsidR="000156D4">
        <w:t xml:space="preserve"> </w:t>
      </w:r>
      <w:r>
        <w:t>“Иностранная печать о техническом оснащении полиции зарубежных государств”, М.,№3-2000, С.32.</w:t>
      </w:r>
    </w:p>
  </w:footnote>
  <w:footnote w:id="34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servicelab</w:t>
      </w:r>
      <w:r w:rsidRPr="009F4EBA">
        <w:t>.</w:t>
      </w:r>
      <w:r>
        <w:rPr>
          <w:lang w:val="en-US"/>
        </w:rPr>
        <w:t>ru</w:t>
      </w:r>
    </w:p>
  </w:footnote>
  <w:footnote w:id="35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spm</w:t>
      </w:r>
      <w:r w:rsidRPr="009F4EBA">
        <w:t>.</w:t>
      </w:r>
      <w:r>
        <w:rPr>
          <w:lang w:val="en-US"/>
        </w:rPr>
        <w:t>ru</w:t>
      </w:r>
    </w:p>
  </w:footnote>
  <w:footnote w:id="36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zk</w:t>
      </w:r>
      <w:r w:rsidRPr="009F4EBA">
        <w:t>.</w:t>
      </w:r>
      <w:r>
        <w:rPr>
          <w:lang w:val="en-US"/>
        </w:rPr>
        <w:t>ru</w:t>
      </w:r>
    </w:p>
  </w:footnote>
  <w:footnote w:id="37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www</w:t>
      </w:r>
      <w:r w:rsidRPr="009F4EBA">
        <w:t>.</w:t>
      </w:r>
      <w:r>
        <w:rPr>
          <w:lang w:val="en-US"/>
        </w:rPr>
        <w:t>kupol</w:t>
      </w:r>
      <w:r w:rsidRPr="009F4EBA">
        <w:t>.</w:t>
      </w:r>
      <w:r>
        <w:rPr>
          <w:lang w:val="en-US"/>
        </w:rPr>
        <w:t>ru</w:t>
      </w:r>
    </w:p>
  </w:footnote>
  <w:footnote w:id="38">
    <w:p w:rsidR="00D94F13" w:rsidRDefault="002A53DF">
      <w:pPr>
        <w:pStyle w:val="a5"/>
      </w:pPr>
      <w:r>
        <w:rPr>
          <w:rStyle w:val="a7"/>
        </w:rPr>
        <w:footnoteRef/>
      </w:r>
      <w:r>
        <w:t xml:space="preserve"> См.: Интернет-сайт </w:t>
      </w:r>
      <w:r>
        <w:rPr>
          <w:lang w:val="en-US"/>
        </w:rPr>
        <w:t>http</w:t>
      </w:r>
      <w:r w:rsidRPr="009F4EBA">
        <w:t>://</w:t>
      </w:r>
      <w:r>
        <w:rPr>
          <w:lang w:val="en-US"/>
        </w:rPr>
        <w:t>analyt</w:t>
      </w:r>
      <w:r w:rsidRPr="009F4EBA">
        <w:t>.</w:t>
      </w:r>
      <w:r>
        <w:rPr>
          <w:lang w:val="en-US"/>
        </w:rPr>
        <w:t>ru</w:t>
      </w:r>
      <w:r w:rsidRPr="009F4EBA">
        <w:t>.</w:t>
      </w:r>
      <w:r>
        <w:rPr>
          <w:lang w:val="en-US"/>
        </w:rPr>
        <w:t>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DF" w:rsidRDefault="002A53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2A53DF" w:rsidRDefault="002A53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5AD"/>
    <w:multiLevelType w:val="multilevel"/>
    <w:tmpl w:val="93DE2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85"/>
        </w:tabs>
        <w:ind w:left="6285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70"/>
        </w:tabs>
        <w:ind w:left="747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95"/>
        </w:tabs>
        <w:ind w:left="829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80"/>
        </w:tabs>
        <w:ind w:left="9480" w:hanging="2880"/>
      </w:pPr>
      <w:rPr>
        <w:rFonts w:cs="Times New Roman" w:hint="default"/>
      </w:rPr>
    </w:lvl>
  </w:abstractNum>
  <w:abstractNum w:abstractNumId="1">
    <w:nsid w:val="0FA42EFE"/>
    <w:multiLevelType w:val="singleLevel"/>
    <w:tmpl w:val="E2E29846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</w:abstractNum>
  <w:abstractNum w:abstractNumId="2">
    <w:nsid w:val="34031196"/>
    <w:multiLevelType w:val="singleLevel"/>
    <w:tmpl w:val="B624226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30438F0"/>
    <w:multiLevelType w:val="singleLevel"/>
    <w:tmpl w:val="1234DB5C"/>
    <w:lvl w:ilvl="0">
      <w:start w:val="3"/>
      <w:numFmt w:val="bullet"/>
      <w:lvlText w:val=""/>
      <w:lvlJc w:val="left"/>
      <w:pPr>
        <w:tabs>
          <w:tab w:val="num" w:pos="2280"/>
        </w:tabs>
        <w:ind w:left="2280" w:hanging="840"/>
      </w:pPr>
      <w:rPr>
        <w:rFonts w:ascii="Wingdings" w:hAnsi="Wingdings" w:hint="default"/>
      </w:rPr>
    </w:lvl>
  </w:abstractNum>
  <w:abstractNum w:abstractNumId="4">
    <w:nsid w:val="48FC38A3"/>
    <w:multiLevelType w:val="multilevel"/>
    <w:tmpl w:val="1F3469BE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</w:abstractNum>
  <w:abstractNum w:abstractNumId="5">
    <w:nsid w:val="5AFB2086"/>
    <w:multiLevelType w:val="singleLevel"/>
    <w:tmpl w:val="E7BEEEC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6">
    <w:nsid w:val="79631EAF"/>
    <w:multiLevelType w:val="singleLevel"/>
    <w:tmpl w:val="CEDA2728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</w:abstractNum>
  <w:abstractNum w:abstractNumId="7">
    <w:nsid w:val="7C18066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EBA"/>
    <w:rsid w:val="000156D4"/>
    <w:rsid w:val="001000AF"/>
    <w:rsid w:val="002A53DF"/>
    <w:rsid w:val="00927F36"/>
    <w:rsid w:val="009F4EBA"/>
    <w:rsid w:val="00BC4DC6"/>
    <w:rsid w:val="00D94F13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3BF1D3-86A7-4B85-995D-DB3CF3E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rFonts w:ascii="Courier New" w:hAnsi="Courier New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basedOn w:val="a0"/>
    <w:link w:val="a5"/>
    <w:uiPriority w:val="99"/>
    <w:semiHidden/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spacing w:line="360" w:lineRule="auto"/>
      <w:ind w:firstLine="360"/>
      <w:jc w:val="both"/>
    </w:pPr>
    <w:rPr>
      <w:rFonts w:ascii="Courier New" w:hAnsi="Courier New"/>
      <w:sz w:val="26"/>
    </w:rPr>
  </w:style>
  <w:style w:type="character" w:customStyle="1" w:styleId="ac">
    <w:name w:val="Основной текст с отступом Знак"/>
    <w:basedOn w:val="a0"/>
    <w:link w:val="ab"/>
    <w:uiPriority w:val="99"/>
    <w:semiHidden/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rFonts w:ascii="Courier New" w:hAnsi="Courier New"/>
      <w:sz w:val="26"/>
    </w:rPr>
  </w:style>
  <w:style w:type="character" w:customStyle="1" w:styleId="20">
    <w:name w:val="Основной текст 2 Знак"/>
    <w:basedOn w:val="a0"/>
    <w:link w:val="2"/>
    <w:uiPriority w:val="99"/>
    <w:semiHidden/>
  </w:style>
  <w:style w:type="paragraph" w:styleId="ad">
    <w:name w:val="Plain Text"/>
    <w:basedOn w:val="a"/>
    <w:link w:val="ae"/>
    <w:uiPriority w:val="99"/>
    <w:pPr>
      <w:widowControl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semiHidden/>
    <w:rPr>
      <w:rFonts w:ascii="Courier New" w:hAnsi="Courier New" w:cs="Courier New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rsid w:val="00015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156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14650</Characters>
  <Application>Microsoft Office Word</Application>
  <DocSecurity>0</DocSecurity>
  <Lines>122</Lines>
  <Paragraphs>34</Paragraphs>
  <ScaleCrop>false</ScaleCrop>
  <Company>Дома</Company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Бугаев К</dc:title>
  <dc:subject/>
  <dc:creator>Бугаев Константин</dc:creator>
  <cp:keywords/>
  <dc:description/>
  <cp:lastModifiedBy>admin</cp:lastModifiedBy>
  <cp:revision>2</cp:revision>
  <dcterms:created xsi:type="dcterms:W3CDTF">2014-04-15T01:02:00Z</dcterms:created>
  <dcterms:modified xsi:type="dcterms:W3CDTF">2014-04-15T01:02:00Z</dcterms:modified>
</cp:coreProperties>
</file>