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43"/>
        <w:gridCol w:w="516"/>
        <w:gridCol w:w="9"/>
        <w:gridCol w:w="283"/>
        <w:gridCol w:w="320"/>
        <w:gridCol w:w="216"/>
        <w:gridCol w:w="636"/>
        <w:gridCol w:w="388"/>
        <w:gridCol w:w="236"/>
        <w:gridCol w:w="270"/>
        <w:gridCol w:w="1154"/>
        <w:gridCol w:w="182"/>
        <w:gridCol w:w="302"/>
        <w:gridCol w:w="670"/>
        <w:gridCol w:w="1155"/>
        <w:gridCol w:w="283"/>
      </w:tblGrid>
      <w:tr w:rsidR="00C574B5" w:rsidRPr="00021619" w:rsidTr="00433D53">
        <w:trPr>
          <w:cantSplit/>
          <w:jc w:val="center"/>
        </w:trPr>
        <w:tc>
          <w:tcPr>
            <w:tcW w:w="8755" w:type="dxa"/>
            <w:gridSpan w:val="17"/>
            <w:tcBorders>
              <w:top w:val="nil"/>
              <w:left w:val="nil"/>
              <w:bottom w:val="nil"/>
              <w:right w:val="nil"/>
            </w:tcBorders>
          </w:tcPr>
          <w:p w:rsidR="00861886" w:rsidRDefault="00861886" w:rsidP="00433D53">
            <w:pPr>
              <w:pStyle w:val="4"/>
              <w:spacing w:before="360"/>
              <w:ind w:hanging="1"/>
              <w:jc w:val="center"/>
              <w:rPr>
                <w:sz w:val="24"/>
              </w:rPr>
            </w:pPr>
          </w:p>
          <w:p w:rsidR="00C574B5" w:rsidRPr="00875EF6" w:rsidRDefault="00C574B5" w:rsidP="00433D53">
            <w:pPr>
              <w:pStyle w:val="4"/>
              <w:spacing w:before="360"/>
              <w:ind w:hanging="1"/>
              <w:jc w:val="center"/>
              <w:rPr>
                <w:sz w:val="24"/>
              </w:rPr>
            </w:pPr>
            <w:r w:rsidRPr="00875EF6">
              <w:rPr>
                <w:sz w:val="24"/>
              </w:rPr>
              <w:t>Федеральное агентство по образованию  (Рособразование)</w:t>
            </w:r>
          </w:p>
        </w:tc>
      </w:tr>
      <w:tr w:rsidR="00C574B5" w:rsidRPr="00021619" w:rsidTr="00433D53">
        <w:trPr>
          <w:cantSplit/>
          <w:jc w:val="center"/>
        </w:trPr>
        <w:tc>
          <w:tcPr>
            <w:tcW w:w="8755" w:type="dxa"/>
            <w:gridSpan w:val="17"/>
            <w:tcBorders>
              <w:top w:val="nil"/>
              <w:left w:val="nil"/>
              <w:bottom w:val="nil"/>
              <w:right w:val="nil"/>
            </w:tcBorders>
          </w:tcPr>
          <w:p w:rsidR="00C574B5" w:rsidRPr="00875EF6" w:rsidRDefault="00C574B5" w:rsidP="00433D53">
            <w:pPr>
              <w:jc w:val="center"/>
              <w:rPr>
                <w:sz w:val="24"/>
              </w:rPr>
            </w:pPr>
            <w:r w:rsidRPr="00021619">
              <w:rPr>
                <w:sz w:val="24"/>
              </w:rPr>
              <w:t>Северный (Арктический) Федеральный университет</w:t>
            </w:r>
          </w:p>
        </w:tc>
      </w:tr>
      <w:tr w:rsidR="00C574B5" w:rsidRPr="00021619" w:rsidTr="00433D53">
        <w:trPr>
          <w:cantSplit/>
          <w:jc w:val="center"/>
        </w:trPr>
        <w:tc>
          <w:tcPr>
            <w:tcW w:w="8755" w:type="dxa"/>
            <w:gridSpan w:val="17"/>
            <w:tcBorders>
              <w:top w:val="nil"/>
              <w:left w:val="nil"/>
              <w:bottom w:val="nil"/>
              <w:right w:val="nil"/>
            </w:tcBorders>
          </w:tcPr>
          <w:p w:rsidR="00C574B5" w:rsidRDefault="00C574B5" w:rsidP="00433D53">
            <w:pPr>
              <w:jc w:val="cente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single" w:sz="4" w:space="0" w:color="auto"/>
              <w:right w:val="nil"/>
            </w:tcBorders>
          </w:tcPr>
          <w:p w:rsidR="00C574B5" w:rsidRDefault="00C574B5" w:rsidP="00433D53">
            <w:pPr>
              <w:jc w:val="center"/>
              <w:rPr>
                <w:sz w:val="24"/>
              </w:rPr>
            </w:pPr>
            <w:r w:rsidRPr="00021619">
              <w:rPr>
                <w:sz w:val="24"/>
              </w:rPr>
              <w:t>Кафедра бухгалтерского учета</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jc w:val="center"/>
              <w:rPr>
                <w:sz w:val="18"/>
              </w:rPr>
            </w:pPr>
            <w:r>
              <w:rPr>
                <w:sz w:val="18"/>
              </w:rPr>
              <w:t>(наименование кафедры)</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right w:val="nil"/>
            </w:tcBorders>
          </w:tcPr>
          <w:p w:rsidR="00C574B5" w:rsidRDefault="00C574B5" w:rsidP="00433D53">
            <w:pPr>
              <w:jc w:val="center"/>
              <w:rPr>
                <w:sz w:val="24"/>
              </w:rPr>
            </w:pPr>
            <w:r w:rsidRPr="00021619">
              <w:rPr>
                <w:sz w:val="24"/>
              </w:rPr>
              <w:t>Касевич Екатерина Вячеславовна</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18"/>
              </w:rPr>
            </w:pPr>
          </w:p>
        </w:tc>
        <w:tc>
          <w:tcPr>
            <w:tcW w:w="8080" w:type="dxa"/>
            <w:gridSpan w:val="15"/>
            <w:tcBorders>
              <w:left w:val="nil"/>
              <w:bottom w:val="nil"/>
              <w:right w:val="nil"/>
            </w:tcBorders>
          </w:tcPr>
          <w:p w:rsidR="00C574B5" w:rsidRDefault="00C574B5" w:rsidP="00433D53">
            <w:pPr>
              <w:jc w:val="center"/>
              <w:rPr>
                <w:sz w:val="18"/>
              </w:rPr>
            </w:pPr>
            <w:r>
              <w:rPr>
                <w:sz w:val="18"/>
              </w:rPr>
              <w:t>(фамилия, имя, отчество студента)</w:t>
            </w: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18"/>
              </w:rPr>
            </w:pPr>
          </w:p>
        </w:tc>
        <w:tc>
          <w:tcPr>
            <w:tcW w:w="8080" w:type="dxa"/>
            <w:gridSpan w:val="15"/>
            <w:tcBorders>
              <w:top w:val="nil"/>
              <w:left w:val="nil"/>
              <w:bottom w:val="nil"/>
              <w:right w:val="nil"/>
            </w:tcBorders>
          </w:tcPr>
          <w:p w:rsidR="00C574B5" w:rsidRDefault="00C574B5" w:rsidP="00433D53">
            <w:pPr>
              <w:jc w:val="center"/>
              <w:rPr>
                <w:sz w:val="18"/>
              </w:rPr>
            </w:pP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1743" w:type="dxa"/>
            <w:tcBorders>
              <w:top w:val="nil"/>
              <w:left w:val="nil"/>
              <w:bottom w:val="nil"/>
              <w:right w:val="nil"/>
            </w:tcBorders>
          </w:tcPr>
          <w:p w:rsidR="00C574B5" w:rsidRDefault="00C574B5" w:rsidP="00433D53">
            <w:pPr>
              <w:jc w:val="right"/>
              <w:rPr>
                <w:sz w:val="24"/>
              </w:rPr>
            </w:pPr>
            <w:r>
              <w:rPr>
                <w:sz w:val="24"/>
              </w:rPr>
              <w:t>Факультет</w:t>
            </w:r>
          </w:p>
        </w:tc>
        <w:tc>
          <w:tcPr>
            <w:tcW w:w="1128" w:type="dxa"/>
            <w:gridSpan w:val="4"/>
            <w:tcBorders>
              <w:top w:val="nil"/>
              <w:left w:val="nil"/>
              <w:bottom w:val="single" w:sz="4" w:space="0" w:color="auto"/>
              <w:right w:val="nil"/>
            </w:tcBorders>
          </w:tcPr>
          <w:p w:rsidR="00C574B5" w:rsidRDefault="00C574B5" w:rsidP="00433D53">
            <w:pPr>
              <w:jc w:val="center"/>
              <w:rPr>
                <w:sz w:val="24"/>
              </w:rPr>
            </w:pPr>
            <w:r w:rsidRPr="00021619">
              <w:rPr>
                <w:sz w:val="24"/>
              </w:rPr>
              <w:t>ИЭ</w:t>
            </w:r>
          </w:p>
        </w:tc>
        <w:tc>
          <w:tcPr>
            <w:tcW w:w="852" w:type="dxa"/>
            <w:gridSpan w:val="2"/>
            <w:tcBorders>
              <w:top w:val="nil"/>
              <w:left w:val="nil"/>
              <w:bottom w:val="nil"/>
              <w:right w:val="nil"/>
            </w:tcBorders>
          </w:tcPr>
          <w:p w:rsidR="00C574B5" w:rsidRDefault="00C574B5" w:rsidP="00433D53">
            <w:pPr>
              <w:jc w:val="right"/>
              <w:rPr>
                <w:sz w:val="24"/>
              </w:rPr>
            </w:pPr>
            <w:r>
              <w:rPr>
                <w:sz w:val="24"/>
              </w:rPr>
              <w:t>курс</w:t>
            </w:r>
          </w:p>
        </w:tc>
        <w:tc>
          <w:tcPr>
            <w:tcW w:w="894" w:type="dxa"/>
            <w:gridSpan w:val="3"/>
            <w:tcBorders>
              <w:top w:val="nil"/>
              <w:left w:val="nil"/>
              <w:bottom w:val="single" w:sz="4" w:space="0" w:color="auto"/>
              <w:right w:val="nil"/>
            </w:tcBorders>
          </w:tcPr>
          <w:p w:rsidR="00C574B5" w:rsidRDefault="00C574B5" w:rsidP="00433D53">
            <w:pPr>
              <w:jc w:val="center"/>
              <w:rPr>
                <w:sz w:val="24"/>
              </w:rPr>
            </w:pPr>
            <w:r w:rsidRPr="00021619">
              <w:rPr>
                <w:sz w:val="24"/>
              </w:rPr>
              <w:t>5</w:t>
            </w:r>
          </w:p>
        </w:tc>
        <w:tc>
          <w:tcPr>
            <w:tcW w:w="1154" w:type="dxa"/>
            <w:tcBorders>
              <w:top w:val="nil"/>
              <w:left w:val="nil"/>
              <w:bottom w:val="nil"/>
              <w:right w:val="nil"/>
            </w:tcBorders>
          </w:tcPr>
          <w:p w:rsidR="00C574B5" w:rsidRDefault="00C574B5" w:rsidP="00433D53">
            <w:pPr>
              <w:jc w:val="right"/>
              <w:rPr>
                <w:sz w:val="24"/>
              </w:rPr>
            </w:pPr>
            <w:r>
              <w:rPr>
                <w:sz w:val="24"/>
              </w:rPr>
              <w:t>группа</w:t>
            </w:r>
          </w:p>
        </w:tc>
        <w:tc>
          <w:tcPr>
            <w:tcW w:w="1154" w:type="dxa"/>
            <w:gridSpan w:val="3"/>
            <w:tcBorders>
              <w:top w:val="nil"/>
              <w:left w:val="nil"/>
              <w:bottom w:val="single" w:sz="4" w:space="0" w:color="auto"/>
              <w:right w:val="nil"/>
            </w:tcBorders>
          </w:tcPr>
          <w:p w:rsidR="00C574B5" w:rsidRDefault="00C574B5" w:rsidP="00433D53">
            <w:pPr>
              <w:jc w:val="center"/>
              <w:rPr>
                <w:sz w:val="24"/>
              </w:rPr>
            </w:pPr>
            <w:r w:rsidRPr="00021619">
              <w:rPr>
                <w:sz w:val="24"/>
              </w:rPr>
              <w:t>3</w:t>
            </w:r>
          </w:p>
        </w:tc>
        <w:tc>
          <w:tcPr>
            <w:tcW w:w="1155" w:type="dxa"/>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Pr="00021619" w:rsidRDefault="00C574B5" w:rsidP="00433D53">
            <w:pPr>
              <w:jc w:val="center"/>
              <w:rPr>
                <w:sz w:val="24"/>
              </w:rPr>
            </w:pPr>
          </w:p>
          <w:p w:rsidR="00C574B5" w:rsidRPr="00021619" w:rsidRDefault="00C574B5" w:rsidP="00433D53">
            <w:pPr>
              <w:jc w:val="center"/>
              <w:rPr>
                <w:sz w:val="24"/>
              </w:rPr>
            </w:pPr>
          </w:p>
          <w:p w:rsidR="00C574B5" w:rsidRPr="00021619" w:rsidRDefault="00C574B5" w:rsidP="00433D53">
            <w:pPr>
              <w:jc w:val="center"/>
              <w:rPr>
                <w:sz w:val="24"/>
              </w:rPr>
            </w:pPr>
          </w:p>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pStyle w:val="3"/>
              <w:ind w:firstLine="15"/>
              <w:jc w:val="center"/>
              <w:rPr>
                <w:b/>
                <w:sz w:val="32"/>
              </w:rPr>
            </w:pPr>
            <w:r>
              <w:rPr>
                <w:b/>
                <w:sz w:val="32"/>
              </w:rPr>
              <w:t>РЕФЕРАТ</w:t>
            </w:r>
          </w:p>
          <w:p w:rsidR="00C574B5" w:rsidRPr="00021619" w:rsidRDefault="00C574B5" w:rsidP="00C574B5">
            <w:pPr>
              <w:rPr>
                <w:lang w:eastAsia="ru-RU"/>
              </w:rPr>
            </w:pPr>
          </w:p>
          <w:p w:rsidR="00C574B5" w:rsidRPr="00021619" w:rsidRDefault="00C574B5" w:rsidP="00C574B5">
            <w:pPr>
              <w:rPr>
                <w:lang w:eastAsia="ru-RU"/>
              </w:rPr>
            </w:pPr>
          </w:p>
          <w:p w:rsidR="00C574B5" w:rsidRPr="00C574B5" w:rsidRDefault="00C574B5" w:rsidP="00C574B5">
            <w:pPr>
              <w:rPr>
                <w:lang w:eastAsia="ru-RU"/>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pStyle w:val="3"/>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r>
              <w:rPr>
                <w:sz w:val="24"/>
              </w:rPr>
              <w:t>По дисциплине</w:t>
            </w:r>
          </w:p>
        </w:tc>
        <w:tc>
          <w:tcPr>
            <w:tcW w:w="283" w:type="dxa"/>
            <w:tcBorders>
              <w:top w:val="nil"/>
              <w:left w:val="nil"/>
              <w:bottom w:val="single" w:sz="4" w:space="0" w:color="auto"/>
              <w:right w:val="nil"/>
            </w:tcBorders>
          </w:tcPr>
          <w:p w:rsidR="00C574B5" w:rsidRDefault="00C574B5" w:rsidP="00433D53">
            <w:pPr>
              <w:jc w:val="center"/>
              <w:rPr>
                <w:sz w:val="24"/>
              </w:rPr>
            </w:pPr>
          </w:p>
        </w:tc>
        <w:tc>
          <w:tcPr>
            <w:tcW w:w="3704" w:type="dxa"/>
            <w:gridSpan w:val="9"/>
            <w:tcBorders>
              <w:top w:val="nil"/>
              <w:left w:val="nil"/>
              <w:bottom w:val="single" w:sz="4" w:space="0" w:color="auto"/>
              <w:right w:val="nil"/>
            </w:tcBorders>
          </w:tcPr>
          <w:p w:rsidR="00C574B5" w:rsidRDefault="00C574B5" w:rsidP="00433D53">
            <w:pPr>
              <w:jc w:val="center"/>
              <w:rPr>
                <w:sz w:val="24"/>
              </w:rPr>
            </w:pPr>
            <w:r w:rsidRPr="00021619">
              <w:rPr>
                <w:sz w:val="24"/>
              </w:rPr>
              <w:t>Учет и анализ банкротств</w:t>
            </w:r>
          </w:p>
        </w:tc>
        <w:tc>
          <w:tcPr>
            <w:tcW w:w="1825" w:type="dxa"/>
            <w:gridSpan w:val="2"/>
            <w:tcBorders>
              <w:top w:val="nil"/>
              <w:left w:val="nil"/>
              <w:bottom w:val="single" w:sz="4" w:space="0" w:color="auto"/>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single" w:sz="4" w:space="0" w:color="auto"/>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spacing w:before="120"/>
              <w:jc w:val="center"/>
              <w:rPr>
                <w:sz w:val="24"/>
              </w:rPr>
            </w:pPr>
          </w:p>
        </w:tc>
        <w:tc>
          <w:tcPr>
            <w:tcW w:w="2268" w:type="dxa"/>
            <w:gridSpan w:val="3"/>
            <w:tcBorders>
              <w:top w:val="nil"/>
              <w:left w:val="nil"/>
              <w:bottom w:val="nil"/>
              <w:right w:val="nil"/>
            </w:tcBorders>
          </w:tcPr>
          <w:p w:rsidR="00C574B5" w:rsidRDefault="00C574B5" w:rsidP="00433D53">
            <w:pPr>
              <w:spacing w:before="120"/>
              <w:rPr>
                <w:sz w:val="24"/>
              </w:rPr>
            </w:pPr>
            <w:r>
              <w:rPr>
                <w:sz w:val="24"/>
              </w:rPr>
              <w:t>На тему</w:t>
            </w:r>
          </w:p>
        </w:tc>
        <w:tc>
          <w:tcPr>
            <w:tcW w:w="283" w:type="dxa"/>
            <w:tcBorders>
              <w:top w:val="single" w:sz="4" w:space="0" w:color="auto"/>
              <w:left w:val="nil"/>
              <w:bottom w:val="nil"/>
              <w:right w:val="nil"/>
            </w:tcBorders>
          </w:tcPr>
          <w:p w:rsidR="00C574B5" w:rsidRDefault="00C574B5" w:rsidP="00433D53">
            <w:pPr>
              <w:spacing w:before="120"/>
              <w:jc w:val="center"/>
              <w:rPr>
                <w:sz w:val="24"/>
              </w:rPr>
            </w:pPr>
          </w:p>
        </w:tc>
        <w:tc>
          <w:tcPr>
            <w:tcW w:w="5529" w:type="dxa"/>
            <w:gridSpan w:val="11"/>
            <w:tcBorders>
              <w:top w:val="single" w:sz="4" w:space="0" w:color="auto"/>
              <w:left w:val="nil"/>
              <w:bottom w:val="nil"/>
              <w:right w:val="nil"/>
            </w:tcBorders>
          </w:tcPr>
          <w:p w:rsidR="00C574B5" w:rsidRDefault="00C574B5" w:rsidP="00433D53">
            <w:pPr>
              <w:spacing w:before="120"/>
              <w:jc w:val="center"/>
              <w:rPr>
                <w:sz w:val="24"/>
              </w:rPr>
            </w:pPr>
            <w:r w:rsidRPr="00021619">
              <w:rPr>
                <w:sz w:val="24"/>
              </w:rPr>
              <w:t>Профилактические и оздоровительные меры,</w:t>
            </w:r>
          </w:p>
        </w:tc>
        <w:tc>
          <w:tcPr>
            <w:tcW w:w="283" w:type="dxa"/>
            <w:tcBorders>
              <w:top w:val="nil"/>
              <w:left w:val="nil"/>
              <w:bottom w:val="nil"/>
              <w:right w:val="nil"/>
            </w:tcBorders>
          </w:tcPr>
          <w:p w:rsidR="00C574B5" w:rsidRDefault="00C574B5" w:rsidP="00433D53">
            <w:pPr>
              <w:spacing w:before="120"/>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18"/>
              </w:rPr>
            </w:pPr>
          </w:p>
        </w:tc>
        <w:tc>
          <w:tcPr>
            <w:tcW w:w="2268" w:type="dxa"/>
            <w:gridSpan w:val="3"/>
            <w:tcBorders>
              <w:top w:val="nil"/>
              <w:left w:val="nil"/>
              <w:bottom w:val="nil"/>
              <w:right w:val="nil"/>
            </w:tcBorders>
          </w:tcPr>
          <w:p w:rsidR="00C574B5" w:rsidRDefault="00C574B5" w:rsidP="00433D53">
            <w:pPr>
              <w:rPr>
                <w:sz w:val="18"/>
              </w:rPr>
            </w:pPr>
          </w:p>
        </w:tc>
        <w:tc>
          <w:tcPr>
            <w:tcW w:w="5812" w:type="dxa"/>
            <w:gridSpan w:val="12"/>
            <w:tcBorders>
              <w:top w:val="single" w:sz="4" w:space="0" w:color="auto"/>
              <w:left w:val="nil"/>
              <w:bottom w:val="nil"/>
              <w:right w:val="nil"/>
            </w:tcBorders>
          </w:tcPr>
          <w:p w:rsidR="00C574B5" w:rsidRDefault="00C574B5" w:rsidP="00433D53">
            <w:pPr>
              <w:ind w:firstLine="1186"/>
              <w:rPr>
                <w:sz w:val="18"/>
              </w:rPr>
            </w:pPr>
            <w:r>
              <w:rPr>
                <w:sz w:val="18"/>
              </w:rPr>
              <w:t>(наименование темы)</w:t>
            </w: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trHeight w:val="267"/>
          <w:jc w:val="center"/>
        </w:trPr>
        <w:tc>
          <w:tcPr>
            <w:tcW w:w="392" w:type="dxa"/>
            <w:tcBorders>
              <w:top w:val="nil"/>
              <w:left w:val="nil"/>
              <w:bottom w:val="nil"/>
              <w:right w:val="nil"/>
            </w:tcBorders>
          </w:tcPr>
          <w:p w:rsidR="00C574B5" w:rsidRPr="00A81B31" w:rsidRDefault="00C574B5" w:rsidP="00433D53">
            <w:pPr>
              <w:jc w:val="center"/>
              <w:rPr>
                <w:sz w:val="14"/>
                <w:szCs w:val="14"/>
              </w:rPr>
            </w:pPr>
          </w:p>
        </w:tc>
        <w:tc>
          <w:tcPr>
            <w:tcW w:w="8080" w:type="dxa"/>
            <w:gridSpan w:val="15"/>
            <w:tcBorders>
              <w:top w:val="nil"/>
              <w:left w:val="nil"/>
              <w:bottom w:val="nil"/>
              <w:right w:val="nil"/>
            </w:tcBorders>
            <w:vAlign w:val="center"/>
          </w:tcPr>
          <w:p w:rsidR="00C574B5" w:rsidRPr="00A81B31" w:rsidRDefault="00C574B5" w:rsidP="00C574B5">
            <w:pPr>
              <w:jc w:val="center"/>
              <w:rPr>
                <w:sz w:val="14"/>
                <w:szCs w:val="14"/>
              </w:rPr>
            </w:pPr>
            <w:r w:rsidRPr="00021619">
              <w:rPr>
                <w:sz w:val="24"/>
                <w:szCs w:val="24"/>
              </w:rPr>
              <w:t>применяемые к предприятиям-банкротам</w:t>
            </w:r>
          </w:p>
        </w:tc>
        <w:tc>
          <w:tcPr>
            <w:tcW w:w="283" w:type="dxa"/>
            <w:tcBorders>
              <w:top w:val="nil"/>
              <w:left w:val="nil"/>
              <w:bottom w:val="nil"/>
              <w:right w:val="nil"/>
            </w:tcBorders>
          </w:tcPr>
          <w:p w:rsidR="00C574B5" w:rsidRPr="00A81B31" w:rsidRDefault="00C574B5" w:rsidP="00433D53">
            <w:pPr>
              <w:jc w:val="center"/>
              <w:rPr>
                <w:sz w:val="14"/>
                <w:szCs w:val="1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single" w:sz="4" w:space="0" w:color="auto"/>
              <w:left w:val="nil"/>
              <w:bottom w:val="nil"/>
              <w:right w:val="nil"/>
            </w:tcBorders>
          </w:tcPr>
          <w:p w:rsidR="00C574B5" w:rsidRDefault="00C574B5" w:rsidP="00433D53">
            <w:pPr>
              <w:rPr>
                <w:sz w:val="24"/>
              </w:rPr>
            </w:pPr>
          </w:p>
        </w:tc>
        <w:tc>
          <w:tcPr>
            <w:tcW w:w="283" w:type="dxa"/>
            <w:tcBorders>
              <w:top w:val="single" w:sz="4" w:space="0" w:color="auto"/>
              <w:left w:val="nil"/>
              <w:bottom w:val="nil"/>
              <w:right w:val="nil"/>
            </w:tcBorders>
          </w:tcPr>
          <w:p w:rsidR="00C574B5" w:rsidRDefault="00C574B5" w:rsidP="00433D53">
            <w:pPr>
              <w:jc w:val="center"/>
              <w:rPr>
                <w:sz w:val="24"/>
              </w:rPr>
            </w:pPr>
          </w:p>
        </w:tc>
        <w:tc>
          <w:tcPr>
            <w:tcW w:w="1560" w:type="dxa"/>
            <w:gridSpan w:val="4"/>
            <w:tcBorders>
              <w:top w:val="single" w:sz="4" w:space="0" w:color="auto"/>
              <w:left w:val="nil"/>
              <w:bottom w:val="nil"/>
              <w:right w:val="nil"/>
            </w:tcBorders>
          </w:tcPr>
          <w:p w:rsidR="00C574B5" w:rsidRDefault="00C574B5" w:rsidP="00433D53">
            <w:pPr>
              <w:jc w:val="center"/>
              <w:rPr>
                <w:sz w:val="24"/>
              </w:rPr>
            </w:pPr>
          </w:p>
        </w:tc>
        <w:tc>
          <w:tcPr>
            <w:tcW w:w="236" w:type="dxa"/>
            <w:tcBorders>
              <w:top w:val="single" w:sz="4" w:space="0" w:color="auto"/>
              <w:left w:val="nil"/>
              <w:bottom w:val="nil"/>
              <w:right w:val="nil"/>
            </w:tcBorders>
          </w:tcPr>
          <w:p w:rsidR="00C574B5" w:rsidRDefault="00C574B5" w:rsidP="00433D53">
            <w:pPr>
              <w:jc w:val="center"/>
              <w:rPr>
                <w:sz w:val="24"/>
              </w:rPr>
            </w:pPr>
          </w:p>
        </w:tc>
        <w:tc>
          <w:tcPr>
            <w:tcW w:w="1606" w:type="dxa"/>
            <w:gridSpan w:val="3"/>
            <w:tcBorders>
              <w:top w:val="single" w:sz="4" w:space="0" w:color="auto"/>
              <w:left w:val="nil"/>
              <w:bottom w:val="nil"/>
              <w:right w:val="nil"/>
            </w:tcBorders>
          </w:tcPr>
          <w:p w:rsidR="00C574B5" w:rsidRDefault="00C574B5" w:rsidP="00433D53">
            <w:pPr>
              <w:jc w:val="center"/>
              <w:rPr>
                <w:sz w:val="24"/>
              </w:rPr>
            </w:pPr>
          </w:p>
        </w:tc>
        <w:tc>
          <w:tcPr>
            <w:tcW w:w="302" w:type="dxa"/>
            <w:tcBorders>
              <w:top w:val="single" w:sz="4" w:space="0" w:color="auto"/>
              <w:left w:val="nil"/>
              <w:bottom w:val="nil"/>
              <w:right w:val="nil"/>
            </w:tcBorders>
          </w:tcPr>
          <w:p w:rsidR="00C574B5" w:rsidRDefault="00C574B5" w:rsidP="00433D53">
            <w:pPr>
              <w:jc w:val="center"/>
              <w:rPr>
                <w:sz w:val="24"/>
              </w:rPr>
            </w:pPr>
          </w:p>
        </w:tc>
        <w:tc>
          <w:tcPr>
            <w:tcW w:w="1825" w:type="dxa"/>
            <w:gridSpan w:val="2"/>
            <w:tcBorders>
              <w:top w:val="single" w:sz="4" w:space="0" w:color="auto"/>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single" w:sz="4" w:space="0" w:color="auto"/>
              <w:left w:val="nil"/>
              <w:bottom w:val="nil"/>
              <w:right w:val="nil"/>
            </w:tcBorders>
          </w:tcPr>
          <w:p w:rsidR="00C574B5" w:rsidRDefault="00C574B5" w:rsidP="00433D53">
            <w:pPr>
              <w:rPr>
                <w:sz w:val="24"/>
              </w:rPr>
            </w:pPr>
          </w:p>
        </w:tc>
        <w:tc>
          <w:tcPr>
            <w:tcW w:w="283" w:type="dxa"/>
            <w:tcBorders>
              <w:top w:val="single" w:sz="4" w:space="0" w:color="auto"/>
              <w:left w:val="nil"/>
              <w:bottom w:val="nil"/>
              <w:right w:val="nil"/>
            </w:tcBorders>
          </w:tcPr>
          <w:p w:rsidR="00C574B5" w:rsidRDefault="00C574B5" w:rsidP="00433D53">
            <w:pPr>
              <w:jc w:val="center"/>
              <w:rPr>
                <w:sz w:val="24"/>
              </w:rPr>
            </w:pPr>
          </w:p>
        </w:tc>
        <w:tc>
          <w:tcPr>
            <w:tcW w:w="1560" w:type="dxa"/>
            <w:gridSpan w:val="4"/>
            <w:tcBorders>
              <w:top w:val="single" w:sz="4" w:space="0" w:color="auto"/>
              <w:left w:val="nil"/>
              <w:bottom w:val="nil"/>
              <w:right w:val="nil"/>
            </w:tcBorders>
          </w:tcPr>
          <w:p w:rsidR="00C574B5" w:rsidRDefault="00C574B5" w:rsidP="00433D53">
            <w:pPr>
              <w:jc w:val="center"/>
              <w:rPr>
                <w:sz w:val="24"/>
              </w:rPr>
            </w:pPr>
          </w:p>
        </w:tc>
        <w:tc>
          <w:tcPr>
            <w:tcW w:w="236" w:type="dxa"/>
            <w:tcBorders>
              <w:top w:val="single" w:sz="4" w:space="0" w:color="auto"/>
              <w:left w:val="nil"/>
              <w:bottom w:val="nil"/>
              <w:right w:val="nil"/>
            </w:tcBorders>
          </w:tcPr>
          <w:p w:rsidR="00C574B5" w:rsidRDefault="00C574B5" w:rsidP="00433D53">
            <w:pPr>
              <w:jc w:val="center"/>
              <w:rPr>
                <w:sz w:val="24"/>
              </w:rPr>
            </w:pPr>
          </w:p>
        </w:tc>
        <w:tc>
          <w:tcPr>
            <w:tcW w:w="1606" w:type="dxa"/>
            <w:gridSpan w:val="3"/>
            <w:tcBorders>
              <w:top w:val="single" w:sz="4" w:space="0" w:color="auto"/>
              <w:left w:val="nil"/>
              <w:bottom w:val="nil"/>
              <w:right w:val="nil"/>
            </w:tcBorders>
          </w:tcPr>
          <w:p w:rsidR="00C574B5" w:rsidRDefault="00C574B5" w:rsidP="00433D53">
            <w:pPr>
              <w:jc w:val="center"/>
              <w:rPr>
                <w:sz w:val="24"/>
              </w:rPr>
            </w:pPr>
          </w:p>
        </w:tc>
        <w:tc>
          <w:tcPr>
            <w:tcW w:w="302" w:type="dxa"/>
            <w:tcBorders>
              <w:top w:val="single" w:sz="4" w:space="0" w:color="auto"/>
              <w:left w:val="nil"/>
              <w:bottom w:val="nil"/>
              <w:right w:val="nil"/>
            </w:tcBorders>
          </w:tcPr>
          <w:p w:rsidR="00C574B5" w:rsidRDefault="00C574B5" w:rsidP="00433D53">
            <w:pPr>
              <w:jc w:val="center"/>
              <w:rPr>
                <w:sz w:val="24"/>
              </w:rPr>
            </w:pPr>
          </w:p>
        </w:tc>
        <w:tc>
          <w:tcPr>
            <w:tcW w:w="1825" w:type="dxa"/>
            <w:gridSpan w:val="2"/>
            <w:tcBorders>
              <w:top w:val="single" w:sz="4" w:space="0" w:color="auto"/>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18"/>
              </w:rPr>
            </w:pPr>
          </w:p>
        </w:tc>
        <w:tc>
          <w:tcPr>
            <w:tcW w:w="2268" w:type="dxa"/>
            <w:gridSpan w:val="3"/>
            <w:tcBorders>
              <w:top w:val="nil"/>
              <w:left w:val="nil"/>
              <w:bottom w:val="nil"/>
              <w:right w:val="nil"/>
            </w:tcBorders>
          </w:tcPr>
          <w:p w:rsidR="00C574B5" w:rsidRDefault="00C574B5" w:rsidP="00433D53">
            <w:pPr>
              <w:rPr>
                <w:sz w:val="18"/>
              </w:rPr>
            </w:pPr>
          </w:p>
        </w:tc>
        <w:tc>
          <w:tcPr>
            <w:tcW w:w="283" w:type="dxa"/>
            <w:tcBorders>
              <w:top w:val="nil"/>
              <w:left w:val="nil"/>
              <w:bottom w:val="nil"/>
              <w:right w:val="nil"/>
            </w:tcBorders>
          </w:tcPr>
          <w:p w:rsidR="00C574B5" w:rsidRDefault="00C574B5" w:rsidP="00433D53">
            <w:pPr>
              <w:jc w:val="center"/>
              <w:rPr>
                <w:sz w:val="18"/>
              </w:rPr>
            </w:pPr>
          </w:p>
        </w:tc>
        <w:tc>
          <w:tcPr>
            <w:tcW w:w="3402" w:type="dxa"/>
            <w:gridSpan w:val="8"/>
            <w:tcBorders>
              <w:top w:val="nil"/>
              <w:left w:val="nil"/>
              <w:bottom w:val="nil"/>
              <w:right w:val="nil"/>
            </w:tcBorders>
          </w:tcPr>
          <w:p w:rsidR="00C574B5" w:rsidRDefault="00C574B5" w:rsidP="00433D53">
            <w:pPr>
              <w:jc w:val="center"/>
              <w:rPr>
                <w:sz w:val="18"/>
              </w:rPr>
            </w:pPr>
          </w:p>
        </w:tc>
        <w:tc>
          <w:tcPr>
            <w:tcW w:w="302" w:type="dxa"/>
            <w:tcBorders>
              <w:top w:val="nil"/>
              <w:left w:val="nil"/>
              <w:bottom w:val="nil"/>
              <w:right w:val="nil"/>
            </w:tcBorders>
          </w:tcPr>
          <w:p w:rsidR="00C574B5" w:rsidRDefault="00C574B5" w:rsidP="00433D53">
            <w:pPr>
              <w:jc w:val="center"/>
              <w:rPr>
                <w:sz w:val="18"/>
              </w:rPr>
            </w:pPr>
          </w:p>
        </w:tc>
        <w:tc>
          <w:tcPr>
            <w:tcW w:w="1825" w:type="dxa"/>
            <w:gridSpan w:val="2"/>
            <w:tcBorders>
              <w:top w:val="nil"/>
              <w:left w:val="nil"/>
              <w:bottom w:val="nil"/>
              <w:right w:val="nil"/>
            </w:tcBorders>
          </w:tcPr>
          <w:p w:rsidR="00C574B5" w:rsidRDefault="00C574B5" w:rsidP="00433D53">
            <w:pPr>
              <w:jc w:val="center"/>
              <w:rPr>
                <w:sz w:val="18"/>
              </w:rPr>
            </w:pP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3087" w:type="dxa"/>
            <w:gridSpan w:val="6"/>
            <w:tcBorders>
              <w:top w:val="nil"/>
              <w:left w:val="nil"/>
              <w:bottom w:val="nil"/>
              <w:right w:val="nil"/>
            </w:tcBorders>
          </w:tcPr>
          <w:p w:rsidR="00C574B5" w:rsidRDefault="00C574B5" w:rsidP="00433D53">
            <w:pPr>
              <w:rPr>
                <w:sz w:val="24"/>
              </w:rPr>
            </w:pPr>
          </w:p>
        </w:tc>
        <w:tc>
          <w:tcPr>
            <w:tcW w:w="3168" w:type="dxa"/>
            <w:gridSpan w:val="7"/>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r>
              <w:rPr>
                <w:sz w:val="24"/>
              </w:rPr>
              <w:t>Отметка о зачёте</w:t>
            </w:r>
          </w:p>
        </w:tc>
        <w:tc>
          <w:tcPr>
            <w:tcW w:w="283" w:type="dxa"/>
            <w:tcBorders>
              <w:top w:val="nil"/>
              <w:left w:val="nil"/>
              <w:bottom w:val="nil"/>
              <w:right w:val="nil"/>
            </w:tcBorders>
          </w:tcPr>
          <w:p w:rsidR="00C574B5" w:rsidRDefault="00C574B5" w:rsidP="00433D53">
            <w:pPr>
              <w:jc w:val="center"/>
              <w:rPr>
                <w:sz w:val="24"/>
              </w:rPr>
            </w:pPr>
          </w:p>
        </w:tc>
        <w:tc>
          <w:tcPr>
            <w:tcW w:w="3402" w:type="dxa"/>
            <w:gridSpan w:val="8"/>
            <w:tcBorders>
              <w:top w:val="nil"/>
              <w:left w:val="nil"/>
              <w:bottom w:val="single" w:sz="4" w:space="0" w:color="auto"/>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single" w:sz="4" w:space="0" w:color="auto"/>
              <w:right w:val="nil"/>
            </w:tcBorders>
          </w:tcPr>
          <w:p w:rsidR="00C574B5" w:rsidRDefault="00C574B5" w:rsidP="00433D53">
            <w:pPr>
              <w:jc w:val="center"/>
              <w:rPr>
                <w:sz w:val="24"/>
              </w:rPr>
            </w:pPr>
            <w:r w:rsidRPr="00021619">
              <w:rPr>
                <w:sz w:val="24"/>
              </w:rPr>
              <w:t>02.12.2010</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18"/>
              </w:rPr>
            </w:pPr>
          </w:p>
        </w:tc>
        <w:tc>
          <w:tcPr>
            <w:tcW w:w="2268" w:type="dxa"/>
            <w:gridSpan w:val="3"/>
            <w:tcBorders>
              <w:top w:val="nil"/>
              <w:left w:val="nil"/>
              <w:bottom w:val="nil"/>
              <w:right w:val="nil"/>
            </w:tcBorders>
          </w:tcPr>
          <w:p w:rsidR="00C574B5" w:rsidRDefault="00C574B5" w:rsidP="00433D53">
            <w:pPr>
              <w:rPr>
                <w:sz w:val="18"/>
              </w:rPr>
            </w:pPr>
          </w:p>
        </w:tc>
        <w:tc>
          <w:tcPr>
            <w:tcW w:w="283" w:type="dxa"/>
            <w:tcBorders>
              <w:top w:val="nil"/>
              <w:left w:val="nil"/>
              <w:bottom w:val="nil"/>
              <w:right w:val="nil"/>
            </w:tcBorders>
          </w:tcPr>
          <w:p w:rsidR="00C574B5" w:rsidRDefault="00C574B5" w:rsidP="00433D53">
            <w:pPr>
              <w:jc w:val="center"/>
              <w:rPr>
                <w:sz w:val="18"/>
              </w:rPr>
            </w:pPr>
          </w:p>
        </w:tc>
        <w:tc>
          <w:tcPr>
            <w:tcW w:w="1560" w:type="dxa"/>
            <w:gridSpan w:val="4"/>
            <w:tcBorders>
              <w:top w:val="nil"/>
              <w:left w:val="nil"/>
              <w:bottom w:val="nil"/>
              <w:right w:val="nil"/>
            </w:tcBorders>
          </w:tcPr>
          <w:p w:rsidR="00C574B5" w:rsidRDefault="00C574B5" w:rsidP="00433D53">
            <w:pPr>
              <w:jc w:val="center"/>
              <w:rPr>
                <w:sz w:val="18"/>
              </w:rPr>
            </w:pPr>
          </w:p>
        </w:tc>
        <w:tc>
          <w:tcPr>
            <w:tcW w:w="236" w:type="dxa"/>
            <w:tcBorders>
              <w:top w:val="nil"/>
              <w:left w:val="nil"/>
              <w:bottom w:val="nil"/>
              <w:right w:val="nil"/>
            </w:tcBorders>
          </w:tcPr>
          <w:p w:rsidR="00C574B5" w:rsidRDefault="00C574B5" w:rsidP="00433D53">
            <w:pPr>
              <w:jc w:val="center"/>
              <w:rPr>
                <w:sz w:val="18"/>
              </w:rPr>
            </w:pPr>
          </w:p>
        </w:tc>
        <w:tc>
          <w:tcPr>
            <w:tcW w:w="1606" w:type="dxa"/>
            <w:gridSpan w:val="3"/>
            <w:tcBorders>
              <w:top w:val="nil"/>
              <w:left w:val="nil"/>
              <w:bottom w:val="nil"/>
              <w:right w:val="nil"/>
            </w:tcBorders>
          </w:tcPr>
          <w:p w:rsidR="00C574B5" w:rsidRDefault="00C574B5" w:rsidP="00433D53">
            <w:pPr>
              <w:jc w:val="center"/>
              <w:rPr>
                <w:sz w:val="18"/>
              </w:rPr>
            </w:pPr>
          </w:p>
        </w:tc>
        <w:tc>
          <w:tcPr>
            <w:tcW w:w="302" w:type="dxa"/>
            <w:tcBorders>
              <w:top w:val="nil"/>
              <w:left w:val="nil"/>
              <w:bottom w:val="nil"/>
              <w:right w:val="nil"/>
            </w:tcBorders>
          </w:tcPr>
          <w:p w:rsidR="00C574B5" w:rsidRDefault="00C574B5" w:rsidP="00433D53">
            <w:pPr>
              <w:jc w:val="center"/>
              <w:rPr>
                <w:sz w:val="18"/>
              </w:rPr>
            </w:pPr>
          </w:p>
        </w:tc>
        <w:tc>
          <w:tcPr>
            <w:tcW w:w="1825" w:type="dxa"/>
            <w:gridSpan w:val="2"/>
            <w:tcBorders>
              <w:top w:val="nil"/>
              <w:left w:val="nil"/>
              <w:bottom w:val="nil"/>
              <w:right w:val="nil"/>
            </w:tcBorders>
          </w:tcPr>
          <w:p w:rsidR="00C574B5" w:rsidRDefault="00C574B5" w:rsidP="00433D53">
            <w:pPr>
              <w:jc w:val="center"/>
              <w:rPr>
                <w:sz w:val="18"/>
              </w:rPr>
            </w:pPr>
            <w:r>
              <w:rPr>
                <w:sz w:val="18"/>
              </w:rPr>
              <w:t>(дата)</w:t>
            </w: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18"/>
              </w:rPr>
            </w:pPr>
          </w:p>
        </w:tc>
        <w:tc>
          <w:tcPr>
            <w:tcW w:w="5953" w:type="dxa"/>
            <w:gridSpan w:val="12"/>
            <w:tcBorders>
              <w:top w:val="nil"/>
              <w:left w:val="nil"/>
              <w:bottom w:val="nil"/>
              <w:right w:val="nil"/>
            </w:tcBorders>
          </w:tcPr>
          <w:p w:rsidR="00C574B5" w:rsidRDefault="00C574B5" w:rsidP="00433D53">
            <w:pPr>
              <w:rPr>
                <w:sz w:val="24"/>
              </w:rPr>
            </w:pPr>
          </w:p>
        </w:tc>
        <w:tc>
          <w:tcPr>
            <w:tcW w:w="302" w:type="dxa"/>
            <w:tcBorders>
              <w:top w:val="nil"/>
              <w:left w:val="nil"/>
              <w:bottom w:val="nil"/>
              <w:right w:val="nil"/>
            </w:tcBorders>
          </w:tcPr>
          <w:p w:rsidR="00C574B5" w:rsidRDefault="00C574B5" w:rsidP="00433D53">
            <w:pPr>
              <w:jc w:val="center"/>
              <w:rPr>
                <w:sz w:val="18"/>
              </w:rPr>
            </w:pPr>
          </w:p>
        </w:tc>
        <w:tc>
          <w:tcPr>
            <w:tcW w:w="1825" w:type="dxa"/>
            <w:gridSpan w:val="2"/>
            <w:tcBorders>
              <w:top w:val="nil"/>
              <w:left w:val="nil"/>
              <w:bottom w:val="nil"/>
              <w:right w:val="nil"/>
            </w:tcBorders>
          </w:tcPr>
          <w:p w:rsidR="00C574B5" w:rsidRDefault="00C574B5" w:rsidP="00433D53">
            <w:pPr>
              <w:jc w:val="center"/>
              <w:rPr>
                <w:sz w:val="18"/>
              </w:rPr>
            </w:pP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2259" w:type="dxa"/>
            <w:gridSpan w:val="2"/>
            <w:tcBorders>
              <w:top w:val="nil"/>
              <w:left w:val="nil"/>
              <w:bottom w:val="nil"/>
              <w:right w:val="nil"/>
            </w:tcBorders>
          </w:tcPr>
          <w:p w:rsidR="00C574B5" w:rsidRDefault="00C574B5" w:rsidP="00433D53">
            <w:pPr>
              <w:rPr>
                <w:sz w:val="24"/>
              </w:rPr>
            </w:pPr>
            <w:r>
              <w:rPr>
                <w:sz w:val="24"/>
              </w:rPr>
              <w:t xml:space="preserve">Руководитель </w:t>
            </w:r>
          </w:p>
        </w:tc>
        <w:tc>
          <w:tcPr>
            <w:tcW w:w="1852" w:type="dxa"/>
            <w:gridSpan w:val="6"/>
            <w:tcBorders>
              <w:top w:val="nil"/>
              <w:left w:val="nil"/>
              <w:bottom w:val="single" w:sz="4" w:space="0" w:color="auto"/>
              <w:right w:val="nil"/>
            </w:tcBorders>
          </w:tcPr>
          <w:p w:rsidR="00C574B5" w:rsidRDefault="00C574B5" w:rsidP="00433D53">
            <w:pPr>
              <w:jc w:val="center"/>
              <w:rPr>
                <w:sz w:val="24"/>
              </w:rPr>
            </w:pPr>
            <w:r w:rsidRPr="00021619">
              <w:rPr>
                <w:sz w:val="24"/>
              </w:rPr>
              <w:t>доцент</w:t>
            </w: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single" w:sz="4" w:space="0" w:color="auto"/>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single" w:sz="4" w:space="0" w:color="auto"/>
              <w:right w:val="nil"/>
            </w:tcBorders>
          </w:tcPr>
          <w:p w:rsidR="00C574B5" w:rsidRDefault="00C574B5" w:rsidP="00433D53">
            <w:pPr>
              <w:jc w:val="center"/>
              <w:rPr>
                <w:sz w:val="24"/>
              </w:rPr>
            </w:pPr>
            <w:r w:rsidRPr="00021619">
              <w:rPr>
                <w:sz w:val="24"/>
              </w:rPr>
              <w:t>В.И. Конков</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18"/>
              </w:rPr>
            </w:pPr>
          </w:p>
        </w:tc>
        <w:tc>
          <w:tcPr>
            <w:tcW w:w="2268" w:type="dxa"/>
            <w:gridSpan w:val="3"/>
            <w:tcBorders>
              <w:top w:val="nil"/>
              <w:left w:val="nil"/>
              <w:bottom w:val="nil"/>
              <w:right w:val="nil"/>
            </w:tcBorders>
          </w:tcPr>
          <w:p w:rsidR="00C574B5" w:rsidRDefault="00C574B5" w:rsidP="00433D53">
            <w:pPr>
              <w:rPr>
                <w:sz w:val="18"/>
              </w:rPr>
            </w:pPr>
          </w:p>
        </w:tc>
        <w:tc>
          <w:tcPr>
            <w:tcW w:w="283" w:type="dxa"/>
            <w:tcBorders>
              <w:top w:val="nil"/>
              <w:left w:val="nil"/>
              <w:bottom w:val="nil"/>
              <w:right w:val="nil"/>
            </w:tcBorders>
          </w:tcPr>
          <w:p w:rsidR="00C574B5" w:rsidRDefault="00C574B5" w:rsidP="00433D53">
            <w:pPr>
              <w:jc w:val="center"/>
              <w:rPr>
                <w:sz w:val="18"/>
              </w:rPr>
            </w:pPr>
          </w:p>
        </w:tc>
        <w:tc>
          <w:tcPr>
            <w:tcW w:w="1560" w:type="dxa"/>
            <w:gridSpan w:val="4"/>
            <w:tcBorders>
              <w:top w:val="nil"/>
              <w:left w:val="nil"/>
              <w:bottom w:val="nil"/>
              <w:right w:val="nil"/>
            </w:tcBorders>
          </w:tcPr>
          <w:p w:rsidR="00C574B5" w:rsidRDefault="00C574B5" w:rsidP="00433D53">
            <w:pPr>
              <w:jc w:val="center"/>
              <w:rPr>
                <w:sz w:val="18"/>
              </w:rPr>
            </w:pPr>
            <w:r>
              <w:rPr>
                <w:sz w:val="18"/>
              </w:rPr>
              <w:t>(должность)</w:t>
            </w:r>
          </w:p>
        </w:tc>
        <w:tc>
          <w:tcPr>
            <w:tcW w:w="236" w:type="dxa"/>
            <w:tcBorders>
              <w:top w:val="nil"/>
              <w:left w:val="nil"/>
              <w:bottom w:val="nil"/>
              <w:right w:val="nil"/>
            </w:tcBorders>
          </w:tcPr>
          <w:p w:rsidR="00C574B5" w:rsidRDefault="00C574B5" w:rsidP="00433D53">
            <w:pPr>
              <w:jc w:val="center"/>
              <w:rPr>
                <w:sz w:val="18"/>
              </w:rPr>
            </w:pPr>
          </w:p>
        </w:tc>
        <w:tc>
          <w:tcPr>
            <w:tcW w:w="1606" w:type="dxa"/>
            <w:gridSpan w:val="3"/>
            <w:tcBorders>
              <w:top w:val="nil"/>
              <w:left w:val="nil"/>
              <w:bottom w:val="nil"/>
              <w:right w:val="nil"/>
            </w:tcBorders>
          </w:tcPr>
          <w:p w:rsidR="00C574B5" w:rsidRDefault="00C574B5" w:rsidP="00433D53">
            <w:pPr>
              <w:jc w:val="center"/>
              <w:rPr>
                <w:sz w:val="18"/>
              </w:rPr>
            </w:pPr>
            <w:r>
              <w:rPr>
                <w:sz w:val="18"/>
              </w:rPr>
              <w:t>(подпись)</w:t>
            </w:r>
          </w:p>
        </w:tc>
        <w:tc>
          <w:tcPr>
            <w:tcW w:w="302" w:type="dxa"/>
            <w:tcBorders>
              <w:top w:val="nil"/>
              <w:left w:val="nil"/>
              <w:bottom w:val="nil"/>
              <w:right w:val="nil"/>
            </w:tcBorders>
          </w:tcPr>
          <w:p w:rsidR="00C574B5" w:rsidRDefault="00C574B5" w:rsidP="00433D53">
            <w:pPr>
              <w:jc w:val="center"/>
              <w:rPr>
                <w:sz w:val="18"/>
              </w:rPr>
            </w:pPr>
          </w:p>
        </w:tc>
        <w:tc>
          <w:tcPr>
            <w:tcW w:w="1825" w:type="dxa"/>
            <w:gridSpan w:val="2"/>
            <w:tcBorders>
              <w:top w:val="nil"/>
              <w:left w:val="nil"/>
              <w:bottom w:val="nil"/>
              <w:right w:val="nil"/>
            </w:tcBorders>
          </w:tcPr>
          <w:p w:rsidR="00C574B5" w:rsidRDefault="00C574B5" w:rsidP="00433D53">
            <w:pPr>
              <w:jc w:val="center"/>
              <w:rPr>
                <w:spacing w:val="-4"/>
                <w:sz w:val="18"/>
              </w:rPr>
            </w:pPr>
            <w:r>
              <w:rPr>
                <w:spacing w:val="-4"/>
                <w:sz w:val="18"/>
              </w:rPr>
              <w:t>(и.,о., фамилия)</w:t>
            </w:r>
          </w:p>
        </w:tc>
        <w:tc>
          <w:tcPr>
            <w:tcW w:w="283" w:type="dxa"/>
            <w:tcBorders>
              <w:top w:val="nil"/>
              <w:left w:val="nil"/>
              <w:bottom w:val="nil"/>
              <w:right w:val="nil"/>
            </w:tcBorders>
          </w:tcPr>
          <w:p w:rsidR="00C574B5" w:rsidRDefault="00C574B5" w:rsidP="00433D53">
            <w:pPr>
              <w:jc w:val="center"/>
              <w:rPr>
                <w:sz w:val="18"/>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551" w:type="dxa"/>
            <w:gridSpan w:val="4"/>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single" w:sz="4" w:space="0" w:color="auto"/>
              <w:right w:val="nil"/>
            </w:tcBorders>
          </w:tcPr>
          <w:p w:rsidR="00C574B5" w:rsidRDefault="00C574B5" w:rsidP="00433D53">
            <w:pPr>
              <w:jc w:val="center"/>
              <w:rPr>
                <w:sz w:val="24"/>
              </w:rPr>
            </w:pPr>
            <w:r w:rsidRPr="00021619">
              <w:rPr>
                <w:sz w:val="24"/>
              </w:rPr>
              <w:t>02.12.2010</w:t>
            </w: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r>
              <w:rPr>
                <w:sz w:val="18"/>
              </w:rPr>
              <w:t>(дата)</w:t>
            </w: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jc w:val="center"/>
              <w:rPr>
                <w:sz w:val="24"/>
              </w:rPr>
            </w:pPr>
            <w:r>
              <w:rPr>
                <w:sz w:val="24"/>
              </w:rPr>
              <w:t>Архангельск</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cantSplit/>
          <w:jc w:val="center"/>
        </w:trPr>
        <w:tc>
          <w:tcPr>
            <w:tcW w:w="392" w:type="dxa"/>
            <w:tcBorders>
              <w:top w:val="nil"/>
              <w:left w:val="nil"/>
              <w:bottom w:val="nil"/>
              <w:right w:val="nil"/>
            </w:tcBorders>
          </w:tcPr>
          <w:p w:rsidR="00C574B5" w:rsidRDefault="00C574B5" w:rsidP="00433D53">
            <w:pPr>
              <w:jc w:val="center"/>
              <w:rPr>
                <w:sz w:val="24"/>
              </w:rPr>
            </w:pPr>
          </w:p>
        </w:tc>
        <w:tc>
          <w:tcPr>
            <w:tcW w:w="8080" w:type="dxa"/>
            <w:gridSpan w:val="15"/>
            <w:tcBorders>
              <w:top w:val="nil"/>
              <w:left w:val="nil"/>
              <w:bottom w:val="nil"/>
              <w:right w:val="nil"/>
            </w:tcBorders>
          </w:tcPr>
          <w:p w:rsidR="00C574B5" w:rsidRDefault="00C574B5" w:rsidP="00433D53">
            <w:pPr>
              <w:jc w:val="center"/>
              <w:rPr>
                <w:sz w:val="24"/>
              </w:rPr>
            </w:pPr>
            <w:r w:rsidRPr="00021619">
              <w:rPr>
                <w:sz w:val="24"/>
              </w:rPr>
              <w:t>2010</w:t>
            </w:r>
          </w:p>
        </w:tc>
        <w:tc>
          <w:tcPr>
            <w:tcW w:w="283" w:type="dxa"/>
            <w:tcBorders>
              <w:top w:val="nil"/>
              <w:left w:val="nil"/>
              <w:bottom w:val="nil"/>
              <w:right w:val="nil"/>
            </w:tcBorders>
          </w:tcPr>
          <w:p w:rsidR="00C574B5" w:rsidRDefault="00C574B5" w:rsidP="00433D53">
            <w:pPr>
              <w:jc w:val="center"/>
              <w:rPr>
                <w:sz w:val="24"/>
              </w:rPr>
            </w:pPr>
          </w:p>
        </w:tc>
      </w:tr>
      <w:tr w:rsidR="00C574B5" w:rsidRPr="00021619" w:rsidTr="00433D53">
        <w:trPr>
          <w:jc w:val="center"/>
        </w:trPr>
        <w:tc>
          <w:tcPr>
            <w:tcW w:w="392" w:type="dxa"/>
            <w:tcBorders>
              <w:top w:val="nil"/>
              <w:left w:val="nil"/>
              <w:bottom w:val="nil"/>
              <w:right w:val="nil"/>
            </w:tcBorders>
          </w:tcPr>
          <w:p w:rsidR="00C574B5" w:rsidRDefault="00C574B5" w:rsidP="00433D53">
            <w:pPr>
              <w:jc w:val="center"/>
              <w:rPr>
                <w:sz w:val="24"/>
              </w:rPr>
            </w:pPr>
          </w:p>
        </w:tc>
        <w:tc>
          <w:tcPr>
            <w:tcW w:w="2268" w:type="dxa"/>
            <w:gridSpan w:val="3"/>
            <w:tcBorders>
              <w:top w:val="nil"/>
              <w:left w:val="nil"/>
              <w:bottom w:val="nil"/>
              <w:right w:val="nil"/>
            </w:tcBorders>
          </w:tcPr>
          <w:p w:rsidR="00C574B5" w:rsidRDefault="00C574B5" w:rsidP="00433D53">
            <w:pPr>
              <w:rPr>
                <w:sz w:val="24"/>
              </w:rPr>
            </w:pPr>
          </w:p>
        </w:tc>
        <w:tc>
          <w:tcPr>
            <w:tcW w:w="283" w:type="dxa"/>
            <w:tcBorders>
              <w:top w:val="nil"/>
              <w:left w:val="nil"/>
              <w:bottom w:val="nil"/>
              <w:right w:val="nil"/>
            </w:tcBorders>
          </w:tcPr>
          <w:p w:rsidR="00C574B5" w:rsidRDefault="00C574B5" w:rsidP="00433D53">
            <w:pPr>
              <w:jc w:val="center"/>
              <w:rPr>
                <w:sz w:val="24"/>
              </w:rPr>
            </w:pPr>
          </w:p>
        </w:tc>
        <w:tc>
          <w:tcPr>
            <w:tcW w:w="1560" w:type="dxa"/>
            <w:gridSpan w:val="4"/>
            <w:tcBorders>
              <w:top w:val="nil"/>
              <w:left w:val="nil"/>
              <w:bottom w:val="nil"/>
              <w:right w:val="nil"/>
            </w:tcBorders>
          </w:tcPr>
          <w:p w:rsidR="00C574B5" w:rsidRDefault="00C574B5" w:rsidP="00433D53">
            <w:pPr>
              <w:jc w:val="center"/>
              <w:rPr>
                <w:sz w:val="24"/>
              </w:rPr>
            </w:pPr>
          </w:p>
        </w:tc>
        <w:tc>
          <w:tcPr>
            <w:tcW w:w="236" w:type="dxa"/>
            <w:tcBorders>
              <w:top w:val="nil"/>
              <w:left w:val="nil"/>
              <w:bottom w:val="nil"/>
              <w:right w:val="nil"/>
            </w:tcBorders>
          </w:tcPr>
          <w:p w:rsidR="00C574B5" w:rsidRDefault="00C574B5" w:rsidP="00433D53">
            <w:pPr>
              <w:jc w:val="center"/>
              <w:rPr>
                <w:sz w:val="24"/>
              </w:rPr>
            </w:pPr>
          </w:p>
        </w:tc>
        <w:tc>
          <w:tcPr>
            <w:tcW w:w="1606" w:type="dxa"/>
            <w:gridSpan w:val="3"/>
            <w:tcBorders>
              <w:top w:val="nil"/>
              <w:left w:val="nil"/>
              <w:bottom w:val="nil"/>
              <w:right w:val="nil"/>
            </w:tcBorders>
          </w:tcPr>
          <w:p w:rsidR="00C574B5" w:rsidRDefault="00C574B5" w:rsidP="00433D53">
            <w:pPr>
              <w:jc w:val="center"/>
              <w:rPr>
                <w:sz w:val="24"/>
              </w:rPr>
            </w:pPr>
          </w:p>
        </w:tc>
        <w:tc>
          <w:tcPr>
            <w:tcW w:w="302" w:type="dxa"/>
            <w:tcBorders>
              <w:top w:val="nil"/>
              <w:left w:val="nil"/>
              <w:bottom w:val="nil"/>
              <w:right w:val="nil"/>
            </w:tcBorders>
          </w:tcPr>
          <w:p w:rsidR="00C574B5" w:rsidRDefault="00C574B5" w:rsidP="00433D53">
            <w:pPr>
              <w:jc w:val="center"/>
              <w:rPr>
                <w:sz w:val="24"/>
              </w:rPr>
            </w:pPr>
          </w:p>
        </w:tc>
        <w:tc>
          <w:tcPr>
            <w:tcW w:w="1825" w:type="dxa"/>
            <w:gridSpan w:val="2"/>
            <w:tcBorders>
              <w:top w:val="nil"/>
              <w:left w:val="nil"/>
              <w:bottom w:val="nil"/>
              <w:right w:val="nil"/>
            </w:tcBorders>
          </w:tcPr>
          <w:p w:rsidR="00C574B5" w:rsidRDefault="00C574B5" w:rsidP="00433D53">
            <w:pPr>
              <w:jc w:val="center"/>
              <w:rPr>
                <w:sz w:val="24"/>
              </w:rPr>
            </w:pPr>
          </w:p>
        </w:tc>
        <w:tc>
          <w:tcPr>
            <w:tcW w:w="283" w:type="dxa"/>
            <w:tcBorders>
              <w:top w:val="nil"/>
              <w:left w:val="nil"/>
              <w:bottom w:val="nil"/>
              <w:right w:val="nil"/>
            </w:tcBorders>
          </w:tcPr>
          <w:p w:rsidR="00C574B5" w:rsidRDefault="00C574B5" w:rsidP="00433D53">
            <w:pPr>
              <w:jc w:val="center"/>
              <w:rPr>
                <w:sz w:val="24"/>
              </w:rPr>
            </w:pPr>
          </w:p>
        </w:tc>
      </w:tr>
    </w:tbl>
    <w:p w:rsidR="00C574B5" w:rsidRDefault="00C574B5" w:rsidP="00D73977">
      <w:pPr>
        <w:spacing w:line="360" w:lineRule="auto"/>
        <w:ind w:firstLine="709"/>
        <w:jc w:val="both"/>
      </w:pPr>
    </w:p>
    <w:p w:rsidR="00C574B5" w:rsidRDefault="00C574B5" w:rsidP="00D73977">
      <w:pPr>
        <w:spacing w:line="360" w:lineRule="auto"/>
        <w:ind w:firstLine="709"/>
        <w:jc w:val="both"/>
      </w:pPr>
    </w:p>
    <w:p w:rsidR="00C574B5" w:rsidRDefault="00C574B5" w:rsidP="00D73977">
      <w:pPr>
        <w:spacing w:line="360" w:lineRule="auto"/>
        <w:ind w:firstLine="709"/>
        <w:jc w:val="both"/>
      </w:pPr>
    </w:p>
    <w:p w:rsidR="00A34F4D" w:rsidRPr="00D73977" w:rsidRDefault="00A34F4D" w:rsidP="00D73977">
      <w:pPr>
        <w:spacing w:line="360" w:lineRule="auto"/>
        <w:ind w:firstLine="709"/>
        <w:jc w:val="both"/>
      </w:pPr>
      <w:r w:rsidRPr="00D73977">
        <w:t>Проблемы поиска путей финансового оздоровления несостоятельных предприятий, банкротов, относятся к наиболее актуальным вопросам экономической теории и занимают центральное место в современной хозяйственной практике.</w:t>
      </w:r>
    </w:p>
    <w:p w:rsidR="00E36C7A" w:rsidRPr="00D73977" w:rsidRDefault="00E36C7A" w:rsidP="00D73977">
      <w:pPr>
        <w:spacing w:line="360" w:lineRule="auto"/>
        <w:ind w:firstLine="709"/>
        <w:jc w:val="both"/>
        <w:rPr>
          <w:color w:val="000000"/>
          <w:lang w:eastAsia="ru-RU"/>
        </w:rPr>
      </w:pPr>
      <w:r w:rsidRPr="00D73977">
        <w:rPr>
          <w:bCs/>
          <w:color w:val="000000"/>
          <w:lang w:eastAsia="ru-RU"/>
        </w:rPr>
        <w:t>Процедуры банкротства</w:t>
      </w:r>
      <w:bookmarkStart w:id="0" w:name="i00251"/>
      <w:bookmarkEnd w:id="0"/>
      <w:r w:rsidRPr="00D73977">
        <w:rPr>
          <w:color w:val="000000"/>
          <w:lang w:eastAsia="ru-RU"/>
        </w:rPr>
        <w:t xml:space="preserve"> начинаются с анализа финансового состояния предприятия с целью прогнозирования вероятности банкротства. В результате анализа выявляются формальные и неформальные признаки банкротства.</w:t>
      </w:r>
    </w:p>
    <w:p w:rsidR="00E36C7A" w:rsidRPr="007246C5" w:rsidRDefault="00E36C7A" w:rsidP="00D73977">
      <w:pPr>
        <w:spacing w:line="360" w:lineRule="auto"/>
        <w:ind w:firstLine="709"/>
        <w:jc w:val="both"/>
        <w:rPr>
          <w:color w:val="000000"/>
          <w:lang w:eastAsia="ru-RU"/>
        </w:rPr>
      </w:pPr>
      <w:r w:rsidRPr="00D73977">
        <w:rPr>
          <w:color w:val="000000"/>
          <w:lang w:eastAsia="ru-RU"/>
        </w:rPr>
        <w:t>С целью предупр</w:t>
      </w:r>
      <w:r w:rsidR="00D73977" w:rsidRPr="00D73977">
        <w:rPr>
          <w:color w:val="000000"/>
          <w:lang w:eastAsia="ru-RU"/>
        </w:rPr>
        <w:t xml:space="preserve">еждения банкротства предприятия </w:t>
      </w:r>
      <w:r w:rsidRPr="00D73977">
        <w:rPr>
          <w:color w:val="000000"/>
          <w:lang w:eastAsia="ru-RU"/>
        </w:rPr>
        <w:t xml:space="preserve">учредители (участники) должника, собственник имущества должника до момента подачи в арбитражный суд заявления о признании должника банкротом принимают </w:t>
      </w:r>
      <w:r w:rsidRPr="00D73977">
        <w:rPr>
          <w:bCs/>
          <w:color w:val="000000"/>
          <w:lang w:eastAsia="ru-RU"/>
        </w:rPr>
        <w:t>меры, направленные на восстановление платежеспособности</w:t>
      </w:r>
      <w:r w:rsidRPr="00D73977">
        <w:rPr>
          <w:color w:val="000000"/>
          <w:lang w:eastAsia="ru-RU"/>
        </w:rPr>
        <w:t xml:space="preserve"> предприятия. Эти меры могут быть приняты кредиторами или иными лицами на основании соглашения с должником. В рамках мер по предупреждению банкротства должнику может быть оказана финансовая помощь в размере, достаточном для погашения денежных обязательств и обязательных платежей и восстановления платежеспособности должника, т.е. проведена досудебная санация предприятия. Предоставление финансовой помощи может сопровождаться принятием должником или иными лицами обязательств в пользу лиц, предоставивших финансовую помощь.</w:t>
      </w:r>
      <w:r w:rsidR="007246C5" w:rsidRPr="007246C5">
        <w:rPr>
          <w:color w:val="000000"/>
          <w:lang w:eastAsia="ru-RU"/>
        </w:rPr>
        <w:t>[1]</w:t>
      </w:r>
    </w:p>
    <w:p w:rsidR="00807D93" w:rsidRDefault="00807D93" w:rsidP="00D73977">
      <w:pPr>
        <w:spacing w:line="360" w:lineRule="auto"/>
        <w:ind w:firstLine="709"/>
        <w:jc w:val="both"/>
        <w:rPr>
          <w:rFonts w:eastAsia="Times New Roman"/>
          <w:lang w:eastAsia="ru-RU"/>
        </w:rPr>
      </w:pPr>
      <w:r w:rsidRPr="00D73977">
        <w:rPr>
          <w:rFonts w:eastAsia="Times New Roman"/>
          <w:lang w:eastAsia="ru-RU"/>
        </w:rPr>
        <w:t>К профилактическим мерам, предупреждающим наступление кризисного состояния у предприятий, относятся антикризисные процедуры по улучшению правовых, экономических, социальных и иных условий внешней среды предприятий, стимулирующих их деятельность в направлении, важном и полезном для социально-экономического развития региона и страны в целом. Суть профилактических мер сводится к созданию поощрительных и запретительных стимулов по отношению к деятельности предприятий.</w:t>
      </w:r>
    </w:p>
    <w:p w:rsidR="009F5A60" w:rsidRPr="007246C5" w:rsidRDefault="009F5A60" w:rsidP="00D73977">
      <w:pPr>
        <w:spacing w:line="360" w:lineRule="auto"/>
        <w:ind w:firstLine="709"/>
        <w:jc w:val="both"/>
        <w:rPr>
          <w:rFonts w:eastAsia="Times New Roman"/>
          <w:lang w:eastAsia="ru-RU"/>
        </w:rPr>
      </w:pPr>
      <w:r>
        <w:t>Большинство авторов полагают, что антикризисные меры, меры по недопущению банкротства следует принимать, когда финансовые результаты предприятия становятся неудовлетворительными. По другому мнению, с которым следует согласиться, главное в антикризисном управлении - обеспечение условий, при которых финансовые затруднения не смогут иметь постоянный, стабильный характер. Такой подход позволяет предупредить создание кризисной ситуации на предприятии и устранить причины банкротства до того, как они приобретут необратимый характер.</w:t>
      </w:r>
      <w:r w:rsidR="007246C5" w:rsidRPr="007246C5">
        <w:t>[2]</w:t>
      </w:r>
    </w:p>
    <w:p w:rsidR="00807D93" w:rsidRPr="00D73977" w:rsidRDefault="00807D93" w:rsidP="00D73977">
      <w:pPr>
        <w:spacing w:line="360" w:lineRule="auto"/>
        <w:ind w:firstLine="709"/>
        <w:jc w:val="both"/>
        <w:rPr>
          <w:rFonts w:eastAsia="Times New Roman"/>
          <w:lang w:eastAsia="ru-RU"/>
        </w:rPr>
      </w:pPr>
      <w:r w:rsidRPr="00D73977">
        <w:rPr>
          <w:rFonts w:eastAsia="Times New Roman"/>
          <w:lang w:eastAsia="ru-RU"/>
        </w:rPr>
        <w:t>Для успешной реализации профилактических мер на предприятии необходимо соблюдение следующих условий:</w:t>
      </w:r>
    </w:p>
    <w:p w:rsidR="00807D93" w:rsidRPr="00D73977" w:rsidRDefault="00807D93" w:rsidP="00D73977">
      <w:pPr>
        <w:numPr>
          <w:ilvl w:val="0"/>
          <w:numId w:val="14"/>
        </w:numPr>
        <w:tabs>
          <w:tab w:val="clear" w:pos="720"/>
          <w:tab w:val="num" w:pos="1134"/>
        </w:tabs>
        <w:spacing w:line="360" w:lineRule="auto"/>
        <w:ind w:left="0" w:firstLine="709"/>
        <w:jc w:val="both"/>
        <w:rPr>
          <w:rFonts w:eastAsia="Times New Roman"/>
          <w:lang w:eastAsia="ru-RU"/>
        </w:rPr>
      </w:pPr>
      <w:r w:rsidRPr="00D73977">
        <w:rPr>
          <w:rFonts w:eastAsia="Times New Roman"/>
          <w:lang w:eastAsia="ru-RU"/>
        </w:rPr>
        <w:t>формирование у руководящего звена определенного уровня знаний и практических навыков финансового менеджмента</w:t>
      </w:r>
      <w:bookmarkStart w:id="1" w:name="i00605"/>
      <w:bookmarkEnd w:id="1"/>
      <w:r w:rsidRPr="00D73977">
        <w:rPr>
          <w:rFonts w:eastAsia="Times New Roman"/>
          <w:lang w:eastAsia="ru-RU"/>
        </w:rPr>
        <w:t>;</w:t>
      </w:r>
    </w:p>
    <w:p w:rsidR="00807D93" w:rsidRPr="00D73977" w:rsidRDefault="00807D93" w:rsidP="00D73977">
      <w:pPr>
        <w:numPr>
          <w:ilvl w:val="0"/>
          <w:numId w:val="14"/>
        </w:numPr>
        <w:tabs>
          <w:tab w:val="clear" w:pos="720"/>
          <w:tab w:val="num" w:pos="1134"/>
        </w:tabs>
        <w:spacing w:line="360" w:lineRule="auto"/>
        <w:ind w:left="0" w:firstLine="709"/>
        <w:jc w:val="both"/>
        <w:rPr>
          <w:rFonts w:eastAsia="Times New Roman"/>
          <w:lang w:eastAsia="ru-RU"/>
        </w:rPr>
      </w:pPr>
      <w:r w:rsidRPr="00D73977">
        <w:rPr>
          <w:rFonts w:eastAsia="Times New Roman"/>
          <w:lang w:eastAsia="ru-RU"/>
        </w:rPr>
        <w:t>разработка эффективных стратегических и бизнес-планов</w:t>
      </w:r>
      <w:bookmarkStart w:id="2" w:name="i00607"/>
      <w:bookmarkEnd w:id="2"/>
      <w:r w:rsidRPr="00D73977">
        <w:rPr>
          <w:rFonts w:eastAsia="Times New Roman"/>
          <w:lang w:eastAsia="ru-RU"/>
        </w:rPr>
        <w:t xml:space="preserve"> развития предприятий, объединенных в комплексную программу экономического развития региона;</w:t>
      </w:r>
    </w:p>
    <w:p w:rsidR="00807D93" w:rsidRPr="00D73977" w:rsidRDefault="00807D93" w:rsidP="00D73977">
      <w:pPr>
        <w:numPr>
          <w:ilvl w:val="0"/>
          <w:numId w:val="14"/>
        </w:numPr>
        <w:tabs>
          <w:tab w:val="clear" w:pos="720"/>
          <w:tab w:val="num" w:pos="1134"/>
        </w:tabs>
        <w:spacing w:line="360" w:lineRule="auto"/>
        <w:ind w:left="0" w:firstLine="709"/>
        <w:jc w:val="both"/>
        <w:rPr>
          <w:rFonts w:eastAsia="Times New Roman"/>
          <w:lang w:eastAsia="ru-RU"/>
        </w:rPr>
      </w:pPr>
      <w:r w:rsidRPr="00D73977">
        <w:rPr>
          <w:rFonts w:eastAsia="Times New Roman"/>
          <w:lang w:eastAsia="ru-RU"/>
        </w:rPr>
        <w:t>создание регионального центра обучения, экспертизы и консультирования;</w:t>
      </w:r>
    </w:p>
    <w:p w:rsidR="00807D93" w:rsidRDefault="00807D93" w:rsidP="003626A9">
      <w:pPr>
        <w:numPr>
          <w:ilvl w:val="0"/>
          <w:numId w:val="14"/>
        </w:numPr>
        <w:tabs>
          <w:tab w:val="clear" w:pos="720"/>
          <w:tab w:val="num" w:pos="1134"/>
        </w:tabs>
        <w:spacing w:line="360" w:lineRule="auto"/>
        <w:ind w:left="0" w:firstLine="680"/>
        <w:jc w:val="both"/>
        <w:rPr>
          <w:rFonts w:eastAsia="Times New Roman"/>
          <w:lang w:eastAsia="ru-RU"/>
        </w:rPr>
      </w:pPr>
      <w:r w:rsidRPr="00D73977">
        <w:rPr>
          <w:rFonts w:eastAsia="Times New Roman"/>
          <w:lang w:eastAsia="ru-RU"/>
        </w:rPr>
        <w:t>оснащение ведущих предприятий региона передовыми программными продуктами.</w:t>
      </w:r>
    </w:p>
    <w:p w:rsidR="00AB5CE4" w:rsidRPr="003626A9" w:rsidRDefault="00AB5CE4" w:rsidP="003626A9">
      <w:pPr>
        <w:pStyle w:val="a3"/>
        <w:spacing w:before="0" w:beforeAutospacing="0" w:after="0" w:afterAutospacing="0" w:line="360" w:lineRule="auto"/>
        <w:ind w:firstLine="680"/>
        <w:jc w:val="both"/>
        <w:rPr>
          <w:sz w:val="26"/>
          <w:szCs w:val="26"/>
        </w:rPr>
      </w:pPr>
      <w:r w:rsidRPr="003626A9">
        <w:rPr>
          <w:sz w:val="26"/>
          <w:szCs w:val="26"/>
        </w:rPr>
        <w:t xml:space="preserve">Все профилактические меры по степени их важности и в зависимости от требуемой срочности их проведения можно объединить в три группы: </w:t>
      </w:r>
      <w:r w:rsidRPr="003626A9">
        <w:rPr>
          <w:rStyle w:val="-"/>
          <w:sz w:val="26"/>
          <w:szCs w:val="26"/>
        </w:rPr>
        <w:t>косметические</w:t>
      </w:r>
      <w:r w:rsidRPr="003626A9">
        <w:rPr>
          <w:sz w:val="26"/>
          <w:szCs w:val="26"/>
        </w:rPr>
        <w:t xml:space="preserve">, </w:t>
      </w:r>
      <w:r w:rsidRPr="003626A9">
        <w:rPr>
          <w:rStyle w:val="-"/>
          <w:sz w:val="26"/>
          <w:szCs w:val="26"/>
        </w:rPr>
        <w:t>экстренные</w:t>
      </w:r>
      <w:r w:rsidRPr="003626A9">
        <w:rPr>
          <w:sz w:val="26"/>
          <w:szCs w:val="26"/>
        </w:rPr>
        <w:t xml:space="preserve"> и </w:t>
      </w:r>
      <w:r w:rsidRPr="003626A9">
        <w:rPr>
          <w:rStyle w:val="-"/>
          <w:sz w:val="26"/>
          <w:szCs w:val="26"/>
        </w:rPr>
        <w:t>чрезвычайные</w:t>
      </w:r>
      <w:r w:rsidRPr="003626A9">
        <w:rPr>
          <w:sz w:val="26"/>
          <w:szCs w:val="26"/>
        </w:rPr>
        <w:t>. Среди таких мер могут быть следующие:</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инновационное реформирование</w:t>
      </w:r>
      <w:bookmarkStart w:id="3" w:name="i00618"/>
      <w:bookmarkEnd w:id="3"/>
      <w:r w:rsidRPr="003626A9">
        <w:rPr>
          <w:rStyle w:val="-"/>
          <w:sz w:val="26"/>
          <w:szCs w:val="26"/>
        </w:rPr>
        <w:t>,</w:t>
      </w:r>
      <w:r w:rsidRPr="003626A9">
        <w:rPr>
          <w:sz w:val="26"/>
          <w:szCs w:val="26"/>
        </w:rPr>
        <w:t xml:space="preserve"> т. е. повышение восприимчивости деятельности предприятия к использованию инноваций</w:t>
      </w:r>
      <w:bookmarkStart w:id="4" w:name="i00619"/>
      <w:bookmarkEnd w:id="4"/>
      <w:r w:rsidRPr="003626A9">
        <w:rPr>
          <w:sz w:val="26"/>
          <w:szCs w:val="26"/>
        </w:rPr>
        <w:t xml:space="preserve"> и привлечение инвестиций</w:t>
      </w:r>
      <w:bookmarkStart w:id="5" w:name="i00620"/>
      <w:bookmarkEnd w:id="5"/>
      <w:r w:rsidRPr="003626A9">
        <w:rPr>
          <w:sz w:val="26"/>
          <w:szCs w:val="26"/>
        </w:rPr>
        <w:t xml:space="preserve"> под прибыльные проекты;</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умелое проведение </w:t>
      </w:r>
      <w:r w:rsidRPr="003626A9">
        <w:rPr>
          <w:rStyle w:val="-"/>
          <w:sz w:val="26"/>
          <w:szCs w:val="26"/>
        </w:rPr>
        <w:t>стратегического</w:t>
      </w:r>
      <w:bookmarkStart w:id="6" w:name="i00623"/>
      <w:bookmarkEnd w:id="6"/>
      <w:r w:rsidRPr="003626A9">
        <w:rPr>
          <w:rStyle w:val="-"/>
          <w:sz w:val="26"/>
          <w:szCs w:val="26"/>
        </w:rPr>
        <w:t xml:space="preserve"> и финансового</w:t>
      </w:r>
      <w:bookmarkStart w:id="7" w:name="i00624"/>
      <w:bookmarkEnd w:id="7"/>
      <w:r w:rsidRPr="003626A9">
        <w:rPr>
          <w:rStyle w:val="-"/>
          <w:sz w:val="26"/>
          <w:szCs w:val="26"/>
        </w:rPr>
        <w:t xml:space="preserve"> менеджмента</w:t>
      </w:r>
      <w:r w:rsidRPr="003626A9">
        <w:rPr>
          <w:sz w:val="26"/>
          <w:szCs w:val="26"/>
        </w:rPr>
        <w:t>, включающего, во-первых, управление финансовыми потоками, оптимизацию расчетов с поставщиками, переход к предоплате расчетов с покупателями, а во-вторых — эмиссию ценных бумаг</w:t>
      </w:r>
      <w:bookmarkStart w:id="8" w:name="i00625"/>
      <w:bookmarkEnd w:id="8"/>
      <w:r w:rsidRPr="003626A9">
        <w:rPr>
          <w:sz w:val="26"/>
          <w:szCs w:val="26"/>
        </w:rPr>
        <w:t>, уменьшение или полный отказ выплат доходов участникам;</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факторинг</w:t>
      </w:r>
      <w:bookmarkStart w:id="9" w:name="i00628"/>
      <w:bookmarkEnd w:id="9"/>
      <w:r w:rsidRPr="003626A9">
        <w:rPr>
          <w:sz w:val="26"/>
          <w:szCs w:val="26"/>
        </w:rPr>
        <w:t xml:space="preserve"> — уступка банку или факторинговой компании права на истребование дебиторской задолженности; </w:t>
      </w:r>
      <w:r w:rsidRPr="003626A9">
        <w:rPr>
          <w:rStyle w:val="-"/>
          <w:sz w:val="26"/>
          <w:szCs w:val="26"/>
        </w:rPr>
        <w:t>договор-цессия</w:t>
      </w:r>
      <w:bookmarkStart w:id="10" w:name="i00630"/>
      <w:bookmarkEnd w:id="10"/>
      <w:r w:rsidRPr="003626A9">
        <w:rPr>
          <w:sz w:val="26"/>
          <w:szCs w:val="26"/>
        </w:rPr>
        <w:t>, по которому предприятие уступает свое требование к дебиторам</w:t>
      </w:r>
      <w:bookmarkStart w:id="11" w:name="i00631"/>
      <w:bookmarkEnd w:id="11"/>
      <w:r w:rsidRPr="003626A9">
        <w:rPr>
          <w:sz w:val="26"/>
          <w:szCs w:val="26"/>
        </w:rPr>
        <w:t xml:space="preserve"> банку в качестве обеспечения возврата кредита</w:t>
      </w:r>
      <w:bookmarkStart w:id="12" w:name="i00632"/>
      <w:bookmarkEnd w:id="12"/>
      <w:r w:rsidRPr="003626A9">
        <w:rPr>
          <w:sz w:val="26"/>
          <w:szCs w:val="26"/>
        </w:rPr>
        <w:t>;</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лизинг</w:t>
      </w:r>
      <w:bookmarkStart w:id="13" w:name="i00635"/>
      <w:bookmarkEnd w:id="13"/>
      <w:r w:rsidRPr="003626A9">
        <w:rPr>
          <w:sz w:val="26"/>
          <w:szCs w:val="26"/>
        </w:rPr>
        <w:t>;</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сокращение расходов</w:t>
      </w:r>
      <w:r w:rsidRPr="003626A9">
        <w:rPr>
          <w:sz w:val="26"/>
          <w:szCs w:val="26"/>
        </w:rPr>
        <w:t xml:space="preserve"> на содержание объектов жилсоцкультбыта или передача их в муниципальную собственность;</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прекращение убыточных видов деятельности</w:t>
      </w:r>
      <w:r w:rsidRPr="003626A9">
        <w:rPr>
          <w:sz w:val="26"/>
          <w:szCs w:val="26"/>
        </w:rPr>
        <w:t>;</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создание </w:t>
      </w:r>
      <w:r w:rsidRPr="003626A9">
        <w:rPr>
          <w:rStyle w:val="-"/>
          <w:sz w:val="26"/>
          <w:szCs w:val="26"/>
        </w:rPr>
        <w:t>эффективной системы управления</w:t>
      </w:r>
      <w:r w:rsidRPr="003626A9">
        <w:rPr>
          <w:sz w:val="26"/>
          <w:szCs w:val="26"/>
        </w:rPr>
        <w:t xml:space="preserve"> предприятием;</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внедрение </w:t>
      </w:r>
      <w:r w:rsidRPr="003626A9">
        <w:rPr>
          <w:rStyle w:val="-"/>
          <w:sz w:val="26"/>
          <w:szCs w:val="26"/>
        </w:rPr>
        <w:t>прогрессивных норм</w:t>
      </w:r>
      <w:r w:rsidRPr="003626A9">
        <w:rPr>
          <w:sz w:val="26"/>
          <w:szCs w:val="26"/>
        </w:rPr>
        <w:t xml:space="preserve">, </w:t>
      </w:r>
      <w:r w:rsidRPr="003626A9">
        <w:rPr>
          <w:rStyle w:val="-"/>
          <w:sz w:val="26"/>
          <w:szCs w:val="26"/>
        </w:rPr>
        <w:t>нормативов</w:t>
      </w:r>
      <w:r w:rsidRPr="003626A9">
        <w:rPr>
          <w:sz w:val="26"/>
          <w:szCs w:val="26"/>
        </w:rPr>
        <w:t xml:space="preserve"> и </w:t>
      </w:r>
      <w:r w:rsidRPr="003626A9">
        <w:rPr>
          <w:rStyle w:val="-"/>
          <w:sz w:val="26"/>
          <w:szCs w:val="26"/>
        </w:rPr>
        <w:t>ресурсосберегающих технологий</w:t>
      </w:r>
      <w:r w:rsidRPr="003626A9">
        <w:rPr>
          <w:sz w:val="26"/>
          <w:szCs w:val="26"/>
        </w:rPr>
        <w:t>, использование вторичного сырья;</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непрерывное </w:t>
      </w:r>
      <w:r w:rsidRPr="003626A9">
        <w:rPr>
          <w:rStyle w:val="-"/>
          <w:sz w:val="26"/>
          <w:szCs w:val="26"/>
        </w:rPr>
        <w:t>обучение руководящего состава</w:t>
      </w:r>
      <w:r w:rsidRPr="003626A9">
        <w:rPr>
          <w:sz w:val="26"/>
          <w:szCs w:val="26"/>
        </w:rPr>
        <w:t xml:space="preserve"> предприятия;</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реструктуризация предприятия</w:t>
      </w:r>
      <w:bookmarkStart w:id="14" w:name="i00650"/>
      <w:bookmarkEnd w:id="14"/>
      <w:r w:rsidRPr="003626A9">
        <w:rPr>
          <w:sz w:val="26"/>
          <w:szCs w:val="26"/>
        </w:rPr>
        <w:t xml:space="preserve"> — это его структурная перестройка, заключающаяся в выделении бизнеса</w:t>
      </w:r>
      <w:bookmarkStart w:id="15" w:name="i00651"/>
      <w:bookmarkEnd w:id="15"/>
      <w:r w:rsidRPr="003626A9">
        <w:rPr>
          <w:sz w:val="26"/>
          <w:szCs w:val="26"/>
        </w:rPr>
        <w:t xml:space="preserve"> на основе разделения, присоединения и ликвидации структурных подразделений предприятия, а также смены собственников; различают добровольную и принудительную реструктуризацию; </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консолидация</w:t>
      </w:r>
      <w:bookmarkStart w:id="16" w:name="i00654"/>
      <w:bookmarkEnd w:id="16"/>
      <w:r w:rsidRPr="003626A9">
        <w:rPr>
          <w:sz w:val="26"/>
          <w:szCs w:val="26"/>
        </w:rPr>
        <w:t xml:space="preserve"> как период постреструктуризации — объединение разобщенных самостоятельных и полусамостоятельных структур в холдинг, который сможет аккумулировать товарные и финансовые потоки, упорядочить ценообразование, повысить имидж осуществляемой деятельности; разумное объединение добывающих и перерабатывающих предприятий; формирование комплексной информационной системы;</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повышение </w:t>
      </w:r>
      <w:r w:rsidRPr="003626A9">
        <w:rPr>
          <w:rStyle w:val="-"/>
          <w:sz w:val="26"/>
          <w:szCs w:val="26"/>
        </w:rPr>
        <w:t>конкурентоспособности</w:t>
      </w:r>
      <w:bookmarkStart w:id="17" w:name="i00657"/>
      <w:bookmarkEnd w:id="17"/>
      <w:r w:rsidRPr="003626A9">
        <w:rPr>
          <w:sz w:val="26"/>
          <w:szCs w:val="26"/>
        </w:rPr>
        <w:t xml:space="preserve"> продукции;</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разработка методик по </w:t>
      </w:r>
      <w:r w:rsidRPr="003626A9">
        <w:rPr>
          <w:rStyle w:val="-"/>
          <w:sz w:val="26"/>
          <w:szCs w:val="26"/>
        </w:rPr>
        <w:t>диагностированию деятельности</w:t>
      </w:r>
      <w:r w:rsidRPr="003626A9">
        <w:rPr>
          <w:sz w:val="26"/>
          <w:szCs w:val="26"/>
        </w:rPr>
        <w:t xml:space="preserve"> предприятия;</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управление запасами</w:t>
      </w:r>
      <w:r w:rsidRPr="003626A9">
        <w:rPr>
          <w:sz w:val="26"/>
          <w:szCs w:val="26"/>
        </w:rPr>
        <w:t xml:space="preserve"> при минимуме оборотных средств;</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распространение </w:t>
      </w:r>
      <w:r w:rsidRPr="003626A9">
        <w:rPr>
          <w:rStyle w:val="-"/>
          <w:sz w:val="26"/>
          <w:szCs w:val="26"/>
        </w:rPr>
        <w:t>передового опыта</w:t>
      </w:r>
      <w:r w:rsidRPr="003626A9">
        <w:rPr>
          <w:sz w:val="26"/>
          <w:szCs w:val="26"/>
        </w:rPr>
        <w:t>;</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sz w:val="26"/>
          <w:szCs w:val="26"/>
        </w:rPr>
        <w:t xml:space="preserve">развитие форм </w:t>
      </w:r>
      <w:r w:rsidRPr="003626A9">
        <w:rPr>
          <w:rStyle w:val="-"/>
          <w:sz w:val="26"/>
          <w:szCs w:val="26"/>
        </w:rPr>
        <w:t>экономического сотрудничества</w:t>
      </w:r>
      <w:r w:rsidRPr="003626A9">
        <w:rPr>
          <w:sz w:val="26"/>
          <w:szCs w:val="26"/>
        </w:rPr>
        <w:t xml:space="preserve"> в деловом мире, создание технополисов;</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сокращение производственного цикла</w:t>
      </w:r>
      <w:r w:rsidRPr="003626A9">
        <w:rPr>
          <w:sz w:val="26"/>
          <w:szCs w:val="26"/>
        </w:rPr>
        <w:t xml:space="preserve"> и цикла обращения;</w:t>
      </w:r>
    </w:p>
    <w:p w:rsidR="00AB5CE4" w:rsidRPr="003626A9" w:rsidRDefault="00AB5CE4" w:rsidP="003626A9">
      <w:pPr>
        <w:pStyle w:val="a3"/>
        <w:numPr>
          <w:ilvl w:val="0"/>
          <w:numId w:val="14"/>
        </w:numPr>
        <w:tabs>
          <w:tab w:val="clear" w:pos="720"/>
          <w:tab w:val="num" w:pos="993"/>
        </w:tabs>
        <w:spacing w:before="0" w:beforeAutospacing="0" w:after="0" w:afterAutospacing="0" w:line="360" w:lineRule="auto"/>
        <w:ind w:left="0" w:firstLine="680"/>
        <w:jc w:val="both"/>
        <w:rPr>
          <w:sz w:val="26"/>
          <w:szCs w:val="26"/>
        </w:rPr>
      </w:pPr>
      <w:r w:rsidRPr="003626A9">
        <w:rPr>
          <w:rStyle w:val="-"/>
          <w:sz w:val="26"/>
          <w:szCs w:val="26"/>
        </w:rPr>
        <w:t>электронизация ведения бизнеса</w:t>
      </w:r>
      <w:bookmarkStart w:id="18" w:name="i00670"/>
      <w:bookmarkEnd w:id="18"/>
      <w:r w:rsidRPr="003626A9">
        <w:rPr>
          <w:sz w:val="26"/>
          <w:szCs w:val="26"/>
        </w:rPr>
        <w:t>, обеспечивающая возможность напрямую общаться со своими экономическими партнерами независимо от их местонахождения, оптимизировать политику в области цен, управлять запасами и затратами, проводить активный маркетинг</w:t>
      </w:r>
      <w:bookmarkStart w:id="19" w:name="i00671"/>
      <w:bookmarkEnd w:id="19"/>
      <w:r w:rsidRPr="003626A9">
        <w:rPr>
          <w:sz w:val="26"/>
          <w:szCs w:val="26"/>
        </w:rPr>
        <w:t>, оперативно перестраивать стратегию развития.</w:t>
      </w:r>
    </w:p>
    <w:p w:rsidR="00A34F4D" w:rsidRPr="00D73977" w:rsidRDefault="00A34F4D" w:rsidP="003626A9">
      <w:pPr>
        <w:pStyle w:val="a3"/>
        <w:spacing w:before="0" w:beforeAutospacing="0" w:after="0" w:afterAutospacing="0" w:line="360" w:lineRule="auto"/>
        <w:ind w:firstLine="680"/>
        <w:jc w:val="both"/>
        <w:rPr>
          <w:sz w:val="26"/>
          <w:szCs w:val="26"/>
        </w:rPr>
      </w:pPr>
      <w:r w:rsidRPr="00D73977">
        <w:rPr>
          <w:sz w:val="26"/>
          <w:szCs w:val="26"/>
        </w:rPr>
        <w:t>Политика антикризисного финансового управления включает диагностику банкротства с помощью прове</w:t>
      </w:r>
      <w:r w:rsidRPr="00D73977">
        <w:rPr>
          <w:sz w:val="26"/>
          <w:szCs w:val="26"/>
        </w:rPr>
        <w:softHyphen/>
        <w:t>дения финансового анализа с целью выявления угрозы банкротства и разработку мер, обеспечивающих выход предприятия из кризисного состояния. Реализация по</w:t>
      </w:r>
      <w:r w:rsidRPr="00D73977">
        <w:rPr>
          <w:sz w:val="26"/>
          <w:szCs w:val="26"/>
        </w:rPr>
        <w:softHyphen/>
        <w:t>литики антикризисного управления предприятием предполагает оценку финансового состояния на основе совокупности неформальных показателей и критериев. С этой целью в анализе определяется группа показате</w:t>
      </w:r>
      <w:r w:rsidRPr="00D73977">
        <w:rPr>
          <w:sz w:val="26"/>
          <w:szCs w:val="26"/>
        </w:rPr>
        <w:softHyphen/>
        <w:t>лей, по которым судят о возможной угрозе банкротства. Такими показателями являются показатели платежеспо</w:t>
      </w:r>
      <w:r w:rsidRPr="00D73977">
        <w:rPr>
          <w:sz w:val="26"/>
          <w:szCs w:val="26"/>
        </w:rPr>
        <w:softHyphen/>
        <w:t>собности, финансовой устойчивости, деловой активно</w:t>
      </w:r>
      <w:r w:rsidRPr="00D73977">
        <w:rPr>
          <w:sz w:val="26"/>
          <w:szCs w:val="26"/>
        </w:rPr>
        <w:softHyphen/>
        <w:t>сти и рентабельности. Кроме того, для оценки жизне</w:t>
      </w:r>
      <w:r w:rsidRPr="00D73977">
        <w:rPr>
          <w:sz w:val="26"/>
          <w:szCs w:val="26"/>
        </w:rPr>
        <w:softHyphen/>
        <w:t>способности предприятия в перспективе и его способ</w:t>
      </w:r>
      <w:r w:rsidRPr="00D73977">
        <w:rPr>
          <w:sz w:val="26"/>
          <w:szCs w:val="26"/>
        </w:rPr>
        <w:softHyphen/>
        <w:t>ности уйти от проблемы банкротства за счет внутрен</w:t>
      </w:r>
      <w:r w:rsidRPr="00D73977">
        <w:rPr>
          <w:sz w:val="26"/>
          <w:szCs w:val="26"/>
        </w:rPr>
        <w:softHyphen/>
        <w:t>них резервов производится оценка производственных факторов и анализ с использованием факторных моде</w:t>
      </w:r>
      <w:r w:rsidRPr="00D73977">
        <w:rPr>
          <w:sz w:val="26"/>
          <w:szCs w:val="26"/>
        </w:rPr>
        <w:softHyphen/>
        <w:t>лей, в частности модели Дюпона. В эту систему вклю</w:t>
      </w:r>
      <w:r w:rsidRPr="00D73977">
        <w:rPr>
          <w:sz w:val="26"/>
          <w:szCs w:val="26"/>
        </w:rPr>
        <w:softHyphen/>
        <w:t>чают также оценку влияния внешней среды.</w:t>
      </w:r>
    </w:p>
    <w:p w:rsidR="00A34F4D" w:rsidRPr="00D73977" w:rsidRDefault="00A34F4D" w:rsidP="00D73977">
      <w:pPr>
        <w:pStyle w:val="a3"/>
        <w:spacing w:before="0" w:beforeAutospacing="0" w:after="0" w:afterAutospacing="0" w:line="360" w:lineRule="auto"/>
        <w:ind w:firstLine="709"/>
        <w:jc w:val="both"/>
        <w:rPr>
          <w:sz w:val="26"/>
          <w:szCs w:val="26"/>
        </w:rPr>
      </w:pPr>
      <w:r w:rsidRPr="00D73977">
        <w:rPr>
          <w:sz w:val="26"/>
          <w:szCs w:val="26"/>
        </w:rPr>
        <w:t>Уровень текущей угрозы банкротства определяют с помощью показателей платежеспособности, при по</w:t>
      </w:r>
      <w:r w:rsidRPr="00D73977">
        <w:rPr>
          <w:sz w:val="26"/>
          <w:szCs w:val="26"/>
        </w:rPr>
        <w:softHyphen/>
        <w:t>мощи которых оценивают перспективы удовлетворения требований кредиторов по денежным обязательствам и исполнения обязательств по платежам в бюджет и во внебюджетные фонды в соответствии с предусмотрен</w:t>
      </w:r>
      <w:r w:rsidRPr="00D73977">
        <w:rPr>
          <w:sz w:val="26"/>
          <w:szCs w:val="26"/>
        </w:rPr>
        <w:softHyphen/>
        <w:t>ными законодательством о банкротстве сроками нару</w:t>
      </w:r>
      <w:r w:rsidRPr="00D73977">
        <w:rPr>
          <w:sz w:val="26"/>
          <w:szCs w:val="26"/>
        </w:rPr>
        <w:softHyphen/>
        <w:t>шения финансовых обязательств.</w:t>
      </w:r>
    </w:p>
    <w:p w:rsidR="00A34F4D" w:rsidRPr="00D73977" w:rsidRDefault="00A34F4D" w:rsidP="00D73977">
      <w:pPr>
        <w:pStyle w:val="a3"/>
        <w:spacing w:before="0" w:beforeAutospacing="0" w:after="0" w:afterAutospacing="0" w:line="360" w:lineRule="auto"/>
        <w:ind w:firstLine="709"/>
        <w:jc w:val="both"/>
        <w:rPr>
          <w:sz w:val="26"/>
          <w:szCs w:val="26"/>
        </w:rPr>
      </w:pPr>
      <w:r w:rsidRPr="00D73977">
        <w:rPr>
          <w:sz w:val="26"/>
          <w:szCs w:val="26"/>
        </w:rPr>
        <w:t>Предстоящую угрозу банкротства оценивают, например, с помощью показателей финансовой устой</w:t>
      </w:r>
      <w:r w:rsidRPr="00D73977">
        <w:rPr>
          <w:sz w:val="26"/>
          <w:szCs w:val="26"/>
        </w:rPr>
        <w:softHyphen/>
        <w:t>чивости. Устойчивое финансовое положение предпри</w:t>
      </w:r>
      <w:r w:rsidRPr="00D73977">
        <w:rPr>
          <w:sz w:val="26"/>
          <w:szCs w:val="26"/>
        </w:rPr>
        <w:softHyphen/>
        <w:t>ятия характеризуется показателями, когда его финансо</w:t>
      </w:r>
      <w:r w:rsidRPr="00D73977">
        <w:rPr>
          <w:sz w:val="26"/>
          <w:szCs w:val="26"/>
        </w:rPr>
        <w:softHyphen/>
        <w:t>вые ресурсы покрываются собственными средствами не менее чем на 50%, и предприятие эффективно и целенаправленно использует их, соблюдает финансо</w:t>
      </w:r>
      <w:r w:rsidRPr="00D73977">
        <w:rPr>
          <w:sz w:val="26"/>
          <w:szCs w:val="26"/>
        </w:rPr>
        <w:softHyphen/>
        <w:t>вую, кредитную и расчетную дисциплину, т.е. является платежеспособным. Тенденция к снижению коэффици</w:t>
      </w:r>
      <w:r w:rsidRPr="00D73977">
        <w:rPr>
          <w:sz w:val="26"/>
          <w:szCs w:val="26"/>
        </w:rPr>
        <w:softHyphen/>
        <w:t>ента автономии характеризует нарастающую угрозу банкротства.</w:t>
      </w:r>
    </w:p>
    <w:p w:rsidR="00A34F4D" w:rsidRPr="00D73977" w:rsidRDefault="00A34F4D" w:rsidP="00D73977">
      <w:pPr>
        <w:pStyle w:val="a3"/>
        <w:spacing w:before="0" w:beforeAutospacing="0" w:after="0" w:afterAutospacing="0" w:line="360" w:lineRule="auto"/>
        <w:ind w:firstLine="709"/>
        <w:jc w:val="both"/>
        <w:rPr>
          <w:sz w:val="26"/>
          <w:szCs w:val="26"/>
        </w:rPr>
      </w:pPr>
      <w:r w:rsidRPr="00D73977">
        <w:rPr>
          <w:sz w:val="26"/>
          <w:szCs w:val="26"/>
        </w:rPr>
        <w:t>Расчет показателей рентабельности и деловой ак</w:t>
      </w:r>
      <w:r w:rsidRPr="00D73977">
        <w:rPr>
          <w:sz w:val="26"/>
          <w:szCs w:val="26"/>
        </w:rPr>
        <w:softHyphen/>
        <w:t>тивности, в частности, коэффициента оборачиваемости активов и капитала, позволяет оценить, в какой степени и с какой скоростью предприятие способно получить необходимую ему прибыль, т.е. формировать чистый денежный поток в необходимые сроки.</w:t>
      </w:r>
    </w:p>
    <w:p w:rsidR="00A34F4D" w:rsidRDefault="00A34F4D" w:rsidP="00D73977">
      <w:pPr>
        <w:pStyle w:val="a3"/>
        <w:spacing w:before="0" w:beforeAutospacing="0" w:after="0" w:afterAutospacing="0" w:line="360" w:lineRule="auto"/>
        <w:ind w:firstLine="709"/>
        <w:jc w:val="both"/>
        <w:rPr>
          <w:sz w:val="26"/>
          <w:szCs w:val="26"/>
        </w:rPr>
      </w:pPr>
      <w:r w:rsidRPr="00D73977">
        <w:rPr>
          <w:sz w:val="26"/>
          <w:szCs w:val="26"/>
        </w:rPr>
        <w:t>Чистый денежный поток прогнозируют, оценив производственные показатели предприятия и некоторые факторы внешней среды, влияющие, например, на объ</w:t>
      </w:r>
      <w:r w:rsidRPr="00D73977">
        <w:rPr>
          <w:sz w:val="26"/>
          <w:szCs w:val="26"/>
        </w:rPr>
        <w:softHyphen/>
        <w:t xml:space="preserve">ем продаж и ценовую политику. </w:t>
      </w:r>
    </w:p>
    <w:p w:rsidR="000F6788" w:rsidRPr="00D73977" w:rsidRDefault="000F6788" w:rsidP="00D73977">
      <w:pPr>
        <w:pStyle w:val="a3"/>
        <w:spacing w:before="0" w:beforeAutospacing="0" w:after="0" w:afterAutospacing="0" w:line="360" w:lineRule="auto"/>
        <w:ind w:firstLine="709"/>
        <w:jc w:val="both"/>
        <w:rPr>
          <w:sz w:val="26"/>
          <w:szCs w:val="26"/>
        </w:rPr>
      </w:pPr>
      <w:r>
        <w:rPr>
          <w:sz w:val="26"/>
          <w:szCs w:val="26"/>
        </w:rPr>
        <w:t xml:space="preserve">В зависимости от соотношения величин показателей материально-производственных запасов, собственных оборотных средств и нормальных источников формирования запасов, можно с определенной степенью условности выделить следующие типы финансовой устойчивости: </w:t>
      </w:r>
    </w:p>
    <w:p w:rsidR="00EE3E35" w:rsidRPr="00D73977" w:rsidRDefault="00EE3E35" w:rsidP="00D73977">
      <w:pPr>
        <w:pStyle w:val="a6"/>
        <w:numPr>
          <w:ilvl w:val="0"/>
          <w:numId w:val="6"/>
        </w:numPr>
        <w:spacing w:line="360" w:lineRule="auto"/>
        <w:ind w:left="0" w:firstLine="709"/>
        <w:jc w:val="both"/>
      </w:pPr>
      <w:r w:rsidRPr="00D73977">
        <w:t>абсолютная устойчивость финансового состояния, встречающаяся редко и представляющая собой крайний тип финансовой устойчивости (наблюдается при излишке собственных оборотных средств);</w:t>
      </w:r>
    </w:p>
    <w:p w:rsidR="00EE3E35" w:rsidRPr="00D73977" w:rsidRDefault="00EE3E35" w:rsidP="00D73977">
      <w:pPr>
        <w:pStyle w:val="a6"/>
        <w:numPr>
          <w:ilvl w:val="0"/>
          <w:numId w:val="6"/>
        </w:numPr>
        <w:spacing w:line="360" w:lineRule="auto"/>
        <w:ind w:left="0" w:firstLine="709"/>
        <w:jc w:val="both"/>
      </w:pPr>
      <w:r w:rsidRPr="00D73977">
        <w:t>нормальная устойчивость финансового состояния предприятия, гарантирующая его платежеспособность;</w:t>
      </w:r>
    </w:p>
    <w:p w:rsidR="00EE3E35" w:rsidRPr="00D73977" w:rsidRDefault="00EE3E35" w:rsidP="00D73977">
      <w:pPr>
        <w:pStyle w:val="a6"/>
        <w:numPr>
          <w:ilvl w:val="0"/>
          <w:numId w:val="6"/>
        </w:numPr>
        <w:spacing w:line="360" w:lineRule="auto"/>
        <w:ind w:left="0" w:firstLine="709"/>
        <w:jc w:val="both"/>
      </w:pPr>
      <w:r w:rsidRPr="00D73977">
        <w:t xml:space="preserve">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 (недостаток по первым двум показа</w:t>
      </w:r>
      <w:r w:rsidR="00D73977" w:rsidRPr="00D73977">
        <w:t>телям, но излишек по третьему).</w:t>
      </w:r>
      <w:r w:rsidR="00D73977">
        <w:t xml:space="preserve"> </w:t>
      </w:r>
      <w:r w:rsidRPr="00D73977">
        <w:t xml:space="preserve">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 Если условия не выполняются, то финансовая неустойчивость считается ненормальной и отражает тенденцию к существенному ухудшению финансового состояния. </w:t>
      </w:r>
      <w:r w:rsidR="00FF6303" w:rsidRPr="00FF6303">
        <w:t>[</w:t>
      </w:r>
      <w:r w:rsidR="00FF6303">
        <w:t>3</w:t>
      </w:r>
      <w:r w:rsidR="00FF6303">
        <w:rPr>
          <w:lang w:val="en-US"/>
        </w:rPr>
        <w:t>]</w:t>
      </w:r>
    </w:p>
    <w:p w:rsidR="00EE3E35" w:rsidRDefault="00EE3E35" w:rsidP="00D73977">
      <w:pPr>
        <w:pStyle w:val="a6"/>
        <w:numPr>
          <w:ilvl w:val="0"/>
          <w:numId w:val="6"/>
        </w:numPr>
        <w:spacing w:line="360" w:lineRule="auto"/>
        <w:ind w:left="0" w:firstLine="709"/>
        <w:jc w:val="both"/>
      </w:pPr>
      <w:r w:rsidRPr="00D73977">
        <w:t xml:space="preserve"> кризисное финансовое состояние, при котором предприятие находится на грани банкротства, поскольку в данной ситуации денежные средства, краткосрочные ценные бумаги и дебиторская задолженность предприятия не покрывают даже его кредиторской задолженности и просроченных ссуд.</w:t>
      </w:r>
      <w:r w:rsidR="00FF6303">
        <w:t xml:space="preserve"> </w:t>
      </w:r>
    </w:p>
    <w:p w:rsidR="00EF2012" w:rsidRPr="00FF6303" w:rsidRDefault="000D2C4A" w:rsidP="00EF2012">
      <w:pPr>
        <w:pStyle w:val="a6"/>
        <w:ind w:left="709" w:hanging="851"/>
        <w:rPr>
          <w:sz w:val="24"/>
          <w:szCs w:val="24"/>
        </w:rPr>
      </w:pPr>
      <w:r>
        <w:rPr>
          <w:sz w:val="24"/>
          <w:szCs w:val="24"/>
        </w:rPr>
        <w:t>Таблица 1</w:t>
      </w:r>
      <w:r w:rsidR="00EF2012" w:rsidRPr="00EF2012">
        <w:rPr>
          <w:sz w:val="24"/>
          <w:szCs w:val="24"/>
        </w:rPr>
        <w:t xml:space="preserve"> – Определение типа финансовой устойчивости</w:t>
      </w:r>
      <w:r w:rsidR="00FF6303" w:rsidRPr="00FF6303">
        <w:rPr>
          <w:sz w:val="24"/>
          <w:szCs w:val="24"/>
        </w:rPr>
        <w:t xml:space="preserve">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F6788" w:rsidRPr="00021619" w:rsidTr="00021619">
        <w:tc>
          <w:tcPr>
            <w:tcW w:w="4785" w:type="dxa"/>
          </w:tcPr>
          <w:p w:rsidR="000F6788" w:rsidRPr="00021619" w:rsidRDefault="000F6788" w:rsidP="00021619">
            <w:pPr>
              <w:pStyle w:val="a6"/>
              <w:ind w:left="0"/>
              <w:jc w:val="center"/>
              <w:rPr>
                <w:sz w:val="24"/>
                <w:szCs w:val="24"/>
              </w:rPr>
            </w:pPr>
            <w:r w:rsidRPr="00021619">
              <w:rPr>
                <w:sz w:val="24"/>
                <w:szCs w:val="24"/>
              </w:rPr>
              <w:t>Вариант</w:t>
            </w:r>
          </w:p>
        </w:tc>
        <w:tc>
          <w:tcPr>
            <w:tcW w:w="4786" w:type="dxa"/>
          </w:tcPr>
          <w:p w:rsidR="000F6788" w:rsidRPr="00021619" w:rsidRDefault="000F6788" w:rsidP="00021619">
            <w:pPr>
              <w:pStyle w:val="a6"/>
              <w:ind w:left="0"/>
              <w:jc w:val="center"/>
              <w:rPr>
                <w:sz w:val="24"/>
                <w:szCs w:val="24"/>
              </w:rPr>
            </w:pPr>
            <w:r w:rsidRPr="00021619">
              <w:rPr>
                <w:sz w:val="24"/>
                <w:szCs w:val="24"/>
              </w:rPr>
              <w:t>Тип финансовой устойчивости</w:t>
            </w:r>
          </w:p>
        </w:tc>
      </w:tr>
      <w:tr w:rsidR="000F6788" w:rsidRPr="00021619" w:rsidTr="00021619">
        <w:tc>
          <w:tcPr>
            <w:tcW w:w="4785" w:type="dxa"/>
          </w:tcPr>
          <w:p w:rsidR="000F6788" w:rsidRPr="00021619" w:rsidRDefault="000F6788" w:rsidP="00021619">
            <w:pPr>
              <w:pStyle w:val="a6"/>
              <w:ind w:left="0"/>
              <w:jc w:val="both"/>
              <w:rPr>
                <w:sz w:val="24"/>
                <w:szCs w:val="24"/>
              </w:rPr>
            </w:pPr>
            <w:r w:rsidRPr="00021619">
              <w:rPr>
                <w:sz w:val="24"/>
                <w:szCs w:val="24"/>
              </w:rPr>
              <w:t>СОбС</w:t>
            </w:r>
            <w:r w:rsidR="00EF2012" w:rsidRPr="00021619">
              <w:rPr>
                <w:rStyle w:val="aa"/>
                <w:sz w:val="24"/>
                <w:szCs w:val="24"/>
              </w:rPr>
              <w:footnoteReference w:id="1"/>
            </w:r>
            <w:r w:rsidRPr="00021619">
              <w:rPr>
                <w:sz w:val="24"/>
                <w:szCs w:val="24"/>
              </w:rPr>
              <w:t xml:space="preserve">  ≥ З</w:t>
            </w:r>
          </w:p>
        </w:tc>
        <w:tc>
          <w:tcPr>
            <w:tcW w:w="4786" w:type="dxa"/>
          </w:tcPr>
          <w:p w:rsidR="000F6788" w:rsidRPr="00021619" w:rsidRDefault="000F6788" w:rsidP="00021619">
            <w:pPr>
              <w:pStyle w:val="a6"/>
              <w:ind w:left="0"/>
              <w:jc w:val="both"/>
              <w:rPr>
                <w:sz w:val="24"/>
                <w:szCs w:val="24"/>
              </w:rPr>
            </w:pPr>
            <w:r w:rsidRPr="00021619">
              <w:rPr>
                <w:sz w:val="24"/>
                <w:szCs w:val="24"/>
              </w:rPr>
              <w:t>Абсолютная финансовая устойчивость</w:t>
            </w:r>
          </w:p>
        </w:tc>
      </w:tr>
      <w:tr w:rsidR="000F6788" w:rsidRPr="00021619" w:rsidTr="00021619">
        <w:tc>
          <w:tcPr>
            <w:tcW w:w="4785" w:type="dxa"/>
          </w:tcPr>
          <w:p w:rsidR="000F6788" w:rsidRPr="00021619" w:rsidRDefault="000F6788" w:rsidP="00021619">
            <w:pPr>
              <w:pStyle w:val="a6"/>
              <w:ind w:left="0"/>
              <w:jc w:val="both"/>
              <w:rPr>
                <w:sz w:val="24"/>
                <w:szCs w:val="24"/>
                <w:vertAlign w:val="superscript"/>
              </w:rPr>
            </w:pPr>
            <w:r w:rsidRPr="00021619">
              <w:rPr>
                <w:sz w:val="24"/>
                <w:szCs w:val="24"/>
              </w:rPr>
              <w:t>СОбС &lt; З ≤ НИФЗ</w:t>
            </w:r>
            <w:r w:rsidR="00EF2012" w:rsidRPr="00021619">
              <w:rPr>
                <w:rStyle w:val="aa"/>
                <w:sz w:val="24"/>
                <w:szCs w:val="24"/>
              </w:rPr>
              <w:footnoteReference w:id="2"/>
            </w:r>
          </w:p>
        </w:tc>
        <w:tc>
          <w:tcPr>
            <w:tcW w:w="4786" w:type="dxa"/>
          </w:tcPr>
          <w:p w:rsidR="000F6788" w:rsidRPr="00021619" w:rsidRDefault="000F6788" w:rsidP="00021619">
            <w:pPr>
              <w:pStyle w:val="a6"/>
              <w:ind w:left="0"/>
              <w:jc w:val="both"/>
              <w:rPr>
                <w:sz w:val="24"/>
                <w:szCs w:val="24"/>
              </w:rPr>
            </w:pPr>
            <w:r w:rsidRPr="00021619">
              <w:rPr>
                <w:sz w:val="24"/>
                <w:szCs w:val="24"/>
              </w:rPr>
              <w:t>Нормальная финансовая устойчивость</w:t>
            </w:r>
          </w:p>
        </w:tc>
      </w:tr>
      <w:tr w:rsidR="000F6788" w:rsidRPr="00021619" w:rsidTr="00021619">
        <w:tc>
          <w:tcPr>
            <w:tcW w:w="4785" w:type="dxa"/>
          </w:tcPr>
          <w:p w:rsidR="000F6788" w:rsidRPr="00021619" w:rsidRDefault="000F6788" w:rsidP="00021619">
            <w:pPr>
              <w:pStyle w:val="a6"/>
              <w:ind w:left="0"/>
              <w:jc w:val="both"/>
              <w:rPr>
                <w:sz w:val="24"/>
                <w:szCs w:val="24"/>
              </w:rPr>
            </w:pPr>
            <w:r w:rsidRPr="00021619">
              <w:rPr>
                <w:sz w:val="24"/>
                <w:szCs w:val="24"/>
              </w:rPr>
              <w:t xml:space="preserve">З </w:t>
            </w:r>
            <w:r w:rsidRPr="00021619">
              <w:rPr>
                <w:sz w:val="24"/>
                <w:szCs w:val="24"/>
                <w:lang w:val="en-US"/>
              </w:rPr>
              <w:t xml:space="preserve">&gt; </w:t>
            </w:r>
            <w:r w:rsidRPr="00021619">
              <w:rPr>
                <w:sz w:val="24"/>
                <w:szCs w:val="24"/>
              </w:rPr>
              <w:t>НИФЗ</w:t>
            </w:r>
          </w:p>
        </w:tc>
        <w:tc>
          <w:tcPr>
            <w:tcW w:w="4786" w:type="dxa"/>
          </w:tcPr>
          <w:p w:rsidR="000F6788" w:rsidRPr="00021619" w:rsidRDefault="000F6788" w:rsidP="00021619">
            <w:pPr>
              <w:pStyle w:val="a6"/>
              <w:ind w:left="0"/>
              <w:jc w:val="both"/>
              <w:rPr>
                <w:sz w:val="24"/>
                <w:szCs w:val="24"/>
              </w:rPr>
            </w:pPr>
            <w:r w:rsidRPr="00021619">
              <w:rPr>
                <w:sz w:val="24"/>
                <w:szCs w:val="24"/>
              </w:rPr>
              <w:t>Неустойчивое финансовое положение</w:t>
            </w:r>
          </w:p>
        </w:tc>
      </w:tr>
      <w:tr w:rsidR="000F6788" w:rsidRPr="00021619" w:rsidTr="00021619">
        <w:tc>
          <w:tcPr>
            <w:tcW w:w="4785" w:type="dxa"/>
          </w:tcPr>
          <w:p w:rsidR="000F6788" w:rsidRPr="00021619" w:rsidRDefault="000F6788" w:rsidP="00021619">
            <w:pPr>
              <w:pStyle w:val="a6"/>
              <w:ind w:left="0"/>
              <w:jc w:val="both"/>
              <w:rPr>
                <w:sz w:val="24"/>
                <w:szCs w:val="24"/>
              </w:rPr>
            </w:pPr>
            <w:r w:rsidRPr="00021619">
              <w:rPr>
                <w:sz w:val="24"/>
                <w:szCs w:val="24"/>
              </w:rPr>
              <w:t xml:space="preserve">З &gt; НИФЗ, имеются просроченные кредиты и займы </w:t>
            </w:r>
          </w:p>
        </w:tc>
        <w:tc>
          <w:tcPr>
            <w:tcW w:w="4786" w:type="dxa"/>
          </w:tcPr>
          <w:p w:rsidR="000F6788" w:rsidRPr="00021619" w:rsidRDefault="000F6788" w:rsidP="00021619">
            <w:pPr>
              <w:pStyle w:val="a6"/>
              <w:ind w:left="0"/>
              <w:jc w:val="both"/>
              <w:rPr>
                <w:sz w:val="24"/>
                <w:szCs w:val="24"/>
              </w:rPr>
            </w:pPr>
            <w:r w:rsidRPr="00021619">
              <w:rPr>
                <w:sz w:val="24"/>
                <w:szCs w:val="24"/>
              </w:rPr>
              <w:t>Критическое (кризисное) финансовое положение</w:t>
            </w:r>
          </w:p>
        </w:tc>
      </w:tr>
    </w:tbl>
    <w:p w:rsidR="00D73977" w:rsidRPr="00D73977" w:rsidRDefault="006159AA" w:rsidP="00D73977">
      <w:pPr>
        <w:pStyle w:val="a6"/>
        <w:spacing w:line="360" w:lineRule="auto"/>
        <w:ind w:left="0" w:firstLine="709"/>
        <w:jc w:val="both"/>
      </w:pPr>
      <w:r w:rsidRPr="00D73977">
        <w:t>В зависимости от масштабов кризисного состояния разрабатываются пути возможного выхода из него. При легком кризисе, как правило, проводят меры по норма</w:t>
      </w:r>
      <w:r w:rsidRPr="00D73977">
        <w:softHyphen/>
        <w:t>лизации текущей деятельности предприятия, при глубо</w:t>
      </w:r>
      <w:r w:rsidRPr="00D73977">
        <w:softHyphen/>
        <w:t>ком кризисе включают механизм полного использования внутренних резервов финансовой стабилизации, при катастрофическом положении прибегают к санации либо реорганизации или ликвидации предприятия.</w:t>
      </w:r>
    </w:p>
    <w:p w:rsidR="00921A4B" w:rsidRPr="00D73977" w:rsidRDefault="00921A4B" w:rsidP="00D73977">
      <w:pPr>
        <w:pStyle w:val="a6"/>
        <w:spacing w:line="360" w:lineRule="auto"/>
        <w:ind w:left="0" w:firstLine="709"/>
        <w:jc w:val="both"/>
      </w:pPr>
      <w:r w:rsidRPr="00D73977">
        <w:t xml:space="preserve">Таким образом, основная цель политики антикризисного финансового управления заключается в разработке и реализации мер, направленных на быстрое возобновление платежеспособности и восстановление достаточного уровня финансовой устойчивости предприятия, обеспечивающих его выход из кризисного финансового состояния. </w:t>
      </w:r>
    </w:p>
    <w:p w:rsidR="00E36C7A" w:rsidRPr="00D73977" w:rsidRDefault="00921A4B" w:rsidP="005A1DE4">
      <w:pPr>
        <w:pStyle w:val="a6"/>
        <w:spacing w:line="360" w:lineRule="auto"/>
        <w:ind w:left="0" w:firstLine="709"/>
        <w:jc w:val="both"/>
      </w:pPr>
      <w:r w:rsidRPr="00D73977">
        <w:t>Реализация политики антикризисного финансового управления предприятием при угрозе банкротства предусматривает</w:t>
      </w:r>
      <w:r w:rsidR="00E36C7A" w:rsidRPr="00D73977">
        <w:t xml:space="preserve">: </w:t>
      </w:r>
    </w:p>
    <w:p w:rsidR="00E36C7A" w:rsidRPr="00D73977" w:rsidRDefault="00921A4B" w:rsidP="005A1DE4">
      <w:pPr>
        <w:pStyle w:val="a6"/>
        <w:numPr>
          <w:ilvl w:val="0"/>
          <w:numId w:val="17"/>
        </w:numPr>
        <w:tabs>
          <w:tab w:val="left" w:pos="993"/>
        </w:tabs>
        <w:spacing w:line="360" w:lineRule="auto"/>
        <w:ind w:left="0" w:firstLine="709"/>
        <w:jc w:val="both"/>
      </w:pPr>
      <w:r w:rsidRPr="00D73977">
        <w:t>Осуществление постоянного мониторинга финансового состояния предприятия с целью раннего обнаружения признаков его кризисного развития. В этих целях в системе общего мониторинга финансового состояния предприятия выделяется особая группа объектов наблюдения, формирующая возможное «кризисное поле», реализующее угрозу его банкротства. В процессе наблюдения используются как традиционные, так и специальные показатели — «ин</w:t>
      </w:r>
      <w:r w:rsidR="00E36C7A" w:rsidRPr="00D73977">
        <w:t xml:space="preserve">дикаторы кризисного развития». </w:t>
      </w:r>
    </w:p>
    <w:p w:rsidR="00E36C7A" w:rsidRPr="00D73977" w:rsidRDefault="00921A4B" w:rsidP="005A1DE4">
      <w:pPr>
        <w:pStyle w:val="a6"/>
        <w:numPr>
          <w:ilvl w:val="0"/>
          <w:numId w:val="17"/>
        </w:numPr>
        <w:tabs>
          <w:tab w:val="left" w:pos="993"/>
        </w:tabs>
        <w:spacing w:line="360" w:lineRule="auto"/>
        <w:ind w:left="0" w:firstLine="709"/>
        <w:jc w:val="both"/>
      </w:pPr>
      <w:r w:rsidRPr="00D73977">
        <w:t>Определение масштабов кризисного состояния предприятия. При обнаружении в процессе мониторинга существенных отклонений от нормального хода финансовой деятельности, определяемого нарушениями его финансовых показателей, выявляются масштабы кризисного состояния предприятия, т.е. его глубина с позиций угрозы банкротства. Такая идентификация масштабов кризисного состояния предприятия позволяет осуществлять соответствующий селективный подход к выбору системы механизмов защ</w:t>
      </w:r>
      <w:r w:rsidR="00E36C7A" w:rsidRPr="00D73977">
        <w:t xml:space="preserve">иты от возможного банкротства. </w:t>
      </w:r>
    </w:p>
    <w:p w:rsidR="00E36C7A" w:rsidRPr="00D73977" w:rsidRDefault="00921A4B" w:rsidP="005A1DE4">
      <w:pPr>
        <w:pStyle w:val="a6"/>
        <w:numPr>
          <w:ilvl w:val="0"/>
          <w:numId w:val="17"/>
        </w:numPr>
        <w:tabs>
          <w:tab w:val="left" w:pos="993"/>
        </w:tabs>
        <w:spacing w:line="360" w:lineRule="auto"/>
        <w:ind w:left="0" w:firstLine="709"/>
        <w:jc w:val="both"/>
      </w:pPr>
      <w:r w:rsidRPr="00D73977">
        <w:t>Исследование основных факторов, обуславливающих кризисное развитие предприятия. Разработка политики антикризисного финансового управления определяет необходимость предварительной группировки таких факторов по основным определяющим признакам; исследование степени влияния отдельных факторов на формы и масштабы кризисного финансового развития; прогнозирование развития факторов, оказыва</w:t>
      </w:r>
      <w:r w:rsidR="00E36C7A" w:rsidRPr="00D73977">
        <w:t xml:space="preserve">ющих такое негативное влияние. </w:t>
      </w:r>
    </w:p>
    <w:p w:rsidR="00E36C7A" w:rsidRPr="00D73977" w:rsidRDefault="00921A4B" w:rsidP="005A1DE4">
      <w:pPr>
        <w:pStyle w:val="a6"/>
        <w:numPr>
          <w:ilvl w:val="0"/>
          <w:numId w:val="17"/>
        </w:numPr>
        <w:tabs>
          <w:tab w:val="left" w:pos="993"/>
        </w:tabs>
        <w:spacing w:line="360" w:lineRule="auto"/>
        <w:ind w:left="0" w:firstLine="709"/>
        <w:jc w:val="both"/>
      </w:pPr>
      <w:r w:rsidRPr="00D73977">
        <w:t>Формирование системы целей выхода предприятия из кризисного состояния, адекватных его масштабам. Цели антикризисного финансового управления конкретизируются в соответствии с масштабами кризисного состояния предприятия. Они должны учитывать также прогноз развития основных факторов, определяющих угрозу банкротства предприятия. С учетом этих условий финансовый менеджмент на данном этапе может быть направлен на реализацию трех принципиальных целей, адекватных масштабам кризис</w:t>
      </w:r>
      <w:r w:rsidR="00E36C7A" w:rsidRPr="00D73977">
        <w:t xml:space="preserve">ного состояния предприятия: </w:t>
      </w:r>
    </w:p>
    <w:p w:rsidR="00E36C7A" w:rsidRPr="00D73977" w:rsidRDefault="00921A4B" w:rsidP="00D73977">
      <w:pPr>
        <w:pStyle w:val="a6"/>
        <w:numPr>
          <w:ilvl w:val="0"/>
          <w:numId w:val="11"/>
        </w:numPr>
        <w:tabs>
          <w:tab w:val="left" w:pos="993"/>
        </w:tabs>
        <w:spacing w:line="360" w:lineRule="auto"/>
        <w:ind w:left="0" w:firstLine="709"/>
        <w:jc w:val="both"/>
      </w:pPr>
      <w:r w:rsidRPr="00D73977">
        <w:t>устранение неплатежесп</w:t>
      </w:r>
      <w:r w:rsidR="00E36C7A" w:rsidRPr="00D73977">
        <w:t xml:space="preserve">особности предприятия; </w:t>
      </w:r>
    </w:p>
    <w:p w:rsidR="00E36C7A" w:rsidRPr="00D73977" w:rsidRDefault="00921A4B" w:rsidP="00D73977">
      <w:pPr>
        <w:pStyle w:val="a6"/>
        <w:numPr>
          <w:ilvl w:val="0"/>
          <w:numId w:val="11"/>
        </w:numPr>
        <w:tabs>
          <w:tab w:val="left" w:pos="993"/>
        </w:tabs>
        <w:spacing w:line="360" w:lineRule="auto"/>
        <w:ind w:left="0" w:firstLine="709"/>
        <w:jc w:val="both"/>
      </w:pPr>
      <w:r w:rsidRPr="00D73977">
        <w:t>восстановление финансовой устойчивос</w:t>
      </w:r>
      <w:r w:rsidR="00E36C7A" w:rsidRPr="00D73977">
        <w:t>ти предприятия (обеспечение его</w:t>
      </w:r>
    </w:p>
    <w:p w:rsidR="00E36C7A" w:rsidRPr="00D73977" w:rsidRDefault="00921A4B" w:rsidP="00D73977">
      <w:pPr>
        <w:pStyle w:val="a6"/>
        <w:numPr>
          <w:ilvl w:val="0"/>
          <w:numId w:val="11"/>
        </w:numPr>
        <w:tabs>
          <w:tab w:val="left" w:pos="993"/>
        </w:tabs>
        <w:spacing w:line="360" w:lineRule="auto"/>
        <w:ind w:left="0" w:firstLine="709"/>
        <w:jc w:val="both"/>
      </w:pPr>
      <w:r w:rsidRPr="00D73977">
        <w:t>финансового равновесия в кра</w:t>
      </w:r>
      <w:r w:rsidR="00E36C7A" w:rsidRPr="00D73977">
        <w:t xml:space="preserve">ткосрочной перспективе); </w:t>
      </w:r>
    </w:p>
    <w:p w:rsidR="00E36C7A" w:rsidRPr="00D73977" w:rsidRDefault="00921A4B" w:rsidP="00D73977">
      <w:pPr>
        <w:pStyle w:val="a6"/>
        <w:numPr>
          <w:ilvl w:val="0"/>
          <w:numId w:val="11"/>
        </w:numPr>
        <w:tabs>
          <w:tab w:val="left" w:pos="993"/>
        </w:tabs>
        <w:spacing w:line="360" w:lineRule="auto"/>
        <w:ind w:left="0" w:firstLine="709"/>
        <w:jc w:val="both"/>
      </w:pPr>
      <w:r w:rsidRPr="00D73977">
        <w:t xml:space="preserve">изменение финансовой стратегии </w:t>
      </w:r>
      <w:r w:rsidR="00E36C7A" w:rsidRPr="00D73977">
        <w:t>с целью обеспечения устойчивого</w:t>
      </w:r>
    </w:p>
    <w:p w:rsidR="00E36C7A" w:rsidRPr="00D73977" w:rsidRDefault="00921A4B" w:rsidP="00D73977">
      <w:pPr>
        <w:pStyle w:val="a6"/>
        <w:numPr>
          <w:ilvl w:val="0"/>
          <w:numId w:val="11"/>
        </w:numPr>
        <w:tabs>
          <w:tab w:val="left" w:pos="993"/>
        </w:tabs>
        <w:spacing w:line="360" w:lineRule="auto"/>
        <w:ind w:left="0" w:firstLine="709"/>
        <w:jc w:val="both"/>
      </w:pPr>
      <w:r w:rsidRPr="00D73977">
        <w:t>экономического роста предприятия (достижение его финансового равновеси</w:t>
      </w:r>
      <w:r w:rsidR="00E36C7A" w:rsidRPr="00D73977">
        <w:t xml:space="preserve">я в долгосрочной перспективе). </w:t>
      </w:r>
    </w:p>
    <w:p w:rsidR="00E36C7A" w:rsidRPr="00D73977" w:rsidRDefault="00921A4B" w:rsidP="005A1DE4">
      <w:pPr>
        <w:pStyle w:val="a6"/>
        <w:numPr>
          <w:ilvl w:val="0"/>
          <w:numId w:val="17"/>
        </w:numPr>
        <w:tabs>
          <w:tab w:val="left" w:pos="993"/>
        </w:tabs>
        <w:spacing w:line="360" w:lineRule="auto"/>
        <w:ind w:left="0" w:firstLine="709"/>
        <w:jc w:val="both"/>
      </w:pPr>
      <w:r w:rsidRPr="00D73977">
        <w:t>Выбор и использование действенных внутренних механизмов финансовой стабилизации предприятия, соответствующих масштабам его кризисного финансового состояния. Внутренние механизмы финансовой стабилизации призваны обеспечить реализацию срочных мер по возобновлению платежеспособности и восстановлению финансового равновесия предприятия за счет внутренних резервов. Эти механизмы основаны на последовательном использовании определенных моделей управленческих решений, выбираемых в соответствии со спецификой хозяйственной деятельности предприятия и масштабами его кризисного развития. В системе антикризисного финансового управления предприятием этому направлению политики удел</w:t>
      </w:r>
      <w:r w:rsidR="00E36C7A" w:rsidRPr="00D73977">
        <w:t xml:space="preserve">яется первостепенное внимание. </w:t>
      </w:r>
    </w:p>
    <w:p w:rsidR="00E36C7A" w:rsidRPr="00D73977" w:rsidRDefault="00921A4B" w:rsidP="005A1DE4">
      <w:pPr>
        <w:pStyle w:val="a6"/>
        <w:numPr>
          <w:ilvl w:val="0"/>
          <w:numId w:val="17"/>
        </w:numPr>
        <w:tabs>
          <w:tab w:val="left" w:pos="993"/>
        </w:tabs>
        <w:spacing w:line="360" w:lineRule="auto"/>
        <w:ind w:left="0" w:firstLine="709"/>
        <w:jc w:val="both"/>
      </w:pPr>
      <w:r w:rsidRPr="00D73977">
        <w:t>Выбор эффективных форм санации предприятия. Если масштабы кризисного финансового состояния предприятия не позволяют выйти из него за счет реализации внутренних методов и финансовых резервов, предприятие вынуждено прибегнуть к внешней помощи, которая обычно принимает форму его санации. Санация предприятия может проводиться как до, так и в процессе производства само может выступить инициатором своей санации и выбора ее форм. В процессе санации необходимо обосновать выбор наиболее эффективных ее форм (включая формы, связанные с реорганизацией предприятия) с тем, чтобы в возможно более короткие сроки достичь финансового оздоровления и не допустить объяв</w:t>
      </w:r>
      <w:r w:rsidR="00E36C7A" w:rsidRPr="00D73977">
        <w:t xml:space="preserve">ления банкротства предприятия. </w:t>
      </w:r>
    </w:p>
    <w:p w:rsidR="00921A4B" w:rsidRPr="00D73977" w:rsidRDefault="00921A4B" w:rsidP="005A1DE4">
      <w:pPr>
        <w:pStyle w:val="a6"/>
        <w:numPr>
          <w:ilvl w:val="0"/>
          <w:numId w:val="17"/>
        </w:numPr>
        <w:tabs>
          <w:tab w:val="left" w:pos="993"/>
        </w:tabs>
        <w:spacing w:line="360" w:lineRule="auto"/>
        <w:ind w:left="0" w:firstLine="709"/>
        <w:jc w:val="both"/>
      </w:pPr>
      <w:r w:rsidRPr="00D73977">
        <w:t>Обеспечение контроля за результатами разработанных мероприятий по выводу предприятия из финансового кризиса. Учитывая важность реализации разработанных мероприятий для последующей жизнедеятельности предприятия, такому контролю уделяется первостепенное внимание. Он возлагается, как правило, непосредственно на руководителей предприятия. Основная часть этих мероприятий контролируется в системе оперативного контролинга, организованного на предприятии. Результаты контроля периодически обсуждаются с целью внесения необходимых корректив, направленных на повышение эффективности антикризисных мер.</w:t>
      </w:r>
    </w:p>
    <w:p w:rsidR="00921A4B" w:rsidRPr="00D73977" w:rsidRDefault="00921A4B" w:rsidP="005A1DE4">
      <w:pPr>
        <w:pStyle w:val="a6"/>
        <w:tabs>
          <w:tab w:val="left" w:pos="993"/>
        </w:tabs>
        <w:spacing w:line="360" w:lineRule="auto"/>
        <w:ind w:left="0" w:firstLine="709"/>
        <w:jc w:val="both"/>
        <w:rPr>
          <w:color w:val="000000"/>
          <w:lang w:eastAsia="ru-RU"/>
        </w:rPr>
      </w:pPr>
      <w:r w:rsidRPr="00D73977">
        <w:rPr>
          <w:color w:val="000000"/>
          <w:lang w:eastAsia="ru-RU"/>
        </w:rPr>
        <w:t xml:space="preserve">В системе стабилизационных мер, направленных на вывод предприятия из кризисного финансового состояния, важная роль отводится его </w:t>
      </w:r>
      <w:r w:rsidRPr="00D73977">
        <w:rPr>
          <w:bCs/>
          <w:color w:val="000000"/>
          <w:lang w:eastAsia="ru-RU"/>
        </w:rPr>
        <w:t>финансовому оздоровлению (санации)</w:t>
      </w:r>
      <w:bookmarkStart w:id="20" w:name="i00584"/>
      <w:bookmarkEnd w:id="20"/>
      <w:r w:rsidRPr="00D73977">
        <w:rPr>
          <w:color w:val="000000"/>
          <w:lang w:eastAsia="ru-RU"/>
        </w:rPr>
        <w:t>. Наиболее широкий диапазон форм имеет досудебная санация, инициируемая самим предприятием.</w:t>
      </w:r>
    </w:p>
    <w:p w:rsidR="00921A4B" w:rsidRPr="00D73977" w:rsidRDefault="00921A4B" w:rsidP="00D73977">
      <w:pPr>
        <w:spacing w:line="360" w:lineRule="auto"/>
        <w:ind w:firstLine="709"/>
        <w:jc w:val="both"/>
        <w:rPr>
          <w:color w:val="000000"/>
          <w:lang w:eastAsia="ru-RU"/>
        </w:rPr>
      </w:pPr>
      <w:r w:rsidRPr="00D73977">
        <w:rPr>
          <w:color w:val="000000"/>
          <w:lang w:eastAsia="ru-RU"/>
        </w:rPr>
        <w:t xml:space="preserve">Под </w:t>
      </w:r>
      <w:r w:rsidRPr="00D73977">
        <w:rPr>
          <w:bCs/>
          <w:color w:val="000000"/>
          <w:lang w:eastAsia="ru-RU"/>
        </w:rPr>
        <w:t>досудебной санацией</w:t>
      </w:r>
      <w:bookmarkStart w:id="21" w:name="i00586"/>
      <w:bookmarkEnd w:id="21"/>
      <w:r w:rsidRPr="00D73977">
        <w:rPr>
          <w:color w:val="000000"/>
          <w:lang w:eastAsia="ru-RU"/>
        </w:rPr>
        <w:t xml:space="preserve"> понимаются меры по восстановлению платежеспособности должника учредителями, собственниками имущества, его кредиторами и иными лицами в форме предоставления финансовой помощи должнику в размере, достаточном для погашения долгов.</w:t>
      </w:r>
    </w:p>
    <w:p w:rsidR="00921A4B" w:rsidRPr="00D73977" w:rsidRDefault="00921A4B" w:rsidP="00D73977">
      <w:pPr>
        <w:spacing w:line="360" w:lineRule="auto"/>
        <w:ind w:firstLine="709"/>
        <w:jc w:val="both"/>
        <w:rPr>
          <w:color w:val="000000"/>
          <w:lang w:eastAsia="ru-RU"/>
        </w:rPr>
      </w:pPr>
      <w:r w:rsidRPr="00D73977">
        <w:rPr>
          <w:color w:val="000000"/>
          <w:lang w:eastAsia="ru-RU"/>
        </w:rPr>
        <w:t>Досудебная санация носит упреждающий характер, полностью согласуется с целями и интересами предприятия, подчинена задачам антикризисного управления и сочетается с осуществляемыми мерами внутренней финансовой стабилизации.</w:t>
      </w:r>
    </w:p>
    <w:p w:rsidR="00921A4B" w:rsidRPr="00D73977" w:rsidRDefault="00921A4B" w:rsidP="00D73977">
      <w:pPr>
        <w:spacing w:line="360" w:lineRule="auto"/>
        <w:ind w:firstLine="709"/>
        <w:jc w:val="both"/>
        <w:rPr>
          <w:color w:val="000000"/>
          <w:lang w:eastAsia="ru-RU"/>
        </w:rPr>
      </w:pPr>
      <w:r w:rsidRPr="00D73977">
        <w:rPr>
          <w:color w:val="000000"/>
          <w:lang w:eastAsia="ru-RU"/>
        </w:rPr>
        <w:t xml:space="preserve">Изучение опыта преодоления кризисных ситуаций многих предприятий как в индустриально развитых странах, так и в современной России, позволяет выделить </w:t>
      </w:r>
      <w:r w:rsidRPr="00D73977">
        <w:rPr>
          <w:bCs/>
          <w:color w:val="000000"/>
          <w:lang w:eastAsia="ru-RU"/>
        </w:rPr>
        <w:t>две</w:t>
      </w:r>
      <w:r w:rsidRPr="00D73977">
        <w:rPr>
          <w:color w:val="000000"/>
          <w:lang w:eastAsia="ru-RU"/>
        </w:rPr>
        <w:t xml:space="preserve"> наиболее распространенные </w:t>
      </w:r>
      <w:r w:rsidRPr="00D73977">
        <w:rPr>
          <w:bCs/>
          <w:color w:val="000000"/>
          <w:lang w:eastAsia="ru-RU"/>
        </w:rPr>
        <w:t>тактики проведения финансового оздоровления (санации) предприятий</w:t>
      </w:r>
      <w:r w:rsidRPr="00D73977">
        <w:rPr>
          <w:color w:val="000000"/>
          <w:lang w:eastAsia="ru-RU"/>
        </w:rPr>
        <w:t>.</w:t>
      </w:r>
    </w:p>
    <w:p w:rsidR="00921A4B" w:rsidRPr="00D73977" w:rsidRDefault="00921A4B" w:rsidP="005A1DE4">
      <w:pPr>
        <w:numPr>
          <w:ilvl w:val="0"/>
          <w:numId w:val="18"/>
        </w:numPr>
        <w:tabs>
          <w:tab w:val="clear" w:pos="720"/>
          <w:tab w:val="num" w:pos="1134"/>
        </w:tabs>
        <w:spacing w:line="360" w:lineRule="auto"/>
        <w:ind w:left="0" w:firstLine="709"/>
        <w:jc w:val="both"/>
        <w:rPr>
          <w:color w:val="000000"/>
          <w:lang w:eastAsia="ru-RU"/>
        </w:rPr>
      </w:pPr>
      <w:r w:rsidRPr="00D73977">
        <w:rPr>
          <w:bCs/>
          <w:color w:val="000000"/>
          <w:lang w:eastAsia="ru-RU"/>
        </w:rPr>
        <w:t>Защитная (оборонительная) тактика</w:t>
      </w:r>
      <w:r w:rsidRPr="00D73977">
        <w:rPr>
          <w:color w:val="000000"/>
          <w:lang w:eastAsia="ru-RU"/>
        </w:rPr>
        <w:t xml:space="preserve"> направлена на сокращение объемов операционной и инвестиционной деятельности предприятия, привлечение внешней финансовой помощи для соответствующей реструктуризации предприятия с целью сокращения персонала, закрытия отдельных структурных подразделений, уменьшения объемов производства и т.п.</w:t>
      </w:r>
    </w:p>
    <w:p w:rsidR="00921A4B" w:rsidRPr="00D73977" w:rsidRDefault="00921A4B" w:rsidP="005A1DE4">
      <w:pPr>
        <w:numPr>
          <w:ilvl w:val="0"/>
          <w:numId w:val="18"/>
        </w:numPr>
        <w:tabs>
          <w:tab w:val="clear" w:pos="720"/>
          <w:tab w:val="num" w:pos="1134"/>
        </w:tabs>
        <w:spacing w:line="360" w:lineRule="auto"/>
        <w:ind w:left="0" w:firstLine="709"/>
        <w:jc w:val="both"/>
        <w:rPr>
          <w:color w:val="000000"/>
          <w:lang w:eastAsia="ru-RU"/>
        </w:rPr>
      </w:pPr>
      <w:r w:rsidRPr="00D73977">
        <w:rPr>
          <w:bCs/>
          <w:color w:val="000000"/>
          <w:lang w:eastAsia="ru-RU"/>
        </w:rPr>
        <w:t>Наступательная тактика</w:t>
      </w:r>
      <w:r w:rsidRPr="00D73977">
        <w:rPr>
          <w:color w:val="000000"/>
          <w:lang w:eastAsia="ru-RU"/>
        </w:rPr>
        <w:t xml:space="preserve"> направлена на диверсификацию операционной и инвестиционной деятельности предприятия, привлечение внешней финансовой помощи для расширения ассортимента конкурентоспособной продукции, выхода на другие региональные рынки, быстрое завершение реальных инвестиционных проектов и т.п.</w:t>
      </w:r>
    </w:p>
    <w:p w:rsidR="00921A4B" w:rsidRPr="00D73977" w:rsidRDefault="00921A4B" w:rsidP="00D73977">
      <w:pPr>
        <w:spacing w:line="360" w:lineRule="auto"/>
        <w:ind w:firstLine="709"/>
        <w:jc w:val="both"/>
        <w:rPr>
          <w:bCs/>
          <w:color w:val="000000"/>
          <w:lang w:eastAsia="ru-RU"/>
        </w:rPr>
      </w:pPr>
      <w:bookmarkStart w:id="22" w:name="5.3."/>
      <w:bookmarkStart w:id="23" w:name="i00594"/>
      <w:bookmarkEnd w:id="22"/>
      <w:bookmarkEnd w:id="23"/>
      <w:r w:rsidRPr="00D73977">
        <w:rPr>
          <w:bCs/>
          <w:color w:val="000000"/>
          <w:lang w:eastAsia="ru-RU"/>
        </w:rPr>
        <w:t>Формы реорганизации</w:t>
      </w:r>
    </w:p>
    <w:p w:rsidR="00921A4B" w:rsidRPr="00D73977" w:rsidRDefault="00921A4B" w:rsidP="00D73977">
      <w:pPr>
        <w:spacing w:line="360" w:lineRule="auto"/>
        <w:ind w:firstLine="709"/>
        <w:jc w:val="both"/>
        <w:rPr>
          <w:color w:val="000000"/>
          <w:lang w:eastAsia="ru-RU"/>
        </w:rPr>
      </w:pPr>
      <w:r w:rsidRPr="00D73977">
        <w:rPr>
          <w:color w:val="000000"/>
          <w:lang w:eastAsia="ru-RU"/>
        </w:rPr>
        <w:t xml:space="preserve">Помимо различий в тактике финансового оздоровления (санации), различают и сложившиеся на практике </w:t>
      </w:r>
      <w:r w:rsidRPr="00D73977">
        <w:rPr>
          <w:bCs/>
          <w:color w:val="000000"/>
          <w:lang w:eastAsia="ru-RU"/>
        </w:rPr>
        <w:t>формы санации</w:t>
      </w:r>
      <w:r w:rsidR="00615273">
        <w:rPr>
          <w:color w:val="000000"/>
          <w:lang w:eastAsia="ru-RU"/>
        </w:rPr>
        <w:t xml:space="preserve"> (табл. </w:t>
      </w:r>
      <w:r w:rsidR="000D2C4A">
        <w:rPr>
          <w:color w:val="000000"/>
          <w:lang w:eastAsia="ru-RU"/>
        </w:rPr>
        <w:t>2</w:t>
      </w:r>
      <w:r w:rsidRPr="00D73977">
        <w:rPr>
          <w:color w:val="000000"/>
          <w:lang w:eastAsia="ru-RU"/>
        </w:rPr>
        <w:t xml:space="preserve">). Остановимся подробнее на формах санации, связанных с реорганизацией предприятия. Главная </w:t>
      </w:r>
      <w:r w:rsidRPr="00D73977">
        <w:rPr>
          <w:bCs/>
          <w:color w:val="000000"/>
          <w:lang w:eastAsia="ru-RU"/>
        </w:rPr>
        <w:t>особенность реорганизационных процедур</w:t>
      </w:r>
      <w:r w:rsidRPr="00D73977">
        <w:rPr>
          <w:color w:val="000000"/>
          <w:lang w:eastAsia="ru-RU"/>
        </w:rPr>
        <w:t xml:space="preserve"> состоит в том, что они направлены на обеспечение нормального функционирования предприятия и восстановление его платежеспособности.</w:t>
      </w:r>
    </w:p>
    <w:p w:rsidR="00921A4B" w:rsidRPr="00D73977" w:rsidRDefault="00921A4B" w:rsidP="00D73977">
      <w:pPr>
        <w:spacing w:line="360" w:lineRule="auto"/>
        <w:ind w:firstLine="709"/>
        <w:jc w:val="both"/>
        <w:rPr>
          <w:color w:val="000000"/>
          <w:lang w:eastAsia="ru-RU"/>
        </w:rPr>
      </w:pPr>
      <w:r w:rsidRPr="00D73977">
        <w:rPr>
          <w:bCs/>
          <w:color w:val="000000"/>
          <w:lang w:eastAsia="ru-RU"/>
        </w:rPr>
        <w:t>Реорганизация</w:t>
      </w:r>
      <w:bookmarkStart w:id="24" w:name="i00598"/>
      <w:bookmarkEnd w:id="24"/>
      <w:r w:rsidR="00E36C7A" w:rsidRPr="00D73977">
        <w:rPr>
          <w:bCs/>
          <w:color w:val="000000"/>
          <w:lang w:eastAsia="ru-RU"/>
        </w:rPr>
        <w:t xml:space="preserve"> </w:t>
      </w:r>
      <w:r w:rsidRPr="00D73977">
        <w:rPr>
          <w:color w:val="000000"/>
          <w:lang w:eastAsia="ru-RU"/>
        </w:rPr>
        <w:t>юридических лиц, согласно Гражданскому кодексу РФ</w:t>
      </w:r>
      <w:bookmarkStart w:id="25" w:name="i00599"/>
      <w:bookmarkEnd w:id="25"/>
      <w:r w:rsidRPr="00D73977">
        <w:rPr>
          <w:color w:val="000000"/>
          <w:lang w:eastAsia="ru-RU"/>
        </w:rPr>
        <w:t xml:space="preserve"> (ст. 57), проводится по решению их учредителей (участников). </w:t>
      </w:r>
      <w:r w:rsidRPr="00D73977">
        <w:rPr>
          <w:bCs/>
          <w:color w:val="000000"/>
          <w:lang w:eastAsia="ru-RU"/>
        </w:rPr>
        <w:t>Решение о реорганизации</w:t>
      </w:r>
      <w:r w:rsidRPr="00D73977">
        <w:rPr>
          <w:color w:val="000000"/>
          <w:lang w:eastAsia="ru-RU"/>
        </w:rPr>
        <w:t xml:space="preserve"> принимается </w:t>
      </w:r>
      <w:r w:rsidRPr="00D73977">
        <w:rPr>
          <w:bCs/>
          <w:color w:val="000000"/>
          <w:lang w:eastAsia="ru-RU"/>
        </w:rPr>
        <w:t>высшим органом управления</w:t>
      </w:r>
      <w:r w:rsidRPr="00D73977">
        <w:rPr>
          <w:color w:val="000000"/>
          <w:lang w:eastAsia="ru-RU"/>
        </w:rPr>
        <w:t xml:space="preserve"> юридического лица:</w:t>
      </w:r>
    </w:p>
    <w:p w:rsidR="00921A4B" w:rsidRPr="005A1DE4" w:rsidRDefault="00921A4B" w:rsidP="005A1DE4">
      <w:pPr>
        <w:pStyle w:val="a6"/>
        <w:numPr>
          <w:ilvl w:val="0"/>
          <w:numId w:val="19"/>
        </w:numPr>
        <w:tabs>
          <w:tab w:val="left" w:pos="709"/>
          <w:tab w:val="left" w:pos="993"/>
        </w:tabs>
        <w:spacing w:line="360" w:lineRule="auto"/>
        <w:ind w:left="0" w:firstLine="709"/>
        <w:jc w:val="both"/>
        <w:rPr>
          <w:color w:val="000000"/>
          <w:lang w:eastAsia="ru-RU"/>
        </w:rPr>
      </w:pPr>
      <w:r w:rsidRPr="005A1DE4">
        <w:rPr>
          <w:color w:val="000000"/>
          <w:lang w:eastAsia="ru-RU"/>
        </w:rPr>
        <w:t>общим собранием акционеров в акционерных обществах;</w:t>
      </w:r>
    </w:p>
    <w:p w:rsidR="00921A4B" w:rsidRDefault="00921A4B" w:rsidP="005A1DE4">
      <w:pPr>
        <w:pStyle w:val="a6"/>
        <w:numPr>
          <w:ilvl w:val="0"/>
          <w:numId w:val="19"/>
        </w:numPr>
        <w:tabs>
          <w:tab w:val="left" w:pos="709"/>
          <w:tab w:val="left" w:pos="993"/>
        </w:tabs>
        <w:spacing w:line="360" w:lineRule="auto"/>
        <w:ind w:left="0" w:firstLine="709"/>
        <w:jc w:val="both"/>
        <w:rPr>
          <w:color w:val="000000"/>
          <w:lang w:eastAsia="ru-RU"/>
        </w:rPr>
      </w:pPr>
      <w:r w:rsidRPr="005A1DE4">
        <w:rPr>
          <w:color w:val="000000"/>
          <w:lang w:eastAsia="ru-RU"/>
        </w:rPr>
        <w:t>общим собранием участников в обществе с ограниченной ответственностью.</w:t>
      </w:r>
    </w:p>
    <w:p w:rsidR="00921A4B" w:rsidRPr="005A1DE4" w:rsidRDefault="005A1DE4" w:rsidP="005A1DE4">
      <w:pPr>
        <w:jc w:val="both"/>
        <w:rPr>
          <w:color w:val="000000"/>
          <w:sz w:val="24"/>
          <w:szCs w:val="24"/>
          <w:lang w:eastAsia="ru-RU"/>
        </w:rPr>
      </w:pPr>
      <w:r w:rsidRPr="005A1DE4">
        <w:rPr>
          <w:color w:val="000000"/>
          <w:sz w:val="24"/>
          <w:szCs w:val="24"/>
          <w:lang w:eastAsia="ru-RU"/>
        </w:rPr>
        <w:t xml:space="preserve">Таблица </w:t>
      </w:r>
      <w:r w:rsidR="000D2C4A">
        <w:rPr>
          <w:color w:val="000000"/>
          <w:sz w:val="24"/>
          <w:szCs w:val="24"/>
          <w:lang w:eastAsia="ru-RU"/>
        </w:rPr>
        <w:t>2</w:t>
      </w:r>
      <w:r w:rsidRPr="005A1DE4">
        <w:rPr>
          <w:color w:val="000000"/>
          <w:sz w:val="24"/>
          <w:szCs w:val="24"/>
          <w:lang w:eastAsia="ru-RU"/>
        </w:rPr>
        <w:t xml:space="preserve"> - </w:t>
      </w:r>
      <w:r w:rsidR="00921A4B" w:rsidRPr="005A1DE4">
        <w:rPr>
          <w:bCs/>
          <w:color w:val="000000"/>
          <w:sz w:val="24"/>
          <w:szCs w:val="24"/>
          <w:lang w:eastAsia="ru-RU"/>
        </w:rPr>
        <w:t xml:space="preserve">Формы финансового оздоровления (санации) предприятия </w:t>
      </w:r>
    </w:p>
    <w:tbl>
      <w:tblPr>
        <w:tblW w:w="0" w:type="auto"/>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A0" w:firstRow="1" w:lastRow="0" w:firstColumn="1" w:lastColumn="0" w:noHBand="0" w:noVBand="0"/>
      </w:tblPr>
      <w:tblGrid>
        <w:gridCol w:w="6480"/>
        <w:gridCol w:w="2700"/>
      </w:tblGrid>
      <w:tr w:rsidR="00921A4B" w:rsidRPr="00021619" w:rsidTr="00D73977">
        <w:tc>
          <w:tcPr>
            <w:tcW w:w="9180" w:type="dxa"/>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921A4B" w:rsidRPr="00021619" w:rsidRDefault="00921A4B" w:rsidP="00D73977">
            <w:pPr>
              <w:jc w:val="center"/>
              <w:rPr>
                <w:bCs/>
                <w:color w:val="000000"/>
                <w:sz w:val="24"/>
                <w:szCs w:val="24"/>
                <w:lang w:eastAsia="ru-RU"/>
              </w:rPr>
            </w:pPr>
            <w:r w:rsidRPr="00021619">
              <w:rPr>
                <w:bCs/>
                <w:color w:val="000000"/>
                <w:sz w:val="24"/>
                <w:szCs w:val="24"/>
                <w:lang w:eastAsia="ru-RU"/>
              </w:rPr>
              <w:t>Формы финансового оздоровления (санации)</w:t>
            </w:r>
          </w:p>
        </w:tc>
      </w:tr>
      <w:tr w:rsidR="00921A4B" w:rsidRPr="00021619" w:rsidTr="00433D53">
        <w:tc>
          <w:tcPr>
            <w:tcW w:w="6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21A4B" w:rsidRPr="00021619" w:rsidRDefault="00921A4B" w:rsidP="00D73977">
            <w:pPr>
              <w:jc w:val="both"/>
              <w:rPr>
                <w:color w:val="000000"/>
                <w:sz w:val="24"/>
                <w:szCs w:val="24"/>
                <w:lang w:eastAsia="ru-RU"/>
              </w:rPr>
            </w:pPr>
            <w:r w:rsidRPr="00021619">
              <w:rPr>
                <w:color w:val="000000"/>
                <w:sz w:val="24"/>
                <w:szCs w:val="24"/>
                <w:lang w:eastAsia="ru-RU"/>
              </w:rPr>
              <w:t xml:space="preserve">1. Санация предприятия, направленная на рефинансирование его долга </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21A4B" w:rsidRPr="00021619" w:rsidRDefault="00921A4B" w:rsidP="00D73977">
            <w:pPr>
              <w:ind w:firstLine="41"/>
              <w:jc w:val="both"/>
              <w:rPr>
                <w:color w:val="000000"/>
                <w:sz w:val="24"/>
                <w:szCs w:val="24"/>
                <w:lang w:eastAsia="ru-RU"/>
              </w:rPr>
            </w:pPr>
            <w:r w:rsidRPr="00021619">
              <w:rPr>
                <w:color w:val="000000"/>
                <w:sz w:val="24"/>
                <w:szCs w:val="24"/>
                <w:lang w:eastAsia="ru-RU"/>
              </w:rPr>
              <w:t xml:space="preserve">2. Санация предприятия, направленная на его реорганизацию </w:t>
            </w:r>
          </w:p>
        </w:tc>
      </w:tr>
      <w:tr w:rsidR="00921A4B" w:rsidRPr="00021619" w:rsidTr="00433D53">
        <w:tc>
          <w:tcPr>
            <w:tcW w:w="64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21A4B" w:rsidRPr="00021619" w:rsidRDefault="00921A4B" w:rsidP="00D73977">
            <w:pPr>
              <w:jc w:val="both"/>
              <w:rPr>
                <w:color w:val="000000"/>
                <w:sz w:val="24"/>
                <w:szCs w:val="24"/>
                <w:lang w:eastAsia="ru-RU"/>
              </w:rPr>
            </w:pPr>
            <w:r w:rsidRPr="00021619">
              <w:rPr>
                <w:color w:val="000000"/>
                <w:sz w:val="24"/>
                <w:szCs w:val="24"/>
                <w:lang w:eastAsia="ru-RU"/>
              </w:rPr>
              <w:t xml:space="preserve">Дотации и субвенции за счет бюджета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Государственное льготное кредитование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Государственная гарантия коммерческим банкам по кредитам, выданным санируемому предприятию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Целевой банковский кредит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Перевод долга на другое юридическое лицо. Реструктуризация краткосрочных кредитов в долгосрочные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Выпуск облигаций и других долговых ценных бумаг под гарантию санатора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Отсрочка погашения облигаций предприятия </w:t>
            </w:r>
          </w:p>
          <w:p w:rsidR="00921A4B" w:rsidRPr="00021619" w:rsidRDefault="00921A4B" w:rsidP="00D73977">
            <w:pPr>
              <w:jc w:val="both"/>
              <w:rPr>
                <w:color w:val="000000"/>
                <w:sz w:val="24"/>
                <w:szCs w:val="24"/>
                <w:lang w:eastAsia="ru-RU"/>
              </w:rPr>
            </w:pPr>
            <w:r w:rsidRPr="00021619">
              <w:rPr>
                <w:color w:val="000000"/>
                <w:sz w:val="24"/>
                <w:szCs w:val="24"/>
                <w:lang w:eastAsia="ru-RU"/>
              </w:rPr>
              <w:t xml:space="preserve">Списание кредитором части долга </w:t>
            </w:r>
          </w:p>
        </w:tc>
        <w:tc>
          <w:tcPr>
            <w:tcW w:w="27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21A4B" w:rsidRPr="00021619" w:rsidRDefault="00921A4B" w:rsidP="00D73977">
            <w:pPr>
              <w:ind w:firstLine="41"/>
              <w:jc w:val="both"/>
              <w:rPr>
                <w:color w:val="000000"/>
                <w:sz w:val="24"/>
                <w:szCs w:val="24"/>
                <w:lang w:eastAsia="ru-RU"/>
              </w:rPr>
            </w:pPr>
            <w:r w:rsidRPr="00021619">
              <w:rPr>
                <w:color w:val="000000"/>
                <w:sz w:val="24"/>
                <w:szCs w:val="24"/>
                <w:lang w:eastAsia="ru-RU"/>
              </w:rPr>
              <w:t xml:space="preserve">Слияние </w:t>
            </w:r>
          </w:p>
          <w:p w:rsidR="00921A4B" w:rsidRPr="00021619" w:rsidRDefault="00921A4B" w:rsidP="00D73977">
            <w:pPr>
              <w:ind w:firstLine="41"/>
              <w:jc w:val="both"/>
              <w:rPr>
                <w:color w:val="000000"/>
                <w:sz w:val="24"/>
                <w:szCs w:val="24"/>
                <w:lang w:eastAsia="ru-RU"/>
              </w:rPr>
            </w:pPr>
            <w:r w:rsidRPr="00021619">
              <w:rPr>
                <w:color w:val="000000"/>
                <w:sz w:val="24"/>
                <w:szCs w:val="24"/>
                <w:lang w:eastAsia="ru-RU"/>
              </w:rPr>
              <w:t xml:space="preserve">Присоединение </w:t>
            </w:r>
          </w:p>
          <w:p w:rsidR="00921A4B" w:rsidRPr="00021619" w:rsidRDefault="00921A4B" w:rsidP="00D73977">
            <w:pPr>
              <w:ind w:firstLine="41"/>
              <w:jc w:val="both"/>
              <w:rPr>
                <w:color w:val="000000"/>
                <w:sz w:val="24"/>
                <w:szCs w:val="24"/>
                <w:lang w:eastAsia="ru-RU"/>
              </w:rPr>
            </w:pPr>
            <w:r w:rsidRPr="00021619">
              <w:rPr>
                <w:color w:val="000000"/>
                <w:sz w:val="24"/>
                <w:szCs w:val="24"/>
                <w:lang w:eastAsia="ru-RU"/>
              </w:rPr>
              <w:t xml:space="preserve">Разделение </w:t>
            </w:r>
          </w:p>
          <w:p w:rsidR="00921A4B" w:rsidRPr="00021619" w:rsidRDefault="00921A4B" w:rsidP="00D73977">
            <w:pPr>
              <w:ind w:firstLine="41"/>
              <w:jc w:val="both"/>
              <w:rPr>
                <w:color w:val="000000"/>
                <w:sz w:val="24"/>
                <w:szCs w:val="24"/>
                <w:lang w:eastAsia="ru-RU"/>
              </w:rPr>
            </w:pPr>
            <w:r w:rsidRPr="00021619">
              <w:rPr>
                <w:color w:val="000000"/>
                <w:sz w:val="24"/>
                <w:szCs w:val="24"/>
                <w:lang w:eastAsia="ru-RU"/>
              </w:rPr>
              <w:t xml:space="preserve">Преобразование </w:t>
            </w:r>
          </w:p>
          <w:p w:rsidR="00921A4B" w:rsidRPr="00021619" w:rsidRDefault="00921A4B" w:rsidP="00D73977">
            <w:pPr>
              <w:ind w:firstLine="41"/>
              <w:jc w:val="both"/>
              <w:rPr>
                <w:color w:val="000000"/>
                <w:sz w:val="24"/>
                <w:szCs w:val="24"/>
                <w:lang w:eastAsia="ru-RU"/>
              </w:rPr>
            </w:pPr>
            <w:r w:rsidRPr="00021619">
              <w:rPr>
                <w:color w:val="000000"/>
                <w:sz w:val="24"/>
                <w:szCs w:val="24"/>
                <w:lang w:eastAsia="ru-RU"/>
              </w:rPr>
              <w:t xml:space="preserve">Выделение </w:t>
            </w:r>
          </w:p>
        </w:tc>
      </w:tr>
    </w:tbl>
    <w:p w:rsidR="00921A4B" w:rsidRPr="00D73977" w:rsidRDefault="00921A4B" w:rsidP="00BD6BE0">
      <w:pPr>
        <w:spacing w:line="360" w:lineRule="auto"/>
        <w:ind w:firstLine="709"/>
        <w:jc w:val="both"/>
        <w:rPr>
          <w:color w:val="000000"/>
          <w:lang w:eastAsia="ru-RU"/>
        </w:rPr>
      </w:pPr>
      <w:r w:rsidRPr="00D73977">
        <w:rPr>
          <w:color w:val="000000"/>
          <w:lang w:eastAsia="ru-RU"/>
        </w:rPr>
        <w:t>Реорганизация может быть осуществлена в форме слияния, присоединения, разделения, выделения и преобразования.</w:t>
      </w:r>
    </w:p>
    <w:p w:rsidR="00921A4B" w:rsidRPr="00D73977" w:rsidRDefault="00921A4B" w:rsidP="00BD6BE0">
      <w:pPr>
        <w:spacing w:line="360" w:lineRule="auto"/>
        <w:ind w:firstLine="709"/>
        <w:jc w:val="both"/>
        <w:rPr>
          <w:color w:val="000000"/>
          <w:lang w:eastAsia="ru-RU"/>
        </w:rPr>
      </w:pPr>
      <w:r w:rsidRPr="00D73977">
        <w:rPr>
          <w:bCs/>
          <w:color w:val="000000"/>
          <w:lang w:eastAsia="ru-RU"/>
        </w:rPr>
        <w:t>Слияние</w:t>
      </w:r>
      <w:r w:rsidRPr="00D73977">
        <w:rPr>
          <w:color w:val="000000"/>
          <w:lang w:eastAsia="ru-RU"/>
        </w:rPr>
        <w:t xml:space="preserve"> характерно тем, что несколько организаций образуют одну новую организацию</w:t>
      </w:r>
      <w:r w:rsidR="006A2803">
        <w:rPr>
          <w:color w:val="000000"/>
          <w:lang w:eastAsia="ru-RU"/>
        </w:rPr>
        <w:t>,</w:t>
      </w:r>
      <w:r w:rsidRPr="00D73977">
        <w:rPr>
          <w:color w:val="000000"/>
          <w:lang w:eastAsia="ru-RU"/>
        </w:rPr>
        <w:t xml:space="preserve"> и все ранее существовавшие организации прекращают свою деятельность. Реорганизация считается завершенной с момента государственной регистрации нового юридического лица. В результате такого объединения организация-должник теряет свой самостоятельный юридический статус. </w:t>
      </w:r>
      <w:r w:rsidRPr="00D73977">
        <w:rPr>
          <w:bCs/>
          <w:color w:val="000000"/>
          <w:lang w:eastAsia="ru-RU"/>
        </w:rPr>
        <w:t>Различают слияние:</w:t>
      </w:r>
    </w:p>
    <w:p w:rsidR="00921A4B" w:rsidRPr="00D73977" w:rsidRDefault="00921A4B" w:rsidP="00D73977">
      <w:pPr>
        <w:numPr>
          <w:ilvl w:val="0"/>
          <w:numId w:val="13"/>
        </w:numPr>
        <w:tabs>
          <w:tab w:val="clear" w:pos="720"/>
          <w:tab w:val="num" w:pos="851"/>
        </w:tabs>
        <w:spacing w:line="360" w:lineRule="auto"/>
        <w:ind w:left="0" w:firstLine="360"/>
        <w:jc w:val="both"/>
        <w:rPr>
          <w:color w:val="000000"/>
          <w:lang w:eastAsia="ru-RU"/>
        </w:rPr>
      </w:pPr>
      <w:r w:rsidRPr="00D73977">
        <w:rPr>
          <w:bCs/>
          <w:color w:val="000000"/>
          <w:lang w:eastAsia="ru-RU"/>
        </w:rPr>
        <w:t>горизонтальное</w:t>
      </w:r>
      <w:bookmarkStart w:id="26" w:name="i00610"/>
      <w:bookmarkEnd w:id="26"/>
      <w:r w:rsidRPr="00D73977">
        <w:rPr>
          <w:color w:val="000000"/>
          <w:lang w:eastAsia="ru-RU"/>
        </w:rPr>
        <w:t>, при котором объединяются организации одной отрасли;</w:t>
      </w:r>
    </w:p>
    <w:p w:rsidR="00921A4B" w:rsidRPr="00D73977" w:rsidRDefault="00921A4B" w:rsidP="00D73977">
      <w:pPr>
        <w:numPr>
          <w:ilvl w:val="0"/>
          <w:numId w:val="13"/>
        </w:numPr>
        <w:tabs>
          <w:tab w:val="clear" w:pos="720"/>
          <w:tab w:val="num" w:pos="851"/>
        </w:tabs>
        <w:spacing w:line="360" w:lineRule="auto"/>
        <w:ind w:left="0" w:firstLine="360"/>
        <w:jc w:val="both"/>
        <w:rPr>
          <w:color w:val="000000"/>
          <w:lang w:eastAsia="ru-RU"/>
        </w:rPr>
      </w:pPr>
      <w:r w:rsidRPr="00D73977">
        <w:rPr>
          <w:bCs/>
          <w:color w:val="000000"/>
          <w:lang w:eastAsia="ru-RU"/>
        </w:rPr>
        <w:t>вертикальное</w:t>
      </w:r>
      <w:bookmarkStart w:id="27" w:name="i00613"/>
      <w:bookmarkEnd w:id="27"/>
      <w:r w:rsidRPr="00D73977">
        <w:rPr>
          <w:color w:val="000000"/>
          <w:lang w:eastAsia="ru-RU"/>
        </w:rPr>
        <w:t>, которое объединяет организации смежных отраслей (например, производителей и потребителей сырья);</w:t>
      </w:r>
    </w:p>
    <w:p w:rsidR="00921A4B" w:rsidRPr="00D73977" w:rsidRDefault="00921A4B" w:rsidP="00D73977">
      <w:pPr>
        <w:numPr>
          <w:ilvl w:val="0"/>
          <w:numId w:val="13"/>
        </w:numPr>
        <w:tabs>
          <w:tab w:val="clear" w:pos="720"/>
          <w:tab w:val="num" w:pos="851"/>
        </w:tabs>
        <w:spacing w:line="360" w:lineRule="auto"/>
        <w:ind w:left="0" w:firstLine="360"/>
        <w:jc w:val="both"/>
        <w:rPr>
          <w:color w:val="000000"/>
          <w:lang w:eastAsia="ru-RU"/>
        </w:rPr>
      </w:pPr>
      <w:r w:rsidRPr="00D73977">
        <w:rPr>
          <w:bCs/>
          <w:color w:val="000000"/>
          <w:lang w:eastAsia="ru-RU"/>
        </w:rPr>
        <w:t>конгломератное</w:t>
      </w:r>
      <w:bookmarkStart w:id="28" w:name="i00616"/>
      <w:bookmarkEnd w:id="28"/>
      <w:r w:rsidRPr="00D73977">
        <w:rPr>
          <w:color w:val="000000"/>
          <w:lang w:eastAsia="ru-RU"/>
        </w:rPr>
        <w:t>, в процессе которого объединяются организации, не связанные между собой ни отраслевыми, ни технологическими особенностями.</w:t>
      </w:r>
    </w:p>
    <w:p w:rsidR="00921A4B" w:rsidRPr="00D73977" w:rsidRDefault="00921A4B" w:rsidP="00BD6BE0">
      <w:pPr>
        <w:spacing w:line="360" w:lineRule="auto"/>
        <w:ind w:firstLine="709"/>
        <w:jc w:val="both"/>
        <w:rPr>
          <w:color w:val="000000"/>
          <w:lang w:eastAsia="ru-RU"/>
        </w:rPr>
      </w:pPr>
      <w:r w:rsidRPr="00D73977">
        <w:rPr>
          <w:color w:val="000000"/>
          <w:lang w:eastAsia="ru-RU"/>
        </w:rPr>
        <w:t>При слиянии нескольких хозяйствующих субъектов активы и пассивы, дебиторская и кредиторская задолженность каждого из них переходят к вновь возникшему юридическому лицу в соответствии с положениями передаточного акта. Финансовые потоки прежних организаций не просто объединяются (сливаются) в один более мощный финансовый поток, при слиянии возникает синергетический эффект, когда сложение дает результат больше простой суммы.</w:t>
      </w:r>
    </w:p>
    <w:p w:rsidR="00921A4B" w:rsidRPr="00D73977" w:rsidRDefault="00921A4B" w:rsidP="00BD6BE0">
      <w:pPr>
        <w:spacing w:line="360" w:lineRule="auto"/>
        <w:ind w:firstLine="709"/>
        <w:jc w:val="both"/>
        <w:rPr>
          <w:color w:val="000000"/>
          <w:lang w:eastAsia="ru-RU"/>
        </w:rPr>
      </w:pPr>
      <w:r w:rsidRPr="00D73977">
        <w:rPr>
          <w:color w:val="000000"/>
          <w:lang w:eastAsia="ru-RU"/>
        </w:rPr>
        <w:t>В некоторых случаях простая диверсификация денежных потоков может обеспечить благоприятный эффект и содействовать стабилизации финансового положения объединенной организации. Слияние способствует упрочению базы финансовых операций, что в свою очередь повышает кредитоспособность организации и позволяет ей претендовать на привлечение более крупных займов.</w:t>
      </w:r>
    </w:p>
    <w:p w:rsidR="00921A4B" w:rsidRPr="00D73977" w:rsidRDefault="00921A4B" w:rsidP="00BD6BE0">
      <w:pPr>
        <w:spacing w:line="360" w:lineRule="auto"/>
        <w:ind w:firstLine="709"/>
        <w:jc w:val="both"/>
        <w:rPr>
          <w:color w:val="000000"/>
          <w:lang w:eastAsia="ru-RU"/>
        </w:rPr>
      </w:pPr>
      <w:r w:rsidRPr="00D73977">
        <w:rPr>
          <w:bCs/>
          <w:color w:val="000000"/>
          <w:lang w:eastAsia="ru-RU"/>
        </w:rPr>
        <w:t>Присоединение</w:t>
      </w:r>
      <w:r w:rsidRPr="00D73977">
        <w:rPr>
          <w:color w:val="000000"/>
          <w:lang w:eastAsia="ru-RU"/>
        </w:rPr>
        <w:t xml:space="preserve"> предполагает, что к одному субъекту переходят все права и обязанности других (присоединенных) на основании передаточного акта. В таком случае присоединяющая организация реорганизуется, а присоединяющиеся прекращают свое существование. Результатом присоединения служит то, что одна организация поглощает все активы и пассивы других организаций, становясь единым правопреемником по всем их обязательствам и требованиям.</w:t>
      </w:r>
    </w:p>
    <w:p w:rsidR="00921A4B" w:rsidRPr="00D73977" w:rsidRDefault="00921A4B" w:rsidP="00BD6BE0">
      <w:pPr>
        <w:spacing w:line="360" w:lineRule="auto"/>
        <w:ind w:firstLine="709"/>
        <w:jc w:val="both"/>
        <w:rPr>
          <w:color w:val="000000"/>
          <w:lang w:eastAsia="ru-RU"/>
        </w:rPr>
      </w:pPr>
      <w:r w:rsidRPr="00D73977">
        <w:rPr>
          <w:color w:val="000000"/>
          <w:lang w:eastAsia="ru-RU"/>
        </w:rPr>
        <w:t xml:space="preserve">Характерная </w:t>
      </w:r>
      <w:r w:rsidRPr="00D73977">
        <w:rPr>
          <w:bCs/>
          <w:color w:val="000000"/>
          <w:lang w:eastAsia="ru-RU"/>
        </w:rPr>
        <w:t>особенность</w:t>
      </w:r>
      <w:r w:rsidRPr="00D73977">
        <w:rPr>
          <w:color w:val="000000"/>
          <w:lang w:eastAsia="ru-RU"/>
        </w:rPr>
        <w:t xml:space="preserve"> присоединения связана с тем, что этот вид реорганизации не порождает новых юридических лиц, наоборот, число действовавших организаций уменьшается, при этом оставшаяся организация становится крупнее.</w:t>
      </w:r>
    </w:p>
    <w:p w:rsidR="00921A4B" w:rsidRPr="00D73977" w:rsidRDefault="00921A4B" w:rsidP="00BD6BE0">
      <w:pPr>
        <w:spacing w:line="360" w:lineRule="auto"/>
        <w:ind w:firstLine="709"/>
        <w:jc w:val="both"/>
        <w:rPr>
          <w:color w:val="000000"/>
          <w:lang w:eastAsia="ru-RU"/>
        </w:rPr>
      </w:pPr>
      <w:r w:rsidRPr="00D73977">
        <w:rPr>
          <w:bCs/>
          <w:color w:val="000000"/>
          <w:lang w:eastAsia="ru-RU"/>
        </w:rPr>
        <w:t>Разделение</w:t>
      </w:r>
      <w:bookmarkStart w:id="29" w:name="i00621"/>
      <w:bookmarkEnd w:id="29"/>
      <w:r w:rsidRPr="00D73977">
        <w:rPr>
          <w:color w:val="000000"/>
          <w:lang w:eastAsia="ru-RU"/>
        </w:rPr>
        <w:t xml:space="preserve"> может быть использовано для организаций, осуществляющих многоотраслевую хозяйственно-производственную деятельность. Выделенные в процессе разделения организации получают статус нового юридического лица, а имущественные права и обязанности переходят к каждому из них на основе разделительного баланса.</w:t>
      </w:r>
    </w:p>
    <w:p w:rsidR="00921A4B" w:rsidRPr="00D73977" w:rsidRDefault="00921A4B" w:rsidP="00BD6BE0">
      <w:pPr>
        <w:spacing w:line="360" w:lineRule="auto"/>
        <w:ind w:firstLine="709"/>
        <w:jc w:val="both"/>
        <w:rPr>
          <w:color w:val="000000"/>
          <w:lang w:eastAsia="ru-RU"/>
        </w:rPr>
      </w:pPr>
      <w:r w:rsidRPr="00D73977">
        <w:rPr>
          <w:bCs/>
          <w:color w:val="000000"/>
          <w:lang w:eastAsia="ru-RU"/>
        </w:rPr>
        <w:t>Разделительный баланс реорганизуемого субъекта</w:t>
      </w:r>
      <w:r w:rsidRPr="00D73977">
        <w:rPr>
          <w:color w:val="000000"/>
          <w:lang w:eastAsia="ru-RU"/>
        </w:rPr>
        <w:t> – важнейший документ, на основании которого определяется перечень имущества и обязательств, переходящих ко вновь созданным организациям в результате разделения.</w:t>
      </w:r>
    </w:p>
    <w:p w:rsidR="00921A4B" w:rsidRPr="00D73977" w:rsidRDefault="00921A4B" w:rsidP="00BD6BE0">
      <w:pPr>
        <w:spacing w:line="360" w:lineRule="auto"/>
        <w:ind w:firstLine="709"/>
        <w:jc w:val="both"/>
        <w:rPr>
          <w:color w:val="000000"/>
          <w:lang w:eastAsia="ru-RU"/>
        </w:rPr>
      </w:pPr>
      <w:r w:rsidRPr="00D73977">
        <w:rPr>
          <w:bCs/>
          <w:color w:val="000000"/>
          <w:lang w:eastAsia="ru-RU"/>
        </w:rPr>
        <w:t>Выделение</w:t>
      </w:r>
      <w:bookmarkStart w:id="30" w:name="i00626"/>
      <w:bookmarkEnd w:id="30"/>
      <w:r w:rsidRPr="00D73977">
        <w:rPr>
          <w:color w:val="000000"/>
          <w:lang w:eastAsia="ru-RU"/>
        </w:rPr>
        <w:t> –</w:t>
      </w:r>
      <w:r w:rsidR="005A1DE4">
        <w:rPr>
          <w:color w:val="000000"/>
          <w:lang w:eastAsia="ru-RU"/>
        </w:rPr>
        <w:t xml:space="preserve"> </w:t>
      </w:r>
      <w:r w:rsidRPr="00D73977">
        <w:rPr>
          <w:color w:val="000000"/>
          <w:lang w:eastAsia="ru-RU"/>
        </w:rPr>
        <w:t>вид реорганизации, в ходе которой на базе части имущества ранее существовавшей организации создается новая. Уставный капитал прежнего субъекта после данной реорганизации уменьшается. При выделении составляется разделительный баланс, в котором фиксируется состав передаваемого имущества. Выделяемая организация становится правопреемником прав и обязанностей пропорционально части имущества прежней организации.</w:t>
      </w:r>
    </w:p>
    <w:p w:rsidR="00921A4B" w:rsidRPr="00D73977" w:rsidRDefault="00921A4B" w:rsidP="00BD6BE0">
      <w:pPr>
        <w:spacing w:line="360" w:lineRule="auto"/>
        <w:ind w:firstLine="709"/>
        <w:jc w:val="both"/>
        <w:rPr>
          <w:color w:val="000000"/>
          <w:lang w:eastAsia="ru-RU"/>
        </w:rPr>
      </w:pPr>
      <w:r w:rsidRPr="00D73977">
        <w:rPr>
          <w:bCs/>
          <w:color w:val="000000"/>
          <w:lang w:eastAsia="ru-RU"/>
        </w:rPr>
        <w:t>Преобразование</w:t>
      </w:r>
      <w:bookmarkStart w:id="31" w:name="i00629"/>
      <w:bookmarkEnd w:id="31"/>
      <w:r w:rsidRPr="00D73977">
        <w:rPr>
          <w:color w:val="000000"/>
          <w:lang w:eastAsia="ru-RU"/>
        </w:rPr>
        <w:t> – это форма реорганизации, при которой юридическое лицо одной организационно-правовой формы преобразуется в юридическое лицо другой формы. При этом к вновь возникшему юридическому лицу переходят все права и обязанности реорганизованного лица в соответствии с передаточным актом.</w:t>
      </w:r>
    </w:p>
    <w:p w:rsidR="00921A4B" w:rsidRPr="00D73977" w:rsidRDefault="00921A4B" w:rsidP="00BD6BE0">
      <w:pPr>
        <w:spacing w:line="360" w:lineRule="auto"/>
        <w:ind w:firstLine="709"/>
        <w:jc w:val="both"/>
        <w:rPr>
          <w:color w:val="000000"/>
          <w:lang w:eastAsia="ru-RU"/>
        </w:rPr>
      </w:pPr>
      <w:r w:rsidRPr="00D73977">
        <w:rPr>
          <w:color w:val="000000"/>
          <w:lang w:eastAsia="ru-RU"/>
        </w:rPr>
        <w:t>Преобразование в открытое акционерное общество осуществляется по инициативе группы учредителей и позволяет существенно расширить финансовые возможности организации, обеспечить пути ее выхода из кризиса и дать новый импульс ее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85478D" w:rsidRDefault="0085478D" w:rsidP="0085478D">
      <w:pPr>
        <w:spacing w:line="360" w:lineRule="auto"/>
        <w:ind w:firstLine="709"/>
        <w:jc w:val="both"/>
      </w:pPr>
      <w:r>
        <w:t xml:space="preserve">Подбор санатора осуществляется, исходя из выбранных форм санации, и предшествует разработке бизнес-плана санации предприятия, в которой санатор должен принимать обязательное участие. В реальной практике разработка бизнес-плана санации часто осуществляется до выбора санатора и лишь представляется ему на рассмотрение. </w:t>
      </w:r>
    </w:p>
    <w:p w:rsidR="0085478D" w:rsidRDefault="0085478D" w:rsidP="00BD6BE0">
      <w:pPr>
        <w:spacing w:line="360" w:lineRule="auto"/>
        <w:ind w:firstLine="709"/>
        <w:jc w:val="both"/>
      </w:pPr>
      <w:r>
        <w:t>При формах санации, направленных на рефинансирование долга предприятия, основными санаторами могут выступать:</w:t>
      </w:r>
    </w:p>
    <w:p w:rsidR="0085478D" w:rsidRDefault="0085478D" w:rsidP="000D2C4A">
      <w:pPr>
        <w:pStyle w:val="a6"/>
        <w:numPr>
          <w:ilvl w:val="0"/>
          <w:numId w:val="23"/>
        </w:numPr>
        <w:tabs>
          <w:tab w:val="left" w:pos="993"/>
        </w:tabs>
        <w:spacing w:line="360" w:lineRule="auto"/>
        <w:ind w:left="0" w:firstLine="709"/>
        <w:jc w:val="both"/>
      </w:pPr>
      <w:r>
        <w:t>собственники предприятия (в том числе и государственные органы — по предприятиям государственной формы собственности);</w:t>
      </w:r>
    </w:p>
    <w:p w:rsidR="0085478D" w:rsidRDefault="0085478D" w:rsidP="000D2C4A">
      <w:pPr>
        <w:pStyle w:val="a6"/>
        <w:numPr>
          <w:ilvl w:val="0"/>
          <w:numId w:val="23"/>
        </w:numPr>
        <w:tabs>
          <w:tab w:val="left" w:pos="993"/>
        </w:tabs>
        <w:spacing w:line="360" w:lineRule="auto"/>
        <w:ind w:left="0" w:firstLine="709"/>
        <w:jc w:val="both"/>
      </w:pPr>
      <w:r>
        <w:t>кредиторы предприятия;</w:t>
      </w:r>
    </w:p>
    <w:p w:rsidR="0085478D" w:rsidRDefault="0085478D" w:rsidP="000D2C4A">
      <w:pPr>
        <w:pStyle w:val="a6"/>
        <w:numPr>
          <w:ilvl w:val="0"/>
          <w:numId w:val="23"/>
        </w:numPr>
        <w:tabs>
          <w:tab w:val="left" w:pos="993"/>
        </w:tabs>
        <w:spacing w:line="360" w:lineRule="auto"/>
        <w:ind w:left="0" w:firstLine="709"/>
        <w:jc w:val="both"/>
      </w:pPr>
      <w:r>
        <w:t>коммерческий банк, осуществляющий обслуживание предприятия.</w:t>
      </w:r>
    </w:p>
    <w:p w:rsidR="0085478D" w:rsidRDefault="0085478D" w:rsidP="00BD6BE0">
      <w:pPr>
        <w:spacing w:line="360" w:lineRule="auto"/>
        <w:ind w:firstLine="709"/>
        <w:jc w:val="both"/>
      </w:pPr>
      <w:r>
        <w:t>При формах санациии, направленных на реструктуризацию (реконструкцию) предприятия, основными санаторами могут быть:</w:t>
      </w:r>
    </w:p>
    <w:p w:rsidR="0085478D" w:rsidRDefault="0085478D" w:rsidP="000D2C4A">
      <w:pPr>
        <w:pStyle w:val="a6"/>
        <w:numPr>
          <w:ilvl w:val="0"/>
          <w:numId w:val="22"/>
        </w:numPr>
        <w:tabs>
          <w:tab w:val="left" w:pos="993"/>
          <w:tab w:val="left" w:pos="1276"/>
        </w:tabs>
        <w:spacing w:line="360" w:lineRule="auto"/>
        <w:ind w:left="0" w:firstLine="709"/>
        <w:jc w:val="both"/>
      </w:pPr>
      <w:r>
        <w:t>собственники предприятия;</w:t>
      </w:r>
    </w:p>
    <w:p w:rsidR="0085478D" w:rsidRDefault="0085478D" w:rsidP="000D2C4A">
      <w:pPr>
        <w:pStyle w:val="a6"/>
        <w:numPr>
          <w:ilvl w:val="0"/>
          <w:numId w:val="22"/>
        </w:numPr>
        <w:tabs>
          <w:tab w:val="left" w:pos="993"/>
          <w:tab w:val="left" w:pos="1276"/>
        </w:tabs>
        <w:spacing w:line="360" w:lineRule="auto"/>
        <w:ind w:left="0" w:firstLine="709"/>
        <w:jc w:val="both"/>
      </w:pPr>
      <w:r>
        <w:t>предприятия-кредиторы;</w:t>
      </w:r>
    </w:p>
    <w:p w:rsidR="0085478D" w:rsidRDefault="0085478D" w:rsidP="000D2C4A">
      <w:pPr>
        <w:pStyle w:val="a6"/>
        <w:numPr>
          <w:ilvl w:val="0"/>
          <w:numId w:val="22"/>
        </w:numPr>
        <w:tabs>
          <w:tab w:val="left" w:pos="993"/>
          <w:tab w:val="left" w:pos="1276"/>
        </w:tabs>
        <w:spacing w:line="360" w:lineRule="auto"/>
        <w:ind w:left="0" w:firstLine="709"/>
        <w:jc w:val="both"/>
      </w:pPr>
      <w:r>
        <w:t>сторонние хозяйствующие субъекты — юридические лица;</w:t>
      </w:r>
    </w:p>
    <w:p w:rsidR="0085478D" w:rsidRPr="0085478D" w:rsidRDefault="0085478D" w:rsidP="000D2C4A">
      <w:pPr>
        <w:pStyle w:val="a6"/>
        <w:numPr>
          <w:ilvl w:val="0"/>
          <w:numId w:val="22"/>
        </w:numPr>
        <w:tabs>
          <w:tab w:val="left" w:pos="993"/>
          <w:tab w:val="left" w:pos="1276"/>
        </w:tabs>
        <w:spacing w:line="360" w:lineRule="auto"/>
        <w:ind w:left="0" w:firstLine="709"/>
        <w:jc w:val="both"/>
        <w:rPr>
          <w:color w:val="000000"/>
          <w:lang w:eastAsia="ru-RU"/>
        </w:rPr>
      </w:pPr>
      <w:r>
        <w:t>трудовой коллектив санируемого предприятия.</w:t>
      </w:r>
      <w:r w:rsidRPr="0085478D">
        <w:rPr>
          <w:color w:val="000000"/>
          <w:lang w:eastAsia="ru-RU"/>
        </w:rPr>
        <w:t xml:space="preserve"> </w:t>
      </w:r>
    </w:p>
    <w:p w:rsidR="00921A4B" w:rsidRPr="00D73977" w:rsidRDefault="00921A4B" w:rsidP="00BD6BE0">
      <w:pPr>
        <w:spacing w:line="360" w:lineRule="auto"/>
        <w:ind w:firstLine="709"/>
        <w:jc w:val="both"/>
        <w:rPr>
          <w:color w:val="000000"/>
          <w:lang w:eastAsia="ru-RU"/>
        </w:rPr>
      </w:pPr>
      <w:r w:rsidRPr="00D73977">
        <w:rPr>
          <w:color w:val="000000"/>
          <w:lang w:eastAsia="ru-RU"/>
        </w:rPr>
        <w:t>Сравнение эффективности различных схем реорганизации предприятия на базе перечисленных нами форм санации позволяет определить целесообразность всего процесса санации, оценить ее различные альтернативные формы, выбрать наиболее оптимальный вариант ее осуществления. Цель санации считается достигнутой, если удалось за счет внешней финансовой помощи или реорганизационных мероприятий нормализовать хозяйственную деятельность предприятия и избежать объявления предприятия-должника банкротом с последующей его ликвидацией.</w:t>
      </w:r>
    </w:p>
    <w:p w:rsidR="009F5A60" w:rsidRDefault="009F5A60" w:rsidP="00BD6BE0">
      <w:pPr>
        <w:pStyle w:val="a6"/>
        <w:spacing w:line="360" w:lineRule="auto"/>
        <w:ind w:left="0" w:firstLine="709"/>
        <w:jc w:val="both"/>
        <w:rPr>
          <w:lang w:val="en-US"/>
        </w:rPr>
      </w:pPr>
      <w:r>
        <w:t>Антикризисное управление, предупреждение банкротства, осуществляемое органами исполнительной власти, предприятием-должником, его учредителями, собственником унитарного предприятия, кредиторами в досудебном порядке преследует одну цель: выявить возможность или невозможность восстановления платежеспособности предприятия; способность или неспособность предприятия, организации вести дальнейшую нормальную хозяйственную деятельность.</w:t>
      </w:r>
      <w:r>
        <w:br/>
        <w:t>В случае отрицательных результатов антикризисного управления возбуждение дела о банкротстве должника неизбежно. Однако возбуждение дела о банкротстве еще не свидетельствует о том, что должник будет ликвидирован.</w:t>
      </w:r>
    </w:p>
    <w:p w:rsidR="007246C5" w:rsidRDefault="007246C5" w:rsidP="00BD6BE0">
      <w:pPr>
        <w:pStyle w:val="a6"/>
        <w:spacing w:line="360" w:lineRule="auto"/>
        <w:ind w:left="0" w:firstLine="709"/>
        <w:jc w:val="both"/>
        <w:rPr>
          <w:lang w:val="en-US"/>
        </w:rPr>
      </w:pPr>
    </w:p>
    <w:p w:rsidR="007246C5" w:rsidRDefault="007246C5" w:rsidP="00BD6BE0">
      <w:pPr>
        <w:pStyle w:val="a6"/>
        <w:spacing w:line="360" w:lineRule="auto"/>
        <w:ind w:left="0" w:firstLine="709"/>
        <w:jc w:val="both"/>
        <w:rPr>
          <w:lang w:val="en-US"/>
        </w:rPr>
      </w:pPr>
    </w:p>
    <w:p w:rsidR="007246C5" w:rsidRDefault="007246C5" w:rsidP="00BD6BE0">
      <w:pPr>
        <w:pStyle w:val="a6"/>
        <w:spacing w:line="360" w:lineRule="auto"/>
        <w:ind w:left="0" w:firstLine="709"/>
        <w:jc w:val="both"/>
        <w:rPr>
          <w:lang w:val="en-US"/>
        </w:rPr>
      </w:pPr>
    </w:p>
    <w:p w:rsidR="007246C5" w:rsidRDefault="007246C5" w:rsidP="00BD6BE0">
      <w:pPr>
        <w:pStyle w:val="a6"/>
        <w:spacing w:line="360" w:lineRule="auto"/>
        <w:ind w:left="0" w:firstLine="709"/>
        <w:jc w:val="both"/>
        <w:rPr>
          <w:lang w:val="en-US"/>
        </w:rPr>
      </w:pPr>
    </w:p>
    <w:p w:rsidR="007246C5" w:rsidRDefault="007246C5" w:rsidP="00BD6BE0">
      <w:pPr>
        <w:pStyle w:val="a6"/>
        <w:spacing w:line="360" w:lineRule="auto"/>
        <w:ind w:left="0" w:firstLine="709"/>
        <w:jc w:val="both"/>
        <w:rPr>
          <w:lang w:val="en-US"/>
        </w:rPr>
      </w:pPr>
    </w:p>
    <w:p w:rsidR="007246C5" w:rsidRPr="00B27120" w:rsidRDefault="007246C5" w:rsidP="007246C5">
      <w:pPr>
        <w:widowControl w:val="0"/>
        <w:autoSpaceDE w:val="0"/>
        <w:autoSpaceDN w:val="0"/>
        <w:adjustRightInd w:val="0"/>
        <w:spacing w:line="360" w:lineRule="auto"/>
        <w:ind w:right="123"/>
        <w:jc w:val="center"/>
        <w:rPr>
          <w:spacing w:val="-5"/>
        </w:rPr>
      </w:pPr>
      <w:r w:rsidRPr="00B27120">
        <w:rPr>
          <w:spacing w:val="-5"/>
        </w:rPr>
        <w:t>СПИСОК ИСПОЛЬЗОВАННЫХ ИСТОЧНИКОВ</w:t>
      </w:r>
    </w:p>
    <w:p w:rsidR="007246C5" w:rsidRDefault="007246C5" w:rsidP="007246C5">
      <w:pPr>
        <w:widowControl w:val="0"/>
        <w:autoSpaceDE w:val="0"/>
        <w:autoSpaceDN w:val="0"/>
        <w:adjustRightInd w:val="0"/>
        <w:spacing w:line="360" w:lineRule="auto"/>
        <w:ind w:right="123" w:firstLine="709"/>
        <w:jc w:val="both"/>
        <w:rPr>
          <w:spacing w:val="-5"/>
          <w:sz w:val="20"/>
          <w:szCs w:val="20"/>
        </w:rPr>
      </w:pPr>
    </w:p>
    <w:p w:rsidR="007246C5" w:rsidRPr="00B27120" w:rsidRDefault="007246C5" w:rsidP="007246C5">
      <w:pPr>
        <w:widowControl w:val="0"/>
        <w:numPr>
          <w:ilvl w:val="0"/>
          <w:numId w:val="24"/>
        </w:numPr>
        <w:tabs>
          <w:tab w:val="left" w:pos="993"/>
          <w:tab w:val="left" w:pos="4620"/>
        </w:tabs>
        <w:autoSpaceDE w:val="0"/>
        <w:autoSpaceDN w:val="0"/>
        <w:adjustRightInd w:val="0"/>
        <w:spacing w:line="360" w:lineRule="auto"/>
        <w:ind w:left="709" w:right="123" w:firstLine="0"/>
        <w:jc w:val="both"/>
        <w:rPr>
          <w:spacing w:val="-5"/>
        </w:rPr>
      </w:pPr>
      <w:r>
        <w:rPr>
          <w:spacing w:val="-5"/>
        </w:rPr>
        <w:t>Официальный сайт компании «Консультант Плюс»</w:t>
      </w:r>
      <w:r w:rsidRPr="00B27120">
        <w:rPr>
          <w:spacing w:val="-5"/>
        </w:rPr>
        <w:t xml:space="preserve"> [Электронный ресурс]: </w:t>
      </w:r>
      <w:r>
        <w:t xml:space="preserve">Федеральный закон "О несостоятельности (банкротстве)" от 26.10.2002 N 127-ФЗ. Глава </w:t>
      </w:r>
      <w:r>
        <w:rPr>
          <w:lang w:val="en-US"/>
        </w:rPr>
        <w:t>II</w:t>
      </w:r>
      <w:r>
        <w:t xml:space="preserve">. Предупреждение банкротства </w:t>
      </w:r>
      <w:r w:rsidRPr="00B27120">
        <w:rPr>
          <w:spacing w:val="-5"/>
        </w:rPr>
        <w:t xml:space="preserve">– Режим доступа: </w:t>
      </w:r>
      <w:r w:rsidRPr="007246C5">
        <w:rPr>
          <w:spacing w:val="-5"/>
        </w:rPr>
        <w:t>http://www.consultant.ru/popular/bankrupt/58_2.html#p1199</w:t>
      </w:r>
      <w:r w:rsidRPr="00B27120">
        <w:rPr>
          <w:spacing w:val="-5"/>
        </w:rPr>
        <w:t xml:space="preserve"> - Загл. с экрана.</w:t>
      </w:r>
    </w:p>
    <w:p w:rsidR="007246C5" w:rsidRPr="007246C5" w:rsidRDefault="007246C5" w:rsidP="007246C5">
      <w:pPr>
        <w:widowControl w:val="0"/>
        <w:numPr>
          <w:ilvl w:val="0"/>
          <w:numId w:val="24"/>
        </w:numPr>
        <w:tabs>
          <w:tab w:val="left" w:pos="709"/>
          <w:tab w:val="left" w:pos="993"/>
          <w:tab w:val="left" w:pos="4620"/>
        </w:tabs>
        <w:autoSpaceDE w:val="0"/>
        <w:autoSpaceDN w:val="0"/>
        <w:adjustRightInd w:val="0"/>
        <w:spacing w:line="360" w:lineRule="auto"/>
        <w:ind w:left="709" w:right="123" w:firstLine="0"/>
        <w:jc w:val="both"/>
        <w:rPr>
          <w:spacing w:val="-5"/>
        </w:rPr>
      </w:pPr>
      <w:r>
        <w:rPr>
          <w:spacing w:val="-5"/>
        </w:rPr>
        <w:t xml:space="preserve">Анохин, В.С. Антикризисное управление и предупреждение банкротства </w:t>
      </w:r>
      <w:r w:rsidRPr="00B27120">
        <w:rPr>
          <w:spacing w:val="-5"/>
        </w:rPr>
        <w:t>[Текст] /</w:t>
      </w:r>
      <w:r w:rsidR="00FF6303">
        <w:rPr>
          <w:spacing w:val="-5"/>
        </w:rPr>
        <w:t xml:space="preserve"> В.С. Анохин //</w:t>
      </w:r>
      <w:r>
        <w:rPr>
          <w:spacing w:val="-5"/>
        </w:rPr>
        <w:t xml:space="preserve"> Актуальные проблемы науки и практики коммерческого права</w:t>
      </w:r>
      <w:r w:rsidR="00FF6303">
        <w:rPr>
          <w:spacing w:val="-5"/>
        </w:rPr>
        <w:t>. – 2005.- № 5.</w:t>
      </w:r>
      <w:r>
        <w:rPr>
          <w:spacing w:val="-5"/>
        </w:rPr>
        <w:t xml:space="preserve"> </w:t>
      </w:r>
    </w:p>
    <w:p w:rsidR="007246C5" w:rsidRPr="007246C5" w:rsidRDefault="00FF6303" w:rsidP="007246C5">
      <w:pPr>
        <w:widowControl w:val="0"/>
        <w:numPr>
          <w:ilvl w:val="0"/>
          <w:numId w:val="24"/>
        </w:numPr>
        <w:tabs>
          <w:tab w:val="left" w:pos="709"/>
          <w:tab w:val="left" w:pos="993"/>
          <w:tab w:val="left" w:pos="4620"/>
        </w:tabs>
        <w:autoSpaceDE w:val="0"/>
        <w:autoSpaceDN w:val="0"/>
        <w:adjustRightInd w:val="0"/>
        <w:spacing w:line="360" w:lineRule="auto"/>
        <w:ind w:left="709" w:right="123" w:firstLine="0"/>
        <w:jc w:val="both"/>
        <w:rPr>
          <w:spacing w:val="-5"/>
        </w:rPr>
      </w:pPr>
      <w:r>
        <w:rPr>
          <w:spacing w:val="-5"/>
        </w:rPr>
        <w:t xml:space="preserve">Федорова, Г.В. Учет и анализ банкротств </w:t>
      </w:r>
      <w:r w:rsidRPr="00FF6303">
        <w:rPr>
          <w:spacing w:val="-5"/>
        </w:rPr>
        <w:t>[</w:t>
      </w:r>
      <w:r>
        <w:rPr>
          <w:spacing w:val="-5"/>
        </w:rPr>
        <w:t>Текст</w:t>
      </w:r>
      <w:r w:rsidRPr="00FF6303">
        <w:rPr>
          <w:spacing w:val="-5"/>
        </w:rPr>
        <w:t>]</w:t>
      </w:r>
      <w:r>
        <w:rPr>
          <w:spacing w:val="-5"/>
        </w:rPr>
        <w:t>/ Г.В. Федорова – М.: Омега-Л, 2008. – с. 103-110</w:t>
      </w:r>
    </w:p>
    <w:p w:rsidR="00FF6303" w:rsidRDefault="00FF6303" w:rsidP="007246C5">
      <w:pPr>
        <w:widowControl w:val="0"/>
        <w:numPr>
          <w:ilvl w:val="0"/>
          <w:numId w:val="24"/>
        </w:numPr>
        <w:tabs>
          <w:tab w:val="left" w:pos="709"/>
          <w:tab w:val="left" w:pos="993"/>
          <w:tab w:val="left" w:pos="4620"/>
        </w:tabs>
        <w:autoSpaceDE w:val="0"/>
        <w:autoSpaceDN w:val="0"/>
        <w:adjustRightInd w:val="0"/>
        <w:spacing w:line="360" w:lineRule="auto"/>
        <w:ind w:left="709" w:right="123" w:firstLine="0"/>
        <w:jc w:val="both"/>
        <w:rPr>
          <w:spacing w:val="-5"/>
        </w:rPr>
      </w:pPr>
      <w:r>
        <w:rPr>
          <w:spacing w:val="-5"/>
        </w:rPr>
        <w:t xml:space="preserve">Бровина, Т.М. Анализ бухгалтерского баланса: практикум </w:t>
      </w:r>
      <w:r w:rsidRPr="00FF6303">
        <w:rPr>
          <w:spacing w:val="-5"/>
        </w:rPr>
        <w:t>[</w:t>
      </w:r>
      <w:r>
        <w:rPr>
          <w:spacing w:val="-5"/>
        </w:rPr>
        <w:t>Текст</w:t>
      </w:r>
      <w:r w:rsidRPr="00FF6303">
        <w:rPr>
          <w:spacing w:val="-5"/>
        </w:rPr>
        <w:t>]</w:t>
      </w:r>
      <w:r>
        <w:rPr>
          <w:spacing w:val="-5"/>
        </w:rPr>
        <w:t xml:space="preserve"> / Т.М. Бровина, М.Л. Репова – 2-е изд. испр. и доп. – Архангельск: Изд-во АГТУ, 2008. – с. 41-42</w:t>
      </w:r>
    </w:p>
    <w:p w:rsidR="007246C5" w:rsidRPr="007246C5" w:rsidRDefault="007246C5" w:rsidP="00BD6BE0">
      <w:pPr>
        <w:pStyle w:val="a6"/>
        <w:spacing w:line="360" w:lineRule="auto"/>
        <w:ind w:left="0" w:firstLine="709"/>
        <w:jc w:val="both"/>
      </w:pPr>
      <w:bookmarkStart w:id="32" w:name="_GoBack"/>
      <w:bookmarkEnd w:id="32"/>
    </w:p>
    <w:sectPr w:rsidR="007246C5" w:rsidRPr="007246C5" w:rsidSect="00C574B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53" w:rsidRDefault="00433D53" w:rsidP="00EF2012">
      <w:pPr>
        <w:pStyle w:val="a6"/>
      </w:pPr>
      <w:r>
        <w:separator/>
      </w:r>
    </w:p>
  </w:endnote>
  <w:endnote w:type="continuationSeparator" w:id="0">
    <w:p w:rsidR="00433D53" w:rsidRDefault="00433D53" w:rsidP="00EF2012">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B5" w:rsidRDefault="00BE2F9A">
    <w:pPr>
      <w:pStyle w:val="ad"/>
      <w:jc w:val="right"/>
    </w:pPr>
    <w:r>
      <w:fldChar w:fldCharType="begin"/>
    </w:r>
    <w:r>
      <w:instrText xml:space="preserve"> PAGE   \* MERGEFORMAT </w:instrText>
    </w:r>
    <w:r>
      <w:fldChar w:fldCharType="separate"/>
    </w:r>
    <w:r w:rsidR="00861886">
      <w:rPr>
        <w:noProof/>
      </w:rPr>
      <w:t>2</w:t>
    </w:r>
    <w:r>
      <w:fldChar w:fldCharType="end"/>
    </w:r>
  </w:p>
  <w:p w:rsidR="00C574B5" w:rsidRDefault="00C574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53" w:rsidRDefault="00433D53" w:rsidP="00EF2012">
      <w:pPr>
        <w:pStyle w:val="a6"/>
      </w:pPr>
      <w:r>
        <w:separator/>
      </w:r>
    </w:p>
  </w:footnote>
  <w:footnote w:type="continuationSeparator" w:id="0">
    <w:p w:rsidR="00433D53" w:rsidRDefault="00433D53" w:rsidP="00EF2012">
      <w:pPr>
        <w:pStyle w:val="a6"/>
      </w:pPr>
      <w:r>
        <w:continuationSeparator/>
      </w:r>
    </w:p>
  </w:footnote>
  <w:footnote w:id="1">
    <w:p w:rsidR="00EF2012" w:rsidRDefault="00EF2012" w:rsidP="00EF2012">
      <w:pPr>
        <w:pStyle w:val="a6"/>
        <w:ind w:left="0"/>
        <w:jc w:val="both"/>
        <w:rPr>
          <w:sz w:val="20"/>
          <w:szCs w:val="20"/>
        </w:rPr>
      </w:pPr>
      <w:r>
        <w:rPr>
          <w:rStyle w:val="aa"/>
        </w:rPr>
        <w:footnoteRef/>
      </w:r>
      <w:r w:rsidRPr="00EF2012">
        <w:rPr>
          <w:sz w:val="20"/>
          <w:szCs w:val="20"/>
        </w:rPr>
        <w:t>СОбС – собственные оборотные средства</w:t>
      </w:r>
      <w:r>
        <w:rPr>
          <w:sz w:val="20"/>
          <w:szCs w:val="20"/>
        </w:rPr>
        <w:t xml:space="preserve">. </w:t>
      </w:r>
    </w:p>
    <w:p w:rsidR="00EF2012" w:rsidRPr="00EF2012" w:rsidRDefault="00EF2012" w:rsidP="00EF2012">
      <w:pPr>
        <w:pStyle w:val="a6"/>
        <w:ind w:left="0"/>
        <w:jc w:val="both"/>
        <w:rPr>
          <w:sz w:val="20"/>
          <w:szCs w:val="20"/>
        </w:rPr>
      </w:pPr>
      <w:r w:rsidRPr="00EF2012">
        <w:rPr>
          <w:sz w:val="20"/>
          <w:szCs w:val="20"/>
        </w:rPr>
        <w:t xml:space="preserve">СОбС = СК + ДО – ВнА, </w:t>
      </w:r>
    </w:p>
    <w:p w:rsidR="00EF2012" w:rsidRPr="00EF2012" w:rsidRDefault="00EF2012" w:rsidP="00EF2012">
      <w:pPr>
        <w:pStyle w:val="a6"/>
        <w:ind w:left="0"/>
        <w:jc w:val="both"/>
        <w:rPr>
          <w:sz w:val="20"/>
          <w:szCs w:val="20"/>
        </w:rPr>
      </w:pPr>
      <w:r w:rsidRPr="00EF2012">
        <w:rPr>
          <w:sz w:val="20"/>
          <w:szCs w:val="20"/>
        </w:rPr>
        <w:t>где  СК – собственный капитал; ДО – долгосрочные обязательства; ВнА – внеобоотные активы.</w:t>
      </w:r>
    </w:p>
    <w:p w:rsidR="00EF2012" w:rsidRDefault="00EF2012" w:rsidP="00EF2012">
      <w:pPr>
        <w:pStyle w:val="a8"/>
      </w:pPr>
    </w:p>
  </w:footnote>
  <w:footnote w:id="2">
    <w:p w:rsidR="00EF2012" w:rsidRDefault="00EF2012" w:rsidP="00EF2012">
      <w:pPr>
        <w:pStyle w:val="a6"/>
        <w:ind w:left="0"/>
        <w:jc w:val="both"/>
        <w:rPr>
          <w:sz w:val="20"/>
          <w:szCs w:val="20"/>
        </w:rPr>
      </w:pPr>
      <w:r>
        <w:rPr>
          <w:rStyle w:val="aa"/>
        </w:rPr>
        <w:footnoteRef/>
      </w:r>
      <w:r>
        <w:t xml:space="preserve"> </w:t>
      </w:r>
      <w:r>
        <w:rPr>
          <w:sz w:val="20"/>
          <w:szCs w:val="20"/>
        </w:rPr>
        <w:t xml:space="preserve">НИФЗ – нормальные источники формирования запасов. </w:t>
      </w:r>
    </w:p>
    <w:p w:rsidR="00EF2012" w:rsidRDefault="00EF2012" w:rsidP="00EF2012">
      <w:pPr>
        <w:pStyle w:val="a6"/>
        <w:ind w:left="0"/>
        <w:jc w:val="both"/>
        <w:rPr>
          <w:sz w:val="20"/>
          <w:szCs w:val="20"/>
        </w:rPr>
      </w:pPr>
      <w:r>
        <w:rPr>
          <w:sz w:val="20"/>
          <w:szCs w:val="20"/>
        </w:rPr>
        <w:t>НИФЗ = СОбС + ККиЗ +КЗто,</w:t>
      </w:r>
    </w:p>
    <w:p w:rsidR="00EF2012" w:rsidRPr="00EF2012" w:rsidRDefault="00EF2012" w:rsidP="00EF2012">
      <w:pPr>
        <w:pStyle w:val="a6"/>
        <w:ind w:left="0"/>
        <w:jc w:val="both"/>
        <w:rPr>
          <w:sz w:val="20"/>
          <w:szCs w:val="20"/>
        </w:rPr>
      </w:pPr>
      <w:r w:rsidRPr="00EF2012">
        <w:rPr>
          <w:sz w:val="20"/>
          <w:szCs w:val="20"/>
        </w:rPr>
        <w:t>где ККиЗ – краткосрочные кредиты и займы;</w:t>
      </w:r>
      <w:r>
        <w:rPr>
          <w:sz w:val="20"/>
          <w:szCs w:val="20"/>
        </w:rPr>
        <w:t xml:space="preserve"> </w:t>
      </w:r>
      <w:r w:rsidRPr="000F6788">
        <w:rPr>
          <w:sz w:val="20"/>
          <w:szCs w:val="20"/>
        </w:rPr>
        <w:t>КЗто – кредиторская задолженность по товарным операциям (задолженность поставщикам и подрядчикам, векселя к уплате, авансы полученные)</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1E20"/>
    <w:multiLevelType w:val="hybridMultilevel"/>
    <w:tmpl w:val="C3E6C598"/>
    <w:lvl w:ilvl="0" w:tplc="3A80C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B52CF"/>
    <w:multiLevelType w:val="hybridMultilevel"/>
    <w:tmpl w:val="948E7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94C35"/>
    <w:multiLevelType w:val="hybridMultilevel"/>
    <w:tmpl w:val="84A05148"/>
    <w:lvl w:ilvl="0" w:tplc="36F018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897F04"/>
    <w:multiLevelType w:val="multilevel"/>
    <w:tmpl w:val="76BED30A"/>
    <w:lvl w:ilvl="0">
      <w:start w:val="1"/>
      <w:numFmt w:val="russianLower"/>
      <w:lvlText w:val="%1)"/>
      <w:lvlJc w:val="left"/>
      <w:pPr>
        <w:tabs>
          <w:tab w:val="num" w:pos="720"/>
        </w:tabs>
        <w:ind w:left="720" w:hanging="360"/>
      </w:pPr>
      <w:rPr>
        <w:rFonts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7412"/>
    <w:multiLevelType w:val="multilevel"/>
    <w:tmpl w:val="550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F17C5"/>
    <w:multiLevelType w:val="multilevel"/>
    <w:tmpl w:val="2FD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14C4E"/>
    <w:multiLevelType w:val="multilevel"/>
    <w:tmpl w:val="05D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D362E"/>
    <w:multiLevelType w:val="hybridMultilevel"/>
    <w:tmpl w:val="7902C32E"/>
    <w:lvl w:ilvl="0" w:tplc="C1C653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75B34"/>
    <w:multiLevelType w:val="multilevel"/>
    <w:tmpl w:val="60CAC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0400B"/>
    <w:multiLevelType w:val="hybridMultilevel"/>
    <w:tmpl w:val="60843D20"/>
    <w:lvl w:ilvl="0" w:tplc="3A80C5E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37514BA1"/>
    <w:multiLevelType w:val="multilevel"/>
    <w:tmpl w:val="5118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B7FDC"/>
    <w:multiLevelType w:val="hybridMultilevel"/>
    <w:tmpl w:val="DFECE714"/>
    <w:lvl w:ilvl="0" w:tplc="3A80C5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B359B1"/>
    <w:multiLevelType w:val="hybridMultilevel"/>
    <w:tmpl w:val="4F025848"/>
    <w:lvl w:ilvl="0" w:tplc="36F018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F664D7"/>
    <w:multiLevelType w:val="hybridMultilevel"/>
    <w:tmpl w:val="BF28F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C63C19"/>
    <w:multiLevelType w:val="hybridMultilevel"/>
    <w:tmpl w:val="98E048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B50831"/>
    <w:multiLevelType w:val="hybridMultilevel"/>
    <w:tmpl w:val="D616A99E"/>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CF1127"/>
    <w:multiLevelType w:val="hybridMultilevel"/>
    <w:tmpl w:val="795073C6"/>
    <w:lvl w:ilvl="0" w:tplc="BEA0A5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C04E44"/>
    <w:multiLevelType w:val="multilevel"/>
    <w:tmpl w:val="911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E4A83"/>
    <w:multiLevelType w:val="hybridMultilevel"/>
    <w:tmpl w:val="96A481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94045"/>
    <w:multiLevelType w:val="multilevel"/>
    <w:tmpl w:val="D69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B418DC"/>
    <w:multiLevelType w:val="hybridMultilevel"/>
    <w:tmpl w:val="D412622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D995F03"/>
    <w:multiLevelType w:val="multilevel"/>
    <w:tmpl w:val="613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C01423"/>
    <w:multiLevelType w:val="multilevel"/>
    <w:tmpl w:val="58B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904A33"/>
    <w:multiLevelType w:val="hybridMultilevel"/>
    <w:tmpl w:val="73D4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num>
  <w:num w:numId="4">
    <w:abstractNumId w:val="23"/>
  </w:num>
  <w:num w:numId="5">
    <w:abstractNumId w:val="1"/>
  </w:num>
  <w:num w:numId="6">
    <w:abstractNumId w:val="18"/>
  </w:num>
  <w:num w:numId="7">
    <w:abstractNumId w:val="4"/>
  </w:num>
  <w:num w:numId="8">
    <w:abstractNumId w:val="5"/>
  </w:num>
  <w:num w:numId="9">
    <w:abstractNumId w:val="14"/>
  </w:num>
  <w:num w:numId="10">
    <w:abstractNumId w:val="15"/>
  </w:num>
  <w:num w:numId="11">
    <w:abstractNumId w:val="0"/>
  </w:num>
  <w:num w:numId="12">
    <w:abstractNumId w:val="22"/>
  </w:num>
  <w:num w:numId="13">
    <w:abstractNumId w:val="17"/>
  </w:num>
  <w:num w:numId="14">
    <w:abstractNumId w:val="19"/>
  </w:num>
  <w:num w:numId="15">
    <w:abstractNumId w:val="13"/>
  </w:num>
  <w:num w:numId="16">
    <w:abstractNumId w:val="2"/>
  </w:num>
  <w:num w:numId="17">
    <w:abstractNumId w:val="20"/>
  </w:num>
  <w:num w:numId="18">
    <w:abstractNumId w:val="3"/>
  </w:num>
  <w:num w:numId="19">
    <w:abstractNumId w:val="12"/>
  </w:num>
  <w:num w:numId="20">
    <w:abstractNumId w:val="7"/>
  </w:num>
  <w:num w:numId="21">
    <w:abstractNumId w:val="6"/>
  </w:num>
  <w:num w:numId="22">
    <w:abstractNumId w:val="1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D93"/>
    <w:rsid w:val="000119DB"/>
    <w:rsid w:val="00021619"/>
    <w:rsid w:val="000B1B7B"/>
    <w:rsid w:val="000D2C4A"/>
    <w:rsid w:val="000F48B1"/>
    <w:rsid w:val="000F6788"/>
    <w:rsid w:val="00196A3A"/>
    <w:rsid w:val="00315FB8"/>
    <w:rsid w:val="00345EDB"/>
    <w:rsid w:val="003626A9"/>
    <w:rsid w:val="003771E9"/>
    <w:rsid w:val="003D15FE"/>
    <w:rsid w:val="004255E5"/>
    <w:rsid w:val="00433D53"/>
    <w:rsid w:val="004C04BA"/>
    <w:rsid w:val="005A1DE4"/>
    <w:rsid w:val="005A2CC3"/>
    <w:rsid w:val="00615273"/>
    <w:rsid w:val="006159AA"/>
    <w:rsid w:val="00685579"/>
    <w:rsid w:val="00690A28"/>
    <w:rsid w:val="00697294"/>
    <w:rsid w:val="006A2803"/>
    <w:rsid w:val="007246C5"/>
    <w:rsid w:val="007F1C88"/>
    <w:rsid w:val="00807D93"/>
    <w:rsid w:val="00852F18"/>
    <w:rsid w:val="0085478D"/>
    <w:rsid w:val="00861886"/>
    <w:rsid w:val="00921A4B"/>
    <w:rsid w:val="009400C7"/>
    <w:rsid w:val="009F2F66"/>
    <w:rsid w:val="009F5A60"/>
    <w:rsid w:val="00A34F4D"/>
    <w:rsid w:val="00AB5CE4"/>
    <w:rsid w:val="00BD6BE0"/>
    <w:rsid w:val="00BE2F9A"/>
    <w:rsid w:val="00C518A3"/>
    <w:rsid w:val="00C54305"/>
    <w:rsid w:val="00C574B5"/>
    <w:rsid w:val="00D34CC7"/>
    <w:rsid w:val="00D73977"/>
    <w:rsid w:val="00DA6BD5"/>
    <w:rsid w:val="00E36C7A"/>
    <w:rsid w:val="00EE3E35"/>
    <w:rsid w:val="00EF2012"/>
    <w:rsid w:val="00F107A2"/>
    <w:rsid w:val="00F539B4"/>
    <w:rsid w:val="00FC47C5"/>
    <w:rsid w:val="00FF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E68D6-D338-452C-81A5-15C677A7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B4"/>
    <w:rPr>
      <w:sz w:val="26"/>
      <w:szCs w:val="26"/>
      <w:lang w:eastAsia="en-US"/>
    </w:rPr>
  </w:style>
  <w:style w:type="paragraph" w:styleId="3">
    <w:name w:val="heading 3"/>
    <w:basedOn w:val="a"/>
    <w:next w:val="a"/>
    <w:link w:val="30"/>
    <w:qFormat/>
    <w:rsid w:val="00C574B5"/>
    <w:pPr>
      <w:keepNext/>
      <w:widowControl w:val="0"/>
      <w:spacing w:line="312" w:lineRule="auto"/>
      <w:ind w:firstLine="720"/>
      <w:jc w:val="both"/>
      <w:outlineLvl w:val="2"/>
    </w:pPr>
    <w:rPr>
      <w:rFonts w:eastAsia="Times New Roman"/>
      <w:noProof/>
      <w:kern w:val="2"/>
      <w:sz w:val="28"/>
      <w:szCs w:val="24"/>
      <w:lang w:eastAsia="ru-RU"/>
    </w:rPr>
  </w:style>
  <w:style w:type="paragraph" w:styleId="4">
    <w:name w:val="heading 4"/>
    <w:basedOn w:val="a"/>
    <w:next w:val="a"/>
    <w:link w:val="40"/>
    <w:qFormat/>
    <w:rsid w:val="00C574B5"/>
    <w:pPr>
      <w:keepNext/>
      <w:widowControl w:val="0"/>
      <w:spacing w:line="264" w:lineRule="auto"/>
      <w:ind w:firstLine="709"/>
      <w:jc w:val="both"/>
      <w:outlineLvl w:val="3"/>
    </w:pPr>
    <w:rPr>
      <w:rFonts w:eastAsia="Times New Roman"/>
      <w:color w:val="000000"/>
      <w:kern w:val="2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D93"/>
    <w:pPr>
      <w:spacing w:before="100" w:beforeAutospacing="1" w:after="100" w:afterAutospacing="1"/>
    </w:pPr>
    <w:rPr>
      <w:rFonts w:eastAsia="Times New Roman"/>
      <w:sz w:val="24"/>
      <w:szCs w:val="24"/>
      <w:lang w:eastAsia="ru-RU"/>
    </w:rPr>
  </w:style>
  <w:style w:type="character" w:customStyle="1" w:styleId="-">
    <w:name w:val="опред-е"/>
    <w:basedOn w:val="a0"/>
    <w:rsid w:val="00807D93"/>
  </w:style>
  <w:style w:type="paragraph" w:styleId="a4">
    <w:name w:val="Balloon Text"/>
    <w:basedOn w:val="a"/>
    <w:link w:val="a5"/>
    <w:uiPriority w:val="99"/>
    <w:semiHidden/>
    <w:unhideWhenUsed/>
    <w:rsid w:val="00807D93"/>
    <w:rPr>
      <w:rFonts w:ascii="Tahoma" w:hAnsi="Tahoma" w:cs="Tahoma"/>
      <w:sz w:val="16"/>
      <w:szCs w:val="16"/>
    </w:rPr>
  </w:style>
  <w:style w:type="character" w:customStyle="1" w:styleId="a5">
    <w:name w:val="Текст выноски Знак"/>
    <w:basedOn w:val="a0"/>
    <w:link w:val="a4"/>
    <w:uiPriority w:val="99"/>
    <w:semiHidden/>
    <w:rsid w:val="00807D93"/>
    <w:rPr>
      <w:rFonts w:ascii="Tahoma" w:hAnsi="Tahoma" w:cs="Tahoma"/>
      <w:sz w:val="16"/>
      <w:szCs w:val="16"/>
    </w:rPr>
  </w:style>
  <w:style w:type="paragraph" w:styleId="a6">
    <w:name w:val="List Paragraph"/>
    <w:basedOn w:val="a"/>
    <w:uiPriority w:val="34"/>
    <w:qFormat/>
    <w:rsid w:val="00EE3E35"/>
    <w:pPr>
      <w:ind w:left="720"/>
      <w:contextualSpacing/>
    </w:pPr>
  </w:style>
  <w:style w:type="table" w:styleId="a7">
    <w:name w:val="Table Grid"/>
    <w:basedOn w:val="a1"/>
    <w:uiPriority w:val="59"/>
    <w:rsid w:val="000F67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link w:val="a9"/>
    <w:uiPriority w:val="99"/>
    <w:semiHidden/>
    <w:unhideWhenUsed/>
    <w:rsid w:val="00EF2012"/>
    <w:rPr>
      <w:sz w:val="20"/>
      <w:szCs w:val="20"/>
    </w:rPr>
  </w:style>
  <w:style w:type="character" w:customStyle="1" w:styleId="a9">
    <w:name w:val="Текст сноски Знак"/>
    <w:basedOn w:val="a0"/>
    <w:link w:val="a8"/>
    <w:uiPriority w:val="99"/>
    <w:semiHidden/>
    <w:rsid w:val="00EF2012"/>
    <w:rPr>
      <w:sz w:val="20"/>
      <w:szCs w:val="20"/>
    </w:rPr>
  </w:style>
  <w:style w:type="character" w:styleId="aa">
    <w:name w:val="footnote reference"/>
    <w:basedOn w:val="a0"/>
    <w:uiPriority w:val="99"/>
    <w:semiHidden/>
    <w:unhideWhenUsed/>
    <w:rsid w:val="00EF2012"/>
    <w:rPr>
      <w:vertAlign w:val="superscript"/>
    </w:rPr>
  </w:style>
  <w:style w:type="character" w:customStyle="1" w:styleId="30">
    <w:name w:val="Заголовок 3 Знак"/>
    <w:basedOn w:val="a0"/>
    <w:link w:val="3"/>
    <w:rsid w:val="00C574B5"/>
    <w:rPr>
      <w:rFonts w:eastAsia="Times New Roman"/>
      <w:noProof/>
      <w:kern w:val="2"/>
      <w:sz w:val="28"/>
      <w:szCs w:val="24"/>
      <w:lang w:eastAsia="ru-RU"/>
    </w:rPr>
  </w:style>
  <w:style w:type="character" w:customStyle="1" w:styleId="40">
    <w:name w:val="Заголовок 4 Знак"/>
    <w:basedOn w:val="a0"/>
    <w:link w:val="4"/>
    <w:rsid w:val="00C574B5"/>
    <w:rPr>
      <w:rFonts w:eastAsia="Times New Roman"/>
      <w:color w:val="000000"/>
      <w:kern w:val="20"/>
      <w:sz w:val="28"/>
      <w:szCs w:val="24"/>
      <w:lang w:eastAsia="ru-RU"/>
    </w:rPr>
  </w:style>
  <w:style w:type="paragraph" w:styleId="ab">
    <w:name w:val="header"/>
    <w:basedOn w:val="a"/>
    <w:link w:val="ac"/>
    <w:uiPriority w:val="99"/>
    <w:semiHidden/>
    <w:unhideWhenUsed/>
    <w:rsid w:val="00C574B5"/>
    <w:pPr>
      <w:tabs>
        <w:tab w:val="center" w:pos="4677"/>
        <w:tab w:val="right" w:pos="9355"/>
      </w:tabs>
    </w:pPr>
  </w:style>
  <w:style w:type="character" w:customStyle="1" w:styleId="ac">
    <w:name w:val="Верхний колонтитул Знак"/>
    <w:basedOn w:val="a0"/>
    <w:link w:val="ab"/>
    <w:uiPriority w:val="99"/>
    <w:semiHidden/>
    <w:rsid w:val="00C574B5"/>
  </w:style>
  <w:style w:type="paragraph" w:styleId="ad">
    <w:name w:val="footer"/>
    <w:basedOn w:val="a"/>
    <w:link w:val="ae"/>
    <w:uiPriority w:val="99"/>
    <w:unhideWhenUsed/>
    <w:rsid w:val="00C574B5"/>
    <w:pPr>
      <w:tabs>
        <w:tab w:val="center" w:pos="4677"/>
        <w:tab w:val="right" w:pos="9355"/>
      </w:tabs>
    </w:pPr>
  </w:style>
  <w:style w:type="character" w:customStyle="1" w:styleId="ae">
    <w:name w:val="Нижний колонтитул Знак"/>
    <w:basedOn w:val="a0"/>
    <w:link w:val="ad"/>
    <w:uiPriority w:val="99"/>
    <w:rsid w:val="00C5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4987">
      <w:bodyDiv w:val="1"/>
      <w:marLeft w:val="0"/>
      <w:marRight w:val="0"/>
      <w:marTop w:val="0"/>
      <w:marBottom w:val="0"/>
      <w:divBdr>
        <w:top w:val="none" w:sz="0" w:space="0" w:color="auto"/>
        <w:left w:val="none" w:sz="0" w:space="0" w:color="auto"/>
        <w:bottom w:val="none" w:sz="0" w:space="0" w:color="auto"/>
        <w:right w:val="none" w:sz="0" w:space="0" w:color="auto"/>
      </w:divBdr>
    </w:div>
    <w:div w:id="1160581003">
      <w:bodyDiv w:val="1"/>
      <w:marLeft w:val="0"/>
      <w:marRight w:val="0"/>
      <w:marTop w:val="0"/>
      <w:marBottom w:val="0"/>
      <w:divBdr>
        <w:top w:val="none" w:sz="0" w:space="0" w:color="auto"/>
        <w:left w:val="none" w:sz="0" w:space="0" w:color="auto"/>
        <w:bottom w:val="none" w:sz="0" w:space="0" w:color="auto"/>
        <w:right w:val="none" w:sz="0" w:space="0" w:color="auto"/>
      </w:divBdr>
      <w:divsChild>
        <w:div w:id="29771592">
          <w:marLeft w:val="0"/>
          <w:marRight w:val="0"/>
          <w:marTop w:val="0"/>
          <w:marBottom w:val="0"/>
          <w:divBdr>
            <w:top w:val="none" w:sz="0" w:space="0" w:color="auto"/>
            <w:left w:val="none" w:sz="0" w:space="0" w:color="auto"/>
            <w:bottom w:val="none" w:sz="0" w:space="0" w:color="auto"/>
            <w:right w:val="none" w:sz="0" w:space="0" w:color="auto"/>
          </w:divBdr>
          <w:divsChild>
            <w:div w:id="1697853383">
              <w:marLeft w:val="0"/>
              <w:marRight w:val="0"/>
              <w:marTop w:val="0"/>
              <w:marBottom w:val="0"/>
              <w:divBdr>
                <w:top w:val="none" w:sz="0" w:space="0" w:color="auto"/>
                <w:left w:val="none" w:sz="0" w:space="0" w:color="auto"/>
                <w:bottom w:val="none" w:sz="0" w:space="0" w:color="auto"/>
                <w:right w:val="none" w:sz="0" w:space="0" w:color="auto"/>
              </w:divBdr>
              <w:divsChild>
                <w:div w:id="429787529">
                  <w:marLeft w:val="0"/>
                  <w:marRight w:val="0"/>
                  <w:marTop w:val="0"/>
                  <w:marBottom w:val="0"/>
                  <w:divBdr>
                    <w:top w:val="none" w:sz="0" w:space="0" w:color="auto"/>
                    <w:left w:val="none" w:sz="0" w:space="0" w:color="auto"/>
                    <w:bottom w:val="none" w:sz="0" w:space="0" w:color="auto"/>
                    <w:right w:val="none" w:sz="0" w:space="0" w:color="auto"/>
                  </w:divBdr>
                </w:div>
                <w:div w:id="16934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8430">
          <w:marLeft w:val="0"/>
          <w:marRight w:val="0"/>
          <w:marTop w:val="0"/>
          <w:marBottom w:val="0"/>
          <w:divBdr>
            <w:top w:val="none" w:sz="0" w:space="0" w:color="auto"/>
            <w:left w:val="none" w:sz="0" w:space="0" w:color="auto"/>
            <w:bottom w:val="none" w:sz="0" w:space="0" w:color="auto"/>
            <w:right w:val="none" w:sz="0" w:space="0" w:color="auto"/>
          </w:divBdr>
          <w:divsChild>
            <w:div w:id="1020667635">
              <w:marLeft w:val="0"/>
              <w:marRight w:val="0"/>
              <w:marTop w:val="0"/>
              <w:marBottom w:val="0"/>
              <w:divBdr>
                <w:top w:val="none" w:sz="0" w:space="0" w:color="auto"/>
                <w:left w:val="none" w:sz="0" w:space="0" w:color="auto"/>
                <w:bottom w:val="none" w:sz="0" w:space="0" w:color="auto"/>
                <w:right w:val="none" w:sz="0" w:space="0" w:color="auto"/>
              </w:divBdr>
              <w:divsChild>
                <w:div w:id="1122960189">
                  <w:marLeft w:val="0"/>
                  <w:marRight w:val="0"/>
                  <w:marTop w:val="0"/>
                  <w:marBottom w:val="0"/>
                  <w:divBdr>
                    <w:top w:val="none" w:sz="0" w:space="0" w:color="auto"/>
                    <w:left w:val="none" w:sz="0" w:space="0" w:color="auto"/>
                    <w:bottom w:val="none" w:sz="0" w:space="0" w:color="auto"/>
                    <w:right w:val="none" w:sz="0" w:space="0" w:color="auto"/>
                  </w:divBdr>
                </w:div>
                <w:div w:id="12708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cp:lastModifiedBy>admin</cp:lastModifiedBy>
  <cp:revision>2</cp:revision>
  <cp:lastPrinted>2010-12-02T07:44:00Z</cp:lastPrinted>
  <dcterms:created xsi:type="dcterms:W3CDTF">2014-05-09T17:56:00Z</dcterms:created>
  <dcterms:modified xsi:type="dcterms:W3CDTF">2014-05-09T17:56:00Z</dcterms:modified>
</cp:coreProperties>
</file>