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F8" w:rsidRDefault="005C75F8">
      <w:pPr>
        <w:jc w:val="center"/>
        <w:rPr>
          <w:b/>
          <w:bCs/>
        </w:rPr>
      </w:pPr>
    </w:p>
    <w:p w:rsidR="006E3DA3" w:rsidRDefault="006E3DA3">
      <w:pPr>
        <w:jc w:val="center"/>
        <w:rPr>
          <w:b/>
          <w:bCs/>
        </w:rPr>
      </w:pPr>
      <w:r>
        <w:rPr>
          <w:b/>
          <w:bCs/>
        </w:rPr>
        <w:t>Местные финансы.</w:t>
      </w:r>
    </w:p>
    <w:p w:rsidR="006E3DA3" w:rsidRDefault="006E3DA3">
      <w:r>
        <w:t>Одна из наиболее важных проблем осуществления местного самоуправления  - это финансы. Являясь одним из наиболее больных вопросов современной российской действительности в целом, финансовый вопрос в силу самых различных причин находится в центре внимания муниципальных органов различных стран. Абсолютное большинство из них не способно обеспечить выполнение муниципальных программ только за счет местных налогов и сборов, хотя в настоящее время многие страны имеют от 20 до 50 видов источников доходов ( от туристических налогов и штрафов за парковку до лицензий на содержание собак и взносов за место для рекламы). Около 40-70% местных бюджетов стран Западной Европы покрывается за счет государственных дотаций. Не случайно в Европейской Хартии местного самоуправления самая большая по объему статья посвящена характеристике источников финансирования органов местного самоуправления. Ст. 9 Хартии предлагает руководствоваться следующими основными положениями:</w:t>
      </w:r>
    </w:p>
    <w:p w:rsidR="006E3DA3" w:rsidRDefault="006E3DA3">
      <w:pPr>
        <w:numPr>
          <w:ilvl w:val="0"/>
          <w:numId w:val="1"/>
        </w:numPr>
      </w:pPr>
      <w:r>
        <w:t>Органы местного самоуправления имеют право на обладание достаточными собственными финансовыми средствами, которыми они могут свободно распоряжаться при осуществлении своих функций;</w:t>
      </w:r>
    </w:p>
    <w:p w:rsidR="006E3DA3" w:rsidRDefault="006E3DA3">
      <w:pPr>
        <w:numPr>
          <w:ilvl w:val="0"/>
          <w:numId w:val="1"/>
        </w:numPr>
      </w:pPr>
      <w:r>
        <w:t>Финансовые средства органов  местного самоуправления должны быть соразмерны их полномочиям;</w:t>
      </w:r>
    </w:p>
    <w:p w:rsidR="006E3DA3" w:rsidRDefault="006E3DA3">
      <w:pPr>
        <w:numPr>
          <w:ilvl w:val="0"/>
          <w:numId w:val="1"/>
        </w:numPr>
      </w:pPr>
      <w:r>
        <w:t>Наличие местных сборов и налогов;</w:t>
      </w:r>
    </w:p>
    <w:p w:rsidR="006E3DA3" w:rsidRDefault="006E3DA3">
      <w:pPr>
        <w:numPr>
          <w:ilvl w:val="0"/>
          <w:numId w:val="1"/>
        </w:numPr>
      </w:pPr>
      <w:r>
        <w:t xml:space="preserve"> Финансовые системы должны быть достаточно разнообразными и гибкими;</w:t>
      </w:r>
    </w:p>
    <w:p w:rsidR="006E3DA3" w:rsidRDefault="006E3DA3">
      <w:pPr>
        <w:numPr>
          <w:ilvl w:val="0"/>
          <w:numId w:val="1"/>
        </w:numPr>
      </w:pPr>
      <w:r>
        <w:t>защита более слабых в плане финансов органов местного самоуправления, в том числе за счет ввода процедур финансового выравнивания или иных мер;</w:t>
      </w:r>
    </w:p>
    <w:p w:rsidR="006E3DA3" w:rsidRDefault="006E3DA3">
      <w:pPr>
        <w:numPr>
          <w:ilvl w:val="0"/>
          <w:numId w:val="1"/>
        </w:numPr>
      </w:pPr>
      <w:r>
        <w:t>порядок предоставления перераспределяемых средств необходимо согласовывать с органами местного самоуправления;</w:t>
      </w:r>
    </w:p>
    <w:p w:rsidR="006E3DA3" w:rsidRDefault="006E3DA3">
      <w:pPr>
        <w:numPr>
          <w:ilvl w:val="0"/>
          <w:numId w:val="1"/>
        </w:numPr>
      </w:pPr>
      <w:r>
        <w:t>субсидии местным органам самоуправления, по мере возможности, не должны иметь целевой характер и идти в  ущерб свободе местного самоуправления в области их собственной компетенции;</w:t>
      </w:r>
    </w:p>
    <w:p w:rsidR="006E3DA3" w:rsidRDefault="006E3DA3">
      <w:pPr>
        <w:numPr>
          <w:ilvl w:val="0"/>
          <w:numId w:val="1"/>
        </w:numPr>
      </w:pPr>
      <w:r>
        <w:t>для финансирования расходов по капиталовложениям местные органы самоуправления должны иметь доступ к национальному рынку ссудного капитала.</w:t>
      </w:r>
    </w:p>
    <w:p w:rsidR="006E3DA3" w:rsidRDefault="006E3DA3">
      <w:pPr>
        <w:ind w:left="708"/>
      </w:pPr>
      <w:r>
        <w:t>Исходя из признанных международным правом принципов финансовой самостоятельности местного самоуправления, первоначально  Закон Р.Ф. «Об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,  автономной области, автономных округов, краев, областей, городов Москвы и Санкт-Петербурга, органов местного самоуправления» от 15.04.1993 г., а позднее и Конституция Р.Ф. определили право органов  местного самоуправления самостоятельно формировать, утверждать и исполнять местный бюджет.</w:t>
      </w:r>
    </w:p>
    <w:p w:rsidR="006E3DA3" w:rsidRDefault="006E3DA3">
      <w:pPr>
        <w:ind w:left="708"/>
      </w:pPr>
      <w:r>
        <w:tab/>
        <w:t>Наряду с этим, Конституция Р.Ф., защищая местный бюджет, в ст. 132-133 предусмотрела, что органы государственной власти, во-первых, при наделении органов местного самоуправления отдельными полномочиями передают и необходимые для их осуществления материальные и финансовые ресурсы, во-вторых, компенсируют дополнительные расходы, возникающие в результате принятых ими решений Конституционные положения получили развитие в Федеральных законах «Об общих принципах организации местного самоуправления в Российской федерации» и «О финансовых основах местного самоуправления в Российской Федерации» а позднее – в Налоговом и Бюджетном кодексах Р.Ф., других актах.</w:t>
      </w:r>
    </w:p>
    <w:p w:rsidR="006E3DA3" w:rsidRDefault="006E3DA3">
      <w:pPr>
        <w:ind w:left="708"/>
      </w:pPr>
      <w:r>
        <w:t>Местные финансы включают средства местных бюджетов, муниципальных внебюджетных ( включая валютный) фондов, ценные бумаги, принадлежащие органам местного самоуправления, и другие финансовые ресурсы, служащие  для  осуществления функций органов местного самоуправления.</w:t>
      </w:r>
    </w:p>
    <w:p w:rsidR="006E3DA3" w:rsidRDefault="006E3DA3">
      <w:pPr>
        <w:ind w:left="708"/>
      </w:pPr>
      <w:r>
        <w:tab/>
        <w:t>Формирование и использование местных финансов основывается на таких принципах, как :</w:t>
      </w:r>
    </w:p>
    <w:p w:rsidR="006E3DA3" w:rsidRDefault="006E3DA3">
      <w:pPr>
        <w:numPr>
          <w:ilvl w:val="0"/>
          <w:numId w:val="2"/>
        </w:numPr>
      </w:pPr>
      <w:r>
        <w:t>самостоятельность</w:t>
      </w:r>
    </w:p>
    <w:p w:rsidR="006E3DA3" w:rsidRDefault="006E3DA3">
      <w:pPr>
        <w:numPr>
          <w:ilvl w:val="0"/>
          <w:numId w:val="2"/>
        </w:numPr>
      </w:pPr>
      <w:r>
        <w:t>государственная финансовая поддержка местного самоуправления</w:t>
      </w:r>
    </w:p>
    <w:p w:rsidR="006E3DA3" w:rsidRDefault="006E3DA3">
      <w:pPr>
        <w:numPr>
          <w:ilvl w:val="0"/>
          <w:numId w:val="2"/>
        </w:numPr>
      </w:pPr>
      <w:r>
        <w:t>гласность, который является одним из основных при предоставлении</w:t>
      </w:r>
    </w:p>
    <w:p w:rsidR="006E3DA3" w:rsidRDefault="006E3DA3">
      <w:r>
        <w:t xml:space="preserve">       финансовой помощи отдельным муниципальным образованиям и его несоблюдение</w:t>
      </w:r>
    </w:p>
    <w:p w:rsidR="006E3DA3" w:rsidRDefault="006E3DA3">
      <w:r>
        <w:t xml:space="preserve">       способно породить недоверие, вызвать конфронтацию муниципальных образований и </w:t>
      </w:r>
    </w:p>
    <w:p w:rsidR="006E3DA3" w:rsidRDefault="006E3DA3">
      <w:r>
        <w:t xml:space="preserve">       органов государственной власти субъектов Р.Ф.</w:t>
      </w:r>
    </w:p>
    <w:p w:rsidR="006E3DA3" w:rsidRDefault="006E3DA3">
      <w:pPr>
        <w:ind w:left="360" w:firstLine="708"/>
      </w:pPr>
      <w:r>
        <w:t>Принцип гласности в межбюджетных отношениях муниципальных образований и субъектов Р.Ф. предполагает, что устанавливаются и приемлемые для населения муниципального образования критерии   определения нормативов отчислений от регулирующих доходов, доля ( в процентах) органов местного самоуправления в общем объеме финансовой поддержки муниципальных образований, объем финансовой помощи в различных формах, выделяемой нуждающимся в ней муниципальным образованиям, с соответствующей аргументацией, информирование органов местного самоуправления о проектируемых и утвержденных показателях бюджетного регулирования.</w:t>
      </w:r>
    </w:p>
    <w:p w:rsidR="006E3DA3" w:rsidRDefault="006E3DA3">
      <w:pPr>
        <w:ind w:left="360" w:firstLine="708"/>
      </w:pPr>
      <w:r>
        <w:tab/>
        <w:t>В условиях, когда  большинство муниципальных  образований испытывает значительный дефицит финансовых средств  важно значение имеет участие органов государственной   власти Р.Ф. и  субъектов Р.Ф., которые обязаны содействовать развитию местных финансов и вправе:</w:t>
      </w:r>
    </w:p>
    <w:p w:rsidR="006E3DA3" w:rsidRDefault="006E3DA3">
      <w:pPr>
        <w:numPr>
          <w:ilvl w:val="0"/>
          <w:numId w:val="3"/>
        </w:numPr>
        <w:jc w:val="both"/>
      </w:pPr>
      <w:r>
        <w:t>регулировать отношения между бюджетами субъектов Р.Ф. и</w:t>
      </w:r>
    </w:p>
    <w:p w:rsidR="006E3DA3" w:rsidRDefault="006E3DA3">
      <w:pPr>
        <w:jc w:val="both"/>
      </w:pPr>
      <w:r>
        <w:t xml:space="preserve">      местными бюджетами, а также между федеральным бюджетом и местными</w:t>
      </w:r>
    </w:p>
    <w:p w:rsidR="006E3DA3" w:rsidRDefault="006E3DA3">
      <w:pPr>
        <w:jc w:val="both"/>
      </w:pPr>
      <w:r>
        <w:t xml:space="preserve">      бюджетами     ( в рамках федеральных программ);</w:t>
      </w:r>
    </w:p>
    <w:p w:rsidR="006E3DA3" w:rsidRDefault="006E3DA3">
      <w:pPr>
        <w:numPr>
          <w:ilvl w:val="0"/>
          <w:numId w:val="3"/>
        </w:numPr>
        <w:jc w:val="both"/>
      </w:pPr>
      <w:r>
        <w:t xml:space="preserve">участвовать в решении местных задач через целевые федеральные </w:t>
      </w:r>
    </w:p>
    <w:p w:rsidR="006E3DA3" w:rsidRDefault="006E3DA3">
      <w:pPr>
        <w:jc w:val="both"/>
      </w:pPr>
      <w:r>
        <w:t xml:space="preserve">      и региональные программы;</w:t>
      </w:r>
    </w:p>
    <w:p w:rsidR="006E3DA3" w:rsidRDefault="006E3DA3">
      <w:pPr>
        <w:numPr>
          <w:ilvl w:val="0"/>
          <w:numId w:val="3"/>
        </w:numPr>
        <w:jc w:val="both"/>
      </w:pPr>
      <w:r>
        <w:t xml:space="preserve"> распределять средства, выделяемые для их финансирования, </w:t>
      </w:r>
    </w:p>
    <w:p w:rsidR="006E3DA3" w:rsidRDefault="006E3DA3">
      <w:pPr>
        <w:jc w:val="both"/>
      </w:pPr>
      <w:r>
        <w:t xml:space="preserve">       и осуществлять контроль за эффективным и целевым использованием этих средств;</w:t>
      </w:r>
    </w:p>
    <w:p w:rsidR="006E3DA3" w:rsidRDefault="006E3DA3">
      <w:pPr>
        <w:numPr>
          <w:ilvl w:val="0"/>
          <w:numId w:val="3"/>
        </w:numPr>
        <w:jc w:val="both"/>
      </w:pPr>
      <w:r>
        <w:t xml:space="preserve">разрабатывать минимальные государственные социальные стандарты, </w:t>
      </w:r>
    </w:p>
    <w:p w:rsidR="006E3DA3" w:rsidRDefault="006E3DA3">
      <w:pPr>
        <w:jc w:val="both"/>
      </w:pPr>
      <w:r>
        <w:t xml:space="preserve">       устанавливать социальные нормы;</w:t>
      </w:r>
    </w:p>
    <w:p w:rsidR="006E3DA3" w:rsidRDefault="006E3DA3">
      <w:pPr>
        <w:numPr>
          <w:ilvl w:val="0"/>
          <w:numId w:val="3"/>
        </w:numPr>
        <w:jc w:val="both"/>
      </w:pPr>
      <w:r>
        <w:t xml:space="preserve">оказывать организационно-методическую помощь, в том числе </w:t>
      </w:r>
    </w:p>
    <w:p w:rsidR="006E3DA3" w:rsidRDefault="006E3DA3">
      <w:pPr>
        <w:jc w:val="both"/>
      </w:pPr>
      <w:r>
        <w:t xml:space="preserve">      в работе по составлению и исполнению местных бюджетов, формированию </w:t>
      </w:r>
    </w:p>
    <w:p w:rsidR="006E3DA3" w:rsidRDefault="006E3DA3">
      <w:pPr>
        <w:jc w:val="both"/>
      </w:pPr>
      <w:r>
        <w:t xml:space="preserve">      муниципальных внебюджетных фондов;</w:t>
      </w:r>
    </w:p>
    <w:p w:rsidR="006E3DA3" w:rsidRDefault="006E3DA3">
      <w:pPr>
        <w:numPr>
          <w:ilvl w:val="0"/>
          <w:numId w:val="3"/>
        </w:numPr>
        <w:jc w:val="both"/>
      </w:pPr>
      <w:r>
        <w:t>осуществлять контроль за соблюдением органами местного самоуправления налогового и бюджетного законодательства Р.Ф. и ее субъектов; показатели финансовой деятельности органов местного самоуправления, муниципальных предприятий и организаций подлежат учету органами государственной статистики в установленном порядке;</w:t>
      </w:r>
    </w:p>
    <w:p w:rsidR="006E3DA3" w:rsidRDefault="006E3DA3">
      <w:pPr>
        <w:numPr>
          <w:ilvl w:val="0"/>
          <w:numId w:val="3"/>
        </w:numPr>
        <w:jc w:val="both"/>
      </w:pPr>
      <w:r>
        <w:t>осуществлять другие функции в соответствии с законодательством Р.Ф. и законодательством субъектов Р.Ф.</w:t>
      </w:r>
    </w:p>
    <w:p w:rsidR="006E3DA3" w:rsidRDefault="006E3DA3">
      <w:pPr>
        <w:ind w:firstLine="708"/>
        <w:jc w:val="both"/>
      </w:pPr>
      <w:r>
        <w:t>Российское законодательство  определяет порядок финансирования осуществляемых органами местного самоуправления отдельных государственных полномочий. Соответствующие средства, ежегодно предусматриваются в федеральном  бюджете, бюджетах субъектов Р.Ф. Увеличение  расходов или уменьшение доходов органов местного самоуправления, возникшие в результате решений, принятых   федеральными или региональными органами государственной власти , компенсируются органом, принявшим такое решение. Размер компенсации определяется одновременно с принятием  соответствующего решения. Решения органам государственной власти, влекущие дополнительные расходы органов местного самоуправления, реализуются   органами местного самоуправления в пределах переданных им в качестве компенсации средств.</w:t>
      </w:r>
    </w:p>
    <w:p w:rsidR="006E3DA3" w:rsidRDefault="006E3DA3">
      <w:pPr>
        <w:ind w:left="708" w:firstLine="708"/>
        <w:jc w:val="both"/>
      </w:pPr>
      <w:r>
        <w:t xml:space="preserve">Самую значительную часть местных финансов составляют средства местных </w:t>
      </w:r>
    </w:p>
    <w:p w:rsidR="006E3DA3" w:rsidRDefault="006E3DA3">
      <w:pPr>
        <w:jc w:val="both"/>
      </w:pPr>
      <w:r>
        <w:t xml:space="preserve">бюджетов. Каждое муниципальное образование имеет собственный бюджет, включая доходную и расходную части. </w:t>
      </w:r>
      <w:r>
        <w:rPr>
          <w:b/>
          <w:bCs/>
        </w:rPr>
        <w:t>Доходная часть</w:t>
      </w:r>
      <w:r>
        <w:t xml:space="preserve"> местных бюджетов состоит  из собственных доходов и поступлений от регулирующих доходов. Как правило, в современных условиях доходы местных бюджетов также включают дотации, субвенции, средства по взаимным расчетам с другими бюджетами, заемные средства.</w:t>
      </w:r>
    </w:p>
    <w:p w:rsidR="006E3DA3" w:rsidRDefault="006E3DA3">
      <w:pPr>
        <w:ind w:left="708" w:firstLine="708"/>
        <w:jc w:val="both"/>
      </w:pPr>
      <w:r>
        <w:t>Основной  доходной части любого местного бюджета всегда являются</w:t>
      </w:r>
    </w:p>
    <w:p w:rsidR="006E3DA3" w:rsidRDefault="006E3DA3">
      <w:pPr>
        <w:jc w:val="both"/>
      </w:pPr>
      <w:r>
        <w:t xml:space="preserve">собственные доходы, т.е. местные налоги и сборы, другие местные доходы; также часть федеральных и региональных налогов, закрепленных за местными бюджетами в фиксированных долях на постоянной основе. Среди собственных доходов местных бюджетов, прежде всего, необходимо выделить </w:t>
      </w:r>
      <w:r>
        <w:rPr>
          <w:b/>
          <w:bCs/>
        </w:rPr>
        <w:t>местные налоги и сборы.</w:t>
      </w:r>
      <w:r>
        <w:t xml:space="preserve"> В ст. 39  Федерального закона  «Об общих принципах организации местного самоуправления в Российской Федерации» было регламентировано:</w:t>
      </w:r>
    </w:p>
    <w:p w:rsidR="006E3DA3" w:rsidRDefault="006E3DA3">
      <w:pPr>
        <w:ind w:left="708" w:firstLine="708"/>
        <w:jc w:val="both"/>
      </w:pPr>
      <w:r>
        <w:t xml:space="preserve">1.Местные налоги, сборы, а также льготы по их уплате устанавливаются </w:t>
      </w:r>
    </w:p>
    <w:p w:rsidR="006E3DA3" w:rsidRDefault="006E3DA3">
      <w:pPr>
        <w:jc w:val="both"/>
      </w:pPr>
      <w:r>
        <w:t>представительными органами местного самоуправления самостоятельно.</w:t>
      </w:r>
    </w:p>
    <w:p w:rsidR="006E3DA3" w:rsidRDefault="006E3DA3">
      <w:pPr>
        <w:ind w:left="708" w:firstLine="708"/>
        <w:jc w:val="both"/>
      </w:pPr>
      <w:r>
        <w:t>2. Население непосредственно путем местного референдума, на собраниях</w:t>
      </w:r>
    </w:p>
    <w:p w:rsidR="006E3DA3" w:rsidRDefault="006E3DA3">
      <w:pPr>
        <w:jc w:val="both"/>
      </w:pPr>
      <w:r>
        <w:t xml:space="preserve"> граждан или представительные органы  местного самоуправления с учетом мнения населения могут предусматривать разовое добровольное внесение жителями средств для финансирования решения вопросов местного значения.</w:t>
      </w:r>
    </w:p>
    <w:p w:rsidR="006E3DA3" w:rsidRDefault="006E3DA3">
      <w:pPr>
        <w:jc w:val="both"/>
      </w:pPr>
      <w:r>
        <w:t xml:space="preserve">      Одновременно с этим российское законодательство предусмотрело, что</w:t>
      </w:r>
    </w:p>
    <w:p w:rsidR="006E3DA3" w:rsidRDefault="006E3DA3">
      <w:pPr>
        <w:jc w:val="both"/>
      </w:pPr>
      <w:r>
        <w:t xml:space="preserve"> принятые представительным органом местного самоуправления изменения подлежат опубликованию не менее чем за один месяц до их вступления в силу, собранные населением средства самообложения используются исключительно по целевому назначению, муниципальные органы информируют население об использовании данных средств.</w:t>
      </w:r>
    </w:p>
    <w:p w:rsidR="006E3DA3" w:rsidRDefault="006E3DA3">
      <w:pPr>
        <w:jc w:val="both"/>
      </w:pPr>
      <w:r>
        <w:t xml:space="preserve">      Налоговый кодекс Р.Ф., определяя виды налогов и сборов в Р.Ф. установил, </w:t>
      </w:r>
    </w:p>
    <w:p w:rsidR="006E3DA3" w:rsidRDefault="006E3DA3">
      <w:pPr>
        <w:jc w:val="both"/>
      </w:pPr>
      <w:r>
        <w:t xml:space="preserve">что местными признаются налоги и сборы, устанавливаемые и вводимые в действие в соответствии с Налоговым кодексом Р.Ф.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образований. Кроме того, Налоговый кодекс Р.Ф. в ч. 4-5 ст. 12 предусмотрел, что  представительные органы местного самоуправления , во –первых, при установлении местных налогов и сборов, определяют только такие  элементы налогообложения, как: налоговые льготы, налоговую ставку  в пределах, установленных Налоговым кодексом, порядок и сроки   уплаты налога, форму отчетности; во-вторых, не могут устанавливать местные налоги и сборы, не предусмотренные Налоговым кодексом.  К местным налогам и сборам ст. 15 Кодекса отнесла : </w:t>
      </w:r>
    </w:p>
    <w:p w:rsidR="006E3DA3" w:rsidRDefault="006E3DA3">
      <w:pPr>
        <w:numPr>
          <w:ilvl w:val="0"/>
          <w:numId w:val="4"/>
        </w:numPr>
        <w:jc w:val="both"/>
      </w:pPr>
      <w:r>
        <w:t>земельный налог</w:t>
      </w:r>
    </w:p>
    <w:p w:rsidR="006E3DA3" w:rsidRDefault="006E3DA3">
      <w:pPr>
        <w:numPr>
          <w:ilvl w:val="0"/>
          <w:numId w:val="4"/>
        </w:numPr>
        <w:jc w:val="both"/>
      </w:pPr>
      <w:r>
        <w:t>налог на имущество  физических лиц</w:t>
      </w:r>
    </w:p>
    <w:p w:rsidR="006E3DA3" w:rsidRDefault="006E3DA3">
      <w:pPr>
        <w:numPr>
          <w:ilvl w:val="0"/>
          <w:numId w:val="4"/>
        </w:numPr>
        <w:jc w:val="both"/>
      </w:pPr>
      <w:r>
        <w:t>налог на рекламу</w:t>
      </w:r>
    </w:p>
    <w:p w:rsidR="006E3DA3" w:rsidRDefault="006E3DA3">
      <w:pPr>
        <w:numPr>
          <w:ilvl w:val="0"/>
          <w:numId w:val="4"/>
        </w:numPr>
        <w:jc w:val="both"/>
      </w:pPr>
      <w:r>
        <w:t>налог на наследование или дарение</w:t>
      </w:r>
    </w:p>
    <w:p w:rsidR="006E3DA3" w:rsidRDefault="006E3DA3">
      <w:pPr>
        <w:numPr>
          <w:ilvl w:val="0"/>
          <w:numId w:val="4"/>
        </w:numPr>
        <w:jc w:val="both"/>
      </w:pPr>
      <w:r>
        <w:t>местные лицензионные сборы.</w:t>
      </w:r>
    </w:p>
    <w:p w:rsidR="006E3DA3" w:rsidRDefault="006E3DA3">
      <w:pPr>
        <w:ind w:left="360"/>
        <w:jc w:val="both"/>
      </w:pPr>
      <w:r>
        <w:t>Предполагалось, что характер и процентное соотношение местных налогов и сборов, ставки которых органы  местного самоуправления  могут  устанавливать самостоятельно, будут существенно  варьироваться в различных регионах России. Так, опыт зарубежных стран показывает, что основная часть доходов местных бюджетов формируется за счет таких источников, как налоги на доход и прибыль,  на общественную безопасность, взносы на социальное страхование, налог на  рабочую силу, налог на собственность, налог на товары и услуги, пропорции  которых широко варьируются в разных странах.</w:t>
      </w:r>
    </w:p>
    <w:p w:rsidR="006E3DA3" w:rsidRDefault="006E3DA3">
      <w:pPr>
        <w:ind w:left="360"/>
        <w:jc w:val="both"/>
      </w:pPr>
      <w:r>
        <w:t>Отчисления от федеральных налогов и налогов субъектов Р.Ф. устанавливаются в соответствии с нормативными, установленными на долговременной основе. Ст. 7 ( ч. 4) Федерального закона «О финансовых основах местного самоуправления в Российской Федерации» к данным доходам отнесла:</w:t>
      </w:r>
    </w:p>
    <w:p w:rsidR="006E3DA3" w:rsidRDefault="006E3DA3">
      <w:pPr>
        <w:numPr>
          <w:ilvl w:val="0"/>
          <w:numId w:val="5"/>
        </w:numPr>
        <w:jc w:val="both"/>
      </w:pPr>
      <w:r>
        <w:t>часть подоходного налога с физических лиц в пределах не менее 50%  в среднем по субъекту Р.Ф.</w:t>
      </w:r>
    </w:p>
    <w:p w:rsidR="006E3DA3" w:rsidRDefault="006E3DA3">
      <w:pPr>
        <w:numPr>
          <w:ilvl w:val="0"/>
          <w:numId w:val="5"/>
        </w:numPr>
        <w:jc w:val="both"/>
      </w:pPr>
    </w:p>
    <w:p w:rsidR="006E3DA3" w:rsidRDefault="006E3DA3">
      <w:pPr>
        <w:jc w:val="both"/>
      </w:pPr>
    </w:p>
    <w:p w:rsidR="006E3DA3" w:rsidRDefault="006E3DA3">
      <w:pPr>
        <w:ind w:left="708" w:firstLine="708"/>
        <w:jc w:val="both"/>
      </w:pPr>
    </w:p>
    <w:p w:rsidR="006E3DA3" w:rsidRDefault="006E3DA3">
      <w:pPr>
        <w:ind w:left="360" w:firstLine="708"/>
        <w:jc w:val="both"/>
      </w:pPr>
    </w:p>
    <w:p w:rsidR="006E3DA3" w:rsidRDefault="006E3DA3">
      <w:pPr>
        <w:ind w:left="360" w:firstLine="708"/>
        <w:jc w:val="both"/>
      </w:pPr>
      <w:bookmarkStart w:id="0" w:name="_GoBack"/>
      <w:bookmarkEnd w:id="0"/>
    </w:p>
    <w:sectPr w:rsidR="006E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D7AF0"/>
    <w:multiLevelType w:val="hybridMultilevel"/>
    <w:tmpl w:val="E634D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65431"/>
    <w:multiLevelType w:val="hybridMultilevel"/>
    <w:tmpl w:val="6DF6D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57C1D"/>
    <w:multiLevelType w:val="hybridMultilevel"/>
    <w:tmpl w:val="636A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A5D53"/>
    <w:multiLevelType w:val="hybridMultilevel"/>
    <w:tmpl w:val="1EF02B5E"/>
    <w:lvl w:ilvl="0" w:tplc="BED46828">
      <w:start w:val="1"/>
      <w:numFmt w:val="decimal"/>
      <w:lvlText w:val="%1."/>
      <w:lvlJc w:val="left"/>
      <w:pPr>
        <w:tabs>
          <w:tab w:val="num" w:pos="2013"/>
        </w:tabs>
        <w:ind w:left="20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C780474"/>
    <w:multiLevelType w:val="hybridMultilevel"/>
    <w:tmpl w:val="C3BC7FCC"/>
    <w:lvl w:ilvl="0" w:tplc="77741E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FC"/>
    <w:rsid w:val="005C75F8"/>
    <w:rsid w:val="006E3DA3"/>
    <w:rsid w:val="007D50FC"/>
    <w:rsid w:val="00D55D69"/>
    <w:rsid w:val="00E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38A3-3E1B-49D8-8A0F-C891166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финансы</vt:lpstr>
    </vt:vector>
  </TitlesOfParts>
  <Company>major</Company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финансы</dc:title>
  <dc:subject/>
  <dc:creator>s</dc:creator>
  <cp:keywords/>
  <dc:description/>
  <cp:lastModifiedBy>admin</cp:lastModifiedBy>
  <cp:revision>2</cp:revision>
  <dcterms:created xsi:type="dcterms:W3CDTF">2014-04-17T23:16:00Z</dcterms:created>
  <dcterms:modified xsi:type="dcterms:W3CDTF">2014-04-17T23:16:00Z</dcterms:modified>
</cp:coreProperties>
</file>