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ГОУ ВПО Тверская государственная медицинская академия Росздрава</w:t>
      </w:r>
    </w:p>
    <w:p w:rsidR="00A4793B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Кафедра управления и экономики фармации, с курсами фармакогнозии и ботаники, токсикологической и фармацевтической химии,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фармацевтической технологии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Зав. кафедрой проф. д.м.н. Демидова М.А.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44"/>
        </w:rPr>
      </w:pP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44"/>
        </w:rPr>
      </w:pP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44"/>
        </w:rPr>
      </w:pP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44"/>
        </w:rPr>
      </w:pP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44"/>
        </w:rPr>
      </w:pPr>
      <w:r w:rsidRPr="00A4793B">
        <w:rPr>
          <w:rFonts w:ascii="Times New Roman" w:hAnsi="Times New Roman" w:cs="Times New Roman"/>
          <w:b/>
          <w:sz w:val="28"/>
          <w:szCs w:val="44"/>
        </w:rPr>
        <w:t>Курсовая работа</w:t>
      </w:r>
    </w:p>
    <w:p w:rsidR="00A4793B" w:rsidRPr="00A4793B" w:rsidRDefault="00557D06" w:rsidP="00E2087D">
      <w:pPr>
        <w:pStyle w:val="ac"/>
        <w:shd w:val="clear" w:color="000000" w:fill="auto"/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77.7pt;margin-top:13.6pt;width:367.45pt;height:326.2pt;z-index:-251658752;mso-wrap-distance-left:9.05pt;mso-wrap-distance-right:9.05pt" filled="t">
            <v:fill color2="black"/>
            <v:imagedata r:id="rId7" o:title=""/>
          </v:shape>
        </w:pict>
      </w:r>
      <w:r w:rsidR="00DB1C85" w:rsidRPr="00A4793B">
        <w:rPr>
          <w:rFonts w:ascii="Times New Roman" w:hAnsi="Times New Roman" w:cs="Times New Roman"/>
          <w:b/>
          <w:sz w:val="28"/>
          <w:szCs w:val="32"/>
        </w:rPr>
        <w:t>по медицинскому и фармацевтическому товароведению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A4793B">
        <w:rPr>
          <w:rFonts w:ascii="Times New Roman" w:hAnsi="Times New Roman" w:cs="Times New Roman"/>
          <w:b/>
          <w:sz w:val="28"/>
          <w:szCs w:val="32"/>
        </w:rPr>
        <w:t>на тему: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A4793B">
        <w:rPr>
          <w:rFonts w:ascii="Times New Roman" w:hAnsi="Times New Roman" w:cs="Times New Roman"/>
          <w:b/>
          <w:sz w:val="28"/>
          <w:szCs w:val="32"/>
        </w:rPr>
        <w:t>Маркетинговые исследования</w:t>
      </w:r>
      <w:r w:rsidR="00A4793B" w:rsidRPr="00A4793B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A4793B">
        <w:rPr>
          <w:rFonts w:ascii="Times New Roman" w:hAnsi="Times New Roman" w:cs="Times New Roman"/>
          <w:b/>
          <w:sz w:val="28"/>
          <w:szCs w:val="32"/>
        </w:rPr>
        <w:t>миотропных спазмолитиков с углубленным товароведч</w:t>
      </w:r>
      <w:r>
        <w:rPr>
          <w:rFonts w:ascii="Times New Roman" w:hAnsi="Times New Roman" w:cs="Times New Roman"/>
          <w:b/>
          <w:sz w:val="28"/>
          <w:szCs w:val="32"/>
        </w:rPr>
        <w:t>еским анализом препарата «Но-шпа»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28"/>
        </w:rPr>
        <w:t>Выполнила</w:t>
      </w:r>
      <w:r w:rsidRPr="00A4793B">
        <w:rPr>
          <w:rFonts w:ascii="Times New Roman" w:hAnsi="Times New Roman" w:cs="Times New Roman"/>
          <w:sz w:val="28"/>
          <w:szCs w:val="32"/>
        </w:rPr>
        <w:t xml:space="preserve"> студентка 501 группы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Фармацевтического факультета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Смирнова Анастасия Сергеевна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32"/>
        </w:rPr>
        <w:t xml:space="preserve">Руководитель: </w:t>
      </w:r>
      <w:r w:rsidRPr="00A4793B">
        <w:rPr>
          <w:rFonts w:ascii="Times New Roman" w:hAnsi="Times New Roman" w:cs="Times New Roman"/>
          <w:sz w:val="28"/>
          <w:szCs w:val="28"/>
        </w:rPr>
        <w:t>доцент, к.м.н. Шатохина Н.А.</w:t>
      </w:r>
    </w:p>
    <w:p w:rsidR="00A4793B" w:rsidRPr="00A4793B" w:rsidRDefault="00A4793B" w:rsidP="00E2087D">
      <w:pPr>
        <w:pStyle w:val="ac"/>
        <w:shd w:val="clear" w:color="000000" w:fill="auto"/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32"/>
        </w:rPr>
      </w:pPr>
    </w:p>
    <w:p w:rsidR="00A4793B" w:rsidRPr="00A4793B" w:rsidRDefault="00A4793B" w:rsidP="00E2087D">
      <w:pPr>
        <w:pStyle w:val="ac"/>
        <w:shd w:val="clear" w:color="000000" w:fill="auto"/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32"/>
        </w:rPr>
      </w:pPr>
    </w:p>
    <w:p w:rsidR="00A4793B" w:rsidRPr="00A4793B" w:rsidRDefault="00A4793B" w:rsidP="00E2087D">
      <w:pPr>
        <w:pStyle w:val="ac"/>
        <w:shd w:val="clear" w:color="000000" w:fill="auto"/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32"/>
        </w:rPr>
      </w:pP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2010г</w:t>
      </w:r>
    </w:p>
    <w:p w:rsidR="00DB1C85" w:rsidRPr="00A4793B" w:rsidRDefault="00A4793B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br w:type="page"/>
      </w:r>
      <w:r w:rsidR="00DB1C85" w:rsidRPr="00A4793B">
        <w:rPr>
          <w:rFonts w:ascii="Times New Roman" w:hAnsi="Times New Roman" w:cs="Times New Roman"/>
          <w:sz w:val="28"/>
          <w:szCs w:val="32"/>
        </w:rPr>
        <w:t>Содержание</w:t>
      </w:r>
    </w:p>
    <w:p w:rsidR="00A4793B" w:rsidRPr="007B1412" w:rsidRDefault="00E2087D" w:rsidP="00E2087D">
      <w:pPr>
        <w:pStyle w:val="ac"/>
        <w:shd w:val="clear" w:color="000000" w:fill="auto"/>
        <w:spacing w:after="0" w:line="360" w:lineRule="auto"/>
        <w:ind w:left="0"/>
        <w:jc w:val="center"/>
        <w:rPr>
          <w:rFonts w:ascii="Times New Roman" w:hAnsi="Times New Roman" w:cs="Times New Roman"/>
          <w:color w:val="FFFFFF"/>
          <w:sz w:val="28"/>
          <w:szCs w:val="32"/>
        </w:rPr>
      </w:pPr>
      <w:r w:rsidRPr="007B1412">
        <w:rPr>
          <w:rFonts w:ascii="Times New Roman" w:hAnsi="Times New Roman" w:cs="Times New Roman"/>
          <w:color w:val="FFFFFF"/>
          <w:sz w:val="28"/>
        </w:rPr>
        <w:t>маркетинговое исследование товароведческий лекарственный препарат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28"/>
        </w:rPr>
        <w:t>Введение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Глава 1. Современная характеристика рынка спазмолитических средств</w:t>
      </w:r>
    </w:p>
    <w:p w:rsidR="00DB1C85" w:rsidRPr="00A4793B" w:rsidRDefault="00A4793B" w:rsidP="00E2087D">
      <w:pPr>
        <w:shd w:val="clear" w:color="000000" w:fill="auto"/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 xml:space="preserve">1.1 </w:t>
      </w:r>
      <w:r w:rsidR="00DB1C85" w:rsidRPr="00A4793B">
        <w:rPr>
          <w:rFonts w:ascii="Times New Roman" w:hAnsi="Times New Roman" w:cs="Times New Roman"/>
          <w:sz w:val="28"/>
          <w:szCs w:val="28"/>
        </w:rPr>
        <w:t>Классификация спазмолитических препаратов</w:t>
      </w:r>
    </w:p>
    <w:p w:rsidR="00DB1C85" w:rsidRPr="00A4793B" w:rsidRDefault="00A4793B" w:rsidP="00E2087D">
      <w:pPr>
        <w:shd w:val="clear" w:color="000000" w:fill="auto"/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 xml:space="preserve">1.2 </w:t>
      </w:r>
      <w:r w:rsidR="00DB1C85" w:rsidRPr="00A4793B">
        <w:rPr>
          <w:rFonts w:ascii="Times New Roman" w:hAnsi="Times New Roman" w:cs="Times New Roman"/>
          <w:sz w:val="28"/>
          <w:szCs w:val="28"/>
        </w:rPr>
        <w:t>Анатомо-</w:t>
      </w:r>
      <w:r w:rsidR="00DB1C85">
        <w:rPr>
          <w:rFonts w:ascii="Times New Roman" w:hAnsi="Times New Roman" w:cs="Times New Roman"/>
          <w:sz w:val="28"/>
          <w:szCs w:val="28"/>
        </w:rPr>
        <w:t>т</w:t>
      </w:r>
      <w:r w:rsidR="00DB1C85" w:rsidRPr="00A4793B">
        <w:rPr>
          <w:rFonts w:ascii="Times New Roman" w:hAnsi="Times New Roman" w:cs="Times New Roman"/>
          <w:sz w:val="28"/>
          <w:szCs w:val="28"/>
        </w:rPr>
        <w:t>ерапевтическая классификация спазмолитиков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Глава 2.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 xml:space="preserve">Рыночное развитие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4793B">
        <w:rPr>
          <w:rFonts w:ascii="Times New Roman" w:hAnsi="Times New Roman" w:cs="Times New Roman"/>
          <w:sz w:val="28"/>
          <w:szCs w:val="28"/>
        </w:rPr>
        <w:t>о-шпы. Путь создания</w:t>
      </w:r>
    </w:p>
    <w:p w:rsidR="00DB1C85" w:rsidRPr="00A4793B" w:rsidRDefault="00A4793B" w:rsidP="00E2087D">
      <w:pPr>
        <w:shd w:val="clear" w:color="000000" w:fill="auto"/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 xml:space="preserve">2.1 </w:t>
      </w:r>
      <w:r w:rsidR="00DB1C85" w:rsidRPr="00A4793B">
        <w:rPr>
          <w:rFonts w:ascii="Times New Roman" w:hAnsi="Times New Roman" w:cs="Times New Roman"/>
          <w:sz w:val="28"/>
          <w:szCs w:val="28"/>
        </w:rPr>
        <w:t xml:space="preserve">Клинические исследования </w:t>
      </w:r>
      <w:r w:rsidR="00DB1C85">
        <w:rPr>
          <w:rFonts w:ascii="Times New Roman" w:hAnsi="Times New Roman" w:cs="Times New Roman"/>
          <w:sz w:val="28"/>
          <w:szCs w:val="28"/>
        </w:rPr>
        <w:t>Н</w:t>
      </w:r>
      <w:r w:rsidR="00DB1C85" w:rsidRPr="00A4793B">
        <w:rPr>
          <w:rFonts w:ascii="Times New Roman" w:hAnsi="Times New Roman" w:cs="Times New Roman"/>
          <w:sz w:val="28"/>
          <w:szCs w:val="28"/>
        </w:rPr>
        <w:t>о-шпы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Глава 3. Ситуационный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анализ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на примере Но-шпы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3.1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Исследование продукта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3.2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Производитель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3.3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Цена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3.5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Продвижение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3.6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Влияние внешней среды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3.7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Прогноз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3.8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Выдвижение целей</w:t>
      </w:r>
    </w:p>
    <w:p w:rsidR="00DB1C85" w:rsidRPr="00A4793B" w:rsidRDefault="00A4793B" w:rsidP="00E2087D">
      <w:pPr>
        <w:shd w:val="clear" w:color="000000" w:fill="auto"/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 xml:space="preserve">3.9 </w:t>
      </w:r>
      <w:r w:rsidR="00DB1C85" w:rsidRPr="00A4793B">
        <w:rPr>
          <w:rFonts w:ascii="Times New Roman" w:hAnsi="Times New Roman" w:cs="Times New Roman"/>
          <w:sz w:val="28"/>
          <w:szCs w:val="28"/>
        </w:rPr>
        <w:t>Оценка целей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3.10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Выдвижение стратегий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Заключение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28"/>
        </w:rPr>
        <w:br w:type="page"/>
      </w:r>
      <w:r w:rsidR="00DB1C85" w:rsidRPr="00A4793B">
        <w:rPr>
          <w:rFonts w:ascii="Times New Roman" w:hAnsi="Times New Roman" w:cs="Times New Roman"/>
          <w:sz w:val="28"/>
          <w:szCs w:val="32"/>
        </w:rPr>
        <w:t>ВВЕДЕНИЕ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Посетитель, приходящий в аптеку- это не только потенциальный покупатель. Это, прежде всего пациент, нуждающийся в помощи. Одна из жалоб, которую часто приходится слышать работникам аптек от посетителей,- жалобы на боли в области живота. Не всегда больной знает причину своего состояния. Поскольку природа боли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не ясна, сами посетители могут обращаться, как с просьбой посоветовать что-то для облегчения боли, так и спрашивать какое-то определенное средство, не особенно надеясь на помощь и ориентируясь на рекламу, советы знакомых и т.п.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Часть посетителей может приходить в аптеку, жалуясь что врач не помог или « ничего не нашел». Это может быть связано с тем, что часть больных имеет так называемые функциональные расстройства пищеварения, которые сопровождаются органическими изменениями, обнаруживаемыми при исследовании. Считается, что функциональными расстройствами желудочно-кишечного тракта страдает 20-30% населения земного шара. Часто покупатели обращаются с просьбой порекомендовать что-нибудь от боли в животе.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Тем не менее, наибольшую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пользу для облегчения боли в животе могут принести лекарственные средства, относящиеся к группе спазмолитиков. Ежегодно в мире на приобретение миотропных средств тратится более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1000 млн. долларов.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br w:type="page"/>
      </w:r>
      <w:r w:rsidR="00DB1C85" w:rsidRPr="00A4793B">
        <w:rPr>
          <w:rFonts w:ascii="Times New Roman" w:hAnsi="Times New Roman" w:cs="Times New Roman"/>
          <w:sz w:val="28"/>
          <w:szCs w:val="28"/>
        </w:rPr>
        <w:t>Глава 1. Современная характеристика рынка спазмолитических препаратов</w:t>
      </w: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Спазмолитические средства - лекарственные препараты, снимающие спазм гладкой мускулатуры внутренних органов. Важно, что ликвидируя или предотвращая спазмы гладкой мускулатуры, спазмолитики не только оказывают выраженное анальгезирующее действие, но и нормализует функционирование органа. В отличие от ненаркотических и опиоидных анальгетиков они не представляют существенной угрозы « стирания» симптоматики при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тяжелом заболевании(маскирование картины и затруднение в постановке диагноза). наиболее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часто спазмолитики применяются для:</w:t>
      </w:r>
    </w:p>
    <w:p w:rsidR="00DB1C85" w:rsidRPr="00A4793B" w:rsidRDefault="00DB1C85" w:rsidP="00E2087D">
      <w:pPr>
        <w:pStyle w:val="ac"/>
        <w:numPr>
          <w:ilvl w:val="0"/>
          <w:numId w:val="2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Симптоматического лечения, если спазм является характерным сопровождающимся симптомом заболевания</w:t>
      </w:r>
    </w:p>
    <w:p w:rsidR="00DB1C85" w:rsidRPr="00A4793B" w:rsidRDefault="00DB1C85" w:rsidP="00E2087D">
      <w:pPr>
        <w:pStyle w:val="ac"/>
        <w:numPr>
          <w:ilvl w:val="0"/>
          <w:numId w:val="2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Этиотропной терапии, если спазм лежит в основе патологического состояния</w:t>
      </w:r>
    </w:p>
    <w:p w:rsidR="00DB1C85" w:rsidRPr="00A4793B" w:rsidRDefault="00DB1C85" w:rsidP="00E2087D">
      <w:pPr>
        <w:pStyle w:val="ac"/>
        <w:numPr>
          <w:ilvl w:val="0"/>
          <w:numId w:val="2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Премедикации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при подготовке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пациентов к различным процедурам (1)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 xml:space="preserve">1.1 </w:t>
      </w:r>
      <w:r w:rsidR="00DB1C85" w:rsidRPr="00A4793B">
        <w:rPr>
          <w:rFonts w:ascii="Times New Roman" w:hAnsi="Times New Roman" w:cs="Times New Roman"/>
          <w:sz w:val="28"/>
          <w:szCs w:val="28"/>
        </w:rPr>
        <w:t>Классификация спазмолитических средств</w:t>
      </w: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В зависимости от механизма действия выделяют следующие группы препаратов:</w:t>
      </w:r>
    </w:p>
    <w:p w:rsidR="00DB1C85" w:rsidRPr="00A4793B" w:rsidRDefault="00DB1C85" w:rsidP="00E2087D">
      <w:pPr>
        <w:pStyle w:val="ac"/>
        <w:numPr>
          <w:ilvl w:val="0"/>
          <w:numId w:val="8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Препараты, действующие на проведение нервного импульса и гуморального сигнала- М-Холинолитики(Блокаторы М-Холинорецепторов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Атропина сульфат, платифиллин, препараты красавки, скополамин, гиосциамин (Бускопан)</w:t>
      </w:r>
    </w:p>
    <w:p w:rsidR="00DB1C85" w:rsidRPr="00A4793B" w:rsidRDefault="00DB1C85" w:rsidP="00E2087D">
      <w:pPr>
        <w:pStyle w:val="ac"/>
        <w:numPr>
          <w:ilvl w:val="0"/>
          <w:numId w:val="8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Миотропные Спазмолитики прямого действия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2.1. ингибиторы фосфодиэстеразы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Папаверин, дротаверин (Но-шпа), бензиклан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2.2. Блокаторы натриевых каналов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Мебеверирина гидрохлорид (Дюспаталин)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2.3. селективные Блокаторы кальциевых каналов гладких каналы гладких мышц ЖКТ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Отилония бромид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2.4 донаторы оксида азота (нитраты)</w:t>
      </w:r>
    </w:p>
    <w:p w:rsidR="00A4793B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Нитропруссид натрия, изосорбита динитрат, изосорбита-5-моногидорат, нитроглицерин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2.5. препараты смешанного действия</w:t>
      </w:r>
    </w:p>
    <w:p w:rsidR="00A4793B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Дицикловерин (триган-Д), пиноверия бромид (дицител)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По механизму действия различают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-Миотропные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-Нейротропные спазмолитические средства.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Миотропные спазмолитики снижают тонус гладкомышечных органов путем прямого влияния на биохимические процессы, протекающие в гладкомышечных клетках. В опытах на изолированных органах они понижают тонус гладких мышц, сосудов, бронхов, кишечника, мочевыводящих и желчных путей и др. В условиях целого организма отдельные группы миотропные спазмолитические средства проявляют неодинаковый тропизм к различным гладкомышечным органам и в связи с этим используются преимущественно по определенным показаниям, например в качестве бронхорасширяющих средств, гипотензивных средств, а также при болях, обусловленных спазмами гладких мышц органов желудочно-кишечного тракта.(1)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Спазмолитические средства миотропного действия принадлежат к разным классам химических соединений. Среди них различают: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-нитриты и нитраты — амилнитрит нитроглицерин, нитросорбид и др.;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производные изохинолина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— папаверин, но-шпа;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- производные пурина — теобромин, теофиллин, ксантинола никотинат и др.; - производные бензимидазола — дибазол;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- сложные эфиры карбоновых кислот — ганглерон, дипрофен и др.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К миотропным спазмолитикам разного химического строения с выраженным сосудорасширяющим эффектом относятся диазоксид, апрессин и натрия нитропруссид, которые по основной направленности действия обычно рассматриваются как сосудорасширяющие средства. В качестве спазмолитиков, эффективных при ишемической болезни сердца и артериальной гипертензии, используют блокаторы кальциевых каналов — фенигидин, верапамил и дилтиазем. В качестве гипотензивного средства применяется также ингибитор ангиотензинпревращающего фермента каптоприл, который оказался эффективным не только при ренинзависимых, но и других формах артериальной гипертензии.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Миотропные спазмолитики из числа производных пурина расслабляют гладкую мускулатуру бронхов, расширяют венечные сосуды сердца, сосуды мозга, снижают тонус периферических сосудов и понижают артериальное давление, давление в легочных сосудах и стимулируют работу сердца, повышая его потребность в кислороде. Однако наибольшее практическое значение имеет бронхолитическое действие препаратов этой группы.(8)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Практически важными нейротропными спазмолитическими средствами являются м-холиноблокаторы препараты красавки, атропин и др., а также м- и н-холиноблокаторы, например спазмолитин, ганглиоблокаторы — бензогексоний, димеколин, пирилен и др. Спазмолитический эффект холиноблокаторов обусловлен способностью препаратов данной группы угнетать холинергическую иннервацию гладкомышечных органов. Вместе с тем некоторые холиноблокаторы, например платифиллин, обладают наряду с этим миотропными спазмолитическими свойствами. Нейротропные спазмолитические средства из числа м-холиноблокаторов наиболее широко используют для предупреждения и купирования спазмов гладкой мускулатуры органов желудочно-кишечного тракта и мочевыводящих путей, а также в качестве бронхолитических средств. Ганглиоблокаторы применяются в основном как гипотензивные средства. (6)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К нейротропным симпатолитикам, оказывающим преимущественно бронхолитический эффект, относятся адреномиметики изадрин, орципреналин, сальбутамол, фенотерол, адреналин и др., а также симпатомиметик эфедрин. Их используют для купирования и предупреждения приступов бронхиальной астмы. Бронхолитический эффект этих препаратов обусловлен их стимулирующим влиянием на β2-адренорецепторы. Однако все эти препараты в большей или меньшей мере стимулируют также β1-адренорецепторы миокарда, что является причиной возникновения ряда побочных эффектов (тахикардии, экстрасистолии и др.) при их применении в качестве бронхолитических средств. Эти свойства в наименьшей степени выражены у так называемых селективных β2-адреноблокаторов (сальбутамола, фенотерол и др.). Практически важное значение имеет спазмолитический эффект -адреномиметиков в отношении миометрия, т.к., стимулируя β2-адренорецепторы матки, адреномиметики понижают ее тонус и сократительную активность и в связи с этим используются в качестве токолитических средств.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Спазмолитики - лекарственные препараты, снимающие спазм гладкой мускулатуры внутренних органов. Важно, это ликвидирую или, предотвращая спазм гладкой мускулатуры, Спазмолитики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только не оказывают выраженного анальгезирующего действия, но и нормализуют внутренние функционирование органа. В отличие от ненаркотических анальгетиков и опиоидных анальгетиков они не представляют существенной угрозы «стирания» симптоматики при тяжелом заболевании (маскирование картины при затруднении в постановке диагноза). (8)</w:t>
      </w:r>
    </w:p>
    <w:p w:rsidR="00E2087D" w:rsidRDefault="00E2087D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br w:type="page"/>
        <w:t xml:space="preserve">1.2 </w:t>
      </w:r>
      <w:r w:rsidR="00DB1C85" w:rsidRPr="00A4793B">
        <w:rPr>
          <w:rFonts w:ascii="Times New Roman" w:hAnsi="Times New Roman" w:cs="Times New Roman"/>
          <w:sz w:val="28"/>
          <w:szCs w:val="28"/>
        </w:rPr>
        <w:t>Анатомо-терапевтическая классификация спазмолитиков</w:t>
      </w: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Спазмолитики и холиноблокаторы (А03)</w:t>
      </w:r>
    </w:p>
    <w:p w:rsidR="00DB1C85" w:rsidRPr="00A4793B" w:rsidRDefault="00DB1C85" w:rsidP="00E2087D">
      <w:pPr>
        <w:pStyle w:val="ac"/>
        <w:numPr>
          <w:ilvl w:val="0"/>
          <w:numId w:val="11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А03А синтетические Спазмолитики и холиноблокаторы</w:t>
      </w:r>
    </w:p>
    <w:p w:rsidR="00A4793B" w:rsidRPr="00A4793B" w:rsidRDefault="00DB1C85" w:rsidP="00E2087D">
      <w:pPr>
        <w:pStyle w:val="ac"/>
        <w:numPr>
          <w:ilvl w:val="0"/>
          <w:numId w:val="7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А03АА Синтетические холиноблокаторы - эфиры с третичной аминогруппой</w:t>
      </w:r>
    </w:p>
    <w:p w:rsidR="00DB1C85" w:rsidRPr="00A4793B" w:rsidRDefault="00DB1C85" w:rsidP="00E2087D">
      <w:pPr>
        <w:pStyle w:val="ac"/>
        <w:numPr>
          <w:ilvl w:val="0"/>
          <w:numId w:val="7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А03АВ Синтетические холиноблокаторы - четвертичные аммонийные соли</w:t>
      </w:r>
    </w:p>
    <w:p w:rsidR="00DB1C85" w:rsidRPr="00A4793B" w:rsidRDefault="00DB1C85" w:rsidP="00E2087D">
      <w:pPr>
        <w:pStyle w:val="ac"/>
        <w:numPr>
          <w:ilvl w:val="0"/>
          <w:numId w:val="7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А03АД папаверин и его производные</w:t>
      </w:r>
    </w:p>
    <w:p w:rsidR="00A4793B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А03АД01 папаверин</w:t>
      </w:r>
    </w:p>
    <w:p w:rsidR="00A4793B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А03АД02 дротаверин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но-шпа, но-шпа форте, ношпалгин, спазмол</w:t>
      </w:r>
    </w:p>
    <w:p w:rsidR="00DB1C85" w:rsidRPr="00A4793B" w:rsidRDefault="00DB1C85" w:rsidP="00E2087D">
      <w:pPr>
        <w:pStyle w:val="ac"/>
        <w:numPr>
          <w:ilvl w:val="0"/>
          <w:numId w:val="1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Прочие синтетические холиноблокаторы</w:t>
      </w:r>
    </w:p>
    <w:p w:rsidR="00A4793B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Платифиллина гидротартрат(3)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Терапевтическая группа лекарственных препаратов, предназначенных для лечения заболеваний пищеварительного тракта и обмена веществ, заняла I место в рейтинге всех групп лекарственных средств, имеющихся на Российском рынке; из всей группы имеющихся препаратов самым популярным является дротаверин (по международной классификации непатентованных названий); из всех лекарственных препаратов дротаверина но-шпа (Торговые названия веро-дротаверин, дроверин, дротаверин, Дротаверин форте, дротаверина гидрохлорид, но-шпа®, но-шпа® форте, спазмол®, спазмонет, спазоверин, спаковин) имеет самый большой рейтинг популярности. (10)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B1C85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br w:type="page"/>
      </w:r>
      <w:r w:rsidR="00DB1C85" w:rsidRPr="00A4793B">
        <w:rPr>
          <w:rFonts w:ascii="Times New Roman" w:hAnsi="Times New Roman" w:cs="Times New Roman"/>
          <w:sz w:val="28"/>
          <w:szCs w:val="28"/>
        </w:rPr>
        <w:t>Таблица №1. Общие показатели розничного рынка спазмолитических средств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86"/>
        <w:gridCol w:w="2121"/>
      </w:tblGrid>
      <w:tr w:rsidR="00DB1C85" w:rsidRPr="007B1412" w:rsidTr="007B1412">
        <w:trPr>
          <w:jc w:val="center"/>
        </w:trPr>
        <w:tc>
          <w:tcPr>
            <w:tcW w:w="6286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Объем сегмента, розничные цены в млн. долл.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1000</w:t>
            </w:r>
          </w:p>
        </w:tc>
      </w:tr>
      <w:tr w:rsidR="00DB1C85" w:rsidRPr="007B1412" w:rsidTr="007B1412">
        <w:trPr>
          <w:jc w:val="center"/>
        </w:trPr>
        <w:tc>
          <w:tcPr>
            <w:tcW w:w="6286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% в общем рынке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0,25</w:t>
            </w:r>
          </w:p>
        </w:tc>
      </w:tr>
      <w:tr w:rsidR="00DB1C85" w:rsidRPr="007B1412" w:rsidTr="007B1412">
        <w:trPr>
          <w:jc w:val="center"/>
        </w:trPr>
        <w:tc>
          <w:tcPr>
            <w:tcW w:w="6286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% прироста в розничных ценах 2009 года к 2008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31,1</w:t>
            </w:r>
          </w:p>
        </w:tc>
      </w:tr>
      <w:tr w:rsidR="00DB1C85" w:rsidRPr="007B1412" w:rsidTr="007B1412">
        <w:trPr>
          <w:jc w:val="center"/>
        </w:trPr>
        <w:tc>
          <w:tcPr>
            <w:tcW w:w="6286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Рейтинг в общем рынке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1</w:t>
            </w:r>
          </w:p>
        </w:tc>
      </w:tr>
    </w:tbl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Таблица№2. Структура розничного рынка спазмолитических средств в 2009 году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2061"/>
      </w:tblGrid>
      <w:tr w:rsidR="00DB1C85" w:rsidRPr="007B1412" w:rsidTr="007B1412">
        <w:trPr>
          <w:jc w:val="center"/>
        </w:trPr>
        <w:tc>
          <w:tcPr>
            <w:tcW w:w="6487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Количество производителей</w:t>
            </w:r>
          </w:p>
        </w:tc>
        <w:tc>
          <w:tcPr>
            <w:tcW w:w="206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40</w:t>
            </w:r>
          </w:p>
        </w:tc>
      </w:tr>
      <w:tr w:rsidR="00DB1C85" w:rsidRPr="007B1412" w:rsidTr="007B1412">
        <w:trPr>
          <w:jc w:val="center"/>
        </w:trPr>
        <w:tc>
          <w:tcPr>
            <w:tcW w:w="6487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Количество торговых наименований</w:t>
            </w:r>
          </w:p>
        </w:tc>
        <w:tc>
          <w:tcPr>
            <w:tcW w:w="206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72</w:t>
            </w:r>
          </w:p>
        </w:tc>
      </w:tr>
      <w:tr w:rsidR="00DB1C85" w:rsidRPr="007B1412" w:rsidTr="007B1412">
        <w:trPr>
          <w:jc w:val="center"/>
        </w:trPr>
        <w:tc>
          <w:tcPr>
            <w:tcW w:w="6487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Средняя стоимость упаковки, розничная цена в рублях</w:t>
            </w:r>
          </w:p>
        </w:tc>
        <w:tc>
          <w:tcPr>
            <w:tcW w:w="206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70</w:t>
            </w:r>
          </w:p>
        </w:tc>
      </w:tr>
      <w:tr w:rsidR="00DB1C85" w:rsidRPr="007B1412" w:rsidTr="007B1412">
        <w:trPr>
          <w:jc w:val="center"/>
        </w:trPr>
        <w:tc>
          <w:tcPr>
            <w:tcW w:w="6487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Потребление на душу населения, руб</w:t>
            </w:r>
          </w:p>
        </w:tc>
        <w:tc>
          <w:tcPr>
            <w:tcW w:w="206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90</w:t>
            </w:r>
          </w:p>
        </w:tc>
      </w:tr>
      <w:tr w:rsidR="00DB1C85" w:rsidRPr="007B1412" w:rsidTr="007B1412">
        <w:trPr>
          <w:trHeight w:val="902"/>
          <w:jc w:val="center"/>
        </w:trPr>
        <w:tc>
          <w:tcPr>
            <w:tcW w:w="6487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Соотношение постсоветские производители/импортные по объему в розничных</w:t>
            </w:r>
            <w:r w:rsidR="00A4793B" w:rsidRPr="007B1412">
              <w:rPr>
                <w:rFonts w:ascii="Times New Roman" w:hAnsi="Times New Roman" w:cs="Times New Roman"/>
                <w:sz w:val="20"/>
                <w:szCs w:val="28"/>
              </w:rPr>
              <w:t xml:space="preserve"> </w:t>
            </w: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ценах,%</w:t>
            </w:r>
          </w:p>
        </w:tc>
        <w:tc>
          <w:tcPr>
            <w:tcW w:w="206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21,3/78,7</w:t>
            </w:r>
          </w:p>
        </w:tc>
      </w:tr>
    </w:tbl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 xml:space="preserve">По итогам девяти месяцев 2009г. рейтинг ведущих производителей спазмолитических препаратов не изменился в сравнении с предыдущим годом. Как и годом ранее, первые три места заняли Novartis (10%), Sanofi-Aventis (21%) и отечественный Фарм-стандарт (11%). Также в числе десятки лидеров компания 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Solvay</w:t>
      </w:r>
      <w:r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Pharma</w:t>
      </w:r>
      <w:r w:rsidRPr="00A4793B">
        <w:rPr>
          <w:rFonts w:ascii="Times New Roman" w:hAnsi="Times New Roman" w:cs="Times New Roman"/>
          <w:sz w:val="28"/>
          <w:szCs w:val="28"/>
        </w:rPr>
        <w:t xml:space="preserve"> и отечественный Завод московских химико-фармацевтических препаратов.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 xml:space="preserve">По итогам 2009 г но-шпа улучшила свою позицию в топ-листе брендов по объему продаж на розничном рынке лекарственных средств в денежном выражении и заняла 7-е место. Кроме того, в конкурентной группе препаратов 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4793B">
        <w:rPr>
          <w:rFonts w:ascii="Times New Roman" w:hAnsi="Times New Roman" w:cs="Times New Roman"/>
          <w:sz w:val="28"/>
          <w:szCs w:val="28"/>
        </w:rPr>
        <w:t>03 «Средства, применяемые при функциональных желудочно-кишечных расстройствах» в 2009 г., как и в 2007–2008 гг., но-шпа является абсолютным лидером по объему аптечных продаж в денежном выражении. Важно, что по количеству реализованных упаковок в этой группе препаратов но-шпа также занимает лидирующую позицию.(20)</w:t>
      </w: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br w:type="page"/>
      </w:r>
      <w:r w:rsidR="00DB1C85" w:rsidRPr="00A4793B">
        <w:rPr>
          <w:rFonts w:ascii="Times New Roman" w:hAnsi="Times New Roman" w:cs="Times New Roman"/>
          <w:sz w:val="28"/>
          <w:szCs w:val="28"/>
        </w:rPr>
        <w:t xml:space="preserve">Таблица 3. Объем продаж спазмолитиков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514"/>
        <w:gridCol w:w="1275"/>
        <w:gridCol w:w="1701"/>
      </w:tblGrid>
      <w:tr w:rsidR="00DB1C85" w:rsidRPr="007B1412" w:rsidTr="007B1412">
        <w:trPr>
          <w:jc w:val="center"/>
        </w:trPr>
        <w:tc>
          <w:tcPr>
            <w:tcW w:w="2357" w:type="dxa"/>
            <w:shd w:val="clear" w:color="auto" w:fill="auto"/>
            <w:vAlign w:val="center"/>
          </w:tcPr>
          <w:p w:rsidR="00DB1C85" w:rsidRPr="007B1412" w:rsidRDefault="00A4793B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 xml:space="preserve"> 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2007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2008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2009</w:t>
            </w:r>
          </w:p>
        </w:tc>
      </w:tr>
      <w:tr w:rsidR="00DB1C85" w:rsidRPr="007B1412" w:rsidTr="007B1412">
        <w:trPr>
          <w:jc w:val="center"/>
        </w:trPr>
        <w:tc>
          <w:tcPr>
            <w:tcW w:w="2357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но-шпа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1</w:t>
            </w:r>
          </w:p>
        </w:tc>
      </w:tr>
      <w:tr w:rsidR="00DB1C85" w:rsidRPr="007B1412" w:rsidTr="007B1412">
        <w:trPr>
          <w:jc w:val="center"/>
        </w:trPr>
        <w:tc>
          <w:tcPr>
            <w:tcW w:w="2357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спазмол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4</w:t>
            </w:r>
          </w:p>
        </w:tc>
      </w:tr>
      <w:tr w:rsidR="00DB1C85" w:rsidRPr="007B1412" w:rsidTr="007B1412">
        <w:trPr>
          <w:jc w:val="center"/>
        </w:trPr>
        <w:tc>
          <w:tcPr>
            <w:tcW w:w="2357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спазмолгон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3</w:t>
            </w:r>
          </w:p>
        </w:tc>
      </w:tr>
      <w:tr w:rsidR="00DB1C85" w:rsidRPr="007B1412" w:rsidTr="007B1412">
        <w:trPr>
          <w:jc w:val="center"/>
        </w:trPr>
        <w:tc>
          <w:tcPr>
            <w:tcW w:w="2357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спазмонет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2</w:t>
            </w:r>
          </w:p>
        </w:tc>
      </w:tr>
      <w:tr w:rsidR="00DB1C85" w:rsidRPr="007B1412" w:rsidTr="007B1412">
        <w:trPr>
          <w:jc w:val="center"/>
        </w:trPr>
        <w:tc>
          <w:tcPr>
            <w:tcW w:w="2357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дуспаталин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6</w:t>
            </w:r>
          </w:p>
        </w:tc>
      </w:tr>
      <w:tr w:rsidR="00DB1C85" w:rsidRPr="007B1412" w:rsidTr="007B1412">
        <w:trPr>
          <w:jc w:val="center"/>
        </w:trPr>
        <w:tc>
          <w:tcPr>
            <w:tcW w:w="2357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папаверин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5</w:t>
            </w:r>
          </w:p>
        </w:tc>
      </w:tr>
      <w:tr w:rsidR="00DB1C85" w:rsidRPr="007B1412" w:rsidTr="007B1412">
        <w:trPr>
          <w:jc w:val="center"/>
        </w:trPr>
        <w:tc>
          <w:tcPr>
            <w:tcW w:w="2357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гиосцин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7</w:t>
            </w:r>
          </w:p>
        </w:tc>
      </w:tr>
    </w:tbl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На отечественном фармрынке но-шпа® представлена в 5 лекарственных формах. Наиболее продаваемой из них являются таблетки 40 мг блистер, № 20, которые обеспечивают более 50% продаж этому бренду.(11)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Курсовые колебания в конце 2008 г. обусловили повышение средневзвешенной стоимости лекарственных средств в целом по рынку. В определенной степени это было характерно и для но-шпы. Однако с начала 2009 г. средневзвешенная стоимость 1 упаковки препарата но-шпы® практически ежемесячно демонстрировала планомерное снижение, как в национальной валюте, так и в долларовом эквиваленте. (20)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br w:type="page"/>
      </w:r>
      <w:r w:rsidR="00DB1C85" w:rsidRPr="00A4793B">
        <w:rPr>
          <w:rFonts w:ascii="Times New Roman" w:hAnsi="Times New Roman" w:cs="Times New Roman"/>
          <w:sz w:val="28"/>
          <w:szCs w:val="28"/>
        </w:rPr>
        <w:t>Глава 2. Рыночное развитие но-шпы</w:t>
      </w: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2.1 Клинические исследования но-шпы</w:t>
      </w: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Но-шпа® увидела свет в 1961 г. в Венгрии. В лаборатории завода фармацевтических и химических продуктов «Хиноин», который теперь принадлежит компании «Санофи-авентис», традиционно изготавливаются качественные спазмолитические средства. Действующее вещество но-шпы – дротаверина гидрохлорид – синтезировали ученые Meszaros, Szentmiklosi и Czibula во время испытаний, проводимых с папаверином. Новый эффективный спазмолитик быстро получил признание более чем в 40 странах мира. С момента появления на мировых фармацевтических рынках и по сегодня но-шпа® удерживает лидирующие позиции в группе спазмолитиков. Ее эффективность и безопасность подтверждена десятилетиями применения. К тому же, как подсказывает опыт, большинству из нас хотя бы один раз, но приходилось прибегать к помощи этого препарата, так что его эффективность и безопасность мы можем оценить лично. (20)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В России но-шпа зарегистрирована в 1963 году и практически сразу стала широко применяться по различным показаниям.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На основании такого клинического опыта препарат но-шпа включен в «Стандарты диагностики и лечения болезней органов пищеварения», утвержденные приказом МЗ РФ от 17.04.98 № 125.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По данным международного аудита (IMS) препарат но-шпа является одним из самых прописываемых средств спазмолитического действия. По объему продаж доля Но-шпы увеличивается с каждым годом. (19)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Доля но-шпы в 1997 году</w:t>
      </w:r>
      <w:r w:rsidRPr="00A4793B">
        <w:rPr>
          <w:rFonts w:ascii="Times New Roman" w:hAnsi="Times New Roman" w:cs="Times New Roman"/>
          <w:sz w:val="28"/>
          <w:szCs w:val="28"/>
        </w:rPr>
        <w:tab/>
        <w:t>65,3 %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Доля но-шпы в 1998 году</w:t>
      </w:r>
      <w:r w:rsidRPr="00A4793B">
        <w:rPr>
          <w:rFonts w:ascii="Times New Roman" w:hAnsi="Times New Roman" w:cs="Times New Roman"/>
          <w:sz w:val="28"/>
          <w:szCs w:val="28"/>
        </w:rPr>
        <w:tab/>
        <w:t>71,3 %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Доля но-шпы в 1999 году</w:t>
      </w:r>
      <w:r w:rsidRPr="00A4793B">
        <w:rPr>
          <w:rFonts w:ascii="Times New Roman" w:hAnsi="Times New Roman" w:cs="Times New Roman"/>
          <w:sz w:val="28"/>
          <w:szCs w:val="28"/>
        </w:rPr>
        <w:tab/>
        <w:t>67,1 %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Доля но-шпы в 2001 году</w:t>
      </w:r>
      <w:r w:rsidRPr="00A4793B">
        <w:rPr>
          <w:rFonts w:ascii="Times New Roman" w:hAnsi="Times New Roman" w:cs="Times New Roman"/>
          <w:sz w:val="28"/>
          <w:szCs w:val="28"/>
        </w:rPr>
        <w:tab/>
        <w:t>72,2 %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Доля но-шпы в 2009 году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74,3%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Лекарственные формы но-шпы.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1 ампула но-шпы (2 мл) содержит 40 мг дротаверина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1 таблетка но-шпы содержит 40 мг дротаверина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1 таблетка но-шпы форте содержит 80 мг дротаверина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Клинические исследования Но-шпы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Самые первые плацебо-контролируемые исследования показали эффективность но-шпы для купирования острых болей в трех группах заболеваний: заболеваниях желчевыводящих путей, желудочно-кишечных заболеваниях (язвенная болезнь, гастрит и др.), почечных коликах. По результатам этих исследований полный немедленный спазмолитический эффект отмечался у 60% и отсутствовал у 17,5% больных, тогда как в группе плацебо отсутствие эффекта имело место в 73% случаев. Для купирования острого болевого синдрома препарат вводился внутривенно или внутримышечно, при этом купирование боли достигалось в течение 1-5 минут. У больных с почечной коликой, обусловленной нефролитиазом, с целью пролонгирования спазмолитического эффекта назначение Но-шпы продолжали приемом внутрь в течение нескольких дней. В этих клинических исследованиях был выявлен дозозависимый эффект Но-шпы: у большинства больных эффект достигался при увеличении дозы до 120 мг.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В последующих исследованиях была выявлена эффективность перорального применения Но-шпы в лечении спастических болей у больных с язвенной болезнью желудка и 12-перстной кишки. Было отмечено, что эффект начинался в большинстве случаев уже через 5-6 минут и полное купирование болей развивалось через 12 минут. Длительный прием Но-шпы в режиме 80 мг 3 раза в сутки в течение 5-20 дней у 78% больных приводил к исчезновению болевого синдрома. (13)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В постмаркетинговых исследованиях изучалась эффективность и особенности режимов дозирования но-шпы у 946 больных с различными желудочно-кишечными заболеваниями, в частности гастритами и дуоденитами (38,1%), пептической язвой (23%), энтероколитами (19,6%), панкреатитами (6%) и др. Полный спазмолитический эффект наблюдался у 72% больных и частичный эффект - еще у 12-15%.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В отдельных клинических исследованиях изучалась эффективность спазмолитического действия но-шпы при желчных коликах. У 383 больных причиной желчной колики были следующие заболевания: холелитиаз (46,5%), холецистит (30,8%), дискинезия желчевыводящих путей (19,3%), холангиолитиаз (4,2%). Эффективность но-шпы была более высокой, чем при заболеваниях ЖКТ и составила: 86% и 5%, соответственно, полный и частичный эффект; неэффективность отмечена в 1,9% случаев. В двойном слепом плацебо-контролируемом клиническом исследовании изучалась эффективность но-шпы у больных со стенозом сфинктера Одди в качестве вспомогательного средства, в том числе у больных с хирургическими вмешательствами. Применение но-шпы показало достоверное значительное уменьшение болевого синдрома у 60% больных и небольшой эффект еще у 23%, тогда как плацебо в 55% случаев не влияло на интенсивность болевого синдрома. В этом исследовании но-шпа оказалась в 2 раза более эффективной, чем анальгетики. Результаты этих исследований показали, что но-шпа является средством выбора при спазмах гладкой мускулатуры билиарной системы, но-шпа может применяться как в монотерапии, так и в комбинации с антибиотиками и хирургическими методами лечения. Было проведено несколько клинических исследования по оценке эффективности и переносимости но-шпы у больных с синдромом раздраженной кишки и других кишечных расстройствах.(18)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Наиболее типичные потребители, которым необходимы спазмолитики</w:t>
      </w: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557D06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5" type="#_x0000_t75" style="width:108.75pt;height:105.75pt" filled="t">
            <v:fill color2="black"/>
            <v:imagedata r:id="rId8" o:title=""/>
          </v:shape>
        </w:pic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Рис.1. Заболевания желчевыводящих путей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Предполагаемый диагноз-заболевание желчевыводящих путей. Портрет потребителя - женщина средних лет, имеющая лишний вес, ведущая малоподвижный образ жизни. Жалобы- боль в правом подреберье, которая иногда «отдает» в правое плево, правую лопатку.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557D06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124.5pt;height:154.5pt" filled="t">
            <v:fill color2="black"/>
            <v:imagedata r:id="rId9" o:title=""/>
          </v:shape>
        </w:pic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Рис.2. заболевание желудка и 12-перстной кишки</w:t>
      </w: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Заболевания желудка и 12-перстной кишки. Мужчина (реже женщина) 25-40 лет. Жалобы на боли в верхней части живота, связанные по времени с приемом пищи, усиливающиеся по ночам, может быть изжога, тошнота,рвота.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557D06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32"/>
        </w:rPr>
        <w:pict>
          <v:shape id="_x0000_i1027" type="#_x0000_t75" style="width:159.75pt;height:215.25pt" filled="t">
            <v:fill color2="black"/>
            <v:imagedata r:id="rId10" o:title=""/>
          </v:shape>
        </w:pic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Рис.3. Панкреатит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Диагноз- панкреатит. Мужчина (реже женщина). Жалобы на боли в верхней части живота, опоясывающие или локализованные с одной стороны, иррадиация - в левое плечо, крестец.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557D06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32"/>
        </w:rPr>
        <w:pict>
          <v:shape id="_x0000_i1028" type="#_x0000_t75" style="width:189.75pt;height:129.75pt" filled="t">
            <v:fill color2="black"/>
            <v:imagedata r:id="rId11" o:title=""/>
          </v:shape>
        </w:pic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Рис.4.Синдром раздраженного кишечника</w:t>
      </w: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Диагноз-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синдром раздраженного кишечника. Женщина (реже мужчина) 30-40 лет. Жалобы: боли в средней и нижней части живота, характер стула изменен, может быть, метеоризм, чувство неполного орошения кишечника.</w:t>
      </w: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557D06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136.5pt;height:138.75pt" filled="t">
            <v:fill color2="black"/>
            <v:imagedata r:id="rId12" o:title=""/>
          </v:shape>
        </w:pic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Рис.5. Дисменорея</w:t>
      </w: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Диагноз- дисменорея. Молодая женщина. Жалобы- боли накануне, на протяжении первых 2-42 часов или в течение всей менструации внизу живота. Могут иррадиировать в прямую кишку, мочевой пузырь, в нижней конечности и поясничную область.</w:t>
      </w:r>
    </w:p>
    <w:p w:rsidR="00DB1C85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br w:type="page"/>
      </w:r>
      <w:r w:rsidR="00557D06">
        <w:rPr>
          <w:rFonts w:ascii="Times New Roman" w:hAnsi="Times New Roman" w:cs="Times New Roman"/>
          <w:sz w:val="28"/>
          <w:szCs w:val="28"/>
        </w:rPr>
        <w:pict>
          <v:shape id="_x0000_i1030" type="#_x0000_t75" style="width:121.5pt;height:119.25pt" filled="t">
            <v:fill color2="black"/>
            <v:imagedata r:id="rId13" o:title=""/>
          </v:shape>
        </w:pic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Рис.6. Мочекаменная болезнь</w:t>
      </w: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Диагноз - мочекаменная болезнь. Мужчина (реже женщина) 25-50 лет. Жалобы- боли в левой/правой половине живота, иррадиирущие по ходу мочеточника в подвоздушную, паховую области, мошонку.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557D06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139.5pt;height:140.25pt" filled="t">
            <v:fill color2="black"/>
            <v:imagedata r:id="rId14" o:title=""/>
          </v:shape>
        </w:pic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Рис.7. Цистит</w:t>
      </w: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Диагноз- цистит. Женщина. Жалобы- боли в нижней части живота, болезненное, учащенное мочеиспускание, моча мутная, причина- переохлаждение. (1)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DB1C85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br w:type="page"/>
      </w:r>
      <w:r w:rsidR="00DB1C85" w:rsidRPr="00A4793B">
        <w:rPr>
          <w:rFonts w:ascii="Times New Roman" w:hAnsi="Times New Roman" w:cs="Times New Roman"/>
          <w:sz w:val="28"/>
          <w:szCs w:val="32"/>
        </w:rPr>
        <w:t>Глава</w:t>
      </w:r>
      <w:r w:rsidRPr="00A4793B">
        <w:rPr>
          <w:rFonts w:ascii="Times New Roman" w:hAnsi="Times New Roman" w:cs="Times New Roman"/>
          <w:sz w:val="28"/>
          <w:szCs w:val="32"/>
        </w:rPr>
        <w:t xml:space="preserve"> </w:t>
      </w:r>
      <w:r w:rsidR="00DB1C85" w:rsidRPr="00A4793B">
        <w:rPr>
          <w:rFonts w:ascii="Times New Roman" w:hAnsi="Times New Roman" w:cs="Times New Roman"/>
          <w:sz w:val="28"/>
          <w:szCs w:val="32"/>
        </w:rPr>
        <w:t>3. Ситуационный анализ на примере препарата но-шпа</w:t>
      </w: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Анализ ситуации на Российском рынке проводится по шести переменным:</w:t>
      </w:r>
    </w:p>
    <w:p w:rsidR="00DB1C85" w:rsidRPr="00A4793B" w:rsidRDefault="00DB1C85" w:rsidP="00E2087D">
      <w:pPr>
        <w:pStyle w:val="ac"/>
        <w:numPr>
          <w:ilvl w:val="0"/>
          <w:numId w:val="9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4793B">
        <w:rPr>
          <w:rFonts w:ascii="Times New Roman" w:hAnsi="Times New Roman" w:cs="Times New Roman"/>
          <w:sz w:val="28"/>
          <w:szCs w:val="28"/>
          <w:lang w:val="en-US"/>
        </w:rPr>
        <w:t>“PEAPLE” (потребитель)</w:t>
      </w:r>
    </w:p>
    <w:p w:rsidR="00DB1C85" w:rsidRPr="00A4793B" w:rsidRDefault="00DB1C85" w:rsidP="00E2087D">
      <w:pPr>
        <w:pStyle w:val="ac"/>
        <w:numPr>
          <w:ilvl w:val="0"/>
          <w:numId w:val="9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4793B">
        <w:rPr>
          <w:rFonts w:ascii="Times New Roman" w:hAnsi="Times New Roman" w:cs="Times New Roman"/>
          <w:sz w:val="28"/>
          <w:szCs w:val="28"/>
          <w:lang w:val="en-US"/>
        </w:rPr>
        <w:t>“Product” ( продукт)</w:t>
      </w:r>
    </w:p>
    <w:p w:rsidR="00DB1C85" w:rsidRPr="00A4793B" w:rsidRDefault="00DB1C85" w:rsidP="00E2087D">
      <w:pPr>
        <w:pStyle w:val="ac"/>
        <w:numPr>
          <w:ilvl w:val="0"/>
          <w:numId w:val="9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  <w:lang w:val="en-US"/>
        </w:rPr>
        <w:t>“PRODUSER”</w:t>
      </w:r>
      <w:r w:rsidRPr="00A4793B">
        <w:rPr>
          <w:rFonts w:ascii="Times New Roman" w:hAnsi="Times New Roman" w:cs="Times New Roman"/>
          <w:sz w:val="28"/>
          <w:szCs w:val="28"/>
        </w:rPr>
        <w:t>( производитель)</w:t>
      </w:r>
    </w:p>
    <w:p w:rsidR="00DB1C85" w:rsidRPr="00A4793B" w:rsidRDefault="00DB1C85" w:rsidP="00E2087D">
      <w:pPr>
        <w:pStyle w:val="ac"/>
        <w:numPr>
          <w:ilvl w:val="0"/>
          <w:numId w:val="9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4793B">
        <w:rPr>
          <w:rFonts w:ascii="Times New Roman" w:hAnsi="Times New Roman" w:cs="Times New Roman"/>
          <w:sz w:val="28"/>
          <w:szCs w:val="28"/>
          <w:lang w:val="en-US"/>
        </w:rPr>
        <w:t>“PRACE’’ (цена)</w:t>
      </w:r>
    </w:p>
    <w:p w:rsidR="00DB1C85" w:rsidRPr="00A4793B" w:rsidRDefault="00DB1C85" w:rsidP="00E2087D">
      <w:pPr>
        <w:pStyle w:val="ac"/>
        <w:numPr>
          <w:ilvl w:val="0"/>
          <w:numId w:val="9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4793B">
        <w:rPr>
          <w:rFonts w:ascii="Times New Roman" w:hAnsi="Times New Roman" w:cs="Times New Roman"/>
          <w:sz w:val="28"/>
          <w:szCs w:val="28"/>
          <w:lang w:val="en-US"/>
        </w:rPr>
        <w:t>“PLASE”</w:t>
      </w:r>
      <w:r w:rsidR="00A4793B" w:rsidRPr="00A47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( место)</w:t>
      </w:r>
    </w:p>
    <w:p w:rsidR="00DB1C85" w:rsidRPr="00A4793B" w:rsidRDefault="00DB1C85" w:rsidP="00E2087D">
      <w:pPr>
        <w:pStyle w:val="ac"/>
        <w:numPr>
          <w:ilvl w:val="0"/>
          <w:numId w:val="9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  <w:lang w:val="en-US"/>
        </w:rPr>
        <w:t>“PROMOTIONS</w:t>
      </w:r>
      <w:r w:rsidRPr="00A4793B">
        <w:rPr>
          <w:rFonts w:ascii="Times New Roman" w:hAnsi="Times New Roman" w:cs="Times New Roman"/>
          <w:sz w:val="28"/>
          <w:szCs w:val="28"/>
        </w:rPr>
        <w:t xml:space="preserve"> (продвижение)</w:t>
      </w: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3.1 Продукт</w:t>
      </w:r>
    </w:p>
    <w:p w:rsidR="00A4793B" w:rsidRPr="00A4793B" w:rsidRDefault="00A4793B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Товароведческий анализ на примере действующего лекарственного средства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3.1.1. Состав действующего вещества</w:t>
      </w:r>
    </w:p>
    <w:p w:rsidR="00A4793B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Активное вещество - дротаверин</w:t>
      </w:r>
    </w:p>
    <w:p w:rsidR="00A4793B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1. Брутто- формула:</w:t>
      </w:r>
    </w:p>
    <w:p w:rsidR="00A4793B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ab/>
        <w:t>C24H31NO4</w:t>
      </w:r>
    </w:p>
    <w:p w:rsidR="00DB1C85" w:rsidRPr="00A4793B" w:rsidRDefault="00DB1C85" w:rsidP="00E2087D">
      <w:pPr>
        <w:pStyle w:val="ac"/>
        <w:numPr>
          <w:ilvl w:val="0"/>
          <w:numId w:val="11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Молекулярная масса: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397.507 г/моль</w:t>
      </w:r>
    </w:p>
    <w:p w:rsidR="00DB1C85" w:rsidRPr="00A4793B" w:rsidRDefault="00DB1C85" w:rsidP="00E2087D">
      <w:pPr>
        <w:pStyle w:val="ac"/>
        <w:numPr>
          <w:ilvl w:val="0"/>
          <w:numId w:val="11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Структурная формула: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557D06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pict>
          <v:shape id="_x0000_i1032" type="#_x0000_t75" style="width:165pt;height:2in" filled="t">
            <v:fill color2="black"/>
            <v:imagedata r:id="rId15" o:title=""/>
          </v:shape>
        </w:pict>
      </w: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DB1C85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br w:type="page"/>
      </w:r>
      <w:r w:rsidR="00DB1C85" w:rsidRPr="00A4793B">
        <w:rPr>
          <w:rFonts w:ascii="Times New Roman" w:hAnsi="Times New Roman" w:cs="Times New Roman"/>
          <w:sz w:val="28"/>
          <w:szCs w:val="32"/>
        </w:rPr>
        <w:t>Б) наименование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1. международное непатентованное – дротаверин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2. химическое по Женевской номенклатуре: (1-(3,4-дифенил)метилен6,7диэтокси1,2,3,4тетрагидроизохинолин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3. торговое- но-шпа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3.1.2. Классификация и кодирование лекарственного средства и форм, выпускаемых на его основе: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3.1.2.1.Классификация лекарственного средства</w:t>
      </w:r>
      <w:r w:rsidR="00A4793B" w:rsidRPr="00A4793B">
        <w:rPr>
          <w:rFonts w:ascii="Times New Roman" w:hAnsi="Times New Roman" w:cs="Times New Roman"/>
          <w:sz w:val="28"/>
          <w:szCs w:val="32"/>
        </w:rPr>
        <w:t xml:space="preserve"> </w:t>
      </w:r>
      <w:r w:rsidRPr="00A4793B">
        <w:rPr>
          <w:rFonts w:ascii="Times New Roman" w:hAnsi="Times New Roman" w:cs="Times New Roman"/>
          <w:sz w:val="28"/>
          <w:szCs w:val="32"/>
        </w:rPr>
        <w:t>А) по химической номенклатуре: относится к классу химических</w:t>
      </w:r>
      <w:r w:rsidR="00A4793B" w:rsidRPr="00A4793B">
        <w:rPr>
          <w:rFonts w:ascii="Times New Roman" w:hAnsi="Times New Roman" w:cs="Times New Roman"/>
          <w:sz w:val="28"/>
          <w:szCs w:val="32"/>
        </w:rPr>
        <w:t xml:space="preserve"> </w:t>
      </w:r>
      <w:r w:rsidRPr="00A4793B">
        <w:rPr>
          <w:rFonts w:ascii="Times New Roman" w:hAnsi="Times New Roman" w:cs="Times New Roman"/>
          <w:sz w:val="28"/>
          <w:szCs w:val="32"/>
        </w:rPr>
        <w:t>соединений, производных алкалоидов группы изохинолина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Б) фармакологическое действие (по РЛС) спазмолитическое, миотропное. Расслабляет гладкую мускулатуру.(11)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В) применение (в соответствии МКБ)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G45 Преходящие транзиторные церебральные ишемические приступы [атаки] и родственные синдромы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- I20.1 Стенокардия с документально подтвержденным спазмом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- I73 Другие болезни периферических сосудов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- K25 Язва желудка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- K26 Язва двенадцатиперстной кишки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- K31.3 Пилороспазм, не классифицированный в других рубриках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- K80 Желчнокаменная болезнь [холелитиаз]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- N20-N23 Мочекаменная болезнь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- N23 Почечная колика неутонченная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- N96 Привычный выкидыш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- O20.0 Угрожающий аборт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- O62.3 Стремительные роды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-O62.4 Гипертонические, некоординированные и затянувшиеся сокращения матки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- R10.4 Другие и неутонченные боли в области живота(13)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Г) видам лекарственных форм зарегистрированных в России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таблетки по 0,04 г в упаковке по 6, 20, 60,</w:t>
      </w:r>
      <w:r w:rsidR="00A4793B" w:rsidRPr="00A4793B">
        <w:rPr>
          <w:rFonts w:ascii="Times New Roman" w:hAnsi="Times New Roman" w:cs="Times New Roman"/>
          <w:sz w:val="28"/>
          <w:szCs w:val="32"/>
        </w:rPr>
        <w:t xml:space="preserve"> </w:t>
      </w:r>
      <w:r w:rsidRPr="00A4793B">
        <w:rPr>
          <w:rFonts w:ascii="Times New Roman" w:hAnsi="Times New Roman" w:cs="Times New Roman"/>
          <w:sz w:val="28"/>
          <w:szCs w:val="32"/>
        </w:rPr>
        <w:t>100 штук в упаковке в блистере по 10 таблеток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2 % раствор в ампулах по 2 мл (0,04 г) в упаковке по 5 или 25 ампул, в пачке картонной</w:t>
      </w:r>
      <w:r w:rsidR="00A4793B" w:rsidRPr="00A4793B">
        <w:rPr>
          <w:rFonts w:ascii="Times New Roman" w:hAnsi="Times New Roman" w:cs="Times New Roman"/>
          <w:sz w:val="28"/>
          <w:szCs w:val="32"/>
        </w:rPr>
        <w:t xml:space="preserve"> </w:t>
      </w:r>
      <w:r w:rsidRPr="00A4793B">
        <w:rPr>
          <w:rFonts w:ascii="Times New Roman" w:hAnsi="Times New Roman" w:cs="Times New Roman"/>
          <w:sz w:val="28"/>
          <w:szCs w:val="32"/>
        </w:rPr>
        <w:t>по 25</w:t>
      </w:r>
      <w:r w:rsidR="00A4793B" w:rsidRPr="00A4793B">
        <w:rPr>
          <w:rFonts w:ascii="Times New Roman" w:hAnsi="Times New Roman" w:cs="Times New Roman"/>
          <w:sz w:val="28"/>
          <w:szCs w:val="32"/>
        </w:rPr>
        <w:t xml:space="preserve"> </w:t>
      </w:r>
      <w:r w:rsidRPr="00A4793B">
        <w:rPr>
          <w:rFonts w:ascii="Times New Roman" w:hAnsi="Times New Roman" w:cs="Times New Roman"/>
          <w:sz w:val="28"/>
          <w:szCs w:val="32"/>
        </w:rPr>
        <w:t>ампул упакованных по 5 ампул в ПВХ ячейковые упаковки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3.2.2.2 Кодирование лекарственного средства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А) цифровое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-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определение кодов по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ОКП, ОКДП, АТС, МКБ, ТНВЭД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Код по ОКП-932410.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Код по ОКДП-2423.5(Средства, влияющие на процессы обмена) (5)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Код по АТС - А03А синтетические спазмолитики и холиноблокаторы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Код по ТНВЭД-</w:t>
      </w:r>
      <w:r w:rsidRPr="00A4793B">
        <w:rPr>
          <w:rFonts w:ascii="Times New Roman" w:hAnsi="Times New Roman" w:cs="Times New Roman"/>
          <w:sz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3004401009 (Прочие расфасованные в формы или упаковки для розничной продажи лекарства, содержащие алкалоиды или их производные, но не содержащие гормонов, прочих соединений товарной позиции 2937). (6)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Код по МКБ -</w:t>
      </w:r>
      <w:r w:rsidRPr="00A4793B">
        <w:rPr>
          <w:rFonts w:ascii="Times New Roman" w:hAnsi="Times New Roman" w:cs="Times New Roman"/>
          <w:sz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МКБ-10: [G45] Преходящие транзиторные церебральные ишемические приступы (атаки) и родственные синдромы.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Расшифровка кодов по ОКП,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ОКДП, МКБ, ТНВЭД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Код по ОКП-932411.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93000- медицинские химико-фармацевтические продукты и предметы медицинского назначения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932000- препараты химико-фармацевтического и фармакотерапевтического действия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932400- препараты сердечнососудистые, диуретические, желчегонные средства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932410- спазмолитические средства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932411- папаверина гидрохлорид, галидор, Но-шпа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 xml:space="preserve">Код по ОКДП- 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4793B">
        <w:rPr>
          <w:rFonts w:ascii="Times New Roman" w:hAnsi="Times New Roman" w:cs="Times New Roman"/>
          <w:sz w:val="28"/>
          <w:szCs w:val="28"/>
        </w:rPr>
        <w:t>2423.5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4793B">
        <w:rPr>
          <w:rFonts w:ascii="Times New Roman" w:hAnsi="Times New Roman" w:cs="Times New Roman"/>
          <w:sz w:val="28"/>
          <w:szCs w:val="28"/>
        </w:rPr>
        <w:t>- Обрабатывающая промышленность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24- Производство продукции химического синтеза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2423000- фармацевтические препараты, медицинские и химические вещества и лекарственные растительные продукты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2423.5- средства спазмолитические (6)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Код по МКБ-10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-G45-Преходящие транзиторные церебральные ишемические приступы (атаки) и родственные синдромы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Код по ТНВЭД-</w:t>
      </w:r>
      <w:r w:rsidRPr="00A4793B">
        <w:rPr>
          <w:rFonts w:ascii="Times New Roman" w:hAnsi="Times New Roman" w:cs="Times New Roman"/>
          <w:sz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3004401009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30- фармацевтическая промышленность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30044- лекарственные средства состоящие из смеси или нескольких продуктов, для использования в терапевтических или профессиональных целей, расфасованных в виде дозируемых ЛФ, включая ЛС в форме трансдермальных систем или в форме упаковки для розничной продажи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300440- ЛС, содержащие алкалоиды или их продукты, но не содержащие гормонов или антибиотиков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300440100- расфасованное в формы или упакованное в пачки для розничной продажи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3004401009- прочие средства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(9)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Б) Штриховое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- определение кода по РЛС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Код включает в себя 13 цифр, которые обозначают страну-изготовитель, код предприятия изготовителя, код товара (наименование товара, потребительские свойства, размер, ингредиенты, цвет), и контрольное число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5997086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104287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599- Венгрия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7086 - «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Sanofi</w:t>
      </w:r>
      <w:r w:rsidRPr="00A4793B">
        <w:rPr>
          <w:rFonts w:ascii="Times New Roman" w:hAnsi="Times New Roman" w:cs="Times New Roman"/>
          <w:sz w:val="28"/>
          <w:szCs w:val="28"/>
        </w:rPr>
        <w:t>-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Aventis</w:t>
      </w:r>
      <w:r w:rsidRPr="00A4793B">
        <w:rPr>
          <w:rFonts w:ascii="Times New Roman" w:hAnsi="Times New Roman" w:cs="Times New Roman"/>
          <w:sz w:val="28"/>
          <w:szCs w:val="28"/>
        </w:rPr>
        <w:t>»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10428- но-шпа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7-контрольное число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3.1.3. характеристика лекарственного сырья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 xml:space="preserve">3.1.3.1. Но-шпа является оригинальным препаратом компании « 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Sanofi</w:t>
      </w:r>
      <w:r w:rsidRPr="00A4793B">
        <w:rPr>
          <w:rFonts w:ascii="Times New Roman" w:hAnsi="Times New Roman" w:cs="Times New Roman"/>
          <w:sz w:val="28"/>
          <w:szCs w:val="28"/>
        </w:rPr>
        <w:t xml:space="preserve">- 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Aventis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Дата первой регистрации в нашей стране и последней перерегистрации(15)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В России но-шпа впервые была зарегистрирована в 1963 году, регистрационный номер П.№0110011/01 от 17.02.1963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Регистрационный номер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П.№011854/02 от 02.09.2005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3.1.3.2. международный номер СА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4793B">
        <w:rPr>
          <w:rFonts w:ascii="Times New Roman" w:hAnsi="Times New Roman" w:cs="Times New Roman"/>
          <w:sz w:val="28"/>
          <w:szCs w:val="28"/>
        </w:rPr>
        <w:t xml:space="preserve"> (по РЛС)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14009-24-6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3.1.3.4. перечень лекарственных средств зарегистрированных в России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- В России зарегистрированы следующие лекарственные формы дротаверина: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капсулы, раствор для внутривенного и внутримышечного введения, таблетки.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-Таблетки: круглые двояковыпуклые таблетки желтого с зеленоватым или оранжевым оттенком цвета, на одной стороне - маркировка «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spa</w:t>
      </w:r>
      <w:r w:rsidRPr="00A4793B">
        <w:rPr>
          <w:rFonts w:ascii="Times New Roman" w:hAnsi="Times New Roman" w:cs="Times New Roman"/>
          <w:sz w:val="28"/>
          <w:szCs w:val="28"/>
        </w:rPr>
        <w:t>», горького вкуса, вызывают онемение нервных окончаний в ротовой полости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- раствор, предназначенный для внутривенного и внутримышечного введения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Состав и форма выпуска: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Но-шпа таблетки по 6, 20, 60 или 100 шт. в упаковке.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1 таблетка но-шпа содержит дротаверина гидрохлорид 40 мг.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Но-шпа раствор для инъекций в ампулах по 2 мл по 5 или 25 шт. в упаковке.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Форма выпуска: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По 10 таб. в блистере алюминий, по 2 блистера с инструкцией по применению в картонную пачку.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По 100 таблеток во флакон из полипропилена с полиэтиленовой пробкой. По 1 флакону с инструкцией по применению в картонную коробку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По 60 таблеток во флаконе из полипропилена с полиэтиленовой с пробкой, снабженной штучным дозатором. По 1 флакону с инструкцией по применению в картонной пачке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1 мл раствора но-шпа содержит дротаверина гидрохлорид 20 мг.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Но-шпа форте раствор для инъекций в ампулах по 4 мл по 5 или 25 шт. в упаковке.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1 мл раствора но-шпа форте содержит дротаверина гидрохлорид 20 мг.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3.1.3.5. Перечень синонимов зарегистрированных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в России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Препараты- синонимы: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Веро-дротаверин, дроверин, дротаверин, дротаверин форте, дротаверина гидрохлорид, но-шпа форте, спазмол, спазмонет, спазмонет форте, спазоверин, спаковин (Индия), дротаверин-КМП, дротаверин-МИК, дротаверин-Эллара, беспа (индия)(11)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3.1.3.6.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наличие аналогов на отечественном рынке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28"/>
        </w:rPr>
        <w:t>Беллаверин (Татхимфармпрепараты КПХФО, Россия), никоверин(ОАО Акрихин ХФК, Россия,</w:t>
      </w:r>
      <w:r w:rsidRPr="00A4793B">
        <w:rPr>
          <w:rFonts w:ascii="Times New Roman" w:hAnsi="Times New Roman" w:cs="Times New Roman"/>
          <w:sz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Омская фармфабрика ГП, Россия), папаверин (Московская фармацевтическая фабрика ОАО, Россия,</w:t>
      </w:r>
      <w:r w:rsidRPr="00A4793B">
        <w:rPr>
          <w:rFonts w:ascii="Times New Roman" w:hAnsi="Times New Roman" w:cs="Times New Roman"/>
          <w:sz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Борисовский завод медпрепаратов РУП, Республика Беларусь,</w:t>
      </w:r>
      <w:r w:rsidRPr="00A4793B">
        <w:rPr>
          <w:rFonts w:ascii="Times New Roman" w:hAnsi="Times New Roman" w:cs="Times New Roman"/>
          <w:sz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Биохимик ОАО, Россия,</w:t>
      </w:r>
      <w:r w:rsidRPr="00A4793B">
        <w:rPr>
          <w:rFonts w:ascii="Times New Roman" w:hAnsi="Times New Roman" w:cs="Times New Roman"/>
          <w:sz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Верофарм ОАО [г.Москва], Россия,</w:t>
      </w:r>
      <w:r w:rsidRPr="00A4793B">
        <w:rPr>
          <w:rFonts w:ascii="Times New Roman" w:hAnsi="Times New Roman" w:cs="Times New Roman"/>
          <w:sz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Фармстандарт-Томскхимфарм ОАО, Россия, Новосибхимфарм ОАО, Россия, Нижфарм ОАО, Россия,</w:t>
      </w:r>
      <w:r w:rsidRPr="00A4793B">
        <w:rPr>
          <w:rFonts w:ascii="Times New Roman" w:hAnsi="Times New Roman" w:cs="Times New Roman"/>
          <w:sz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Ирбитский ХФЗ ОАО, Россия,</w:t>
      </w:r>
      <w:r w:rsidRPr="00A4793B">
        <w:rPr>
          <w:rFonts w:ascii="Times New Roman" w:hAnsi="Times New Roman" w:cs="Times New Roman"/>
          <w:sz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Биосинтез ОАО, Россия),папазол (Ирбитский ХФЗ ОАО, Россия, Борисовский завод медпрепаратов РУП, Республика Беларусь,</w:t>
      </w:r>
      <w:r w:rsidRPr="00A4793B">
        <w:rPr>
          <w:rFonts w:ascii="Times New Roman" w:hAnsi="Times New Roman" w:cs="Times New Roman"/>
          <w:sz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Медисорб ЗАО, Россия,</w:t>
      </w:r>
      <w:r w:rsidRPr="00A4793B">
        <w:rPr>
          <w:rFonts w:ascii="Times New Roman" w:hAnsi="Times New Roman" w:cs="Times New Roman"/>
          <w:sz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Мосхимфармпрепараты им.Н.А.Семашко ОАО, Россия),</w:t>
      </w:r>
      <w:r w:rsidRPr="00A4793B">
        <w:rPr>
          <w:rFonts w:ascii="Times New Roman" w:hAnsi="Times New Roman" w:cs="Times New Roman"/>
          <w:sz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 xml:space="preserve">Папаверин-АКОС (ОАО Синтез АКО, Россия), </w:t>
      </w:r>
      <w:r w:rsidRPr="00A4793B">
        <w:rPr>
          <w:rFonts w:ascii="Times New Roman" w:hAnsi="Times New Roman" w:cs="Times New Roman"/>
          <w:sz w:val="28"/>
          <w:szCs w:val="32"/>
        </w:rPr>
        <w:t>Платифиллин и папаверин-МЭЗ (Федеральное государственное унитарное предприятие Московский эндокринный завод, Россия) (11)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3.1.4. качество лекарственного средства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3.1.4.1. название и номер документа, регламентирующий качество: НД 42-378-099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Сертификат качества РОСС.</w:t>
      </w:r>
      <w:r w:rsidRPr="00A4793B">
        <w:rPr>
          <w:rFonts w:ascii="Times New Roman" w:hAnsi="Times New Roman" w:cs="Times New Roman"/>
          <w:sz w:val="28"/>
          <w:szCs w:val="32"/>
          <w:lang w:val="en-US"/>
        </w:rPr>
        <w:t>FR</w:t>
      </w:r>
      <w:r w:rsidRPr="00A4793B">
        <w:rPr>
          <w:rFonts w:ascii="Times New Roman" w:hAnsi="Times New Roman" w:cs="Times New Roman"/>
          <w:sz w:val="28"/>
          <w:szCs w:val="32"/>
        </w:rPr>
        <w:t>.ФМ.08С1 56.88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Сертификат анализа ГУЗ Тверской области « Центр контроля качества и сертификации лекарственных средств № 08С1 56.88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 xml:space="preserve">3.1.4.2. продукт производится в соответствии с правилами </w:t>
      </w:r>
      <w:r w:rsidRPr="00A4793B">
        <w:rPr>
          <w:rFonts w:ascii="Times New Roman" w:hAnsi="Times New Roman" w:cs="Times New Roman"/>
          <w:sz w:val="28"/>
          <w:szCs w:val="32"/>
          <w:lang w:val="en-US"/>
        </w:rPr>
        <w:t>GMP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3.1.5. влияние</w:t>
      </w:r>
      <w:r w:rsidR="00A4793B" w:rsidRPr="00A4793B">
        <w:rPr>
          <w:rFonts w:ascii="Times New Roman" w:hAnsi="Times New Roman" w:cs="Times New Roman"/>
          <w:sz w:val="28"/>
          <w:szCs w:val="32"/>
        </w:rPr>
        <w:t xml:space="preserve"> </w:t>
      </w:r>
      <w:r w:rsidRPr="00A4793B">
        <w:rPr>
          <w:rFonts w:ascii="Times New Roman" w:hAnsi="Times New Roman" w:cs="Times New Roman"/>
          <w:sz w:val="28"/>
          <w:szCs w:val="32"/>
        </w:rPr>
        <w:t>различных факторов на потребительские свойства и качество лекарственного средства и его форм, способы защиты товаров по этапам жизненного цикла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32"/>
        </w:rPr>
        <w:t>А) на технологическом этапе</w:t>
      </w:r>
      <w:r w:rsidRPr="00A4793B">
        <w:rPr>
          <w:rFonts w:ascii="Times New Roman" w:hAnsi="Times New Roman" w:cs="Times New Roman"/>
          <w:sz w:val="28"/>
          <w:szCs w:val="28"/>
        </w:rPr>
        <w:t xml:space="preserve"> - это 3,4-диэтилпроизводное папаверина, Папаверин синтезируют, исходя из 1,2-диметоксибензола, который сначала хлор метилируют, а затем превращают в арилацетонитрил (замещением атома хлора на циангруппу)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28"/>
        </w:rPr>
        <w:t>Б)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на этапе обращения-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влияние температуры, света, кислорода воздуха и других факторов если</w:t>
      </w:r>
      <w:r w:rsidRPr="00A4793B">
        <w:rPr>
          <w:rFonts w:ascii="Times New Roman" w:hAnsi="Times New Roman" w:cs="Times New Roman"/>
          <w:sz w:val="28"/>
          <w:szCs w:val="32"/>
        </w:rPr>
        <w:t xml:space="preserve"> они влияют на действующее вещество дротаверин). дротаверин является веществом легко подвергающемся гидролизу, за счет наличия в молекуле сложноэфирных связей . его необходимо беречь от воздействия влаги, углекислого газа. Приемку осуществляют в соответствии с </w:t>
      </w:r>
      <w:r w:rsidRPr="00A4793B">
        <w:rPr>
          <w:rFonts w:ascii="Times New Roman" w:hAnsi="Times New Roman" w:cs="Times New Roman"/>
          <w:sz w:val="28"/>
          <w:szCs w:val="28"/>
        </w:rPr>
        <w:t>ОСТ91500.05.005-2002</w:t>
      </w:r>
      <w:r w:rsidRPr="00A4793B">
        <w:rPr>
          <w:rFonts w:ascii="Times New Roman" w:hAnsi="Times New Roman" w:cs="Times New Roman"/>
          <w:sz w:val="28"/>
        </w:rPr>
        <w:t>,</w:t>
      </w:r>
      <w:r w:rsidRPr="00A4793B">
        <w:rPr>
          <w:rFonts w:ascii="Times New Roman" w:hAnsi="Times New Roman" w:cs="Times New Roman"/>
          <w:sz w:val="28"/>
          <w:szCs w:val="32"/>
        </w:rPr>
        <w:t>: (4)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A4793B">
        <w:rPr>
          <w:rFonts w:ascii="Times New Roman" w:hAnsi="Times New Roman" w:cs="Times New Roman"/>
          <w:sz w:val="28"/>
          <w:szCs w:val="28"/>
        </w:rPr>
        <w:t>Соответствие продукции требованиям стандартов, ТУ, основным и особым условиям поставки, другим обязательным для сторон правилам, соответствие сопроводительных документов (тех.паспорту, сертификату, удостоверению о качестве, счёту- фактуре), проверка комплектности продукции</w:t>
      </w:r>
      <w:r w:rsidRPr="00A4793B">
        <w:rPr>
          <w:rFonts w:ascii="Times New Roman" w:hAnsi="Times New Roman" w:cs="Times New Roman"/>
          <w:sz w:val="28"/>
          <w:szCs w:val="20"/>
        </w:rPr>
        <w:t>,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Хранят в соответствии с приказом от МЗ РФ от 23 августа 2010 года №706н</w:t>
      </w:r>
      <w:r w:rsidR="00A4793B" w:rsidRPr="00A4793B">
        <w:rPr>
          <w:rFonts w:ascii="Times New Roman" w:hAnsi="Times New Roman" w:cs="Times New Roman"/>
          <w:sz w:val="28"/>
          <w:szCs w:val="32"/>
        </w:rPr>
        <w:t xml:space="preserve"> </w:t>
      </w:r>
      <w:r w:rsidRPr="00A4793B">
        <w:rPr>
          <w:rFonts w:ascii="Times New Roman" w:hAnsi="Times New Roman" w:cs="Times New Roman"/>
          <w:sz w:val="28"/>
          <w:szCs w:val="32"/>
        </w:rPr>
        <w:t>«Об утверждении правил хранения лекарственных средств».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Условия хранения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- таблетки, растворимые в кишечнике, следует хранить в сухом, защищенном от света месте, при температуре 15-25 С, срок годности- 5 лет. Ампулы хранят в сухом прохладном месте, срок годности 5 лет. (2)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- роль тары, упаковки и маркировки товара при сохранении его качества и как информационного материала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Упаковка и маркировка являются мощными коммуникативными средствами. В условиях сильной конкуренции, когда разные компании выпускают аналогичные по своему действию препараты. Роль упаковки существенно возрастает. На выбор лекарства влияет и стереотип «в дорогой упаковке не может быть плохого лекарства». Особенно дизайн упаковки важен, когда препарат распространяется в аптеках с открытой выкладкой товара. Поэтому упаковка является одним из факторов</w:t>
      </w:r>
      <w:r w:rsidR="00A4793B" w:rsidRPr="00A4793B">
        <w:rPr>
          <w:rFonts w:ascii="Times New Roman" w:hAnsi="Times New Roman" w:cs="Times New Roman"/>
          <w:sz w:val="28"/>
          <w:szCs w:val="32"/>
        </w:rPr>
        <w:t xml:space="preserve"> </w:t>
      </w:r>
      <w:r w:rsidRPr="00A4793B">
        <w:rPr>
          <w:rFonts w:ascii="Times New Roman" w:hAnsi="Times New Roman" w:cs="Times New Roman"/>
          <w:sz w:val="28"/>
          <w:szCs w:val="32"/>
        </w:rPr>
        <w:t>коммерческого успеха препарата, хотя ее основное значение- сохранение качества лекарственного препарата при транспортировании, хранении и применении, а так же</w:t>
      </w:r>
      <w:r w:rsidR="00A4793B" w:rsidRPr="00A4793B">
        <w:rPr>
          <w:rFonts w:ascii="Times New Roman" w:hAnsi="Times New Roman" w:cs="Times New Roman"/>
          <w:sz w:val="28"/>
          <w:szCs w:val="32"/>
        </w:rPr>
        <w:t xml:space="preserve"> </w:t>
      </w:r>
      <w:r w:rsidRPr="00A4793B">
        <w:rPr>
          <w:rFonts w:ascii="Times New Roman" w:hAnsi="Times New Roman" w:cs="Times New Roman"/>
          <w:sz w:val="28"/>
          <w:szCs w:val="32"/>
        </w:rPr>
        <w:t>создание для пользователя максимальных удобств при применении как самих потребителей- пациентов, так и всех работников промежуточных звеньев каналов товародвижения.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Упаковка, предназначенная для фармацевтических препаратов должна соответствовать требованиям сохранности продукции в течение длительного времени, в обязательном порядке - санитарно-гигиеническим нормам, четко идентифицировать продукцию, обеспечивать удобство хранения, ношения и извлечения лекарственного средства, а так же быть « неоткрываемой» для маленьких детей.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Упаковка объединяет тару, лекарство укупорочные и вспомогательные материалы, которые определяют потребительские свойства товара. (3)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Маркировка - текстовое условное обозначение или рисунки, нанесенные на товар или упаковку, а так же</w:t>
      </w:r>
      <w:r w:rsidR="00A4793B" w:rsidRPr="00A4793B">
        <w:rPr>
          <w:rFonts w:ascii="Times New Roman" w:hAnsi="Times New Roman" w:cs="Times New Roman"/>
          <w:sz w:val="28"/>
          <w:szCs w:val="32"/>
        </w:rPr>
        <w:t xml:space="preserve"> </w:t>
      </w:r>
      <w:r w:rsidRPr="00A4793B">
        <w:rPr>
          <w:rFonts w:ascii="Times New Roman" w:hAnsi="Times New Roman" w:cs="Times New Roman"/>
          <w:sz w:val="28"/>
          <w:szCs w:val="32"/>
        </w:rPr>
        <w:t>другие средства, предназначенные для идентификации товара или его отдельных свойств, доведение информации до потребителя об изготовителях, качественных и количественных характеристиках товара. В маркировке содержится информация о товаре, его изготовителе, способах хранения препарата, о таре, о грузоотправителе и грузополучателе</w:t>
      </w:r>
      <w:r w:rsidR="00A4793B" w:rsidRPr="00A4793B">
        <w:rPr>
          <w:rFonts w:ascii="Times New Roman" w:hAnsi="Times New Roman" w:cs="Times New Roman"/>
          <w:sz w:val="28"/>
          <w:szCs w:val="32"/>
        </w:rPr>
        <w:t xml:space="preserve"> </w:t>
      </w:r>
      <w:r w:rsidRPr="00A4793B">
        <w:rPr>
          <w:rFonts w:ascii="Times New Roman" w:hAnsi="Times New Roman" w:cs="Times New Roman"/>
          <w:sz w:val="28"/>
          <w:szCs w:val="32"/>
        </w:rPr>
        <w:t>и пр. маркировку наносят непосредственно на товар на ярлыки, прикрепленные к товару, на тару непосредственно или с помощью бирок, этикеток и ярлыков. Способы и содержание маркировки устанавливаются стандартами и техническими условиями.</w:t>
      </w:r>
      <w:r w:rsidR="00A4793B" w:rsidRPr="00A4793B">
        <w:rPr>
          <w:rFonts w:ascii="Times New Roman" w:hAnsi="Times New Roman" w:cs="Times New Roman"/>
          <w:sz w:val="28"/>
          <w:szCs w:val="32"/>
        </w:rPr>
        <w:t xml:space="preserve"> </w:t>
      </w:r>
      <w:r w:rsidRPr="00A4793B">
        <w:rPr>
          <w:rFonts w:ascii="Times New Roman" w:hAnsi="Times New Roman" w:cs="Times New Roman"/>
          <w:sz w:val="28"/>
          <w:szCs w:val="32"/>
        </w:rPr>
        <w:t>(3)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Упаковка ЛФ - таблетки препарата но-шпа включает в себя: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- первичную упаковку - блистеры по 10 штук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- вторичную упаковку - картонная коробка с инструкцией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Коробка: белого цвета с левой</w:t>
      </w:r>
      <w:r w:rsidR="00A4793B" w:rsidRPr="00A4793B">
        <w:rPr>
          <w:rFonts w:ascii="Times New Roman" w:hAnsi="Times New Roman" w:cs="Times New Roman"/>
          <w:sz w:val="28"/>
          <w:szCs w:val="32"/>
        </w:rPr>
        <w:t xml:space="preserve"> </w:t>
      </w:r>
      <w:r w:rsidRPr="00A4793B">
        <w:rPr>
          <w:rFonts w:ascii="Times New Roman" w:hAnsi="Times New Roman" w:cs="Times New Roman"/>
          <w:sz w:val="28"/>
          <w:szCs w:val="32"/>
        </w:rPr>
        <w:t>стороны и понизу широкая красная полоса, в левом верхнем углу белыми цифрами и буквами указано количество таблеток в упаковке(20 таблеток). В правом нижнем углу на красном фоне указан завод производитель(</w:t>
      </w:r>
      <w:r w:rsidRPr="00A4793B">
        <w:rPr>
          <w:rFonts w:ascii="Times New Roman" w:hAnsi="Times New Roman" w:cs="Times New Roman"/>
          <w:sz w:val="28"/>
          <w:szCs w:val="32"/>
          <w:lang w:val="en-US"/>
        </w:rPr>
        <w:t>Sanofi</w:t>
      </w:r>
      <w:r w:rsidRPr="00A4793B">
        <w:rPr>
          <w:rFonts w:ascii="Times New Roman" w:hAnsi="Times New Roman" w:cs="Times New Roman"/>
          <w:sz w:val="28"/>
          <w:szCs w:val="32"/>
        </w:rPr>
        <w:t>-</w:t>
      </w:r>
      <w:r w:rsidRPr="00A4793B">
        <w:rPr>
          <w:rFonts w:ascii="Times New Roman" w:hAnsi="Times New Roman" w:cs="Times New Roman"/>
          <w:sz w:val="28"/>
          <w:szCs w:val="32"/>
          <w:lang w:val="en-US"/>
        </w:rPr>
        <w:t>Aventis</w:t>
      </w:r>
      <w:r w:rsidRPr="00A4793B">
        <w:rPr>
          <w:rFonts w:ascii="Times New Roman" w:hAnsi="Times New Roman" w:cs="Times New Roman"/>
          <w:sz w:val="28"/>
          <w:szCs w:val="32"/>
        </w:rPr>
        <w:t>).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32"/>
        </w:rPr>
        <w:t>В левом нижнем углу прямоугольная галлограмма и изображение таблетки но-шпы. В центральной части упаковки крупными черными буквами на белом фоне название препарата но-шпа 40 мг, ниже красными буквами в скобках указано название на латинском языке (</w:t>
      </w:r>
      <w:r w:rsidRPr="00A4793B">
        <w:rPr>
          <w:rFonts w:ascii="Times New Roman" w:hAnsi="Times New Roman" w:cs="Times New Roman"/>
          <w:sz w:val="28"/>
          <w:szCs w:val="32"/>
          <w:lang w:val="en-US"/>
        </w:rPr>
        <w:t>NO</w:t>
      </w:r>
      <w:r w:rsidRPr="00A4793B">
        <w:rPr>
          <w:rFonts w:ascii="Times New Roman" w:hAnsi="Times New Roman" w:cs="Times New Roman"/>
          <w:sz w:val="28"/>
          <w:szCs w:val="32"/>
        </w:rPr>
        <w:t>-</w:t>
      </w:r>
      <w:r w:rsidRPr="00A4793B">
        <w:rPr>
          <w:rFonts w:ascii="Times New Roman" w:hAnsi="Times New Roman" w:cs="Times New Roman"/>
          <w:sz w:val="28"/>
          <w:szCs w:val="32"/>
          <w:lang w:val="en-US"/>
        </w:rPr>
        <w:t>SPA</w:t>
      </w:r>
      <w:r w:rsidRPr="00A4793B">
        <w:rPr>
          <w:rFonts w:ascii="Times New Roman" w:hAnsi="Times New Roman" w:cs="Times New Roman"/>
          <w:sz w:val="28"/>
          <w:szCs w:val="32"/>
        </w:rPr>
        <w:t xml:space="preserve">). Указано черными буквами международное непатентованное название на русском и латинском языке (Дротаверин/ </w:t>
      </w:r>
      <w:r w:rsidRPr="00A4793B">
        <w:rPr>
          <w:rFonts w:ascii="Times New Roman" w:hAnsi="Times New Roman" w:cs="Times New Roman"/>
          <w:sz w:val="28"/>
          <w:szCs w:val="32"/>
          <w:lang w:val="en-US"/>
        </w:rPr>
        <w:t>Drotaverini</w:t>
      </w:r>
      <w:r w:rsidRPr="00A4793B">
        <w:rPr>
          <w:rFonts w:ascii="Times New Roman" w:hAnsi="Times New Roman" w:cs="Times New Roman"/>
          <w:sz w:val="28"/>
          <w:szCs w:val="32"/>
        </w:rPr>
        <w:t>). Плоская прямоугольная пачка, небольшого размера, глянцевый картон, защищающий контурную</w:t>
      </w:r>
      <w:r w:rsidR="00A4793B" w:rsidRPr="00A4793B">
        <w:rPr>
          <w:rFonts w:ascii="Times New Roman" w:hAnsi="Times New Roman" w:cs="Times New Roman"/>
          <w:sz w:val="28"/>
          <w:szCs w:val="32"/>
        </w:rPr>
        <w:t xml:space="preserve"> </w:t>
      </w:r>
      <w:r w:rsidRPr="00A4793B">
        <w:rPr>
          <w:rFonts w:ascii="Times New Roman" w:hAnsi="Times New Roman" w:cs="Times New Roman"/>
          <w:sz w:val="28"/>
          <w:szCs w:val="32"/>
        </w:rPr>
        <w:t xml:space="preserve">упаковку от действия света и механических повреждений. </w:t>
      </w:r>
      <w:r w:rsidRPr="00A4793B">
        <w:rPr>
          <w:rFonts w:ascii="Times New Roman" w:hAnsi="Times New Roman" w:cs="Times New Roman"/>
          <w:sz w:val="28"/>
          <w:szCs w:val="28"/>
        </w:rPr>
        <w:t>Номер серии, дата выпуска и срок годности указываются с левого торца упаковки, на задней стороне упаковки указаны условия хранения, фирма-производитель, и штрих-код</w:t>
      </w:r>
    </w:p>
    <w:p w:rsidR="00DB1C85" w:rsidRPr="00A4793B" w:rsidRDefault="00DB1C85" w:rsidP="00E2087D">
      <w:pPr>
        <w:numPr>
          <w:ilvl w:val="0"/>
          <w:numId w:val="5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997086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104287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28"/>
        </w:rPr>
        <w:t>На верхнем торце упаковки указан состав 1 таблетки: активное вещество - дротаверина гидрохлорид-40 мг, вспомогательные вещества: магния стеарат, тальк, повидон, крахмал кукурузный, лактозы моногидрат. на нижнем торце упаковки условия отпуска из аптек: отпускается без рецепта врача.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32"/>
        </w:rPr>
        <w:t>упаковка стандартная, имеет удобный размер, форму, удачно подобран цвет и материал, маркировка полная, имеется штрих-код, экономически выгодна.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В) на этапе применения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Совместимость препарата но-шпа</w:t>
      </w:r>
      <w:r w:rsidR="00A4793B" w:rsidRPr="00A4793B">
        <w:rPr>
          <w:rFonts w:ascii="Times New Roman" w:hAnsi="Times New Roman" w:cs="Times New Roman"/>
          <w:sz w:val="28"/>
          <w:szCs w:val="32"/>
        </w:rPr>
        <w:t xml:space="preserve"> </w:t>
      </w:r>
      <w:r w:rsidRPr="00A4793B">
        <w:rPr>
          <w:rFonts w:ascii="Times New Roman" w:hAnsi="Times New Roman" w:cs="Times New Roman"/>
          <w:sz w:val="28"/>
          <w:szCs w:val="32"/>
        </w:rPr>
        <w:t>с лекарственными средствами: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При одновременном применении дротаверин может ослабить противопаркинсонический эффект леводопы. Усиливает действие папаверина, бендазола и др. спазмолитиков (в т.ч. м-холиноблокаторов), снижение АД, вызываемое трициклическими антидепрессантами, хинидином и прокаинамидом. Фенобарбитал повышает выраженность спазмолитического действия дротаверина. Уменьшает спазмогенную активность морфина.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Таблетки но-шпы содержат 52 мг лактозы. Это может вызывать желудочно-кишечные жалобы у лиц, страдающих непереносимостью лактозы.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Данная форма неприемлема для больных, страдающих дефицитом лактозы, галактоземией или синдромом нарушенной абсорбции глюкозы/галактозы. Как показали эксперименты репродуктивности животных и ретроспективные исследования клинических данных, применение дротаверина в период беременности не ведет ни к тератогенным, ни к эмбриотоксическим действиям. Однако, применение препарата рекомендуется только после тщательного взвешивания соотношения преимущества и риска. (9)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В связи с отсутствием необходимых клинических данных в период лактации назначать не рекомендуется.</w:t>
      </w:r>
      <w:r w:rsidR="00A4793B" w:rsidRPr="00A4793B">
        <w:rPr>
          <w:rFonts w:ascii="Times New Roman" w:hAnsi="Times New Roman" w:cs="Times New Roman"/>
          <w:sz w:val="28"/>
          <w:szCs w:val="32"/>
        </w:rPr>
        <w:t xml:space="preserve"> </w:t>
      </w:r>
      <w:r w:rsidRPr="00A4793B">
        <w:rPr>
          <w:rFonts w:ascii="Times New Roman" w:hAnsi="Times New Roman" w:cs="Times New Roman"/>
          <w:sz w:val="28"/>
          <w:szCs w:val="32"/>
        </w:rPr>
        <w:t>Влияние на способность управлять автомобилем и другими механизмами. (6)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При приеме внутрь в терапевтических дозах, дротаверин не оказывает влияния на способность управлять автомобилем и выполнять работы, требующие повышенного внимания. При проявлении каких-либо побочных действий, вопрос о вождении транспорта и работе на станках требует индивидуального рассмотрения. (11)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- роль тары, упаковки и укупорочных средств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К первичной таре и укупорочным средствам предъявляются наиболее жесткие требования ввиду их контактирования с лекарственным веществом. Индивидуальная тара должна быть газо- и паронепроницаемой, индифферентной к организму человека и ингредиентам лекарственного средства, светонепроницаемой, должна обладать барьерной устойчивостью к микроорганизмам и другим показателям. Тара и упаковочные материалы не должны абсорбировать лекарственное вещество, а так же вспомогательные вещества в количестве, влияющем на уменьшение их содержания в лекарственном средстве сверх установленных норм, не должны содержать канцерогенных и токсичных веществ, а так же посторонний запах, воспринимаемый лекарственными веществами. (3)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- фармакодинамика-</w:t>
      </w:r>
      <w:r w:rsidRPr="00A4793B">
        <w:rPr>
          <w:rFonts w:ascii="Times New Roman" w:hAnsi="Times New Roman" w:cs="Times New Roman"/>
          <w:sz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32"/>
        </w:rPr>
        <w:t>дротаверин- производное изохинолина, который оказывает спазмолитическое действие на гладкую мускулатуру путем угнетения действия фермента ФДЭ ІV, вызывая увеличение концентрации цАМФ и благодаря инактивации легкой цепочки киназы миозина (MLCK), приводит к расслаблению гладких мышц. Дротаверин эффективный при спазмах гладкой мускулатуры как нервного, так и мышечного происхождения. Дротаверин действует на гладкую мускулатуру желудочно–кишечной, билиарной, мочеполовой и сердечно–сосудистой систем, независимо от типа их иннервации. Усиливает кровообращение в тканях благодаря своей способности расширять сосуды.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- фармакокинетика - дротаверин быстро и полностью абсорбируется после парентерального и перорального введения. Он в высокой степени (95-98%) связывается с белками плазмы крови, особенно с альбумином, гамма- и бета–глобулинами. После первичного метаболизма 65% введенной дозы поступает в кровообращение в неизмененном виде. Метаболизируется в печени. Период полувыведения-</w:t>
      </w:r>
      <w:r w:rsidR="00A4793B" w:rsidRPr="00A4793B">
        <w:rPr>
          <w:rFonts w:ascii="Times New Roman" w:hAnsi="Times New Roman" w:cs="Times New Roman"/>
          <w:sz w:val="28"/>
          <w:szCs w:val="32"/>
        </w:rPr>
        <w:t xml:space="preserve"> </w:t>
      </w:r>
      <w:r w:rsidRPr="00A4793B">
        <w:rPr>
          <w:rFonts w:ascii="Times New Roman" w:hAnsi="Times New Roman" w:cs="Times New Roman"/>
          <w:sz w:val="28"/>
          <w:szCs w:val="32"/>
        </w:rPr>
        <w:t>8–10 часов. За 72 часа дротаверин практически полностью выводится из организма, более чем 50% выводится с мочой и приблизительно 30%- с калом. В основном дротаверин выводится в форме метаболитов, в неизмененной форме в моче не обнаруживается. (11)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- экологические аспекты утилизации тары, упаковки и лекарственного препарата с просроченным сроком годности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Лекарственные средства, пришедшие в негодность, лекарственные средства с истекшим сроком годности подлежат изъятию из обращения и последующему уничтожению в полном объеме. Продажа данных лекарственных средств запрещена. (4)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Порядок уничтожения лекарственных средств в случае, установленных законодательством, определен «Инструкцией о порядке уничтожения лекарственных средств, пришедших в негодность лекарственных средств с истекшим сроком годности ЛС являющимися подделками или незаконными копиями зарегистрированных в Российской Федерации ЛС», утвержденной приказом Минздрава России от 15.12.02 № 382.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Маркетинговое исследование продукта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32"/>
        </w:rPr>
        <w:t>3.1.6.</w:t>
      </w:r>
      <w:r w:rsidRPr="00A4793B">
        <w:rPr>
          <w:rFonts w:ascii="Times New Roman" w:hAnsi="Times New Roman" w:cs="Times New Roman"/>
          <w:sz w:val="28"/>
          <w:szCs w:val="28"/>
        </w:rPr>
        <w:t xml:space="preserve"> как отпускается препарат в аптеке - без рецепта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3.1.7. Препарат входит в перечень: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А) перечень жизненно необходимых и важнейших лекарственных средств и Распоряжение Правительства РФ № 2135-р от 30.12.2009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Б) Ассортиментный перечень лекарственных средств и изделий медицинского назначения, обязательный для аптечных учреждений всех форм собственности (аптек и аптечных пунктов), (обязательный минимум) – Приложение к распоряжению первого заместителя Премьера Правительства Москвы от 18 сентября 1997гю №965-РЗП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В) перечень лекарственных средств, отпускаемых по рецептам врача (фельдшера) при оказании дополнительной бесплатной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медицинской помощи отдельным категориям граждан, имеющим право на получение государственной социальной помощи- приказ МЗ РФ от 18 сентября 2006г № 665 г. Москва « Об утверждении Перечня лекарственных средств, отпускаемых по рецептам врача( фельдшера) при оказании дополнительной бесплатной медицинской помощи отдельным категориям граждан, имеющим право на получение государственной социальной помощи»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Г) стандарты (протоколы) диагностики и лечения органов пищеварения Приказ МЗ РФ №125 от 17.04.98г.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3.1.8. этапы жизненного цикла лекарственного средства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А) по дате первой и последней перерегистрации но-шпа находится на стадии зрелости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Б) по темпам роста и динамики сбыта - на стадии зрелости, так как объем продаж Но-шпы значителен, но для роста требуется специальное стимулирование продаж, число конкурентов - высокое, прибыль от продаж - высокая, продвижение - конкурентное</w:t>
      </w: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Таблица№4.Характеристика фазы зрелости жизненного цикла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35"/>
        <w:gridCol w:w="3946"/>
      </w:tblGrid>
      <w:tr w:rsidR="00DB1C85" w:rsidRPr="007B1412" w:rsidTr="007B1412">
        <w:trPr>
          <w:jc w:val="center"/>
        </w:trPr>
        <w:tc>
          <w:tcPr>
            <w:tcW w:w="4035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Характеристика</w:t>
            </w:r>
          </w:p>
        </w:tc>
        <w:tc>
          <w:tcPr>
            <w:tcW w:w="3946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Фаза зрелости</w:t>
            </w:r>
          </w:p>
        </w:tc>
      </w:tr>
      <w:tr w:rsidR="00DB1C85" w:rsidRPr="007B1412" w:rsidTr="007B1412">
        <w:trPr>
          <w:jc w:val="center"/>
        </w:trPr>
        <w:tc>
          <w:tcPr>
            <w:tcW w:w="4035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Сбыт</w:t>
            </w:r>
          </w:p>
        </w:tc>
        <w:tc>
          <w:tcPr>
            <w:tcW w:w="3946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Медленно растущий</w:t>
            </w:r>
          </w:p>
        </w:tc>
      </w:tr>
      <w:tr w:rsidR="00DB1C85" w:rsidRPr="007B1412" w:rsidTr="007B1412">
        <w:trPr>
          <w:jc w:val="center"/>
        </w:trPr>
        <w:tc>
          <w:tcPr>
            <w:tcW w:w="4035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Прибыль</w:t>
            </w:r>
          </w:p>
        </w:tc>
        <w:tc>
          <w:tcPr>
            <w:tcW w:w="3946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Высокая</w:t>
            </w:r>
          </w:p>
        </w:tc>
      </w:tr>
      <w:tr w:rsidR="00DB1C85" w:rsidRPr="007B1412" w:rsidTr="007B1412">
        <w:trPr>
          <w:jc w:val="center"/>
        </w:trPr>
        <w:tc>
          <w:tcPr>
            <w:tcW w:w="4035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Потребители</w:t>
            </w:r>
          </w:p>
        </w:tc>
        <w:tc>
          <w:tcPr>
            <w:tcW w:w="3946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Массовый</w:t>
            </w:r>
            <w:r w:rsidR="00A4793B" w:rsidRPr="007B1412">
              <w:rPr>
                <w:rFonts w:ascii="Times New Roman" w:hAnsi="Times New Roman" w:cs="Times New Roman"/>
                <w:sz w:val="20"/>
                <w:szCs w:val="28"/>
              </w:rPr>
              <w:t xml:space="preserve"> </w:t>
            </w: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рынок</w:t>
            </w:r>
          </w:p>
        </w:tc>
      </w:tr>
      <w:tr w:rsidR="00DB1C85" w:rsidRPr="007B1412" w:rsidTr="007B1412">
        <w:trPr>
          <w:jc w:val="center"/>
        </w:trPr>
        <w:tc>
          <w:tcPr>
            <w:tcW w:w="4035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Число конкурентов</w:t>
            </w:r>
          </w:p>
        </w:tc>
        <w:tc>
          <w:tcPr>
            <w:tcW w:w="3946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Большое</w:t>
            </w:r>
          </w:p>
        </w:tc>
      </w:tr>
    </w:tbl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3.1.9. позиционирование лекарственного средства на рынке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Позиционирование лекарственного средства на рынке - это расположение продукта в определенном положении в сознании потребителей лекарственных средств. Основная задача позиционирования состоит в комплексе усилий, направленный на адаптацию продукции к требованиям целевых сегментов рынка.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Но-шпу можно смело назвать «народным» препаратом, поскольку вряд ли сегодня найдется хотя бы одна семья, в домашней аптечке которой не было бы маленьких желтых таблеток с надписью «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A4793B">
        <w:rPr>
          <w:rFonts w:ascii="Times New Roman" w:hAnsi="Times New Roman" w:cs="Times New Roman"/>
          <w:sz w:val="28"/>
          <w:szCs w:val="28"/>
        </w:rPr>
        <w:t>-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SPA</w:t>
      </w:r>
      <w:r w:rsidRPr="00A4793B">
        <w:rPr>
          <w:rFonts w:ascii="Times New Roman" w:hAnsi="Times New Roman" w:cs="Times New Roman"/>
          <w:sz w:val="28"/>
          <w:szCs w:val="28"/>
        </w:rPr>
        <w:t>». Этот препарат хорошо зарекомендовал себя как эффективное и безопасное средство для лечения острых и хронических спазмов гладких мышц, а также спастической боли. С момента появления на мировых фармацевтических рынках многих стран и по сей день, но-шпа® удерживает лидирующие позиции в группе спазмолитиков, подтверждая тем самым высокое качество и высокий профиль безопасности. Большинство из нас, по крайней мере, один раз принимали но-шпу и на собственном опыте убедились в высокой эффективности и безопасности этого препарата. (20)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3.1.10 анализ ассортименента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 xml:space="preserve">А) промышленный - компания 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Sanofi</w:t>
      </w:r>
      <w:r w:rsidRPr="00A4793B">
        <w:rPr>
          <w:rFonts w:ascii="Times New Roman" w:hAnsi="Times New Roman" w:cs="Times New Roman"/>
          <w:sz w:val="28"/>
          <w:szCs w:val="28"/>
        </w:rPr>
        <w:t>-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Aventis</w:t>
      </w:r>
      <w:r w:rsidRPr="00A4793B">
        <w:rPr>
          <w:rFonts w:ascii="Times New Roman" w:hAnsi="Times New Roman" w:cs="Times New Roman"/>
          <w:sz w:val="28"/>
          <w:szCs w:val="28"/>
        </w:rPr>
        <w:t xml:space="preserve"> выпускает препарат в таблетках в дозировке по 40 мг и 80 мг (но-шпа форте®) по 6, 20, 60 и 100 таблеток в упаковке. Все виды лекарственной формы в России зарегистрированы.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Б) Торговый ассортимент в ООО « Фарминторг» аптека № 17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Таблица5. Анализ торгового ассортимента аптеки №17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ООО «Фарминторг»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03"/>
        <w:gridCol w:w="1590"/>
        <w:gridCol w:w="1590"/>
        <w:gridCol w:w="1592"/>
        <w:gridCol w:w="1601"/>
      </w:tblGrid>
      <w:tr w:rsidR="00DB1C85" w:rsidRPr="007B1412" w:rsidTr="007B1412">
        <w:trPr>
          <w:trHeight w:val="361"/>
          <w:jc w:val="center"/>
        </w:trPr>
        <w:tc>
          <w:tcPr>
            <w:tcW w:w="1603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17 сен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25 сен</w:t>
            </w:r>
          </w:p>
        </w:tc>
        <w:tc>
          <w:tcPr>
            <w:tcW w:w="1592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7</w:t>
            </w:r>
            <w:r w:rsidR="00A4793B" w:rsidRPr="007B1412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окт.</w:t>
            </w:r>
          </w:p>
        </w:tc>
        <w:tc>
          <w:tcPr>
            <w:tcW w:w="160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18 окт.</w:t>
            </w:r>
          </w:p>
        </w:tc>
      </w:tr>
      <w:tr w:rsidR="00DB1C85" w:rsidRPr="007B1412" w:rsidTr="007B1412">
        <w:trPr>
          <w:trHeight w:val="710"/>
          <w:jc w:val="center"/>
        </w:trPr>
        <w:tc>
          <w:tcPr>
            <w:tcW w:w="1603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Таблетки 40 мг №20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+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+</w:t>
            </w:r>
          </w:p>
        </w:tc>
        <w:tc>
          <w:tcPr>
            <w:tcW w:w="1592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+</w:t>
            </w:r>
          </w:p>
        </w:tc>
        <w:tc>
          <w:tcPr>
            <w:tcW w:w="160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+</w:t>
            </w:r>
          </w:p>
        </w:tc>
      </w:tr>
      <w:tr w:rsidR="00DB1C85" w:rsidRPr="007B1412" w:rsidTr="007B1412">
        <w:trPr>
          <w:trHeight w:val="710"/>
          <w:jc w:val="center"/>
        </w:trPr>
        <w:tc>
          <w:tcPr>
            <w:tcW w:w="1603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Таблетки 40 мг № 60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+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+</w:t>
            </w:r>
          </w:p>
        </w:tc>
        <w:tc>
          <w:tcPr>
            <w:tcW w:w="1592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+</w:t>
            </w:r>
          </w:p>
        </w:tc>
        <w:tc>
          <w:tcPr>
            <w:tcW w:w="160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+</w:t>
            </w:r>
          </w:p>
        </w:tc>
      </w:tr>
      <w:tr w:rsidR="00DB1C85" w:rsidRPr="007B1412" w:rsidTr="007B1412">
        <w:trPr>
          <w:trHeight w:val="710"/>
          <w:jc w:val="center"/>
        </w:trPr>
        <w:tc>
          <w:tcPr>
            <w:tcW w:w="1603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Таблетки 40 мг № 100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+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+</w:t>
            </w:r>
          </w:p>
        </w:tc>
        <w:tc>
          <w:tcPr>
            <w:tcW w:w="1592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+</w:t>
            </w:r>
          </w:p>
        </w:tc>
        <w:tc>
          <w:tcPr>
            <w:tcW w:w="160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+</w:t>
            </w:r>
          </w:p>
        </w:tc>
      </w:tr>
      <w:tr w:rsidR="00DB1C85" w:rsidRPr="007B1412" w:rsidTr="007B1412">
        <w:trPr>
          <w:trHeight w:val="710"/>
          <w:jc w:val="center"/>
        </w:trPr>
        <w:tc>
          <w:tcPr>
            <w:tcW w:w="1603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Таблетки 40 мг №6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+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+</w:t>
            </w:r>
          </w:p>
        </w:tc>
        <w:tc>
          <w:tcPr>
            <w:tcW w:w="1592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+</w:t>
            </w:r>
          </w:p>
        </w:tc>
        <w:tc>
          <w:tcPr>
            <w:tcW w:w="160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+</w:t>
            </w:r>
          </w:p>
        </w:tc>
      </w:tr>
      <w:tr w:rsidR="00DB1C85" w:rsidRPr="007B1412" w:rsidTr="007B1412">
        <w:trPr>
          <w:trHeight w:val="722"/>
          <w:jc w:val="center"/>
        </w:trPr>
        <w:tc>
          <w:tcPr>
            <w:tcW w:w="1603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Таблетки 80 мг №20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+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+</w:t>
            </w:r>
          </w:p>
        </w:tc>
        <w:tc>
          <w:tcPr>
            <w:tcW w:w="1592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+</w:t>
            </w:r>
          </w:p>
        </w:tc>
        <w:tc>
          <w:tcPr>
            <w:tcW w:w="160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+</w:t>
            </w:r>
          </w:p>
        </w:tc>
      </w:tr>
    </w:tbl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В) расчет коэффициентов полноты, ширины, глубины в аптеке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- Широта ассортимента - характеризуется количеством ассортиментных групп товаров, имеющихся в аптеке. Ее выражают коэффициентом: Кш=Шф/Шб, где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Шф - широта фактическая,- фактическое количество групп товаров имеющихся в наличии в аптеке.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Шб - широта базовая - количество групп или подгрупп товаров, регламентированное нормативными документами или максимально возможное в период оценивания. (1)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В соответствии с АТХ в группу А03А «для лечения функциональных расстройств кишечника» входит 6 подгрупп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1 A03A Препараты для лечения функциональных расстройств кишечника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1.1 A03AA Синтетические холиноблокаторы — эфиры с третичной аминогруппой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1.2 A03AB Синтетические холиноблокаторы — четвертичные аммониевые соединения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1.3 A03AC Синтетические холиноблокаторы — амиды с третичной аминогруппой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1.4 A03AD Папаверин и его производные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1.5 A03AE Препараты, действующие на серотониновые рецепторы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1.6 A03AX Другие препараты для лечения функциональных расстройств кишечника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Кш=6/6=1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- Расчет коэффициента полноты ассортимента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Полнота ассортимента - число ассортиментных групп, имеющихся в наличии в аптеке. Полнота ассортимента выражается коэффициентом полноты: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Кп=Пф/Пб, где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Пф - полнота фактическая - число ассортиментных позиций имеющихся в наличии в аптеке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Пб- полнота базовая - число ассортиментных позиций принятых в классификации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По АТХ в группу А03А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4793B">
        <w:rPr>
          <w:rFonts w:ascii="Times New Roman" w:hAnsi="Times New Roman" w:cs="Times New Roman"/>
          <w:sz w:val="28"/>
          <w:szCs w:val="28"/>
        </w:rPr>
        <w:t xml:space="preserve"> «папаверин и его производные»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A03AD Папаверин и его производные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4793B">
        <w:rPr>
          <w:rFonts w:ascii="Times New Roman" w:hAnsi="Times New Roman" w:cs="Times New Roman"/>
          <w:sz w:val="28"/>
          <w:szCs w:val="28"/>
        </w:rPr>
        <w:t>03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AD</w:t>
      </w:r>
      <w:r w:rsidRPr="00A4793B">
        <w:rPr>
          <w:rFonts w:ascii="Times New Roman" w:hAnsi="Times New Roman" w:cs="Times New Roman"/>
          <w:sz w:val="28"/>
          <w:szCs w:val="28"/>
        </w:rPr>
        <w:t>01 Папаверин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4793B">
        <w:rPr>
          <w:rFonts w:ascii="Times New Roman" w:hAnsi="Times New Roman" w:cs="Times New Roman"/>
          <w:sz w:val="28"/>
          <w:szCs w:val="28"/>
        </w:rPr>
        <w:t>03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AD</w:t>
      </w:r>
      <w:r w:rsidRPr="00A4793B">
        <w:rPr>
          <w:rFonts w:ascii="Times New Roman" w:hAnsi="Times New Roman" w:cs="Times New Roman"/>
          <w:sz w:val="28"/>
          <w:szCs w:val="28"/>
        </w:rPr>
        <w:t>02 Дротаверин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4793B">
        <w:rPr>
          <w:rFonts w:ascii="Times New Roman" w:hAnsi="Times New Roman" w:cs="Times New Roman"/>
          <w:sz w:val="28"/>
          <w:szCs w:val="28"/>
        </w:rPr>
        <w:t>03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AD</w:t>
      </w:r>
      <w:r w:rsidRPr="00A4793B">
        <w:rPr>
          <w:rFonts w:ascii="Times New Roman" w:hAnsi="Times New Roman" w:cs="Times New Roman"/>
          <w:sz w:val="28"/>
          <w:szCs w:val="28"/>
        </w:rPr>
        <w:t>30 Моксаверин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A03AD51 Папаверин в комбинации с другими препаратами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Кп=4/4=1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Расчет коэффициента глубины: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- глубина ассортимента - число разновидностей групп товара или вида товара (или вариантов отдельных товаров). Показателем служит коэффициент глубины: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Кг=Гф/Гб, где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Гф - глубина фактическая - разновидность одного вида товара имеющегося в аптеке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Гб- глубина базовая - разновидность одного вида товара, выпускаемого «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Sanofi</w:t>
      </w:r>
      <w:r w:rsidRPr="00A4793B">
        <w:rPr>
          <w:rFonts w:ascii="Times New Roman" w:hAnsi="Times New Roman" w:cs="Times New Roman"/>
          <w:sz w:val="28"/>
          <w:szCs w:val="28"/>
        </w:rPr>
        <w:t>-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Aventis</w:t>
      </w:r>
      <w:r w:rsidRPr="00A4793B">
        <w:rPr>
          <w:rFonts w:ascii="Times New Roman" w:hAnsi="Times New Roman" w:cs="Times New Roman"/>
          <w:sz w:val="28"/>
          <w:szCs w:val="28"/>
        </w:rPr>
        <w:t>” (таблетки по 40 и 80 мг, по 6, 40, 60, 100 штук в упаковке)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Кг= 4/4=1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3.1.11. оценка экономической эффективности (фармакоэкономический анализ). Оценка конкурентоспособности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Для оценки конкурентоспособности целесообразно взять сам препарат но-шпа, его препарат-синоним - дротаверин, и препарат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аналог – папазол.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Таблица №6. Сопоставление цены но-шпы, препарата-синонима и препарата-аналога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5"/>
        <w:gridCol w:w="2348"/>
        <w:gridCol w:w="2359"/>
        <w:gridCol w:w="2358"/>
      </w:tblGrid>
      <w:tr w:rsidR="00DB1C85" w:rsidRPr="007B1412" w:rsidTr="007B1412">
        <w:trPr>
          <w:jc w:val="center"/>
        </w:trPr>
        <w:tc>
          <w:tcPr>
            <w:tcW w:w="2375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348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Но-шпа</w:t>
            </w:r>
          </w:p>
        </w:tc>
        <w:tc>
          <w:tcPr>
            <w:tcW w:w="235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дротаверин</w:t>
            </w:r>
          </w:p>
        </w:tc>
        <w:tc>
          <w:tcPr>
            <w:tcW w:w="2358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Папазол</w:t>
            </w:r>
          </w:p>
        </w:tc>
      </w:tr>
      <w:tr w:rsidR="00DB1C85" w:rsidRPr="007B1412" w:rsidTr="007B1412">
        <w:trPr>
          <w:jc w:val="center"/>
        </w:trPr>
        <w:tc>
          <w:tcPr>
            <w:tcW w:w="2375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Средняя цена, руб</w:t>
            </w:r>
          </w:p>
        </w:tc>
        <w:tc>
          <w:tcPr>
            <w:tcW w:w="2348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80</w:t>
            </w:r>
          </w:p>
        </w:tc>
        <w:tc>
          <w:tcPr>
            <w:tcW w:w="235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8</w:t>
            </w:r>
          </w:p>
        </w:tc>
        <w:tc>
          <w:tcPr>
            <w:tcW w:w="2358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7</w:t>
            </w:r>
          </w:p>
        </w:tc>
      </w:tr>
      <w:tr w:rsidR="00DB1C85" w:rsidRPr="007B1412" w:rsidTr="007B1412">
        <w:trPr>
          <w:jc w:val="center"/>
        </w:trPr>
        <w:tc>
          <w:tcPr>
            <w:tcW w:w="2375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Лекарственная форма</w:t>
            </w:r>
          </w:p>
        </w:tc>
        <w:tc>
          <w:tcPr>
            <w:tcW w:w="2348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Таблетки №20</w:t>
            </w:r>
          </w:p>
        </w:tc>
        <w:tc>
          <w:tcPr>
            <w:tcW w:w="235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Таблетки №20</w:t>
            </w:r>
          </w:p>
        </w:tc>
        <w:tc>
          <w:tcPr>
            <w:tcW w:w="2358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Таблетки №10</w:t>
            </w:r>
          </w:p>
        </w:tc>
      </w:tr>
    </w:tbl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Для того чтобы сопоставить цену этих препаратов, проведем расчет на одну таблетку: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Но-шпа: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20 таб.- 80 руб.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1 таб-Х руб.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Х=4 руб.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Дротаверин: 20таб- 8 руб.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1 таб.- Х руб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Х= 0,4 руб.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Папазол: 10 таб.- 7 руб.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1таб - Х руб.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Х= 0,7 руб.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Цена но-шпы превышает цену дротаверина в 10 раз и примерно на столь ко же препарата папазол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, что дает ценовое преимущество данным препаратам.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16"/>
        </w:rPr>
      </w:pPr>
      <w:r w:rsidRPr="00A4793B">
        <w:rPr>
          <w:rFonts w:ascii="Times New Roman" w:hAnsi="Times New Roman" w:cs="Times New Roman"/>
          <w:sz w:val="28"/>
          <w:szCs w:val="28"/>
        </w:rPr>
        <w:t>Таблица №7. Сравнение инструкций по применению различных спазмолитиков</w:t>
      </w:r>
      <w:r w:rsidR="00A4793B" w:rsidRPr="00A4793B">
        <w:rPr>
          <w:rFonts w:ascii="Times New Roman" w:hAnsi="Times New Roman" w:cs="Times New Roman"/>
          <w:sz w:val="28"/>
          <w:szCs w:val="16"/>
        </w:rPr>
        <w:t xml:space="preserve"> </w:t>
      </w:r>
    </w:p>
    <w:tbl>
      <w:tblPr>
        <w:tblW w:w="903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1"/>
        <w:gridCol w:w="883"/>
        <w:gridCol w:w="1257"/>
        <w:gridCol w:w="1005"/>
        <w:gridCol w:w="1134"/>
        <w:gridCol w:w="915"/>
        <w:gridCol w:w="889"/>
        <w:gridCol w:w="878"/>
        <w:gridCol w:w="939"/>
        <w:gridCol w:w="22"/>
      </w:tblGrid>
      <w:tr w:rsidR="00A4793B" w:rsidRPr="007B1412" w:rsidTr="007B1412">
        <w:trPr>
          <w:gridAfter w:val="1"/>
          <w:wAfter w:w="22" w:type="dxa"/>
          <w:jc w:val="center"/>
        </w:trPr>
        <w:tc>
          <w:tcPr>
            <w:tcW w:w="1111" w:type="dxa"/>
            <w:shd w:val="clear" w:color="auto" w:fill="auto"/>
            <w:vAlign w:val="center"/>
          </w:tcPr>
          <w:p w:rsidR="00A4793B" w:rsidRPr="007B1412" w:rsidRDefault="00A4793B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A4793B" w:rsidRPr="007B1412" w:rsidRDefault="00A4793B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Но-шпа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A4793B" w:rsidRPr="007B1412" w:rsidRDefault="00A4793B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папаверин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A4793B" w:rsidRPr="007B1412" w:rsidRDefault="00A4793B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гиосцин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793B" w:rsidRPr="007B1412" w:rsidRDefault="00A4793B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мебеверин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A4793B" w:rsidRPr="007B1412" w:rsidRDefault="00A4793B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дицител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A4793B" w:rsidRPr="007B1412" w:rsidRDefault="00A4793B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дицикловерин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A4793B" w:rsidRPr="007B1412" w:rsidRDefault="00A4793B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гимекромон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4793B" w:rsidRPr="007B1412" w:rsidRDefault="00A4793B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тримебутин</w:t>
            </w:r>
          </w:p>
        </w:tc>
      </w:tr>
      <w:tr w:rsidR="00A4793B" w:rsidRPr="007B1412" w:rsidTr="007B1412">
        <w:trPr>
          <w:gridAfter w:val="1"/>
          <w:wAfter w:w="22" w:type="dxa"/>
          <w:jc w:val="center"/>
        </w:trPr>
        <w:tc>
          <w:tcPr>
            <w:tcW w:w="1111" w:type="dxa"/>
            <w:shd w:val="clear" w:color="auto" w:fill="auto"/>
            <w:vAlign w:val="center"/>
          </w:tcPr>
          <w:p w:rsidR="00A4793B" w:rsidRPr="007B1412" w:rsidRDefault="00A4793B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 w:rsidRPr="007B1412">
              <w:rPr>
                <w:rFonts w:ascii="Times New Roman" w:hAnsi="Times New Roman" w:cs="Times New Roman"/>
                <w:sz w:val="20"/>
                <w:szCs w:val="18"/>
              </w:rPr>
              <w:t>Минимальный возраст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A4793B" w:rsidRPr="007B1412" w:rsidRDefault="00A4793B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16"/>
              </w:rPr>
            </w:pPr>
            <w:r w:rsidRPr="007B1412">
              <w:rPr>
                <w:rFonts w:ascii="Times New Roman" w:hAnsi="Times New Roman" w:cs="Times New Roman"/>
                <w:sz w:val="20"/>
                <w:szCs w:val="16"/>
              </w:rPr>
              <w:t>11 год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A4793B" w:rsidRPr="007B1412" w:rsidRDefault="00A4793B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?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A4793B" w:rsidRPr="007B1412" w:rsidRDefault="00A4793B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16"/>
              </w:rPr>
            </w:pPr>
            <w:r w:rsidRPr="007B1412">
              <w:rPr>
                <w:rFonts w:ascii="Times New Roman" w:hAnsi="Times New Roman" w:cs="Times New Roman"/>
                <w:sz w:val="20"/>
                <w:szCs w:val="16"/>
              </w:rPr>
              <w:t>?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793B" w:rsidRPr="007B1412" w:rsidRDefault="00A4793B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?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A4793B" w:rsidRPr="007B1412" w:rsidRDefault="00A4793B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?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A4793B" w:rsidRPr="007B1412" w:rsidRDefault="00A4793B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?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A4793B" w:rsidRPr="007B1412" w:rsidRDefault="00A4793B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2 года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4793B" w:rsidRPr="007B1412" w:rsidRDefault="00A4793B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2 года</w:t>
            </w:r>
          </w:p>
        </w:tc>
      </w:tr>
      <w:tr w:rsidR="00DB1C85" w:rsidRPr="007B1412" w:rsidTr="007B1412">
        <w:trPr>
          <w:jc w:val="center"/>
        </w:trPr>
        <w:tc>
          <w:tcPr>
            <w:tcW w:w="111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передозировка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16"/>
              </w:rPr>
            </w:pPr>
            <w:r w:rsidRPr="007B1412">
              <w:rPr>
                <w:rFonts w:ascii="Times New Roman" w:hAnsi="Times New Roman" w:cs="Times New Roman"/>
                <w:sz w:val="20"/>
                <w:szCs w:val="16"/>
              </w:rPr>
              <w:t>Нет данных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 xml:space="preserve">? </w:t>
            </w:r>
          </w:p>
        </w:tc>
        <w:tc>
          <w:tcPr>
            <w:tcW w:w="5782" w:type="dxa"/>
            <w:gridSpan w:val="7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DB1C85" w:rsidRPr="007B1412" w:rsidRDefault="00DB1C85" w:rsidP="007B1412">
            <w:pPr>
              <w:shd w:val="clear" w:color="000000" w:fill="auto"/>
              <w:suppressAutoHyphens/>
              <w:spacing w:after="0" w:line="360" w:lineRule="auto"/>
              <w:rPr>
                <w:rFonts w:ascii="Times New Roman" w:hAnsi="Times New Roman" w:cs="Times New Roman"/>
                <w:sz w:val="20"/>
                <w:szCs w:val="16"/>
              </w:rPr>
            </w:pPr>
            <w:r w:rsidRPr="007B1412">
              <w:rPr>
                <w:rFonts w:ascii="Times New Roman" w:hAnsi="Times New Roman" w:cs="Times New Roman"/>
                <w:sz w:val="20"/>
                <w:szCs w:val="16"/>
              </w:rPr>
              <w:t>В больших дозах нарушает предсердно-желудочковую проводимость,</w:t>
            </w:r>
            <w:r w:rsidR="00A4793B" w:rsidRPr="007B1412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 w:rsidRPr="007B1412">
              <w:rPr>
                <w:rFonts w:ascii="Times New Roman" w:hAnsi="Times New Roman" w:cs="Times New Roman"/>
                <w:sz w:val="20"/>
                <w:szCs w:val="16"/>
              </w:rPr>
              <w:t xml:space="preserve"> снижает возбудимость сердечных мышц, может вызывать остановку сердца и паралич дыхания</w:t>
            </w:r>
          </w:p>
          <w:p w:rsidR="00DB1C85" w:rsidRPr="007B1412" w:rsidRDefault="00DB1C85" w:rsidP="007B1412">
            <w:pPr>
              <w:shd w:val="clear" w:color="000000" w:fill="auto"/>
              <w:suppressAutoHyphens/>
              <w:spacing w:after="0" w:line="360" w:lineRule="auto"/>
              <w:rPr>
                <w:rFonts w:ascii="Times New Roman" w:hAnsi="Times New Roman" w:cs="Times New Roman"/>
                <w:sz w:val="20"/>
                <w:szCs w:val="16"/>
              </w:rPr>
            </w:pPr>
          </w:p>
        </w:tc>
      </w:tr>
      <w:tr w:rsidR="00A4793B" w:rsidRPr="007B1412" w:rsidTr="007B1412">
        <w:trPr>
          <w:gridAfter w:val="1"/>
          <w:wAfter w:w="22" w:type="dxa"/>
          <w:jc w:val="center"/>
        </w:trPr>
        <w:tc>
          <w:tcPr>
            <w:tcW w:w="1111" w:type="dxa"/>
            <w:shd w:val="clear" w:color="auto" w:fill="auto"/>
            <w:vAlign w:val="center"/>
          </w:tcPr>
          <w:p w:rsidR="00A4793B" w:rsidRPr="007B1412" w:rsidRDefault="00A4793B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 w:rsidRPr="007B1412">
              <w:rPr>
                <w:rFonts w:ascii="Times New Roman" w:hAnsi="Times New Roman" w:cs="Times New Roman"/>
                <w:sz w:val="20"/>
                <w:szCs w:val="18"/>
              </w:rPr>
              <w:t>Применение при артериальной гипертонии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A4793B" w:rsidRPr="007B1412" w:rsidRDefault="00A4793B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16"/>
              </w:rPr>
            </w:pPr>
            <w:r w:rsidRPr="007B1412">
              <w:rPr>
                <w:rFonts w:ascii="Times New Roman" w:hAnsi="Times New Roman" w:cs="Times New Roman"/>
                <w:sz w:val="20"/>
                <w:szCs w:val="16"/>
              </w:rPr>
              <w:t>осторожно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A4793B" w:rsidRPr="007B1412" w:rsidRDefault="00A4793B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16"/>
              </w:rPr>
            </w:pPr>
            <w:r w:rsidRPr="007B1412">
              <w:rPr>
                <w:rFonts w:ascii="Times New Roman" w:hAnsi="Times New Roman" w:cs="Times New Roman"/>
                <w:sz w:val="20"/>
                <w:szCs w:val="16"/>
              </w:rPr>
              <w:t>Н/о</w:t>
            </w:r>
          </w:p>
        </w:tc>
        <w:tc>
          <w:tcPr>
            <w:tcW w:w="5760" w:type="dxa"/>
            <w:gridSpan w:val="6"/>
            <w:shd w:val="clear" w:color="auto" w:fill="auto"/>
            <w:vAlign w:val="center"/>
          </w:tcPr>
          <w:p w:rsidR="00A4793B" w:rsidRPr="007B1412" w:rsidRDefault="00A4793B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Применение Противопоказано</w:t>
            </w:r>
          </w:p>
        </w:tc>
      </w:tr>
      <w:tr w:rsidR="00A4793B" w:rsidRPr="007B1412" w:rsidTr="007B1412">
        <w:trPr>
          <w:gridAfter w:val="1"/>
          <w:wAfter w:w="22" w:type="dxa"/>
          <w:jc w:val="center"/>
        </w:trPr>
        <w:tc>
          <w:tcPr>
            <w:tcW w:w="1111" w:type="dxa"/>
            <w:shd w:val="clear" w:color="auto" w:fill="auto"/>
            <w:vAlign w:val="center"/>
          </w:tcPr>
          <w:p w:rsidR="00A4793B" w:rsidRPr="007B1412" w:rsidRDefault="00A4793B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 w:rsidRPr="007B1412">
              <w:rPr>
                <w:rFonts w:ascii="Times New Roman" w:hAnsi="Times New Roman" w:cs="Times New Roman"/>
                <w:sz w:val="20"/>
                <w:szCs w:val="18"/>
              </w:rPr>
              <w:t>Применение при гиперплазии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A4793B" w:rsidRPr="007B1412" w:rsidRDefault="00A4793B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16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Нн</w:t>
            </w:r>
            <w:r w:rsidRPr="007B1412">
              <w:rPr>
                <w:rFonts w:ascii="Times New Roman" w:hAnsi="Times New Roman" w:cs="Times New Roman"/>
                <w:sz w:val="20"/>
                <w:szCs w:val="16"/>
              </w:rPr>
              <w:t>/о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A4793B" w:rsidRPr="007B1412" w:rsidRDefault="00A4793B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Н/О</w:t>
            </w:r>
          </w:p>
        </w:tc>
        <w:tc>
          <w:tcPr>
            <w:tcW w:w="5760" w:type="dxa"/>
            <w:gridSpan w:val="6"/>
            <w:shd w:val="clear" w:color="auto" w:fill="auto"/>
            <w:vAlign w:val="center"/>
          </w:tcPr>
          <w:p w:rsidR="00A4793B" w:rsidRPr="007B1412" w:rsidRDefault="00A4793B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Осторожно</w:t>
            </w:r>
          </w:p>
        </w:tc>
      </w:tr>
      <w:tr w:rsidR="00A4793B" w:rsidRPr="007B1412" w:rsidTr="007B1412">
        <w:trPr>
          <w:gridAfter w:val="1"/>
          <w:wAfter w:w="22" w:type="dxa"/>
          <w:jc w:val="center"/>
        </w:trPr>
        <w:tc>
          <w:tcPr>
            <w:tcW w:w="1111" w:type="dxa"/>
            <w:shd w:val="clear" w:color="auto" w:fill="auto"/>
            <w:vAlign w:val="center"/>
          </w:tcPr>
          <w:p w:rsidR="00A4793B" w:rsidRPr="007B1412" w:rsidRDefault="00A4793B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 w:rsidRPr="007B1412">
              <w:rPr>
                <w:rFonts w:ascii="Times New Roman" w:hAnsi="Times New Roman" w:cs="Times New Roman"/>
                <w:sz w:val="20"/>
                <w:szCs w:val="18"/>
              </w:rPr>
              <w:t>Управление автомобилем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A4793B" w:rsidRPr="007B1412" w:rsidRDefault="00A4793B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16"/>
              </w:rPr>
            </w:pPr>
            <w:r w:rsidRPr="007B1412">
              <w:rPr>
                <w:rFonts w:ascii="Times New Roman" w:hAnsi="Times New Roman" w:cs="Times New Roman"/>
                <w:sz w:val="20"/>
                <w:szCs w:val="16"/>
              </w:rPr>
              <w:t>Нн/о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A4793B" w:rsidRPr="007B1412" w:rsidRDefault="00A4793B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16"/>
              </w:rPr>
            </w:pPr>
            <w:r w:rsidRPr="007B1412">
              <w:rPr>
                <w:rFonts w:ascii="Times New Roman" w:hAnsi="Times New Roman" w:cs="Times New Roman"/>
                <w:sz w:val="20"/>
                <w:szCs w:val="16"/>
              </w:rPr>
              <w:t>Н/о</w:t>
            </w:r>
          </w:p>
        </w:tc>
        <w:tc>
          <w:tcPr>
            <w:tcW w:w="4821" w:type="dxa"/>
            <w:gridSpan w:val="5"/>
            <w:shd w:val="clear" w:color="auto" w:fill="auto"/>
            <w:vAlign w:val="center"/>
          </w:tcPr>
          <w:p w:rsidR="00A4793B" w:rsidRPr="007B1412" w:rsidRDefault="00A4793B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н/о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4793B" w:rsidRPr="007B1412" w:rsidRDefault="00A4793B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16"/>
              </w:rPr>
              <w:t>Необходимо воздержаться</w:t>
            </w:r>
          </w:p>
        </w:tc>
      </w:tr>
    </w:tbl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н/о - нет ограничений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?-</w:t>
      </w:r>
      <w:r w:rsidR="00A4793B" w:rsidRPr="00A4793B">
        <w:rPr>
          <w:rFonts w:ascii="Times New Roman" w:hAnsi="Times New Roman" w:cs="Times New Roman"/>
          <w:sz w:val="28"/>
          <w:szCs w:val="32"/>
        </w:rPr>
        <w:t xml:space="preserve"> </w:t>
      </w:r>
      <w:r w:rsidRPr="00A4793B">
        <w:rPr>
          <w:rFonts w:ascii="Times New Roman" w:hAnsi="Times New Roman" w:cs="Times New Roman"/>
          <w:sz w:val="28"/>
          <w:szCs w:val="32"/>
        </w:rPr>
        <w:t>в инструкции по применению приведена дозировка «Дети до 6 лет», минимальный возраст не оговорен (1)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Различные спазмолитики по разному действуют на внутренние органы: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B1C85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</w:rPr>
        <w:br w:type="page"/>
      </w:r>
      <w:r w:rsidR="00DB1C85" w:rsidRPr="00A4793B">
        <w:rPr>
          <w:rFonts w:ascii="Times New Roman" w:hAnsi="Times New Roman" w:cs="Times New Roman"/>
          <w:sz w:val="28"/>
          <w:szCs w:val="32"/>
        </w:rPr>
        <w:t>Таблица№8. Действие спазмолитиков на внутренние органы: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1025"/>
        <w:gridCol w:w="1601"/>
        <w:gridCol w:w="1094"/>
        <w:gridCol w:w="1098"/>
        <w:gridCol w:w="1518"/>
        <w:gridCol w:w="998"/>
      </w:tblGrid>
      <w:tr w:rsidR="00DB1C85" w:rsidRPr="007B1412" w:rsidTr="007B1412">
        <w:trPr>
          <w:trHeight w:val="694"/>
          <w:jc w:val="center"/>
        </w:trPr>
        <w:tc>
          <w:tcPr>
            <w:tcW w:w="135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желудок</w:t>
            </w:r>
          </w:p>
        </w:tc>
        <w:tc>
          <w:tcPr>
            <w:tcW w:w="160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Желчевыводящие пути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Сфинктер Одди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кишечник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Мочевыводящие пути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Сосуды</w:t>
            </w:r>
          </w:p>
        </w:tc>
      </w:tr>
      <w:tr w:rsidR="00DB1C85" w:rsidRPr="007B1412" w:rsidTr="007B1412">
        <w:trPr>
          <w:trHeight w:val="353"/>
          <w:jc w:val="center"/>
        </w:trPr>
        <w:tc>
          <w:tcPr>
            <w:tcW w:w="135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Папаверин</w:t>
            </w:r>
          </w:p>
        </w:tc>
        <w:tc>
          <w:tcPr>
            <w:tcW w:w="1025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60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</w:tr>
      <w:tr w:rsidR="00DB1C85" w:rsidRPr="007B1412" w:rsidTr="007B1412">
        <w:trPr>
          <w:trHeight w:val="353"/>
          <w:jc w:val="center"/>
        </w:trPr>
        <w:tc>
          <w:tcPr>
            <w:tcW w:w="135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Но-шпа</w:t>
            </w:r>
          </w:p>
        </w:tc>
        <w:tc>
          <w:tcPr>
            <w:tcW w:w="1025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+++</w:t>
            </w:r>
          </w:p>
        </w:tc>
        <w:tc>
          <w:tcPr>
            <w:tcW w:w="160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+++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+++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+++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+++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DB1C85" w:rsidRPr="007B1412" w:rsidTr="007B1412">
        <w:trPr>
          <w:trHeight w:val="341"/>
          <w:jc w:val="center"/>
        </w:trPr>
        <w:tc>
          <w:tcPr>
            <w:tcW w:w="135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Гиосцин</w:t>
            </w:r>
          </w:p>
        </w:tc>
        <w:tc>
          <w:tcPr>
            <w:tcW w:w="1025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+++</w:t>
            </w:r>
          </w:p>
        </w:tc>
        <w:tc>
          <w:tcPr>
            <w:tcW w:w="160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+++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+++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+/-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B1C85" w:rsidRPr="007B1412" w:rsidTr="007B1412">
        <w:trPr>
          <w:trHeight w:val="353"/>
          <w:jc w:val="center"/>
        </w:trPr>
        <w:tc>
          <w:tcPr>
            <w:tcW w:w="135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Мебеверин</w:t>
            </w:r>
          </w:p>
        </w:tc>
        <w:tc>
          <w:tcPr>
            <w:tcW w:w="1025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0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+++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B1C85" w:rsidRPr="007B1412" w:rsidTr="007B1412">
        <w:trPr>
          <w:trHeight w:val="341"/>
          <w:jc w:val="center"/>
        </w:trPr>
        <w:tc>
          <w:tcPr>
            <w:tcW w:w="135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дицител</w:t>
            </w:r>
          </w:p>
        </w:tc>
        <w:tc>
          <w:tcPr>
            <w:tcW w:w="1025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60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+/-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B1C85" w:rsidRPr="007B1412" w:rsidTr="007B1412">
        <w:trPr>
          <w:trHeight w:val="353"/>
          <w:jc w:val="center"/>
        </w:trPr>
        <w:tc>
          <w:tcPr>
            <w:tcW w:w="135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Дицикловерин</w:t>
            </w:r>
          </w:p>
        </w:tc>
        <w:tc>
          <w:tcPr>
            <w:tcW w:w="1025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0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+/-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B1C85" w:rsidRPr="007B1412" w:rsidTr="007B1412">
        <w:trPr>
          <w:trHeight w:val="365"/>
          <w:jc w:val="center"/>
        </w:trPr>
        <w:tc>
          <w:tcPr>
            <w:tcW w:w="135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Гимекромон</w:t>
            </w:r>
          </w:p>
        </w:tc>
        <w:tc>
          <w:tcPr>
            <w:tcW w:w="1025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0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+++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>Выбирая спазмолитик, необходимо предпочесть как эффективный, так и безопасный препарат. Из всей</w:t>
      </w:r>
      <w:r w:rsidR="00A4793B" w:rsidRPr="00A4793B">
        <w:rPr>
          <w:rFonts w:ascii="Times New Roman" w:hAnsi="Times New Roman" w:cs="Times New Roman"/>
          <w:sz w:val="28"/>
          <w:szCs w:val="32"/>
        </w:rPr>
        <w:t xml:space="preserve"> </w:t>
      </w:r>
      <w:r w:rsidRPr="00A4793B">
        <w:rPr>
          <w:rFonts w:ascii="Times New Roman" w:hAnsi="Times New Roman" w:cs="Times New Roman"/>
          <w:sz w:val="28"/>
          <w:szCs w:val="32"/>
        </w:rPr>
        <w:t>группы спазмолитических препаратов самым востребованный является дротаверин (но-шпа), отвечающий критериям эффективности, безопасности и экономичности в большей степени, чем остальные. Но-шпа эффективна как для быстрого купирования острых болей обусловленных спазмом, так и для достаточно продолжительного лечения пациентов с хронической патологией. В отличие от</w:t>
      </w:r>
      <w:r w:rsidR="00A4793B" w:rsidRPr="00A4793B">
        <w:rPr>
          <w:rFonts w:ascii="Times New Roman" w:hAnsi="Times New Roman" w:cs="Times New Roman"/>
          <w:sz w:val="28"/>
          <w:szCs w:val="32"/>
        </w:rPr>
        <w:t xml:space="preserve"> </w:t>
      </w:r>
      <w:r w:rsidRPr="00A4793B">
        <w:rPr>
          <w:rFonts w:ascii="Times New Roman" w:hAnsi="Times New Roman" w:cs="Times New Roman"/>
          <w:sz w:val="28"/>
          <w:szCs w:val="32"/>
        </w:rPr>
        <w:t>других спазмолитиков, эффект но-шпы не ограничивается органами ЖКТ, что делает препарат универсальным для купирования спазматических состояний любого генеза</w:t>
      </w:r>
      <w:r w:rsidR="00A4793B" w:rsidRPr="00A4793B">
        <w:rPr>
          <w:rFonts w:ascii="Times New Roman" w:hAnsi="Times New Roman" w:cs="Times New Roman"/>
          <w:sz w:val="28"/>
          <w:szCs w:val="32"/>
        </w:rPr>
        <w:t xml:space="preserve"> </w:t>
      </w:r>
      <w:r w:rsidRPr="00A4793B">
        <w:rPr>
          <w:rFonts w:ascii="Times New Roman" w:hAnsi="Times New Roman" w:cs="Times New Roman"/>
          <w:sz w:val="28"/>
          <w:szCs w:val="32"/>
        </w:rPr>
        <w:t>локализации и связанного с ним болевого синдрома.</w:t>
      </w:r>
      <w:r w:rsidR="00A4793B" w:rsidRPr="00A4793B">
        <w:rPr>
          <w:rFonts w:ascii="Times New Roman" w:hAnsi="Times New Roman" w:cs="Times New Roman"/>
          <w:sz w:val="28"/>
          <w:szCs w:val="32"/>
        </w:rPr>
        <w:t xml:space="preserve"> </w:t>
      </w:r>
      <w:r w:rsidRPr="00A4793B">
        <w:rPr>
          <w:rFonts w:ascii="Times New Roman" w:hAnsi="Times New Roman" w:cs="Times New Roman"/>
          <w:sz w:val="28"/>
          <w:szCs w:val="32"/>
        </w:rPr>
        <w:t>Возможно эффективное комбинирование но-шпы как в рамках группы спазмолитиков, так и с препаратами других фармакологических групп.</w:t>
      </w:r>
      <w:r w:rsidR="00A4793B" w:rsidRPr="00A4793B">
        <w:rPr>
          <w:rFonts w:ascii="Times New Roman" w:hAnsi="Times New Roman" w:cs="Times New Roman"/>
          <w:sz w:val="28"/>
          <w:szCs w:val="32"/>
        </w:rPr>
        <w:t xml:space="preserve"> </w:t>
      </w:r>
      <w:r w:rsidRPr="00A4793B">
        <w:rPr>
          <w:rFonts w:ascii="Times New Roman" w:hAnsi="Times New Roman" w:cs="Times New Roman"/>
          <w:sz w:val="28"/>
          <w:szCs w:val="32"/>
        </w:rPr>
        <w:t>(1)</w:t>
      </w: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A4793B">
        <w:rPr>
          <w:rFonts w:ascii="Times New Roman" w:hAnsi="Times New Roman" w:cs="Times New Roman"/>
          <w:sz w:val="28"/>
          <w:szCs w:val="32"/>
        </w:rPr>
        <w:t xml:space="preserve">3.2 </w:t>
      </w:r>
      <w:r w:rsidR="00A4793B" w:rsidRPr="00A4793B">
        <w:rPr>
          <w:rFonts w:ascii="Times New Roman" w:hAnsi="Times New Roman" w:cs="Times New Roman"/>
          <w:sz w:val="28"/>
          <w:szCs w:val="32"/>
        </w:rPr>
        <w:t>П</w:t>
      </w:r>
      <w:r w:rsidRPr="00A4793B">
        <w:rPr>
          <w:rFonts w:ascii="Times New Roman" w:hAnsi="Times New Roman" w:cs="Times New Roman"/>
          <w:sz w:val="28"/>
          <w:szCs w:val="32"/>
        </w:rPr>
        <w:t>роизводитель</w:t>
      </w: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Компания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San</w:t>
      </w:r>
      <w:r w:rsidRPr="00A4793B">
        <w:rPr>
          <w:rFonts w:ascii="Times New Roman" w:hAnsi="Times New Roman" w:cs="Times New Roman"/>
          <w:sz w:val="28"/>
          <w:szCs w:val="28"/>
        </w:rPr>
        <w:t>o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A4793B">
        <w:rPr>
          <w:rFonts w:ascii="Times New Roman" w:hAnsi="Times New Roman" w:cs="Times New Roman"/>
          <w:sz w:val="28"/>
          <w:szCs w:val="28"/>
        </w:rPr>
        <w:t>-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Aventis</w:t>
      </w:r>
      <w:r w:rsidRPr="00A4793B">
        <w:rPr>
          <w:rFonts w:ascii="Times New Roman" w:hAnsi="Times New Roman" w:cs="Times New Roman"/>
          <w:sz w:val="28"/>
          <w:szCs w:val="28"/>
        </w:rPr>
        <w:t>- одна из 20 ведущих мировых фармацевтических компаний- производителей эффективных и безопасных оригинальных лекарственных препаратов.</w:t>
      </w:r>
      <w:r w:rsidRPr="00A4793B">
        <w:rPr>
          <w:rFonts w:ascii="Times New Roman" w:hAnsi="Times New Roman" w:cs="Times New Roman"/>
          <w:sz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Корпорация Санофи-авентис была образована в декабре 2004 года путем слияния двух групп компаний: Санофи-Синтелабо и Авентис. Объединение фактически произошло в результате покупки компанией Санофи-Синтелабо СА (Франция) контрольного пакета акций головной компании группы Авентис.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На сегодняшний день Санофи-авентис – одна из ведущих фармацевтических корпораций мира. Она представлена более чем в 100 странах и насчитывает почти 100 000 сотрудников. В настоящее время Санофи-авентис обладает одним из лучших портфелей субстанций во всей фармацевтической промышленности. Центральный офис корпорации располагается в Париже. Спасение как можно большего количества пациентов и облегчение страданий являются основными задачами деятельности Санофи-авентис. Для этого необходимо проводить исследования новых эффективных и безопасных молекул, которые в будущем будут предотвращать, и приостанавливать развитие болезней. Санофи-авентис осуществляет свой научный поиск, концентрируясь на разработке новых подходов, новых точек приложения действия препаратов, новых фармацевтических классов. Научные исследования и разработки корпорации охватывают все этапы, начиная от понимания болезни и ее биологических причин и заканчивая продвижением нового лекарственного средства. Разработка препарата включает в себя процесс, который является: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длительным: в среднем 15 лет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сложным: для проведения исследований необходимы высокие научные и производственные технологии с участием многопрофильных коллективов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затратным: в 2009 году Санофи-авентис потратила на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научно-исследовательскую деятельность – почти 4,7 миллиарда евро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В научно-исследовательский коллектив корпорации входит более полутора десятка тысяч человек, работающих в многочисленных научных центрах на трех континентах. Усилия исследователей направлены на создание и развитие новых, эффективных и хорошо переносимых лекарственных средств. На сегодняшний день Санофи-авентис имеет богатый инновационный и сбалансированный портфель научных исследований: более ста субстанций находятся на стадии разработки, почти половина из них - на поздних стадиях клинических исследований (фазы ll и lll). (17)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Производитель: ХИНОИН Завод фармацевтических и химических продуктов. А_О, Будапешт, Н-1045, То у.1-5 Венгрия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Владелец регистрационного удостоверения: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  <w:lang w:val="en-US"/>
        </w:rPr>
        <w:t>CHINOIN</w:t>
      </w:r>
      <w:r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Pharmaceutical</w:t>
      </w:r>
      <w:r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Chemical</w:t>
      </w:r>
      <w:r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Works</w:t>
      </w:r>
      <w:r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A4793B">
        <w:rPr>
          <w:rFonts w:ascii="Times New Roman" w:hAnsi="Times New Roman" w:cs="Times New Roman"/>
          <w:sz w:val="28"/>
          <w:szCs w:val="28"/>
        </w:rPr>
        <w:t xml:space="preserve">. 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Ltd</w:t>
      </w:r>
      <w:r w:rsidRPr="00A4793B">
        <w:rPr>
          <w:rFonts w:ascii="Times New Roman" w:hAnsi="Times New Roman" w:cs="Times New Roman"/>
          <w:sz w:val="28"/>
          <w:szCs w:val="28"/>
        </w:rPr>
        <w:t>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Претензии потребителей направлять по адресу в России: 115035, г Москва, ул. Садовническая, д.82, стр.2, телефон(495)721-14-00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Факс: (495)721-14-11</w:t>
      </w: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 xml:space="preserve">3.3 </w:t>
      </w:r>
      <w:r w:rsidR="00A4793B" w:rsidRPr="00A4793B">
        <w:rPr>
          <w:rFonts w:ascii="Times New Roman" w:hAnsi="Times New Roman" w:cs="Times New Roman"/>
          <w:sz w:val="28"/>
          <w:szCs w:val="28"/>
        </w:rPr>
        <w:t>Ц</w:t>
      </w:r>
      <w:r w:rsidRPr="00A4793B">
        <w:rPr>
          <w:rFonts w:ascii="Times New Roman" w:hAnsi="Times New Roman" w:cs="Times New Roman"/>
          <w:sz w:val="28"/>
          <w:szCs w:val="28"/>
        </w:rPr>
        <w:t>ена</w:t>
      </w: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Таблица №8: Исследование цены в оптовом звене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30"/>
        <w:gridCol w:w="2532"/>
        <w:gridCol w:w="2541"/>
      </w:tblGrid>
      <w:tr w:rsidR="00DB1C85" w:rsidRPr="007B1412" w:rsidTr="007B1412">
        <w:trPr>
          <w:trHeight w:val="364"/>
          <w:jc w:val="center"/>
        </w:trPr>
        <w:tc>
          <w:tcPr>
            <w:tcW w:w="253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532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Таблетки 40 мг №20</w:t>
            </w:r>
          </w:p>
        </w:tc>
        <w:tc>
          <w:tcPr>
            <w:tcW w:w="254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Таблетки 80 Мг № 20</w:t>
            </w:r>
          </w:p>
        </w:tc>
      </w:tr>
      <w:tr w:rsidR="00DB1C85" w:rsidRPr="007B1412" w:rsidTr="007B1412">
        <w:trPr>
          <w:trHeight w:val="364"/>
          <w:jc w:val="center"/>
        </w:trPr>
        <w:tc>
          <w:tcPr>
            <w:tcW w:w="253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ЗАО ЦВ Протек</w:t>
            </w:r>
          </w:p>
        </w:tc>
        <w:tc>
          <w:tcPr>
            <w:tcW w:w="2532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80,20</w:t>
            </w:r>
          </w:p>
        </w:tc>
        <w:tc>
          <w:tcPr>
            <w:tcW w:w="254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115,90</w:t>
            </w:r>
          </w:p>
        </w:tc>
      </w:tr>
      <w:tr w:rsidR="00DB1C85" w:rsidRPr="007B1412" w:rsidTr="007B1412">
        <w:trPr>
          <w:trHeight w:val="364"/>
          <w:jc w:val="center"/>
        </w:trPr>
        <w:tc>
          <w:tcPr>
            <w:tcW w:w="253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ЗАО СИА Интерне</w:t>
            </w:r>
            <w:r w:rsidR="00A4793B" w:rsidRPr="007B1412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шенал</w:t>
            </w:r>
          </w:p>
        </w:tc>
        <w:tc>
          <w:tcPr>
            <w:tcW w:w="2532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81,30</w:t>
            </w:r>
          </w:p>
        </w:tc>
        <w:tc>
          <w:tcPr>
            <w:tcW w:w="254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113,10</w:t>
            </w:r>
          </w:p>
        </w:tc>
      </w:tr>
      <w:tr w:rsidR="00DB1C85" w:rsidRPr="007B1412" w:rsidTr="007B1412">
        <w:trPr>
          <w:trHeight w:val="377"/>
          <w:jc w:val="center"/>
        </w:trPr>
        <w:tc>
          <w:tcPr>
            <w:tcW w:w="253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ЗАО Арал Плюс</w:t>
            </w:r>
          </w:p>
        </w:tc>
        <w:tc>
          <w:tcPr>
            <w:tcW w:w="2532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78,00</w:t>
            </w:r>
          </w:p>
        </w:tc>
        <w:tc>
          <w:tcPr>
            <w:tcW w:w="254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121,00</w:t>
            </w:r>
          </w:p>
        </w:tc>
      </w:tr>
      <w:tr w:rsidR="00DB1C85" w:rsidRPr="007B1412" w:rsidTr="007B1412">
        <w:trPr>
          <w:trHeight w:val="377"/>
          <w:jc w:val="center"/>
        </w:trPr>
        <w:tc>
          <w:tcPr>
            <w:tcW w:w="253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ЗАО НПК Катрен</w:t>
            </w:r>
          </w:p>
        </w:tc>
        <w:tc>
          <w:tcPr>
            <w:tcW w:w="2532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76,00</w:t>
            </w:r>
          </w:p>
        </w:tc>
        <w:tc>
          <w:tcPr>
            <w:tcW w:w="254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110,90</w:t>
            </w:r>
          </w:p>
        </w:tc>
      </w:tr>
      <w:tr w:rsidR="00DB1C85" w:rsidRPr="007B1412" w:rsidTr="007B1412">
        <w:trPr>
          <w:trHeight w:val="364"/>
          <w:jc w:val="center"/>
        </w:trPr>
        <w:tc>
          <w:tcPr>
            <w:tcW w:w="253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ЗАО Роста</w:t>
            </w:r>
          </w:p>
        </w:tc>
        <w:tc>
          <w:tcPr>
            <w:tcW w:w="2532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74,80</w:t>
            </w:r>
          </w:p>
        </w:tc>
        <w:tc>
          <w:tcPr>
            <w:tcW w:w="254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108,60</w:t>
            </w:r>
          </w:p>
        </w:tc>
      </w:tr>
      <w:tr w:rsidR="00DB1C85" w:rsidRPr="007B1412" w:rsidTr="007B1412">
        <w:trPr>
          <w:trHeight w:val="364"/>
          <w:jc w:val="center"/>
        </w:trPr>
        <w:tc>
          <w:tcPr>
            <w:tcW w:w="253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ЗАО Профит-Мед</w:t>
            </w:r>
          </w:p>
        </w:tc>
        <w:tc>
          <w:tcPr>
            <w:tcW w:w="2532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86,60</w:t>
            </w:r>
          </w:p>
        </w:tc>
        <w:tc>
          <w:tcPr>
            <w:tcW w:w="254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117,00</w:t>
            </w:r>
          </w:p>
        </w:tc>
      </w:tr>
      <w:tr w:rsidR="00DB1C85" w:rsidRPr="007B1412" w:rsidTr="007B1412">
        <w:trPr>
          <w:trHeight w:val="364"/>
          <w:jc w:val="center"/>
        </w:trPr>
        <w:tc>
          <w:tcPr>
            <w:tcW w:w="253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ООО ФК Пульс</w:t>
            </w:r>
          </w:p>
        </w:tc>
        <w:tc>
          <w:tcPr>
            <w:tcW w:w="2532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78,80</w:t>
            </w:r>
          </w:p>
        </w:tc>
        <w:tc>
          <w:tcPr>
            <w:tcW w:w="254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114,60</w:t>
            </w:r>
          </w:p>
        </w:tc>
      </w:tr>
      <w:tr w:rsidR="00DB1C85" w:rsidRPr="007B1412" w:rsidTr="007B1412">
        <w:trPr>
          <w:trHeight w:val="377"/>
          <w:jc w:val="center"/>
        </w:trPr>
        <w:tc>
          <w:tcPr>
            <w:tcW w:w="253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ООО Морон</w:t>
            </w:r>
          </w:p>
        </w:tc>
        <w:tc>
          <w:tcPr>
            <w:tcW w:w="2532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81,10</w:t>
            </w:r>
          </w:p>
        </w:tc>
        <w:tc>
          <w:tcPr>
            <w:tcW w:w="254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121,90</w:t>
            </w:r>
          </w:p>
        </w:tc>
      </w:tr>
    </w:tbl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Но-шпа входит в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перечень жизненно необходимых и важнейших лекарственных средств и Распоряжение Правительства РФ № 2135-р от 30.12.2009, поэтому учитываем цену Государственного реестра = 68,95 руб.</w:t>
      </w: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Ц</w:t>
      </w:r>
      <w:r w:rsidR="00DB1C85" w:rsidRPr="00A4793B">
        <w:rPr>
          <w:rFonts w:ascii="Times New Roman" w:hAnsi="Times New Roman" w:cs="Times New Roman"/>
          <w:sz w:val="28"/>
          <w:szCs w:val="28"/>
        </w:rPr>
        <w:t>ена на товар в розничном звене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Исследование цены на лекарственный препарат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Но-шпа таблетки 40 мг №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20</w:t>
      </w: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B1C85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</w:rPr>
        <w:br w:type="page"/>
      </w:r>
      <w:r w:rsidR="00DB1C85" w:rsidRPr="00A4793B">
        <w:rPr>
          <w:rFonts w:ascii="Times New Roman" w:hAnsi="Times New Roman" w:cs="Times New Roman"/>
          <w:sz w:val="28"/>
          <w:szCs w:val="28"/>
        </w:rPr>
        <w:t>Таблица№10: изменение цены на товар в аптеках города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4"/>
        <w:gridCol w:w="1019"/>
        <w:gridCol w:w="1019"/>
        <w:gridCol w:w="1019"/>
        <w:gridCol w:w="1019"/>
        <w:gridCol w:w="1020"/>
        <w:gridCol w:w="1020"/>
        <w:gridCol w:w="1020"/>
        <w:gridCol w:w="1030"/>
      </w:tblGrid>
      <w:tr w:rsidR="00DB1C85" w:rsidRPr="007B1412" w:rsidTr="007B1412">
        <w:trPr>
          <w:jc w:val="center"/>
        </w:trPr>
        <w:tc>
          <w:tcPr>
            <w:tcW w:w="1274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17 сен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25 сен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01 окт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08 окт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17 окт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26 окт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02 ноя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09 ноя</w:t>
            </w:r>
          </w:p>
        </w:tc>
      </w:tr>
      <w:tr w:rsidR="00DB1C85" w:rsidRPr="007B1412" w:rsidTr="007B1412">
        <w:trPr>
          <w:jc w:val="center"/>
        </w:trPr>
        <w:tc>
          <w:tcPr>
            <w:tcW w:w="1274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ООО Фармторг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87,90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87,90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88,30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88,30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89,00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89,80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89,80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83,90</w:t>
            </w:r>
          </w:p>
        </w:tc>
      </w:tr>
      <w:tr w:rsidR="00DB1C85" w:rsidRPr="007B1412" w:rsidTr="007B1412">
        <w:trPr>
          <w:jc w:val="center"/>
        </w:trPr>
        <w:tc>
          <w:tcPr>
            <w:tcW w:w="1274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ОООО 36,6-Здоровье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88,00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89,70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88,70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90,80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90,80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90,80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91,20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90,80</w:t>
            </w:r>
          </w:p>
        </w:tc>
      </w:tr>
      <w:tr w:rsidR="00DB1C85" w:rsidRPr="007B1412" w:rsidTr="007B1412">
        <w:trPr>
          <w:jc w:val="center"/>
        </w:trPr>
        <w:tc>
          <w:tcPr>
            <w:tcW w:w="1274" w:type="dxa"/>
            <w:shd w:val="clear" w:color="auto" w:fill="auto"/>
            <w:vAlign w:val="center"/>
          </w:tcPr>
          <w:p w:rsidR="00A4793B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ОО</w:t>
            </w:r>
          </w:p>
          <w:p w:rsidR="00DB1C85" w:rsidRPr="007B1412" w:rsidRDefault="00DB1C85" w:rsidP="007B1412">
            <w:pPr>
              <w:shd w:val="clear" w:color="000000" w:fill="auto"/>
              <w:suppressAutoHyphens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Гутта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93,00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93,00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91,20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90,00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90,70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91,00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91,00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90,70</w:t>
            </w:r>
          </w:p>
        </w:tc>
      </w:tr>
      <w:tr w:rsidR="00DB1C85" w:rsidRPr="007B1412" w:rsidTr="007B1412">
        <w:trPr>
          <w:jc w:val="center"/>
        </w:trPr>
        <w:tc>
          <w:tcPr>
            <w:tcW w:w="1274" w:type="dxa"/>
            <w:shd w:val="clear" w:color="auto" w:fill="auto"/>
            <w:vAlign w:val="center"/>
          </w:tcPr>
          <w:p w:rsidR="00A4793B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ООО</w:t>
            </w:r>
          </w:p>
          <w:p w:rsidR="00DB1C85" w:rsidRPr="007B1412" w:rsidRDefault="00DB1C85" w:rsidP="007B1412">
            <w:pPr>
              <w:shd w:val="clear" w:color="000000" w:fill="auto"/>
              <w:suppressAutoHyphens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Гамма+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82,10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82,40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83,00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84,60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84,60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87,80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87,80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87,80</w:t>
            </w:r>
          </w:p>
        </w:tc>
      </w:tr>
      <w:tr w:rsidR="00DB1C85" w:rsidRPr="007B1412" w:rsidTr="007B1412">
        <w:trPr>
          <w:jc w:val="center"/>
        </w:trPr>
        <w:tc>
          <w:tcPr>
            <w:tcW w:w="1274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ООО Тверской Лекарь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78,00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79,60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79,60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80,90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81,80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82,50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83,60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81,80</w:t>
            </w:r>
          </w:p>
        </w:tc>
      </w:tr>
      <w:tr w:rsidR="00DB1C85" w:rsidRPr="007B1412" w:rsidTr="007B1412">
        <w:trPr>
          <w:jc w:val="center"/>
        </w:trPr>
        <w:tc>
          <w:tcPr>
            <w:tcW w:w="1274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ООО</w:t>
            </w:r>
          </w:p>
          <w:p w:rsidR="00DB1C85" w:rsidRPr="007B1412" w:rsidRDefault="00DB1C85" w:rsidP="007B1412">
            <w:pPr>
              <w:shd w:val="clear" w:color="000000" w:fill="auto"/>
              <w:suppressAutoHyphens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Сияние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82,10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82,40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83,20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85,10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85,10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89,00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89,50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89,50</w:t>
            </w:r>
          </w:p>
        </w:tc>
      </w:tr>
      <w:tr w:rsidR="00DB1C85" w:rsidRPr="007B1412" w:rsidTr="007B1412">
        <w:trPr>
          <w:jc w:val="center"/>
        </w:trPr>
        <w:tc>
          <w:tcPr>
            <w:tcW w:w="1274" w:type="dxa"/>
            <w:shd w:val="clear" w:color="auto" w:fill="auto"/>
            <w:vAlign w:val="center"/>
          </w:tcPr>
          <w:p w:rsidR="00A4793B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ООО</w:t>
            </w:r>
          </w:p>
          <w:p w:rsidR="00DB1C85" w:rsidRPr="007B1412" w:rsidRDefault="00DB1C85" w:rsidP="007B1412">
            <w:pPr>
              <w:shd w:val="clear" w:color="000000" w:fill="auto"/>
              <w:suppressAutoHyphens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Ригла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91,00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91,20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91,80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89,90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90,20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91,40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88,70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85,90</w:t>
            </w:r>
          </w:p>
        </w:tc>
      </w:tr>
      <w:tr w:rsidR="00DB1C85" w:rsidRPr="007B1412" w:rsidTr="007B1412">
        <w:trPr>
          <w:jc w:val="center"/>
        </w:trPr>
        <w:tc>
          <w:tcPr>
            <w:tcW w:w="1274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ООО</w:t>
            </w:r>
          </w:p>
          <w:p w:rsidR="00DB1C85" w:rsidRPr="007B1412" w:rsidRDefault="00DB1C85" w:rsidP="007B1412">
            <w:pPr>
              <w:shd w:val="clear" w:color="000000" w:fill="auto"/>
              <w:suppressAutoHyphens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Паримед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88,40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89,80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89,90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88,00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89,60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89,60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89,60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88,30</w:t>
            </w:r>
          </w:p>
        </w:tc>
      </w:tr>
      <w:tr w:rsidR="00DB1C85" w:rsidRPr="007B1412" w:rsidTr="007B1412">
        <w:trPr>
          <w:jc w:val="center"/>
        </w:trPr>
        <w:tc>
          <w:tcPr>
            <w:tcW w:w="1274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ЗАО Тверская оптика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89,60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89,60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89,60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91,20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91,20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90,10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89,60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89,60</w:t>
            </w:r>
          </w:p>
        </w:tc>
      </w:tr>
      <w:tr w:rsidR="00DB1C85" w:rsidRPr="007B1412" w:rsidTr="007B1412">
        <w:trPr>
          <w:jc w:val="center"/>
        </w:trPr>
        <w:tc>
          <w:tcPr>
            <w:tcW w:w="1274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sz w:val="20"/>
                <w:szCs w:val="20"/>
              </w:rPr>
              <w:t>ООО Фарминторг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90,40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91,30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91,30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87,60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87,60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88,80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89,80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B1412">
              <w:rPr>
                <w:rFonts w:ascii="Times New Roman" w:hAnsi="Times New Roman" w:cs="Times New Roman"/>
                <w:sz w:val="20"/>
                <w:szCs w:val="24"/>
              </w:rPr>
              <w:t>87,60</w:t>
            </w:r>
          </w:p>
        </w:tc>
      </w:tr>
    </w:tbl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Изменение цены</w:t>
      </w:r>
    </w:p>
    <w:p w:rsidR="00DB1C85" w:rsidRPr="00A4793B" w:rsidRDefault="00557D06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3" type="#_x0000_t75" style="width:363.75pt;height:222pt" filled="t">
            <v:fill color2="black"/>
            <v:imagedata r:id="rId16" o:title=""/>
          </v:shape>
        </w:pict>
      </w:r>
    </w:p>
    <w:p w:rsidR="00DB1C85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br w:type="page"/>
      </w:r>
      <w:r w:rsidR="00DB1C85" w:rsidRPr="00A4793B">
        <w:rPr>
          <w:rFonts w:ascii="Times New Roman" w:hAnsi="Times New Roman" w:cs="Times New Roman"/>
          <w:sz w:val="28"/>
          <w:szCs w:val="28"/>
        </w:rPr>
        <w:t xml:space="preserve">3.4 </w:t>
      </w:r>
      <w:r w:rsidRPr="00A4793B">
        <w:rPr>
          <w:rFonts w:ascii="Times New Roman" w:hAnsi="Times New Roman" w:cs="Times New Roman"/>
          <w:sz w:val="28"/>
          <w:szCs w:val="28"/>
        </w:rPr>
        <w:t>П</w:t>
      </w:r>
      <w:r w:rsidR="00DB1C85" w:rsidRPr="00A4793B">
        <w:rPr>
          <w:rFonts w:ascii="Times New Roman" w:hAnsi="Times New Roman" w:cs="Times New Roman"/>
          <w:sz w:val="28"/>
          <w:szCs w:val="28"/>
        </w:rPr>
        <w:t>отребитель</w:t>
      </w: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Сегментирование рынка: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А) по нозологии - основными потребителями Но-шпы являются люди с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заболеваниями желчевыводящих путей, желудка и двенадцатиперстной кишки, панкреатит, синдромом раздраженного кишечника, дисменореей, мочекаменной болезни, цистит (1)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Б) по географическому принципу - у сельских жителей, которые занимаются преимущественно физическим трудом и питающихся в основном растительной пищей, заболевания встречаются реже, чем у жителей городов. (1)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В) по демографическому принципу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Возраст основного потребителя- люди среднего возраста и люди старше 60 лет.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Пол - в мире заболеваниями сопровождающиеся спазмом и коликами страдает около7,6% мужчин и 21%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женщин развитых стран мира. Болезненные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менструации имеют, по данным различным исследователей, от 8 до 80% женщин детородного возраста.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Размер семьи - основными потребителями являются семьи с одним или двумя детьми.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Образование- люди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с высшим, неполным высшим, средним образованием, преимущественно работники умственного труда.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3.4.2. врач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Сегментирование рынка: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А) по нозологии - врачи-гастроэнтерологи, врачи-гинекологи, врач-кардиолог, урологи, нефрологи, терапевты, хирурги.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Б) по географическому принципу - врачи поликлиник и больниц больших городов-мегаполисов.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В) по демографическому принципу - врачи среднего, зрелого возраста и молодые специалисты.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Г) по образованию (к какой школе принадлежит врач)- в России врачи получают образование по единой утвержденной Минздравом программе в соответствии с квалификационной характеристикой и сертификатом специалиста, т.о. врачи принадлежат к единой школе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3.4.3. выбор целевых сегментов рынка методом сложного многофакторного сегментирования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Основными потребителями препарата но-шпа являются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мужчины в возрасте 25-50 лет с диагнозом мочекаменная болезнь и женщины с диагнозом - дисменорея.</w:t>
      </w: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3.5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П</w:t>
      </w:r>
      <w:r w:rsidRPr="00A4793B">
        <w:rPr>
          <w:rFonts w:ascii="Times New Roman" w:hAnsi="Times New Roman" w:cs="Times New Roman"/>
          <w:sz w:val="28"/>
          <w:szCs w:val="28"/>
        </w:rPr>
        <w:t>родвижение</w:t>
      </w: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К</w:t>
      </w:r>
      <w:r w:rsidR="00DB1C85" w:rsidRPr="00A4793B">
        <w:rPr>
          <w:rFonts w:ascii="Times New Roman" w:hAnsi="Times New Roman" w:cs="Times New Roman"/>
          <w:sz w:val="28"/>
          <w:szCs w:val="28"/>
        </w:rPr>
        <w:t>аналы товародвижения от производителя к потребителю: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Производитель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Посредник (оптовое звено) ЗАО ЦВ Протек, Москва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Посредник (мелкорозничное звено)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Потребитель (больной, медсестра, врач)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3.5.2. методы распространения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А) оптовая торговля (перечень фирм-дистрибьюторов)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1. ЗАО ЦВ Протек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2. ЗАО СИА Интернэшнл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3.ООО Морон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4. ООО Пульс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5. ЗАО НПК Катрен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6. ООО Фарминторг-Опт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7. Группа компаний Роста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8. ЗАО Профит-мед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9. ЗАО Арал плюс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10 ООО Тверь фарма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Б) розничная торговля (перечень аптечных учреждений, где может продаваться данный препарат)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1.ООО « Тверской лекарь»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2. ООО Фарминторг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 ЗАО « Тверская Оптика»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4. ООО « Сияние»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5. ООО «Фармторг»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6. «36,6-Здоровье»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7. ОГУП Фармация- Аптека 36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8. ООО Панацея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9. ООО Традиция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10. ООО Ригла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11. МУП Аптека№ 1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12. ООО Юкка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3.5.3. методы стимулирования сбыта, используемые фирмами производителями и посредниками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Рекламная кампания по продвижению препарата но-шпы проходит по всей России.</w:t>
      </w:r>
    </w:p>
    <w:p w:rsidR="00DB1C85" w:rsidRPr="00A4793B" w:rsidRDefault="00DB1C85" w:rsidP="00E2087D">
      <w:pPr>
        <w:pStyle w:val="ac"/>
        <w:numPr>
          <w:ilvl w:val="0"/>
          <w:numId w:val="3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Федеральные телеканалы. В течение длительного времени ролик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спазмолитического препарата но-шпы размещается на телеканалах центрального телевидения со словами: « Но-шпа, просто работает»</w:t>
      </w:r>
    </w:p>
    <w:p w:rsidR="00DB1C85" w:rsidRPr="00A4793B" w:rsidRDefault="00DB1C85" w:rsidP="00E2087D">
      <w:pPr>
        <w:pStyle w:val="ac"/>
        <w:numPr>
          <w:ilvl w:val="0"/>
          <w:numId w:val="3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Рекламные щиты с информацией о препарате размещаются в аптеке и поликлиниках.</w:t>
      </w:r>
    </w:p>
    <w:p w:rsidR="00DB1C85" w:rsidRPr="00A4793B" w:rsidRDefault="00DB1C85" w:rsidP="00E2087D">
      <w:pPr>
        <w:pStyle w:val="ac"/>
        <w:numPr>
          <w:ilvl w:val="0"/>
          <w:numId w:val="3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На врачей и фармацевтов рассчитаны публикации в специализированных изданиях, в новых медицинских справочниках</w:t>
      </w:r>
    </w:p>
    <w:p w:rsidR="00DB1C85" w:rsidRPr="00A4793B" w:rsidRDefault="00DB1C85" w:rsidP="00E2087D">
      <w:pPr>
        <w:pStyle w:val="ac"/>
        <w:numPr>
          <w:ilvl w:val="0"/>
          <w:numId w:val="3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Информация о препарате предоставляется на гастроэнтерологических конгрессах, конференция Российской ассоциации врачей-гастроэнтерологов, в которых компания принимает участие. Фирма – производитель и ее дистрибьюторы являются постоянными участниками выставок « аптека» и « Здравоохранение»</w:t>
      </w:r>
    </w:p>
    <w:p w:rsidR="00DB1C85" w:rsidRPr="00A4793B" w:rsidRDefault="00DB1C85" w:rsidP="00E2087D">
      <w:pPr>
        <w:pStyle w:val="ac"/>
        <w:numPr>
          <w:ilvl w:val="0"/>
          <w:numId w:val="3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 xml:space="preserve">Компания 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Sanofi</w:t>
      </w:r>
      <w:r w:rsidRPr="00A4793B">
        <w:rPr>
          <w:rFonts w:ascii="Times New Roman" w:hAnsi="Times New Roman" w:cs="Times New Roman"/>
          <w:sz w:val="28"/>
          <w:szCs w:val="28"/>
        </w:rPr>
        <w:t xml:space="preserve">- 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Aventis</w:t>
      </w:r>
      <w:r w:rsidRPr="00A4793B">
        <w:rPr>
          <w:rFonts w:ascii="Times New Roman" w:hAnsi="Times New Roman" w:cs="Times New Roman"/>
          <w:sz w:val="28"/>
          <w:szCs w:val="28"/>
        </w:rPr>
        <w:t xml:space="preserve"> организует лекции на факультетах усовершенствования врачей ведущих медвузов.</w:t>
      </w:r>
    </w:p>
    <w:p w:rsidR="00DB1C85" w:rsidRPr="00A4793B" w:rsidRDefault="00DB1C85" w:rsidP="00E2087D">
      <w:pPr>
        <w:pStyle w:val="ac"/>
        <w:numPr>
          <w:ilvl w:val="0"/>
          <w:numId w:val="3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Активизируется работа медпредставителей по продвижению препарата.</w:t>
      </w:r>
    </w:p>
    <w:p w:rsidR="00DB1C85" w:rsidRPr="00A4793B" w:rsidRDefault="00DB1C85" w:rsidP="00E2087D">
      <w:pPr>
        <w:pStyle w:val="ac"/>
        <w:numPr>
          <w:ilvl w:val="0"/>
          <w:numId w:val="3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Дистрибьюторы предоставляют дополнительные скидки на продвигаемую продукцию.</w:t>
      </w:r>
    </w:p>
    <w:p w:rsidR="00DB1C85" w:rsidRPr="00A4793B" w:rsidRDefault="00DB1C85" w:rsidP="00E2087D">
      <w:pPr>
        <w:pStyle w:val="ac"/>
        <w:numPr>
          <w:ilvl w:val="0"/>
          <w:numId w:val="3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Фирма имеет свой сайт в Интернете, где размещена информация о самом препарате, где модно задать вопросы квалифицированным специалистам</w:t>
      </w:r>
    </w:p>
    <w:p w:rsidR="00DB1C85" w:rsidRPr="00A4793B" w:rsidRDefault="00DB1C85" w:rsidP="00E2087D">
      <w:pPr>
        <w:pStyle w:val="ac"/>
        <w:numPr>
          <w:ilvl w:val="0"/>
          <w:numId w:val="3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Компания-производитель «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Sanofi</w:t>
      </w:r>
      <w:r w:rsidRPr="00A4793B">
        <w:rPr>
          <w:rFonts w:ascii="Times New Roman" w:hAnsi="Times New Roman" w:cs="Times New Roman"/>
          <w:sz w:val="28"/>
          <w:szCs w:val="28"/>
        </w:rPr>
        <w:t>-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Aventis</w:t>
      </w:r>
      <w:r w:rsidRPr="00A4793B">
        <w:rPr>
          <w:rFonts w:ascii="Times New Roman" w:hAnsi="Times New Roman" w:cs="Times New Roman"/>
          <w:sz w:val="28"/>
          <w:szCs w:val="28"/>
        </w:rPr>
        <w:t>» позаботилась о том, чтобы на рынке аптечных продаж НО-ШПА® продемонстрировала успешное развитие, невзирая на сложный 2009 г. В условиях снижения стоимости телеэфира в 2009 г. она уделила внимание рекламе, направленной на конечного потребителя, и увеличила объем инвестиций в ТВ- рекламу НО-ШПЫ. Это способствовало значительному повышению уровня контакта со зрителем (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EqGRP</w:t>
      </w:r>
      <w:r w:rsidRPr="00A4793B">
        <w:rPr>
          <w:rFonts w:ascii="Times New Roman" w:hAnsi="Times New Roman" w:cs="Times New Roman"/>
          <w:sz w:val="28"/>
          <w:szCs w:val="28"/>
        </w:rPr>
        <w:t>), а также увеличению объема розничных продаж но-шпы в денежном выражении.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Маркетинговое продвижение препарата но-шпа® должным образом осуществляется среди врачей и фармацевтов. Общее количество воспоминаний о различных промоционных мероприятиях для данного ЛС увеличилось относительно 2008 г. на 66%, что является отличным результатом. Максимальную долю в общем количестве воспоминаний врачей и фармацевтов занимают визиты медицинских представителей (МП). В условиях постоянного спроса на препарат но-шпа® при формировании товарных запасов помогает более детальный анализ объема его продаж в различных аптечных учреждениях. (16)</w:t>
      </w: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 xml:space="preserve">3.6 </w:t>
      </w:r>
      <w:r w:rsidR="00A4793B" w:rsidRPr="00A4793B">
        <w:rPr>
          <w:rFonts w:ascii="Times New Roman" w:hAnsi="Times New Roman" w:cs="Times New Roman"/>
          <w:sz w:val="28"/>
          <w:szCs w:val="28"/>
        </w:rPr>
        <w:t>В</w:t>
      </w:r>
      <w:r w:rsidRPr="00A4793B">
        <w:rPr>
          <w:rFonts w:ascii="Times New Roman" w:hAnsi="Times New Roman" w:cs="Times New Roman"/>
          <w:sz w:val="28"/>
          <w:szCs w:val="28"/>
        </w:rPr>
        <w:t>лияние внешней среды</w:t>
      </w:r>
    </w:p>
    <w:p w:rsidR="00A4793B" w:rsidRPr="00A4793B" w:rsidRDefault="00A4793B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Социальные факторы: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- демографическая ситуация. По утверждению демографов, Во всем мире, в высокоразвитых странах в наши дни происходит стремительное старение населения. По прогнозам ООН через 25 лет число людей старше 60 лет на Земле достигнет 1,2 млрд. человек. Согласно недавно проведенным исследованиям, количество старых людей в возрасте 75-80 лет, на нашей планете ежегодно возрастает на 2,4%.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-уровень заболеваемости.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По данным исследователей, установлено, что полти половина населения в России препаратом первого выбора при лечении боли в животе слабой и сильной интенсивности выбирают но-шпу, кроме этого женщины при дисменорее, нередко используют но-шпу для ликвидации боли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- обеспечение населения фармацевтической и медицинской помощью, проведение медицинских консультаций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Технологические факторы: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- в настоящее время фармацевтическая промышленность находится на подъеме, основное производство лекарственных средств сосредоточено в центральном, приволжском, Сибирском федеральных округах, суммарная доля которых составляет более 80 % общероссийского выпуска продукции. К изготовлению препаратов предъявляют все более высокие требования, так же делаются попытки изготовления экологической и наиболее удобной упаковки для продукции.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Экономические факторы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- рост уровня инфляции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- спад производства вследствие мирового экономического кризиса и падение платежеспособности населения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Политические факторы: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-экономический кризис 2008-2009гг привел к падению промышленного производства и как следствие этого к массовым увольнениям, что не могло не отразиться отрицательным образом на платежеспособности населения Российской Федерации, следовательно, снизилась покупательская способность и соответственно спрос на препарат.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3.6.1.основные законодательные акты, приказы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распоряжения, регламентирующие деятельность провизора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при продаже данного препарата на отечественном фармацевтическом рынке: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-Приказ МЗ РФ от 23.08.2010г.№706н « Об утверждении правил хранения лекарственных средств»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- Приказ МЗ РФ от 15.12.2002 г. №382 « Инструкция о порядке уничтожения лекарственных средств, пришедших в негодность, лекарственных средств с истекшим сроком годности, являющихся подделками или незаконными копиями зарегистрированных в Российской Федерации лекарственных средств»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- Приказ МЗ РФ от 31.09.2005г. №578 « Об утверждении перечня лекарственных средств отпускаемых без рецепта врача»</w:t>
      </w:r>
    </w:p>
    <w:p w:rsidR="00A4793B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- Приказ МЗ РФ от 28.04.2009г. №785 «О минимальном ассортименте лекарственных средств в аптеке»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- Приказ МЗ РФ от 12.02.2007г. №109 «О внесении изменений порядок отпуска лекарственных средств, утвержденный приказом Министерства Здравоохранения №785»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- Приказ МЗ РФ от 14.12.2005 г. № 785 « О порядке отпуска лекарственных средств» (с изменением от 24 апреля 2006 г.)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- Федеральный закон от 22.06.1998г. №86 « О лекарственных средствах»</w:t>
      </w:r>
    </w:p>
    <w:p w:rsidR="00A4793B" w:rsidRPr="00A4793B" w:rsidRDefault="00A4793B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A4793B" w:rsidP="00E2087D">
      <w:pPr>
        <w:pStyle w:val="ac"/>
        <w:numPr>
          <w:ilvl w:val="1"/>
          <w:numId w:val="14"/>
        </w:numPr>
        <w:shd w:val="clear" w:color="000000" w:fill="auto"/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 xml:space="preserve"> П</w:t>
      </w:r>
      <w:r w:rsidR="00DB1C85" w:rsidRPr="00A4793B">
        <w:rPr>
          <w:rFonts w:ascii="Times New Roman" w:hAnsi="Times New Roman" w:cs="Times New Roman"/>
          <w:sz w:val="28"/>
          <w:szCs w:val="28"/>
        </w:rPr>
        <w:t>рогноз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B1C85" w:rsidRPr="00A4793B" w:rsidRDefault="00A4793B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С</w:t>
      </w:r>
      <w:r w:rsidR="00DB1C85" w:rsidRPr="00A4793B">
        <w:rPr>
          <w:rFonts w:ascii="Times New Roman" w:hAnsi="Times New Roman" w:cs="Times New Roman"/>
          <w:sz w:val="28"/>
          <w:szCs w:val="28"/>
        </w:rPr>
        <w:t xml:space="preserve">истематизация основных результатов </w:t>
      </w:r>
      <w:r w:rsidR="00DB1C85" w:rsidRPr="00A4793B">
        <w:rPr>
          <w:rFonts w:ascii="Times New Roman" w:hAnsi="Times New Roman" w:cs="Times New Roman"/>
          <w:sz w:val="28"/>
          <w:szCs w:val="28"/>
          <w:lang w:val="en-US"/>
        </w:rPr>
        <w:t>SWOT</w:t>
      </w:r>
      <w:r w:rsidR="00DB1C85" w:rsidRPr="00A4793B">
        <w:rPr>
          <w:rFonts w:ascii="Times New Roman" w:hAnsi="Times New Roman" w:cs="Times New Roman"/>
          <w:sz w:val="28"/>
          <w:szCs w:val="28"/>
        </w:rPr>
        <w:t>-анализа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41"/>
        <w:gridCol w:w="4379"/>
      </w:tblGrid>
      <w:tr w:rsidR="00DB1C85" w:rsidRPr="007B1412" w:rsidTr="007B1412">
        <w:trPr>
          <w:jc w:val="center"/>
        </w:trPr>
        <w:tc>
          <w:tcPr>
            <w:tcW w:w="4341" w:type="dxa"/>
            <w:shd w:val="clear" w:color="auto" w:fill="auto"/>
            <w:vAlign w:val="center"/>
          </w:tcPr>
          <w:p w:rsidR="00DB1C85" w:rsidRPr="007B1412" w:rsidRDefault="00DB1C85" w:rsidP="007B1412">
            <w:pPr>
              <w:pStyle w:val="ac"/>
              <w:shd w:val="clear" w:color="000000" w:fill="auto"/>
              <w:suppressAutoHyphens/>
              <w:snapToGrid w:val="0"/>
              <w:spacing w:after="0" w:line="360" w:lineRule="auto"/>
              <w:ind w:left="0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достоинства</w:t>
            </w:r>
          </w:p>
        </w:tc>
        <w:tc>
          <w:tcPr>
            <w:tcW w:w="4379" w:type="dxa"/>
            <w:shd w:val="clear" w:color="auto" w:fill="auto"/>
            <w:vAlign w:val="center"/>
          </w:tcPr>
          <w:p w:rsidR="00DB1C85" w:rsidRPr="007B1412" w:rsidRDefault="00DB1C85" w:rsidP="007B1412">
            <w:pPr>
              <w:pStyle w:val="ac"/>
              <w:shd w:val="clear" w:color="000000" w:fill="auto"/>
              <w:suppressAutoHyphens/>
              <w:snapToGrid w:val="0"/>
              <w:spacing w:after="0" w:line="360" w:lineRule="auto"/>
              <w:ind w:left="0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 xml:space="preserve"> недостатки</w:t>
            </w:r>
          </w:p>
        </w:tc>
      </w:tr>
      <w:tr w:rsidR="00DB1C85" w:rsidRPr="007B1412" w:rsidTr="007B1412">
        <w:trPr>
          <w:jc w:val="center"/>
        </w:trPr>
        <w:tc>
          <w:tcPr>
            <w:tcW w:w="434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1.Защищенный бренд</w:t>
            </w:r>
          </w:p>
          <w:p w:rsidR="00DB1C85" w:rsidRPr="007B1412" w:rsidRDefault="00DB1C85" w:rsidP="007B1412">
            <w:pPr>
              <w:shd w:val="clear" w:color="000000" w:fill="auto"/>
              <w:suppressAutoHyphens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2.Безрецептурный отпуск в аптеках</w:t>
            </w:r>
          </w:p>
          <w:p w:rsidR="00DB1C85" w:rsidRPr="007B1412" w:rsidRDefault="00DB1C85" w:rsidP="007B1412">
            <w:pPr>
              <w:shd w:val="clear" w:color="000000" w:fill="auto"/>
              <w:suppressAutoHyphens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3.Высокое качество продукции</w:t>
            </w:r>
          </w:p>
          <w:p w:rsidR="00DB1C85" w:rsidRPr="007B1412" w:rsidRDefault="00DB1C85" w:rsidP="007B1412">
            <w:pPr>
              <w:shd w:val="clear" w:color="000000" w:fill="auto"/>
              <w:suppressAutoHyphens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4.Специально</w:t>
            </w:r>
            <w:r w:rsidR="00A4793B" w:rsidRPr="007B1412">
              <w:rPr>
                <w:rFonts w:ascii="Times New Roman" w:hAnsi="Times New Roman" w:cs="Times New Roman"/>
                <w:sz w:val="20"/>
                <w:szCs w:val="28"/>
              </w:rPr>
              <w:t xml:space="preserve"> </w:t>
            </w: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разработанная удобная упаковка</w:t>
            </w:r>
          </w:p>
          <w:p w:rsidR="00DB1C85" w:rsidRPr="007B1412" w:rsidRDefault="00DB1C85" w:rsidP="007B1412">
            <w:pPr>
              <w:shd w:val="clear" w:color="000000" w:fill="auto"/>
              <w:suppressAutoHyphens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5.Активная рекламная поддержка</w:t>
            </w:r>
          </w:p>
          <w:p w:rsidR="00DB1C85" w:rsidRPr="007B1412" w:rsidRDefault="00DB1C85" w:rsidP="007B1412">
            <w:pPr>
              <w:shd w:val="clear" w:color="000000" w:fill="auto"/>
              <w:suppressAutoHyphens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6.Возможность выбора пути введения препарата, разнообразие лекарственных форм представленных на рынке</w:t>
            </w:r>
          </w:p>
          <w:p w:rsidR="00DB1C85" w:rsidRPr="007B1412" w:rsidRDefault="00DB1C85" w:rsidP="007B1412">
            <w:pPr>
              <w:shd w:val="clear" w:color="000000" w:fill="auto"/>
              <w:suppressAutoHyphens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7.Возможно применение препарата беременным женщинам и детям от года</w:t>
            </w:r>
          </w:p>
        </w:tc>
        <w:tc>
          <w:tcPr>
            <w:tcW w:w="437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1.Значительное количество препаратов-синонимов</w:t>
            </w:r>
          </w:p>
          <w:p w:rsidR="00DB1C85" w:rsidRPr="007B1412" w:rsidRDefault="00DB1C85" w:rsidP="007B1412">
            <w:pPr>
              <w:shd w:val="clear" w:color="000000" w:fill="auto"/>
              <w:suppressAutoHyphens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2.Относится к</w:t>
            </w:r>
            <w:r w:rsidR="00A4793B" w:rsidRPr="007B1412">
              <w:rPr>
                <w:rFonts w:ascii="Times New Roman" w:hAnsi="Times New Roman" w:cs="Times New Roman"/>
                <w:sz w:val="20"/>
                <w:szCs w:val="28"/>
              </w:rPr>
              <w:t xml:space="preserve"> </w:t>
            </w: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средней ценовой категории</w:t>
            </w:r>
          </w:p>
          <w:p w:rsidR="00DB1C85" w:rsidRPr="007B1412" w:rsidRDefault="00DB1C85" w:rsidP="007B1412">
            <w:pPr>
              <w:shd w:val="clear" w:color="000000" w:fill="auto"/>
              <w:suppressAutoHyphens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3.Высокая цена относительно цены</w:t>
            </w:r>
            <w:r w:rsidR="00A4793B" w:rsidRPr="007B1412">
              <w:rPr>
                <w:rFonts w:ascii="Times New Roman" w:hAnsi="Times New Roman" w:cs="Times New Roman"/>
                <w:sz w:val="20"/>
                <w:szCs w:val="28"/>
              </w:rPr>
              <w:t xml:space="preserve"> </w:t>
            </w: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препаратов-синонимов</w:t>
            </w:r>
          </w:p>
        </w:tc>
      </w:tr>
      <w:tr w:rsidR="00DB1C85" w:rsidRPr="007B1412" w:rsidTr="007B1412">
        <w:trPr>
          <w:jc w:val="center"/>
        </w:trPr>
        <w:tc>
          <w:tcPr>
            <w:tcW w:w="4341" w:type="dxa"/>
            <w:shd w:val="clear" w:color="auto" w:fill="auto"/>
            <w:vAlign w:val="center"/>
          </w:tcPr>
          <w:p w:rsidR="00DB1C85" w:rsidRPr="007B1412" w:rsidRDefault="00DB1C85" w:rsidP="007B1412">
            <w:pPr>
              <w:pStyle w:val="ac"/>
              <w:shd w:val="clear" w:color="000000" w:fill="auto"/>
              <w:suppressAutoHyphens/>
              <w:snapToGrid w:val="0"/>
              <w:spacing w:after="0" w:line="360" w:lineRule="auto"/>
              <w:ind w:left="0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возможности</w:t>
            </w:r>
          </w:p>
        </w:tc>
        <w:tc>
          <w:tcPr>
            <w:tcW w:w="437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 xml:space="preserve"> угрозы</w:t>
            </w:r>
          </w:p>
        </w:tc>
      </w:tr>
      <w:tr w:rsidR="00DB1C85" w:rsidRPr="007B1412" w:rsidTr="007B1412">
        <w:trPr>
          <w:trHeight w:val="837"/>
          <w:jc w:val="center"/>
        </w:trPr>
        <w:tc>
          <w:tcPr>
            <w:tcW w:w="4341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1. ухудшений позиций конкурентов</w:t>
            </w:r>
          </w:p>
          <w:p w:rsidR="00DB1C85" w:rsidRPr="007B1412" w:rsidRDefault="00DB1C85" w:rsidP="007B1412">
            <w:pPr>
              <w:shd w:val="clear" w:color="000000" w:fill="auto"/>
              <w:suppressAutoHyphens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2. увеличение платежеспособности населения</w:t>
            </w:r>
          </w:p>
          <w:p w:rsidR="00DB1C85" w:rsidRPr="007B1412" w:rsidRDefault="00DB1C85" w:rsidP="007B1412">
            <w:pPr>
              <w:shd w:val="clear" w:color="000000" w:fill="auto"/>
              <w:suppressAutoHyphens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3. увеличение количества потребителей на рынке</w:t>
            </w:r>
          </w:p>
        </w:tc>
        <w:tc>
          <w:tcPr>
            <w:tcW w:w="4379" w:type="dxa"/>
            <w:shd w:val="clear" w:color="auto" w:fill="auto"/>
            <w:vAlign w:val="center"/>
          </w:tcPr>
          <w:p w:rsidR="00DB1C85" w:rsidRPr="007B1412" w:rsidRDefault="00DB1C85" w:rsidP="007B1412">
            <w:pPr>
              <w:shd w:val="clear" w:color="000000" w:fill="auto"/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1.Неблагоприятная экономическая обстановка</w:t>
            </w:r>
          </w:p>
          <w:p w:rsidR="00DB1C85" w:rsidRPr="007B1412" w:rsidRDefault="00DB1C85" w:rsidP="007B1412">
            <w:pPr>
              <w:shd w:val="clear" w:color="000000" w:fill="auto"/>
              <w:suppressAutoHyphens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2.Рост числа конкурентов</w:t>
            </w:r>
          </w:p>
          <w:p w:rsidR="00DB1C85" w:rsidRPr="007B1412" w:rsidRDefault="00DB1C85" w:rsidP="007B1412">
            <w:pPr>
              <w:shd w:val="clear" w:color="000000" w:fill="auto"/>
              <w:suppressAutoHyphens/>
              <w:spacing w:after="0" w:line="36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7B1412">
              <w:rPr>
                <w:rFonts w:ascii="Times New Roman" w:hAnsi="Times New Roman" w:cs="Times New Roman"/>
                <w:sz w:val="20"/>
                <w:szCs w:val="28"/>
              </w:rPr>
              <w:t>3.Падение платежеспособсти населения</w:t>
            </w:r>
          </w:p>
        </w:tc>
      </w:tr>
    </w:tbl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3.7.1.Что ожидает нас при существующем положении дел через 3 года (по каким переменным возможны изменения)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Препарат но-шпа обладает доказанной эффективностью, нет данных о передозировке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препаратом и относительно нетоксичный в сравнении с другими препаратами группы спазмолитиков и при существующем положении дел, произойдут изменения в сторону улучшения продвижения препарата, так как проблема появления боли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является одной из наиболее распространенных при обращении пациентов в аптеку.</w:t>
      </w:r>
    </w:p>
    <w:p w:rsidR="00A4793B" w:rsidRPr="00A4793B" w:rsidRDefault="00A4793B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3.8 Выдвижение целей</w:t>
      </w:r>
    </w:p>
    <w:p w:rsidR="00A4793B" w:rsidRPr="00A4793B" w:rsidRDefault="00A4793B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Необходимо улучшить позицию на отечественном рынке, для этого необходимо снизить цену</w:t>
      </w:r>
    </w:p>
    <w:p w:rsidR="00A4793B" w:rsidRPr="00A4793B" w:rsidRDefault="00A4793B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3.9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Оценка целей</w:t>
      </w:r>
    </w:p>
    <w:p w:rsidR="00A4793B" w:rsidRPr="00A4793B" w:rsidRDefault="00A4793B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793B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Снижение цены необходимо, чтобы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препарат стал более доступным для малообеспеченных семей.</w:t>
      </w:r>
    </w:p>
    <w:p w:rsidR="00A4793B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3.9.1.Принятие решения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- минимизация числа посредников между производителем и аптекой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- осуществление обратной связи с потребителями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- приведение маркетинговых исследований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на местах, рекламных и других акций по продвижению продукции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- проведение анализа конкурентоспособности цен предприятия по отношению к ценам конкурентов с учетом динамики и объема продаж.</w:t>
      </w:r>
    </w:p>
    <w:p w:rsidR="00A4793B" w:rsidRPr="00A4793B" w:rsidRDefault="00A4793B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3.10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В</w:t>
      </w:r>
      <w:r w:rsidRPr="00A4793B">
        <w:rPr>
          <w:rFonts w:ascii="Times New Roman" w:hAnsi="Times New Roman" w:cs="Times New Roman"/>
          <w:sz w:val="28"/>
          <w:szCs w:val="28"/>
        </w:rPr>
        <w:t>ыдвижение стратегии</w:t>
      </w:r>
    </w:p>
    <w:p w:rsidR="00A4793B" w:rsidRPr="00A4793B" w:rsidRDefault="00A4793B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Стратегическое планирование включает в себя анализ позиции предприятия в конкурентной борьбе, определение необходимых для улучшения положения предприятия действий путем совершенствования товара. Выбор стратегии осуществляется путем сравнения ожидаемых результатов в различных направлениях деятельности, в установлении приоритетов и распределении имеющихся ресурсов, обеспечение реализации стратегий, которые улучшат коммерческий успех.</w:t>
      </w:r>
    </w:p>
    <w:p w:rsidR="00DB1C85" w:rsidRPr="00A4793B" w:rsidRDefault="00DB1C85" w:rsidP="00E2087D">
      <w:pPr>
        <w:pStyle w:val="ac"/>
        <w:numPr>
          <w:ilvl w:val="0"/>
          <w:numId w:val="6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Обеспечение прироста акционерной стоимости компании</w:t>
      </w:r>
    </w:p>
    <w:p w:rsidR="00DB1C85" w:rsidRPr="00A4793B" w:rsidRDefault="00DB1C85" w:rsidP="00E2087D">
      <w:pPr>
        <w:pStyle w:val="ac"/>
        <w:numPr>
          <w:ilvl w:val="0"/>
          <w:numId w:val="6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Усиление влияния компании в нескольких сегментах рынка</w:t>
      </w:r>
    </w:p>
    <w:p w:rsidR="00DB1C85" w:rsidRPr="00A4793B" w:rsidRDefault="00DB1C85" w:rsidP="00E2087D">
      <w:pPr>
        <w:pStyle w:val="ac"/>
        <w:numPr>
          <w:ilvl w:val="0"/>
          <w:numId w:val="6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Создание на рынке России и других стран мира дистрибьюторской сети, состоящей из наиболее стабильных и крупных региональных оптовых фармацевтических компаний</w:t>
      </w:r>
    </w:p>
    <w:p w:rsidR="00DB1C85" w:rsidRPr="00A4793B" w:rsidRDefault="00DB1C85" w:rsidP="00E2087D">
      <w:pPr>
        <w:pStyle w:val="ac"/>
        <w:numPr>
          <w:ilvl w:val="0"/>
          <w:numId w:val="6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Увеличение доли присутствия в международном рынке капитала</w:t>
      </w:r>
    </w:p>
    <w:p w:rsidR="00DB1C85" w:rsidRPr="00A4793B" w:rsidRDefault="00DB1C85" w:rsidP="00E2087D">
      <w:pPr>
        <w:pStyle w:val="ac"/>
        <w:numPr>
          <w:ilvl w:val="0"/>
          <w:numId w:val="6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Расширение возможностей товара</w:t>
      </w:r>
    </w:p>
    <w:p w:rsidR="00DB1C85" w:rsidRPr="00A4793B" w:rsidRDefault="00DB1C85" w:rsidP="00E2087D">
      <w:pPr>
        <w:pStyle w:val="ac"/>
        <w:numPr>
          <w:ilvl w:val="1"/>
          <w:numId w:val="4"/>
        </w:numPr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Определение тактики</w:t>
      </w:r>
    </w:p>
    <w:p w:rsidR="00DB1C85" w:rsidRPr="00A4793B" w:rsidRDefault="00DB1C85" w:rsidP="00E2087D">
      <w:pPr>
        <w:pStyle w:val="ac"/>
        <w:shd w:val="clear" w:color="000000" w:fill="auto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Тактический план представляет собой развернутую программу всей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производственной, хозяйственной и социальной деятельности предприятия, направленную на достижение генеральных целей стратегического плана при наиболее полном и рациональном использовании материальных, трудовых, финансовых и природных ресурсов. Разработка и осуществление логистических цепочек по продвижению товара от производителя до конечного потребителя.</w:t>
      </w:r>
    </w:p>
    <w:p w:rsidR="00DB1C85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br w:type="page"/>
      </w:r>
      <w:r w:rsidR="00DB1C85" w:rsidRPr="00A4793B">
        <w:rPr>
          <w:rFonts w:ascii="Times New Roman" w:hAnsi="Times New Roman" w:cs="Times New Roman"/>
          <w:sz w:val="28"/>
          <w:szCs w:val="28"/>
        </w:rPr>
        <w:t>Заключение</w:t>
      </w: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Но-шпа® – это оригинальный препарат с высоким профилем безопасности и эффективности, что было подтверждено в многочисленных клинических исследованиях и постанализах. Кроме того, ведется постоянный мониторинг за использованием препарата, и случаи побочного действия выявляются оперативно по всему миру. За почти 50 лет применения не было отмечено ни одного тяжелого побочного эффекта этого лекарственного средства!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Но-шпа® эффективна при купировании спазматических болей различного генеза, включая гастроинтестинальные, при этом не маскирует симптомы «острого живота», что является жизненно важным свойством. Кроме того, Но-шпу могут применять пациенты, которым противопоказаны препараты с антихолинергическим действием.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Но-шпа® выпускается в форме таблеток и раствора для парентерального применения. Препарат можно назначать беременным и детям. Более того, внедрение новой упаковки делает использование но-шпы еще удобнее.</w:t>
      </w:r>
    </w:p>
    <w:p w:rsidR="00DB1C85" w:rsidRDefault="00DB1C85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br w:type="page"/>
        <w:t>Список используемой литературы</w:t>
      </w:r>
    </w:p>
    <w:p w:rsidR="00A4793B" w:rsidRPr="00A4793B" w:rsidRDefault="00A4793B" w:rsidP="00E2087D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C85" w:rsidRPr="00A4793B" w:rsidRDefault="00DB1C85" w:rsidP="00E2087D">
      <w:pPr>
        <w:pStyle w:val="ac"/>
        <w:numPr>
          <w:ilvl w:val="0"/>
          <w:numId w:val="10"/>
        </w:numPr>
        <w:shd w:val="clear" w:color="000000" w:fill="auto"/>
        <w:suppressAutoHyphens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О.В. Филиппова «Принципы фармакотерапевтического консультирования в аптеке. Боль в животе. Спазмолитики»- [Текст]: методические материалы для постдипломного образования фармацевтов и провизоров</w:t>
      </w:r>
    </w:p>
    <w:p w:rsidR="00A4793B" w:rsidRPr="00A4793B" w:rsidRDefault="00DB1C85" w:rsidP="00E2087D">
      <w:pPr>
        <w:pStyle w:val="ac"/>
        <w:numPr>
          <w:ilvl w:val="0"/>
          <w:numId w:val="10"/>
        </w:numPr>
        <w:shd w:val="clear" w:color="000000" w:fill="auto"/>
        <w:suppressAutoHyphens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Анатомо-терапевтическая - химическая классификация</w:t>
      </w:r>
    </w:p>
    <w:p w:rsidR="00DB1C85" w:rsidRPr="00A4793B" w:rsidRDefault="00DB1C85" w:rsidP="00E2087D">
      <w:pPr>
        <w:pStyle w:val="ac"/>
        <w:numPr>
          <w:ilvl w:val="0"/>
          <w:numId w:val="10"/>
        </w:numPr>
        <w:shd w:val="clear" w:color="000000" w:fill="auto"/>
        <w:suppressAutoHyphens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Приказ №706н от 23 августа 2010г. «Об утверждении правил хранения лекарственных средств» Утвержденный Правительством РФ</w:t>
      </w:r>
    </w:p>
    <w:p w:rsidR="00A4793B" w:rsidRPr="00A4793B" w:rsidRDefault="00DB1C85" w:rsidP="00E2087D">
      <w:pPr>
        <w:pStyle w:val="ac"/>
        <w:numPr>
          <w:ilvl w:val="0"/>
          <w:numId w:val="10"/>
        </w:numPr>
        <w:shd w:val="clear" w:color="000000" w:fill="auto"/>
        <w:suppressAutoHyphens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Перечень жизненно необходимых и важнейших лекарственных средств и Распоряжение Правительства РФ № 2135-р от 30.12.2009</w:t>
      </w:r>
    </w:p>
    <w:p w:rsidR="00DB1C85" w:rsidRPr="00A4793B" w:rsidRDefault="00DB1C85" w:rsidP="00E2087D">
      <w:pPr>
        <w:pStyle w:val="ac"/>
        <w:numPr>
          <w:ilvl w:val="0"/>
          <w:numId w:val="10"/>
        </w:numPr>
        <w:shd w:val="clear" w:color="000000" w:fill="auto"/>
        <w:suppressAutoHyphens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Ассортиментный перечень лекарственных средств и изделий медицинского назначения, обязательный для аптечных учреждений всех форм собственности (аптек и аптечных пунктов), (обязательный минимум) – Приложение к распоряжению первого заместителя Премьера Правительства Москвы от 18 сентября 1997гю №965-РЗП</w:t>
      </w:r>
    </w:p>
    <w:p w:rsidR="00A4793B" w:rsidRPr="00A4793B" w:rsidRDefault="00DB1C85" w:rsidP="00E2087D">
      <w:pPr>
        <w:pStyle w:val="ac"/>
        <w:numPr>
          <w:ilvl w:val="0"/>
          <w:numId w:val="10"/>
        </w:numPr>
        <w:shd w:val="clear" w:color="000000" w:fill="auto"/>
        <w:suppressAutoHyphens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Перечень лекарственных средств, отпускаемых по рецептам врача ( фельдшера) при оказании дополнительной бесплатной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медицинской помощи отдельным категориям граждан, имеющим право на получение государственной социальной помощи- приказ МЗ РФ от 18 сентября 2006г № 665 г. Москва « Об утверждении Перечня лекарственных средств, отпускаемых по рецептам врача( фельдшера) при оказании дополнительной бесплатной медицинской помощи отдельным категориям граждан, имеющим право на получение государственной социальной помощи»</w:t>
      </w:r>
    </w:p>
    <w:p w:rsidR="00DB1C85" w:rsidRPr="00A4793B" w:rsidRDefault="00DB1C85" w:rsidP="00E2087D">
      <w:pPr>
        <w:pStyle w:val="ac"/>
        <w:numPr>
          <w:ilvl w:val="0"/>
          <w:numId w:val="10"/>
        </w:numPr>
        <w:shd w:val="clear" w:color="000000" w:fill="auto"/>
        <w:suppressAutoHyphens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стандарты (протоколы) диагностики и лечения органов пищеварения Приказ МЗ РФ №125 от 17.04.98г.</w:t>
      </w:r>
    </w:p>
    <w:p w:rsidR="00DB1C85" w:rsidRPr="00A4793B" w:rsidRDefault="00DB1C85" w:rsidP="00E2087D">
      <w:pPr>
        <w:pStyle w:val="ac"/>
        <w:numPr>
          <w:ilvl w:val="0"/>
          <w:numId w:val="10"/>
        </w:numPr>
        <w:shd w:val="clear" w:color="000000" w:fill="auto"/>
        <w:suppressAutoHyphens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Васнецова О.А., Медицинское и фармацевтическое товароведение [Текст]: Учебн. для вузов/ О.А. Васнецова-М.: ГЭОТАР- Медиа, 2005.- 608с.</w:t>
      </w:r>
    </w:p>
    <w:p w:rsidR="00DB1C85" w:rsidRPr="00A4793B" w:rsidRDefault="00DB1C85" w:rsidP="00E2087D">
      <w:pPr>
        <w:pStyle w:val="ac"/>
        <w:numPr>
          <w:ilvl w:val="0"/>
          <w:numId w:val="10"/>
        </w:numPr>
        <w:shd w:val="clear" w:color="000000" w:fill="auto"/>
        <w:suppressAutoHyphens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Машковский М.Д., Лекарственные средства, В. 2т. Т2 [Текст]:/ М.Д. Машковский.-14-е изд., переработ., исправ и допол – М: Издательство Новая Волна, 2002-608 с.</w:t>
      </w:r>
    </w:p>
    <w:p w:rsidR="00DB1C85" w:rsidRPr="00A4793B" w:rsidRDefault="00DB1C85" w:rsidP="00E2087D">
      <w:pPr>
        <w:pStyle w:val="ac"/>
        <w:numPr>
          <w:ilvl w:val="0"/>
          <w:numId w:val="10"/>
        </w:numPr>
        <w:shd w:val="clear" w:color="000000" w:fill="auto"/>
        <w:suppressAutoHyphens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 xml:space="preserve">Международная классификация болезней (Электронный ресурс) / - Режим доступа: 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A4793B">
        <w:rPr>
          <w:rFonts w:ascii="Times New Roman" w:hAnsi="Times New Roman" w:cs="Times New Roman"/>
          <w:sz w:val="28"/>
          <w:szCs w:val="28"/>
        </w:rPr>
        <w:t xml:space="preserve">: // 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A4793B">
        <w:rPr>
          <w:rFonts w:ascii="Times New Roman" w:hAnsi="Times New Roman" w:cs="Times New Roman"/>
          <w:sz w:val="28"/>
          <w:szCs w:val="28"/>
        </w:rPr>
        <w:t>/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mkb</w:t>
      </w:r>
      <w:r w:rsidRPr="00A4793B">
        <w:rPr>
          <w:rFonts w:ascii="Times New Roman" w:hAnsi="Times New Roman" w:cs="Times New Roman"/>
          <w:sz w:val="28"/>
          <w:szCs w:val="28"/>
        </w:rPr>
        <w:t>10.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A4793B" w:rsidRPr="00A4793B" w:rsidRDefault="00DB1C85" w:rsidP="00E2087D">
      <w:pPr>
        <w:pStyle w:val="ac"/>
        <w:numPr>
          <w:ilvl w:val="0"/>
          <w:numId w:val="10"/>
        </w:numPr>
        <w:shd w:val="clear" w:color="000000" w:fill="auto"/>
        <w:suppressAutoHyphens/>
        <w:spacing w:after="0" w:line="360" w:lineRule="auto"/>
        <w:ind w:left="0" w:firstLine="0"/>
        <w:rPr>
          <w:rFonts w:ascii="Times New Roman" w:hAnsi="Times New Roman" w:cs="Times New Roman"/>
          <w:sz w:val="28"/>
        </w:rPr>
      </w:pPr>
      <w:r w:rsidRPr="00A4793B">
        <w:rPr>
          <w:rFonts w:ascii="Times New Roman" w:hAnsi="Times New Roman" w:cs="Times New Roman"/>
          <w:sz w:val="28"/>
          <w:szCs w:val="28"/>
          <w:lang w:val="en-US"/>
        </w:rPr>
        <w:t>Step</w:t>
      </w:r>
      <w:r w:rsidRPr="00A4793B">
        <w:rPr>
          <w:rFonts w:ascii="Times New Roman" w:hAnsi="Times New Roman" w:cs="Times New Roman"/>
          <w:sz w:val="28"/>
          <w:szCs w:val="28"/>
        </w:rPr>
        <w:t xml:space="preserve">-анализ (электронный ресурс)/- режим доступа: 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A4793B">
        <w:rPr>
          <w:rFonts w:ascii="Times New Roman" w:hAnsi="Times New Roman" w:cs="Times New Roman"/>
          <w:sz w:val="28"/>
          <w:szCs w:val="28"/>
        </w:rPr>
        <w:t xml:space="preserve">:// </w:t>
      </w:r>
      <w:r w:rsidRPr="00352653">
        <w:rPr>
          <w:rFonts w:ascii="Times New Roman" w:hAnsi="Times New Roman" w:cs="Times New Roman"/>
          <w:sz w:val="28"/>
        </w:rPr>
        <w:t>www.semestr.ru</w:t>
      </w:r>
      <w:r w:rsidRPr="00A4793B">
        <w:rPr>
          <w:rFonts w:ascii="Times New Roman" w:hAnsi="Times New Roman" w:cs="Times New Roman"/>
          <w:sz w:val="28"/>
        </w:rPr>
        <w:t xml:space="preserve"> ( </w:t>
      </w:r>
      <w:r w:rsidRPr="00A4793B">
        <w:rPr>
          <w:rFonts w:ascii="Times New Roman" w:hAnsi="Times New Roman" w:cs="Times New Roman"/>
          <w:sz w:val="28"/>
          <w:szCs w:val="28"/>
        </w:rPr>
        <w:t>Заглав страницы</w:t>
      </w:r>
      <w:r w:rsidRPr="00A4793B">
        <w:rPr>
          <w:rFonts w:ascii="Times New Roman" w:hAnsi="Times New Roman" w:cs="Times New Roman"/>
          <w:sz w:val="28"/>
        </w:rPr>
        <w:t>)</w:t>
      </w:r>
    </w:p>
    <w:p w:rsidR="00A4793B" w:rsidRPr="00A4793B" w:rsidRDefault="00DB1C85" w:rsidP="00E2087D">
      <w:pPr>
        <w:pStyle w:val="ac"/>
        <w:numPr>
          <w:ilvl w:val="0"/>
          <w:numId w:val="10"/>
        </w:numPr>
        <w:shd w:val="clear" w:color="000000" w:fill="auto"/>
        <w:suppressAutoHyphens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Об утверждении инструкции о порядке уничтожения лекарственных средств, пришедших в негодность, лекарственных средств с истекшим сроком годности и лекарственных средств, являющихся подделками или незаконными копиями зарегистрированных в Российской Федерации лекарственных средств: Приказ МЗ РФ №382/ Утв. 15 декабря 2002</w:t>
      </w:r>
    </w:p>
    <w:p w:rsidR="00DB1C85" w:rsidRPr="00A4793B" w:rsidRDefault="00DB1C85" w:rsidP="00E2087D">
      <w:pPr>
        <w:pStyle w:val="ac"/>
        <w:numPr>
          <w:ilvl w:val="0"/>
          <w:numId w:val="10"/>
        </w:numPr>
        <w:shd w:val="clear" w:color="000000" w:fill="auto"/>
        <w:suppressAutoHyphens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Об Утверждении перечня средств, отпускаемых без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рецепта врача: Приказ МЗ РФ № 578/ Утв. 13 сентября 2005г.</w:t>
      </w:r>
    </w:p>
    <w:p w:rsidR="00A4793B" w:rsidRPr="00A4793B" w:rsidRDefault="00DB1C85" w:rsidP="00E2087D">
      <w:pPr>
        <w:pStyle w:val="ac"/>
        <w:numPr>
          <w:ilvl w:val="0"/>
          <w:numId w:val="10"/>
        </w:numPr>
        <w:shd w:val="clear" w:color="000000" w:fill="auto"/>
        <w:suppressAutoHyphens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Общероссийский классификатор продукции ОК 005-93; Постановление Госстандарта РФ № 301/ Утв. 30 декабря 1993г.</w:t>
      </w:r>
    </w:p>
    <w:p w:rsidR="00DB1C85" w:rsidRPr="00A4793B" w:rsidRDefault="00DB1C85" w:rsidP="00E2087D">
      <w:pPr>
        <w:pStyle w:val="ac"/>
        <w:numPr>
          <w:ilvl w:val="0"/>
          <w:numId w:val="10"/>
        </w:numPr>
        <w:shd w:val="clear" w:color="000000" w:fill="auto"/>
        <w:suppressAutoHyphens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Перечень жизненно важных и важнейших лекарственных средств: Распоряжение правительства РФ№ 376/ Утв. 29 марта 2007г.</w:t>
      </w:r>
    </w:p>
    <w:p w:rsidR="00A4793B" w:rsidRPr="00A4793B" w:rsidRDefault="00DB1C85" w:rsidP="00E2087D">
      <w:pPr>
        <w:pStyle w:val="ac"/>
        <w:numPr>
          <w:ilvl w:val="0"/>
          <w:numId w:val="10"/>
        </w:numPr>
        <w:shd w:val="clear" w:color="000000" w:fill="auto"/>
        <w:suppressAutoHyphens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Реестр лекарственных средств России [Текст]: 2009 г., 2006с</w:t>
      </w:r>
    </w:p>
    <w:p w:rsidR="00A4793B" w:rsidRPr="00A4793B" w:rsidRDefault="00DB1C85" w:rsidP="00E2087D">
      <w:pPr>
        <w:pStyle w:val="ac"/>
        <w:numPr>
          <w:ilvl w:val="0"/>
          <w:numId w:val="10"/>
        </w:numPr>
        <w:shd w:val="clear" w:color="000000" w:fill="auto"/>
        <w:suppressAutoHyphens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Харкевич Д.А., Фармакология [Текст]: Учебн./ Д.А. Харкевич.- М.: ГЭОТАР - Медиа, 2006.-635с.</w:t>
      </w:r>
    </w:p>
    <w:p w:rsidR="00A4793B" w:rsidRPr="00A4793B" w:rsidRDefault="00DB1C85" w:rsidP="00E2087D">
      <w:pPr>
        <w:pStyle w:val="ac"/>
        <w:numPr>
          <w:ilvl w:val="0"/>
          <w:numId w:val="10"/>
        </w:numPr>
        <w:shd w:val="clear" w:color="000000" w:fill="auto"/>
        <w:suppressAutoHyphens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 xml:space="preserve">Санофи-авентис (Россия) [электронный ресурс] / - режим доступа: 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A4793B">
        <w:rPr>
          <w:rFonts w:ascii="Times New Roman" w:hAnsi="Times New Roman" w:cs="Times New Roman"/>
          <w:sz w:val="28"/>
          <w:szCs w:val="28"/>
        </w:rPr>
        <w:t xml:space="preserve">: 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Sanofi</w:t>
      </w:r>
      <w:r w:rsidRPr="00A4793B">
        <w:rPr>
          <w:rFonts w:ascii="Times New Roman" w:hAnsi="Times New Roman" w:cs="Times New Roman"/>
          <w:sz w:val="28"/>
          <w:szCs w:val="28"/>
        </w:rPr>
        <w:t xml:space="preserve">- 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Aventis</w:t>
      </w:r>
      <w:r w:rsidRPr="00A4793B">
        <w:rPr>
          <w:rFonts w:ascii="Times New Roman" w:hAnsi="Times New Roman" w:cs="Times New Roman"/>
          <w:sz w:val="28"/>
          <w:szCs w:val="28"/>
        </w:rPr>
        <w:t>.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A4793B">
        <w:rPr>
          <w:rFonts w:ascii="Times New Roman" w:hAnsi="Times New Roman" w:cs="Times New Roman"/>
          <w:sz w:val="28"/>
          <w:szCs w:val="28"/>
        </w:rPr>
        <w:t xml:space="preserve"> ( заглав страницы)</w:t>
      </w:r>
    </w:p>
    <w:p w:rsidR="00A4793B" w:rsidRPr="00A4793B" w:rsidRDefault="00DB1C85" w:rsidP="00E2087D">
      <w:pPr>
        <w:pStyle w:val="ac"/>
        <w:numPr>
          <w:ilvl w:val="0"/>
          <w:numId w:val="10"/>
        </w:numPr>
        <w:shd w:val="clear" w:color="000000" w:fill="auto"/>
        <w:suppressAutoHyphens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Общероссийский классификатор видов экономической деятельности, продукции и услуг ОК 004-93: Постановление Госстандарта РФ № 17/ Утв. 6 августа 1993г.</w:t>
      </w:r>
    </w:p>
    <w:p w:rsidR="00DB1C85" w:rsidRPr="00A4793B" w:rsidRDefault="00DB1C85" w:rsidP="00E2087D">
      <w:pPr>
        <w:pStyle w:val="ac"/>
        <w:numPr>
          <w:ilvl w:val="0"/>
          <w:numId w:val="10"/>
        </w:numPr>
        <w:shd w:val="clear" w:color="000000" w:fill="auto"/>
        <w:suppressAutoHyphens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 xml:space="preserve">Но-шпа - (электронный ресурс)/- Режим доступа </w:t>
      </w:r>
      <w:hyperlink r:id="rId17" w:history="1">
        <w:r w:rsidRPr="00A4793B">
          <w:rPr>
            <w:rStyle w:val="a6"/>
            <w:rFonts w:ascii="Times New Roman" w:hAnsi="Times New Roman"/>
            <w:color w:val="auto"/>
            <w:sz w:val="28"/>
            <w:u w:val="none"/>
          </w:rPr>
          <w:t>http://www.nospa.ru</w:t>
        </w:r>
      </w:hyperlink>
      <w:r w:rsidRPr="00A4793B">
        <w:rPr>
          <w:rFonts w:ascii="Times New Roman" w:hAnsi="Times New Roman" w:cs="Times New Roman"/>
          <w:sz w:val="28"/>
        </w:rPr>
        <w:t xml:space="preserve"> (</w:t>
      </w:r>
      <w:r w:rsidRPr="00A4793B">
        <w:rPr>
          <w:rFonts w:ascii="Times New Roman" w:hAnsi="Times New Roman" w:cs="Times New Roman"/>
          <w:sz w:val="28"/>
          <w:szCs w:val="28"/>
        </w:rPr>
        <w:t>Заглав страницы)</w:t>
      </w:r>
    </w:p>
    <w:p w:rsidR="00DB1C85" w:rsidRPr="00A4793B" w:rsidRDefault="00DB1C85" w:rsidP="00E2087D">
      <w:pPr>
        <w:pStyle w:val="ac"/>
        <w:numPr>
          <w:ilvl w:val="0"/>
          <w:numId w:val="10"/>
        </w:numPr>
        <w:shd w:val="clear" w:color="000000" w:fill="auto"/>
        <w:suppressAutoHyphens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52653">
        <w:rPr>
          <w:rFonts w:ascii="Times New Roman" w:hAnsi="Times New Roman" w:cs="Times New Roman"/>
          <w:sz w:val="28"/>
        </w:rPr>
        <w:t>www.medprice.ru</w:t>
      </w:r>
    </w:p>
    <w:p w:rsidR="00DB1C85" w:rsidRPr="00A4793B" w:rsidRDefault="00DB1C85" w:rsidP="00E2087D">
      <w:pPr>
        <w:pStyle w:val="ac"/>
        <w:numPr>
          <w:ilvl w:val="0"/>
          <w:numId w:val="10"/>
        </w:numPr>
        <w:shd w:val="clear" w:color="000000" w:fill="auto"/>
        <w:suppressAutoHyphens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Лекарственные препараты в России: [Текст]/ справочник. М.- АстраФармСервис 2002 г, 450 с.</w:t>
      </w:r>
    </w:p>
    <w:p w:rsidR="00DB1C85" w:rsidRPr="00A4793B" w:rsidRDefault="00DB1C85" w:rsidP="00E2087D">
      <w:pPr>
        <w:pStyle w:val="ac"/>
        <w:numPr>
          <w:ilvl w:val="0"/>
          <w:numId w:val="10"/>
        </w:numPr>
        <w:shd w:val="clear" w:color="000000" w:fill="auto"/>
        <w:suppressAutoHyphens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Товарная номенклатура внешнеэкономической деятельности - [электронный ресурс]-/ режим</w:t>
      </w:r>
      <w:r w:rsidR="00A4793B" w:rsidRPr="00A4793B">
        <w:rPr>
          <w:rFonts w:ascii="Times New Roman" w:hAnsi="Times New Roman" w:cs="Times New Roman"/>
          <w:sz w:val="28"/>
          <w:szCs w:val="28"/>
        </w:rPr>
        <w:t xml:space="preserve"> </w:t>
      </w:r>
      <w:r w:rsidRPr="00A4793B">
        <w:rPr>
          <w:rFonts w:ascii="Times New Roman" w:hAnsi="Times New Roman" w:cs="Times New Roman"/>
          <w:sz w:val="28"/>
          <w:szCs w:val="28"/>
        </w:rPr>
        <w:t>доступа-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A4793B">
        <w:rPr>
          <w:rFonts w:ascii="Times New Roman" w:hAnsi="Times New Roman" w:cs="Times New Roman"/>
          <w:sz w:val="28"/>
          <w:szCs w:val="28"/>
        </w:rPr>
        <w:t>://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A4793B">
        <w:rPr>
          <w:rFonts w:ascii="Times New Roman" w:hAnsi="Times New Roman" w:cs="Times New Roman"/>
          <w:sz w:val="28"/>
          <w:szCs w:val="28"/>
        </w:rPr>
        <w:t>.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texnotest</w:t>
      </w:r>
      <w:r w:rsidRPr="00A4793B">
        <w:rPr>
          <w:rFonts w:ascii="Times New Roman" w:hAnsi="Times New Roman" w:cs="Times New Roman"/>
          <w:sz w:val="28"/>
          <w:szCs w:val="28"/>
        </w:rPr>
        <w:t>.</w:t>
      </w:r>
      <w:r w:rsidRPr="00A4793B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DB1C85" w:rsidRPr="00A4793B" w:rsidRDefault="00DB1C85" w:rsidP="00E2087D">
      <w:pPr>
        <w:pStyle w:val="ac"/>
        <w:numPr>
          <w:ilvl w:val="0"/>
          <w:numId w:val="10"/>
        </w:numPr>
        <w:shd w:val="clear" w:color="000000" w:fill="auto"/>
        <w:suppressAutoHyphens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4793B">
        <w:rPr>
          <w:rFonts w:ascii="Times New Roman" w:hAnsi="Times New Roman" w:cs="Times New Roman"/>
          <w:sz w:val="28"/>
          <w:szCs w:val="28"/>
        </w:rPr>
        <w:t>Косова Н.В. Организация и экономика фармации [Текст]/ Н.В. Косова, Е.Е. Лоскутова, Е.А. Максимкина.- М.;Изд. Центр Академия 2002г, стр. 245</w:t>
      </w:r>
    </w:p>
    <w:p w:rsidR="00DB1C85" w:rsidRPr="00A4793B" w:rsidRDefault="00DB1C85" w:rsidP="00E2087D">
      <w:pPr>
        <w:shd w:val="clear" w:color="000000" w:fill="auto"/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4793B" w:rsidRPr="007B1412" w:rsidRDefault="00A4793B" w:rsidP="00E2087D">
      <w:pPr>
        <w:shd w:val="clear" w:color="000000" w:fill="auto"/>
        <w:suppressAutoHyphens/>
        <w:spacing w:after="0" w:line="360" w:lineRule="auto"/>
        <w:jc w:val="center"/>
        <w:rPr>
          <w:rFonts w:ascii="Times New Roman" w:hAnsi="Times New Roman" w:cs="Times New Roman"/>
          <w:color w:val="FFFFFF"/>
          <w:sz w:val="28"/>
          <w:szCs w:val="28"/>
        </w:rPr>
      </w:pPr>
      <w:bookmarkStart w:id="0" w:name="_GoBack"/>
      <w:bookmarkEnd w:id="0"/>
    </w:p>
    <w:sectPr w:rsidR="00A4793B" w:rsidRPr="007B1412" w:rsidSect="00A4793B">
      <w:headerReference w:type="default" r:id="rId18"/>
      <w:pgSz w:w="11906" w:h="16838"/>
      <w:pgMar w:top="1134" w:right="850" w:bottom="1134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1412" w:rsidRDefault="007B1412">
      <w:pPr>
        <w:spacing w:after="0" w:line="240" w:lineRule="auto"/>
      </w:pPr>
      <w:r>
        <w:separator/>
      </w:r>
    </w:p>
  </w:endnote>
  <w:endnote w:type="continuationSeparator" w:id="0">
    <w:p w:rsidR="007B1412" w:rsidRDefault="007B1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1412" w:rsidRDefault="007B1412">
      <w:pPr>
        <w:spacing w:after="0" w:line="240" w:lineRule="auto"/>
      </w:pPr>
      <w:r>
        <w:separator/>
      </w:r>
    </w:p>
  </w:footnote>
  <w:footnote w:type="continuationSeparator" w:id="0">
    <w:p w:rsidR="007B1412" w:rsidRDefault="007B1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1C85" w:rsidRPr="00A4793B" w:rsidRDefault="00DB1C85" w:rsidP="00A4793B">
    <w:pPr>
      <w:pStyle w:val="ae"/>
      <w:spacing w:line="360" w:lineRule="auto"/>
      <w:jc w:val="center"/>
      <w:rPr>
        <w:rFonts w:ascii="Times New Roman" w:hAnsi="Times New Roman" w:cs="Times New Roman"/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8Num12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">
    <w:nsid w:val="00000005"/>
    <w:multiLevelType w:val="singleLevel"/>
    <w:tmpl w:val="00000005"/>
    <w:name w:val="WW8Num15"/>
    <w:lvl w:ilvl="0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>
    <w:nsid w:val="00000006"/>
    <w:multiLevelType w:val="singleLevel"/>
    <w:tmpl w:val="00000006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1800" w:hanging="360"/>
      </w:pPr>
      <w:rPr>
        <w:rFonts w:cs="Times New Roman"/>
      </w:rPr>
    </w:lvl>
  </w:abstractNum>
  <w:abstractNum w:abstractNumId="6">
    <w:nsid w:val="00000007"/>
    <w:multiLevelType w:val="singleLevel"/>
    <w:tmpl w:val="00000007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8">
    <w:nsid w:val="00000009"/>
    <w:multiLevelType w:val="singleLevel"/>
    <w:tmpl w:val="00000009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9">
    <w:nsid w:val="0000000A"/>
    <w:multiLevelType w:val="singleLevel"/>
    <w:tmpl w:val="0000000A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</w:abstractNum>
  <w:abstractNum w:abstractNumId="10">
    <w:nsid w:val="0000000B"/>
    <w:multiLevelType w:val="multilevel"/>
    <w:tmpl w:val="0000000B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1305" w:hanging="945"/>
      </w:pPr>
      <w:rPr>
        <w:rFonts w:cs="Times New Roman"/>
      </w:r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1305" w:hanging="945"/>
      </w:pPr>
      <w:rPr>
        <w:rFonts w:cs="Times New Roman"/>
      </w:rPr>
    </w:lvl>
    <w:lvl w:ilvl="3">
      <w:start w:val="2"/>
      <w:numFmt w:val="decimal"/>
      <w:lvlText w:val="%1.%2.%3.%4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00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160" w:hanging="180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520" w:hanging="216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  <w:rPr>
        <w:rFonts w:cs="Times New Roman"/>
      </w:rPr>
    </w:lvl>
  </w:abstractNum>
  <w:abstractNum w:abstractNumId="11">
    <w:nsid w:val="0000000C"/>
    <w:multiLevelType w:val="multilevel"/>
    <w:tmpl w:val="000000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7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2">
    <w:nsid w:val="0000000D"/>
    <w:multiLevelType w:val="multilevel"/>
    <w:tmpl w:val="0000000D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3">
    <w:nsid w:val="36FC1EE9"/>
    <w:multiLevelType w:val="multilevel"/>
    <w:tmpl w:val="2BB880B8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cs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markup="0"/>
  <w:doNotTrackMoves/>
  <w:doNotTrackFormatting/>
  <w:defaultTabStop w:val="708"/>
  <w:autoHyphenation/>
  <w:drawingGridHorizontalSpacing w:val="11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4793B"/>
    <w:rsid w:val="000133A3"/>
    <w:rsid w:val="000B0D46"/>
    <w:rsid w:val="00352653"/>
    <w:rsid w:val="00557D06"/>
    <w:rsid w:val="007B1412"/>
    <w:rsid w:val="00A4793B"/>
    <w:rsid w:val="00DB1C85"/>
    <w:rsid w:val="00E20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efaultImageDpi w14:val="0"/>
  <w15:chartTrackingRefBased/>
  <w15:docId w15:val="{F2DB0E6B-7B7B-4D8C-A000-2DD3C5399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6z0">
    <w:name w:val="WW8Num6z0"/>
    <w:rPr>
      <w:rFonts w:ascii="Times New Roman" w:hAnsi="Times New Roman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Courier New" w:hAnsi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2z0">
    <w:name w:val="WW8Num12z0"/>
    <w:rPr>
      <w:rFonts w:ascii="Times New Roman" w:hAnsi="Times New Roman"/>
    </w:rPr>
  </w:style>
  <w:style w:type="character" w:customStyle="1" w:styleId="WW8Num13z0">
    <w:name w:val="WW8Num13z0"/>
    <w:rPr>
      <w:sz w:val="22"/>
    </w:rPr>
  </w:style>
  <w:style w:type="character" w:customStyle="1" w:styleId="WW8Num17z0">
    <w:name w:val="WW8Num17z0"/>
    <w:rPr>
      <w:rFonts w:ascii="Symbol" w:hAnsi="Symbol"/>
    </w:rPr>
  </w:style>
  <w:style w:type="character" w:customStyle="1" w:styleId="WW8Num17z1">
    <w:name w:val="WW8Num17z1"/>
    <w:rPr>
      <w:rFonts w:ascii="Courier New" w:hAnsi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8z0">
    <w:name w:val="WW8Num18z0"/>
    <w:rPr>
      <w:rFonts w:ascii="Symbol" w:hAnsi="Symbol"/>
    </w:rPr>
  </w:style>
  <w:style w:type="character" w:customStyle="1" w:styleId="WW8Num18z1">
    <w:name w:val="WW8Num18z1"/>
    <w:rPr>
      <w:rFonts w:ascii="Courier New" w:hAnsi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1">
    <w:name w:val="Основной шрифт абзаца1"/>
  </w:style>
  <w:style w:type="character" w:customStyle="1" w:styleId="a3">
    <w:name w:val="Текст выноски Знак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rPr>
      <w:rFonts w:eastAsia="Times New Roman" w:cs="Times New Roman"/>
    </w:rPr>
  </w:style>
  <w:style w:type="character" w:customStyle="1" w:styleId="a5">
    <w:name w:val="Нижний колонтитул Знак"/>
    <w:rPr>
      <w:rFonts w:eastAsia="Times New Roman" w:cs="Times New Roman"/>
    </w:rPr>
  </w:style>
  <w:style w:type="character" w:styleId="a6">
    <w:name w:val="Hyperlink"/>
    <w:uiPriority w:val="99"/>
    <w:rPr>
      <w:rFonts w:cs="Times New Roman"/>
      <w:color w:val="0000FF"/>
      <w:u w:val="single"/>
    </w:rPr>
  </w:style>
  <w:style w:type="character" w:customStyle="1" w:styleId="a7">
    <w:name w:val="Символ нумерации"/>
  </w:style>
  <w:style w:type="paragraph" w:customStyle="1" w:styleId="a8">
    <w:name w:val="Заголовок"/>
    <w:basedOn w:val="a"/>
    <w:next w:val="a9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9">
    <w:name w:val="Body Text"/>
    <w:basedOn w:val="a"/>
    <w:link w:val="aa"/>
    <w:uiPriority w:val="99"/>
    <w:pPr>
      <w:spacing w:after="120"/>
    </w:pPr>
  </w:style>
  <w:style w:type="character" w:customStyle="1" w:styleId="aa">
    <w:name w:val="Основной текст Знак"/>
    <w:link w:val="a9"/>
    <w:uiPriority w:val="99"/>
    <w:semiHidden/>
    <w:rPr>
      <w:rFonts w:ascii="Calibri" w:hAnsi="Calibri" w:cs="Calibri"/>
      <w:sz w:val="22"/>
      <w:szCs w:val="22"/>
      <w:lang w:eastAsia="ar-SA"/>
    </w:rPr>
  </w:style>
  <w:style w:type="paragraph" w:styleId="ab">
    <w:name w:val="List"/>
    <w:basedOn w:val="a9"/>
    <w:uiPriority w:val="99"/>
    <w:rPr>
      <w:rFonts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Tahoma"/>
    </w:rPr>
  </w:style>
  <w:style w:type="paragraph" w:styleId="ac">
    <w:name w:val="List Paragraph"/>
    <w:basedOn w:val="a"/>
    <w:uiPriority w:val="34"/>
    <w:qFormat/>
    <w:pPr>
      <w:ind w:left="720"/>
    </w:pPr>
  </w:style>
  <w:style w:type="paragraph" w:styleId="ad">
    <w:name w:val="Balloon Text"/>
    <w:basedOn w:val="a"/>
    <w:link w:val="12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link w:val="ad"/>
    <w:uiPriority w:val="99"/>
    <w:semiHidden/>
    <w:rPr>
      <w:rFonts w:ascii="Tahoma" w:hAnsi="Tahoma" w:cs="Tahoma"/>
      <w:sz w:val="16"/>
      <w:szCs w:val="16"/>
      <w:lang w:eastAsia="ar-SA"/>
    </w:rPr>
  </w:style>
  <w:style w:type="paragraph" w:styleId="ae">
    <w:name w:val="header"/>
    <w:basedOn w:val="a"/>
    <w:link w:val="13"/>
    <w:uiPriority w:val="99"/>
    <w:pPr>
      <w:spacing w:after="0" w:line="240" w:lineRule="auto"/>
    </w:pPr>
  </w:style>
  <w:style w:type="character" w:customStyle="1" w:styleId="13">
    <w:name w:val="Верхний колонтитул Знак1"/>
    <w:link w:val="ae"/>
    <w:uiPriority w:val="99"/>
    <w:semiHidden/>
    <w:rPr>
      <w:rFonts w:ascii="Calibri" w:hAnsi="Calibri" w:cs="Calibri"/>
      <w:sz w:val="22"/>
      <w:szCs w:val="22"/>
      <w:lang w:eastAsia="ar-SA"/>
    </w:rPr>
  </w:style>
  <w:style w:type="paragraph" w:styleId="af">
    <w:name w:val="footer"/>
    <w:basedOn w:val="a"/>
    <w:link w:val="14"/>
    <w:uiPriority w:val="99"/>
    <w:pPr>
      <w:spacing w:after="0" w:line="240" w:lineRule="auto"/>
    </w:pPr>
  </w:style>
  <w:style w:type="character" w:customStyle="1" w:styleId="14">
    <w:name w:val="Нижний колонтитул Знак1"/>
    <w:link w:val="af"/>
    <w:uiPriority w:val="99"/>
    <w:semiHidden/>
    <w:rPr>
      <w:rFonts w:ascii="Calibri" w:hAnsi="Calibri" w:cs="Calibri"/>
      <w:sz w:val="22"/>
      <w:szCs w:val="22"/>
      <w:lang w:eastAsia="ar-SA"/>
    </w:rPr>
  </w:style>
  <w:style w:type="paragraph" w:customStyle="1" w:styleId="15">
    <w:name w:val="Название объекта1"/>
    <w:basedOn w:val="a"/>
    <w:next w:val="a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0">
    <w:name w:val="Содержимое таблицы"/>
    <w:basedOn w:val="a"/>
    <w:pPr>
      <w:suppressLineNumbers/>
    </w:pPr>
  </w:style>
  <w:style w:type="paragraph" w:customStyle="1" w:styleId="af1">
    <w:name w:val="Заголовок таблицы"/>
    <w:basedOn w:val="af0"/>
    <w:pPr>
      <w:jc w:val="center"/>
    </w:pPr>
    <w:rPr>
      <w:b/>
      <w:bCs/>
    </w:rPr>
  </w:style>
  <w:style w:type="table" w:styleId="af2">
    <w:name w:val="Table Grid"/>
    <w:basedOn w:val="a1"/>
    <w:uiPriority w:val="59"/>
    <w:rsid w:val="00A4793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nospa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9324</Words>
  <Characters>53147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62347</CharactersWithSpaces>
  <SharedDoc>false</SharedDoc>
  <HLinks>
    <vt:vector size="6" baseType="variant">
      <vt:variant>
        <vt:i4>655380</vt:i4>
      </vt:variant>
      <vt:variant>
        <vt:i4>0</vt:i4>
      </vt:variant>
      <vt:variant>
        <vt:i4>0</vt:i4>
      </vt:variant>
      <vt:variant>
        <vt:i4>5</vt:i4>
      </vt:variant>
      <vt:variant>
        <vt:lpwstr>http://www.nospa.ru/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admin</cp:lastModifiedBy>
  <cp:revision>2</cp:revision>
  <cp:lastPrinted>2010-12-01T17:42:00Z</cp:lastPrinted>
  <dcterms:created xsi:type="dcterms:W3CDTF">2014-03-28T10:55:00Z</dcterms:created>
  <dcterms:modified xsi:type="dcterms:W3CDTF">2014-03-28T10:55:00Z</dcterms:modified>
</cp:coreProperties>
</file>