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91" w:rsidRDefault="001E1113">
      <w:pPr>
        <w:pStyle w:val="2"/>
        <w:rPr>
          <w:rFonts w:ascii="Book Antiqua" w:hAnsi="Book Antiqua"/>
        </w:rPr>
      </w:pPr>
      <w:r>
        <w:rPr>
          <w:rFonts w:ascii="Book Antiqua" w:hAnsi="Book Antiqua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08pt;margin-top:0;width:269.25pt;height:36pt;z-index:251659776" fillcolor="red" strokeweight="1.5pt">
            <v:shadow on="t" color="#900"/>
            <v:textpath style="font-family:&quot;Impact&quot;;v-text-kern:t" trim="t" fitpath="t" string="ПРАВОВИЙ СТАТУС"/>
          </v:shape>
        </w:pict>
      </w:r>
    </w:p>
    <w:p w:rsidR="00C25B91" w:rsidRDefault="00C25B91">
      <w:pPr>
        <w:rPr>
          <w:lang w:val="uk-UA"/>
        </w:rPr>
      </w:pPr>
    </w:p>
    <w:p w:rsidR="00C25B91" w:rsidRDefault="001E1113">
      <w:pPr>
        <w:rPr>
          <w:lang w:val="uk-UA"/>
        </w:rPr>
      </w:pPr>
      <w:r>
        <w:rPr>
          <w:rFonts w:ascii="Book Antiqua" w:hAnsi="Book Antiqua"/>
          <w:noProof/>
          <w:sz w:val="20"/>
        </w:rPr>
        <w:pict>
          <v:shape id="_x0000_s1035" type="#_x0000_t136" style="position:absolute;margin-left:45pt;margin-top:4.05pt;width:405.75pt;height:81pt;z-index:251660800" fillcolor="red" strokeweight="1.5pt">
            <v:shadow on="t" color="#900"/>
            <v:textpath style="font-family:&quot;Impact&quot;;v-text-kern:t" trim="t" fitpath="t" string="ТОВАРИСТВА &#10;ЧЕРВОНОГО ХРЕСТА УКРАЇНИ&#10;"/>
          </v:shape>
        </w:pict>
      </w: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Товариство Червоного Хреста України є добровільною гуманітарною організацією, діяльність якої ґрунтується на Женевських конвенціях від 12.08.1949 р. ратифікованих Україною 8.07.1954 р. а також двох додаткових протоколах до них від 8.06.1977 р., ратифікованих Україною 18.08.1989 р.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Товариство керується в своїй діяльності Конституцією України, чинним законодавством України та статутом Червоного Хреста України.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Основним документом Товариства, регламентуючим його діяльність, є статут Товариства, розроблений відповідно до статуту Міжнародного руху Червоного Хреста і Червоного Півмісяця, статуту Міжнародного комітету Червоного Хреста, Конституцією Міжнародної Федерації Товариства Червоного Хреста і Червоного Півмісяця, а також основоположних принципів Міжнародного Руху Червоного Хреста і Червоного Півмісяця, а саме: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ГУМАННІСТЬ.</w:t>
      </w:r>
    </w:p>
    <w:p w:rsidR="00C25B91" w:rsidRDefault="006F001E">
      <w:pPr>
        <w:pStyle w:val="1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Міжнародний Рух породжений бажанням надавати допомогу всім пораненим на полі бою без винятку або переваги, намагається при будь-яких обставинах, як на Міжнародному, так і на національному рівні попереджувати або полегшувати страждання людини. Рух покликаний захищати життя та здоров’я людей і забезпечити повагу до людської особистості. Він сприяє досягненню взаєморозуміння, дружби, міцного миру між народами.</w:t>
      </w:r>
    </w:p>
    <w:p w:rsidR="00C25B91" w:rsidRDefault="006F001E">
      <w:pPr>
        <w:spacing w:line="360" w:lineRule="auto"/>
        <w:ind w:firstLine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НЕУПЕРЕДЖЕНІСТЬ.</w:t>
      </w:r>
    </w:p>
    <w:p w:rsidR="00C25B91" w:rsidRDefault="006F001E">
      <w:pPr>
        <w:pStyle w:val="a3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Рух не робить будь-якої різниці за расовою, релігійною, класовою ознаками чи політичними переконаннями. Він лише прагне полегшити страждання людей. І в першу чергу тих, хто найбільше цього потребує.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НЕЙТРАЛІТЕТНІСТЬ.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Щоб зберегти загальну довіру, рух не може приймати будь-чию сторону у збройних конфліктах і вступати в суперечки політичного, расового, релігійного або ідеологічного характеру.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НЕЗАЛЕЖНІСТЬ.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Рух незалежний. Національні товариства, надаючи своїм урядам допомогу в їх гуманітарній діяльності дотримуючись законів своєї країни. Повинні, проте, завжди зберігати автономію, щоб мати можливість діяти у відповідності до принципів Червоного Хреста.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ЄДНІСТЬ.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У країні може бути тільки одне Національне товариство Червоного Хреста або Червоного Півмісяця. Воно має бути відкрите для всіх і здійснювати гуманітарну діяльність на всій території країни.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ДОБРОВІЛЬНІСТЬ.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У своїй доброчинній діяльності в наданні допомоги Рух ні в якому разі не керується прагненням в одержанні зиску.</w:t>
      </w:r>
    </w:p>
    <w:p w:rsidR="00C25B91" w:rsidRDefault="006F001E">
      <w:pPr>
        <w:spacing w:line="360" w:lineRule="auto"/>
        <w:ind w:left="360"/>
        <w:jc w:val="both"/>
        <w:rPr>
          <w:rFonts w:ascii="Book Antiqua" w:hAnsi="Book Antiqua"/>
          <w:b/>
          <w:bCs/>
          <w:color w:val="FF0000"/>
          <w:sz w:val="28"/>
          <w:lang w:val="uk-UA"/>
        </w:rPr>
      </w:pPr>
      <w:r>
        <w:rPr>
          <w:rFonts w:ascii="Book Antiqua" w:hAnsi="Book Antiqua"/>
          <w:b/>
          <w:bCs/>
          <w:color w:val="00FF00"/>
          <w:sz w:val="40"/>
          <w:lang w:val="uk-UA"/>
        </w:rPr>
        <w:t>¤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 xml:space="preserve"> </w:t>
      </w:r>
      <w:r>
        <w:rPr>
          <w:rFonts w:ascii="Book Antiqua" w:hAnsi="Book Antiqua"/>
          <w:b/>
          <w:bCs/>
          <w:color w:val="FF0000"/>
          <w:sz w:val="28"/>
          <w:lang w:val="uk-UA"/>
        </w:rPr>
        <w:tab/>
        <w:t>УНІВЕРСАЛЬНІСТЬ.</w:t>
      </w:r>
    </w:p>
    <w:p w:rsidR="00C25B91" w:rsidRDefault="006F001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Рух є всесвітнім. Всі Національні товариства користуються рівними правами і зобов’язаннями. Зобов’язані надавати допомогу одне одному.</w:t>
      </w:r>
    </w:p>
    <w:p w:rsidR="00C25B91" w:rsidRDefault="00C25B91">
      <w:pPr>
        <w:spacing w:line="360" w:lineRule="auto"/>
        <w:ind w:left="360"/>
        <w:jc w:val="both"/>
        <w:rPr>
          <w:rFonts w:ascii="Book Antiqua" w:hAnsi="Book Antiqua"/>
          <w:sz w:val="28"/>
          <w:lang w:val="uk-UA"/>
        </w:rPr>
      </w:pPr>
    </w:p>
    <w:p w:rsidR="00C25B91" w:rsidRDefault="00C25B91">
      <w:pPr>
        <w:spacing w:line="360" w:lineRule="auto"/>
        <w:ind w:left="360"/>
        <w:jc w:val="both"/>
        <w:rPr>
          <w:rFonts w:ascii="Book Antiqua" w:hAnsi="Book Antiqua"/>
          <w:sz w:val="28"/>
          <w:lang w:val="uk-UA"/>
        </w:rPr>
      </w:pPr>
    </w:p>
    <w:p w:rsidR="00C25B91" w:rsidRDefault="00C25B91">
      <w:pPr>
        <w:spacing w:line="360" w:lineRule="auto"/>
        <w:ind w:left="360"/>
        <w:jc w:val="both"/>
        <w:rPr>
          <w:rFonts w:ascii="Book Antiqua" w:hAnsi="Book Antiqua"/>
          <w:sz w:val="28"/>
          <w:lang w:val="uk-UA"/>
        </w:rPr>
      </w:pPr>
    </w:p>
    <w:p w:rsidR="00C25B91" w:rsidRDefault="00C25B91">
      <w:pPr>
        <w:pStyle w:val="3"/>
        <w:ind w:left="0"/>
        <w:jc w:val="left"/>
        <w:rPr>
          <w:sz w:val="16"/>
        </w:rPr>
      </w:pPr>
    </w:p>
    <w:p w:rsidR="00C25B91" w:rsidRDefault="00C25B91">
      <w:pPr>
        <w:pStyle w:val="3"/>
      </w:pPr>
    </w:p>
    <w:p w:rsidR="00C25B91" w:rsidRDefault="00C25B91">
      <w:pPr>
        <w:pStyle w:val="3"/>
      </w:pPr>
    </w:p>
    <w:p w:rsidR="00C25B91" w:rsidRDefault="00C25B91">
      <w:pPr>
        <w:pStyle w:val="3"/>
        <w:rPr>
          <w:sz w:val="16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rPr>
          <w:lang w:val="uk-UA"/>
        </w:rPr>
      </w:pPr>
    </w:p>
    <w:p w:rsidR="00C25B91" w:rsidRDefault="00C25B91">
      <w:pPr>
        <w:pStyle w:val="3"/>
        <w:rPr>
          <w:color w:val="000080"/>
        </w:rPr>
      </w:pPr>
    </w:p>
    <w:p w:rsidR="00C25B91" w:rsidRDefault="001E1113">
      <w:pPr>
        <w:pStyle w:val="3"/>
        <w:spacing w:line="240" w:lineRule="auto"/>
        <w:rPr>
          <w:color w:val="FF0000"/>
        </w:rPr>
      </w:pPr>
      <w:r>
        <w:rPr>
          <w:noProof/>
          <w:sz w:val="20"/>
          <w:lang w:val="ru-RU"/>
        </w:rPr>
        <w:pict>
          <v:shape id="_x0000_s1032" type="#_x0000_t136" style="position:absolute;left:0;text-align:left;margin-left:45pt;margin-top:220.75pt;width:384pt;height:45pt;z-index:251658752" fillcolor="blue" strokecolor="aqua" strokeweight="1.5pt">
            <v:shadow on="t" color="#900"/>
            <v:textpath style="font-family:&quot;Impact&quot;;v-text-kern:t" trim="t" fitpath="t" string="ЛЮДЯНІСТЬ І МИЛОСЕРДЯ"/>
          </v:shape>
        </w:pict>
      </w:r>
      <w:r w:rsidR="006F001E">
        <w:br w:type="page"/>
      </w:r>
    </w:p>
    <w:p w:rsidR="00C25B91" w:rsidRDefault="001E1113">
      <w:pPr>
        <w:pStyle w:val="3"/>
        <w:spacing w:line="240" w:lineRule="auto"/>
      </w:pPr>
      <w:r>
        <w:rPr>
          <w:noProof/>
          <w:color w:val="FF0000"/>
          <w:sz w:val="20"/>
          <w:lang w:val="ru-RU"/>
        </w:rPr>
        <w:pict>
          <v:shape id="_x0000_s1030" type="#_x0000_t136" style="position:absolute;left:0;text-align:left;margin-left:63pt;margin-top:-24.1pt;width:361.5pt;height:108pt;z-index:251656704" fillcolor="red" strokeweight="1.5pt">
            <v:shadow on="t" color="#900"/>
            <v:textpath style="font-family:&quot;Impact&quot;;v-text-kern:t" trim="t" fitpath="t" string="ЕМБЛЕМА, ПРАПОР, &#10;РОЗПІЗНАВАЛЬНІ ЗНАКИ &#10;ТА НАЙМЕНУВАННЯ &#10;"/>
          </v:shape>
        </w:pict>
      </w:r>
    </w:p>
    <w:p w:rsidR="00C25B91" w:rsidRDefault="006F001E">
      <w:pPr>
        <w:pStyle w:val="a4"/>
        <w:spacing w:line="360" w:lineRule="auto"/>
      </w:pPr>
      <w:r>
        <w:tab/>
      </w:r>
    </w:p>
    <w:p w:rsidR="00C25B91" w:rsidRDefault="00C25B91">
      <w:pPr>
        <w:pStyle w:val="a4"/>
        <w:spacing w:line="360" w:lineRule="auto"/>
      </w:pPr>
    </w:p>
    <w:p w:rsidR="00C25B91" w:rsidRDefault="00C25B91">
      <w:pPr>
        <w:pStyle w:val="a4"/>
        <w:spacing w:line="360" w:lineRule="auto"/>
      </w:pPr>
    </w:p>
    <w:p w:rsidR="00C25B91" w:rsidRDefault="001E1113">
      <w:pPr>
        <w:pStyle w:val="a4"/>
        <w:spacing w:line="360" w:lineRule="auto"/>
      </w:pPr>
      <w:r>
        <w:rPr>
          <w:noProof/>
          <w:color w:val="FF0000"/>
          <w:sz w:val="20"/>
          <w:lang w:val="ru-RU"/>
        </w:rPr>
        <w:pict>
          <v:shape id="_x0000_s1031" type="#_x0000_t136" style="position:absolute;left:0;text-align:left;margin-left:99pt;margin-top:-.5pt;width:277.5pt;height:27pt;z-index:251657728" fillcolor="red" strokeweight="1.5pt">
            <v:shadow on="t" color="#900"/>
            <v:textpath style="font-family:&quot;Impact&quot;;v-text-kern:t" trim="t" fitpath="t" string="ЧЕРВОНОГО ХРЕСТА"/>
          </v:shape>
        </w:pict>
      </w:r>
    </w:p>
    <w:p w:rsidR="00C25B91" w:rsidRDefault="00C25B91">
      <w:pPr>
        <w:pStyle w:val="a4"/>
        <w:spacing w:line="360" w:lineRule="auto"/>
      </w:pPr>
    </w:p>
    <w:p w:rsidR="00C25B91" w:rsidRDefault="006F001E">
      <w:pPr>
        <w:pStyle w:val="a4"/>
        <w:spacing w:line="360" w:lineRule="auto"/>
        <w:ind w:firstLine="708"/>
      </w:pPr>
      <w:r>
        <w:t>Товариство має виключне право на використання емблеми, прапора, розпізнавальних знаків та найменування Червоного Хреста передбачених Указом Президента України.</w:t>
      </w:r>
    </w:p>
    <w:p w:rsidR="00C25B91" w:rsidRDefault="006F001E">
      <w:pPr>
        <w:pStyle w:val="a4"/>
        <w:spacing w:line="360" w:lineRule="auto"/>
      </w:pPr>
      <w:r>
        <w:tab/>
        <w:t>“Про товариство Червоного Хреста України від 28.10.1992 р.” та статутом визначених між ними Міжнародними конференціями Червоного Хреста, Червоного Півмісяця, відповідно до Женевських конвенцій 1949 р.</w:t>
      </w:r>
    </w:p>
    <w:p w:rsidR="00C25B91" w:rsidRDefault="006F001E">
      <w:pPr>
        <w:pStyle w:val="a4"/>
        <w:numPr>
          <w:ilvl w:val="0"/>
          <w:numId w:val="1"/>
        </w:numPr>
        <w:spacing w:line="360" w:lineRule="auto"/>
      </w:pPr>
      <w:r>
        <w:t>За незаконне використання емблеми, розпізнавальних знаків Червоного Хреста і Червоного Півмісяця винні притягуються до відповідальності відповідно до чинного законодавства.</w:t>
      </w:r>
    </w:p>
    <w:p w:rsidR="00C25B91" w:rsidRDefault="006F001E">
      <w:pPr>
        <w:pStyle w:val="a4"/>
        <w:numPr>
          <w:ilvl w:val="0"/>
          <w:numId w:val="1"/>
        </w:numPr>
        <w:spacing w:line="360" w:lineRule="auto"/>
      </w:pPr>
      <w:r>
        <w:t>Організації Товариства зобов’язані у випадку незаконного користування емблемами Червоно Хреста звертатись до суду за ст. 200 Карного Кодексу України.</w:t>
      </w:r>
    </w:p>
    <w:p w:rsidR="00C25B91" w:rsidRDefault="006F001E">
      <w:pPr>
        <w:pStyle w:val="a4"/>
        <w:numPr>
          <w:ilvl w:val="0"/>
          <w:numId w:val="1"/>
        </w:numPr>
        <w:spacing w:line="360" w:lineRule="auto"/>
      </w:pPr>
      <w:r>
        <w:t>З метою розпізнавання Товариство має право на емблему і використання її на території України та за межами затвердженої 16 з’їздом Товариства 13.08.1992 р. та зареєстрованої Міністерством Юстиції України.</w:t>
      </w:r>
    </w:p>
    <w:p w:rsidR="00C25B91" w:rsidRDefault="00C25B91">
      <w:pPr>
        <w:pStyle w:val="a4"/>
        <w:spacing w:line="360" w:lineRule="auto"/>
        <w:ind w:left="360"/>
      </w:pPr>
    </w:p>
    <w:p w:rsidR="00C25B91" w:rsidRDefault="006F001E">
      <w:pPr>
        <w:pStyle w:val="a4"/>
        <w:spacing w:line="360" w:lineRule="auto"/>
        <w:ind w:left="360"/>
        <w:jc w:val="center"/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br w:type="page"/>
      </w:r>
    </w:p>
    <w:p w:rsidR="00C25B91" w:rsidRDefault="001E1113">
      <w:pPr>
        <w:pStyle w:val="a4"/>
        <w:spacing w:line="360" w:lineRule="auto"/>
        <w:ind w:left="360"/>
        <w:jc w:val="center"/>
        <w:rPr>
          <w:b/>
          <w:bCs/>
          <w:color w:val="FF0000"/>
          <w:sz w:val="40"/>
        </w:rPr>
      </w:pPr>
      <w:r>
        <w:rPr>
          <w:b/>
          <w:bCs/>
          <w:noProof/>
          <w:color w:val="FF0000"/>
          <w:sz w:val="20"/>
          <w:lang w:val="ru-RU"/>
        </w:rPr>
        <w:pict>
          <v:shape id="_x0000_s1027" type="#_x0000_t136" style="position:absolute;left:0;text-align:left;margin-left:18pt;margin-top:-36.15pt;width:450pt;height:89.35pt;z-index:251655680" fillcolor="red" strokeweight="1.5pt">
            <v:shadow on="t" color="#900"/>
            <v:textpath style="font-family:&quot;Impact&quot;;v-text-kern:t" trim="t" fitpath="t" string="ОСНОВНА МЕТА І ГОЛОВНІ ЗАВДАННЯ&#10;ТОВАРИСТВА ЧЕРВОНОГО ХРЕСТА&#10;"/>
          </v:shape>
        </w:pict>
      </w:r>
    </w:p>
    <w:p w:rsidR="00C25B91" w:rsidRDefault="00C25B91">
      <w:pPr>
        <w:pStyle w:val="a4"/>
        <w:spacing w:line="360" w:lineRule="auto"/>
        <w:ind w:left="360"/>
        <w:jc w:val="center"/>
        <w:rPr>
          <w:b/>
          <w:bCs/>
          <w:color w:val="FF0000"/>
          <w:sz w:val="40"/>
        </w:rPr>
      </w:pPr>
    </w:p>
    <w:p w:rsidR="00C25B91" w:rsidRDefault="006F001E">
      <w:pPr>
        <w:pStyle w:val="20"/>
        <w:numPr>
          <w:ilvl w:val="0"/>
          <w:numId w:val="1"/>
        </w:numPr>
        <w:spacing w:line="360" w:lineRule="auto"/>
      </w:pPr>
      <w:r>
        <w:t>Основна мета діяльності товариства є захист життя людини, попередження та полегшення страждань під час стихійного лиха, катастроф, аварій, надання допомоги органам державної влади країни у їх діяльності в гуманітарній сфері.</w:t>
      </w:r>
    </w:p>
    <w:p w:rsidR="00C25B91" w:rsidRDefault="006F001E">
      <w:pPr>
        <w:pStyle w:val="30"/>
        <w:numPr>
          <w:ilvl w:val="0"/>
          <w:numId w:val="1"/>
        </w:numPr>
        <w:spacing w:line="360" w:lineRule="auto"/>
      </w:pPr>
      <w:r>
        <w:t>для виконання цієї мети товариство у встановленому чинним законодавством порядку: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Сприяє органам державної влади, медичній службі збройних сил України. Хворих військовослужбовців і цивільного населення під час збройних сутичок відповідно до Женевських конвенцій 1949 р. і додаткових протоколів до них 1977 р.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Сприяє, попередженню захворювань, зміцненню здоров’я та благополуччя людини, формування здорового способу життя.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створює службу невідкладної допомоги товариства (службу катастроф) жертвам стихійних лих та катастроф.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Координує роботу з розповсюдження міжнародного гуманітарного права та основоположних принципів Міжнародного руху.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Надає медико-соціальну допомогу непрацездатним громадянам, дітям-сиротам, інвалідам, - сприяє реалізації державних програм, спрямованих на надання допомоги малозабезпеченим верствам населення, співробітничає для виконання цих завдань з іншими організаціями та установами.</w:t>
      </w:r>
    </w:p>
    <w:p w:rsidR="00C25B91" w:rsidRDefault="006F001E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>Бере участь в організації підготовки населення щодо надання першої медичної допомоги і догляду за хворими.</w:t>
      </w:r>
    </w:p>
    <w:p w:rsidR="00C25B91" w:rsidRDefault="006F001E">
      <w:pPr>
        <w:spacing w:line="360" w:lineRule="auto"/>
        <w:ind w:left="360"/>
        <w:jc w:val="center"/>
        <w:rPr>
          <w:rFonts w:ascii="Book Antiqua" w:hAnsi="Book Antiqua"/>
          <w:b/>
          <w:bCs/>
          <w:color w:val="FF0000"/>
          <w:sz w:val="40"/>
          <w:lang w:val="uk-UA"/>
        </w:rPr>
      </w:pPr>
      <w:r>
        <w:rPr>
          <w:rFonts w:ascii="Book Antiqua" w:hAnsi="Book Antiqua"/>
          <w:sz w:val="28"/>
          <w:lang w:val="uk-UA"/>
        </w:rPr>
        <w:br w:type="page"/>
      </w:r>
    </w:p>
    <w:p w:rsidR="00C25B91" w:rsidRDefault="001E1113">
      <w:pPr>
        <w:spacing w:line="360" w:lineRule="auto"/>
        <w:ind w:left="360"/>
        <w:jc w:val="center"/>
        <w:rPr>
          <w:rFonts w:ascii="Book Antiqua" w:hAnsi="Book Antiqua"/>
          <w:b/>
          <w:bCs/>
          <w:color w:val="FF0000"/>
          <w:sz w:val="40"/>
          <w:lang w:val="uk-UA"/>
        </w:rPr>
      </w:pPr>
      <w:r>
        <w:rPr>
          <w:rFonts w:ascii="Book Antiqua" w:hAnsi="Book Antiqua"/>
          <w:b/>
          <w:bCs/>
          <w:noProof/>
          <w:color w:val="FF0000"/>
          <w:sz w:val="20"/>
        </w:rPr>
        <w:pict>
          <v:shape id="_x0000_s1026" type="#_x0000_t136" style="position:absolute;left:0;text-align:left;margin-left:0;margin-top:-36.15pt;width:477pt;height:81pt;z-index:251654656" fillcolor="red" strokeweight="1.5pt">
            <v:shadow on="t" color="#900"/>
            <v:textpath style="font-family:&quot;Impact&quot;;v-text-kern:t" trim="t" fitpath="t" string="УКАЗ ПРЕЗИДЕНТА УКРАЇНИ&#10;ПРО ТОВАРИСТВО ЧЕРВОНОГО ХРЕСТА&#10;"/>
          </v:shape>
        </w:pict>
      </w:r>
    </w:p>
    <w:p w:rsidR="00C25B91" w:rsidRDefault="00C25B91">
      <w:pPr>
        <w:spacing w:line="360" w:lineRule="auto"/>
        <w:ind w:left="360"/>
        <w:jc w:val="center"/>
        <w:rPr>
          <w:rFonts w:ascii="Book Antiqua" w:hAnsi="Book Antiqua"/>
          <w:sz w:val="28"/>
          <w:lang w:val="uk-UA"/>
        </w:rPr>
      </w:pPr>
    </w:p>
    <w:p w:rsidR="00C25B91" w:rsidRDefault="006F001E">
      <w:pPr>
        <w:pStyle w:val="20"/>
        <w:numPr>
          <w:ilvl w:val="0"/>
          <w:numId w:val="1"/>
        </w:numPr>
        <w:spacing w:line="360" w:lineRule="auto"/>
      </w:pPr>
      <w:r>
        <w:t>З метою створення відповідних умов для участі Товариство Червоного Хреста України у Міжнародному русі Червоного Хреста і Червоно Півмісяця.</w:t>
      </w:r>
    </w:p>
    <w:p w:rsidR="00C25B91" w:rsidRDefault="006F001E">
      <w:pPr>
        <w:pStyle w:val="21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Визнати на підставі 16 Женевської конференції від 12 серпня 1949 року поліпшення долі поранених і хворих у діючих арміях Товариство Червоного Хреста України уповноваженим подавати допомогу особовому складу медичної служби збройних сил під час збройних конфліктів.</w:t>
      </w:r>
    </w:p>
    <w:p w:rsidR="00C25B91" w:rsidRDefault="006F001E">
      <w:pPr>
        <w:pStyle w:val="21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Товариство Червоного Хреста України – єдине в Україні національне Товариство Червоного Хреста, що діє на території всієї України, основним завданням якого є сприяння органам державної влади України у їх діяльності в гуманітарній сфері.</w:t>
      </w:r>
    </w:p>
    <w:p w:rsidR="00C25B91" w:rsidRDefault="006F001E">
      <w:pPr>
        <w:pStyle w:val="21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Товариство Червоного Хреста України має виключне право на використання емблеми передбаченої його статутом, для цілей, визначених Міжнародними конвенціями Червоного Хреста і Червоного Півмісяця, відповідно до Женевських конвенцій 1949 року.</w:t>
      </w:r>
    </w:p>
    <w:p w:rsidR="00C25B91" w:rsidRDefault="006F001E">
      <w:pPr>
        <w:pStyle w:val="21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Кабінету міністрів України розглянути питання щодо звільнення Товариства Червоного Хреста України, а також юридичних осіб, які вносять кошти або надають іншу допомогу Товариству Червоного Хреста України, від податків і зборів у межах сум коштів або вартості наданої допомоги і подати Верховній Рід України відповідні пропозиції.</w:t>
      </w:r>
    </w:p>
    <w:p w:rsidR="00C25B91" w:rsidRDefault="00C25B91">
      <w:pPr>
        <w:ind w:left="360"/>
        <w:jc w:val="both"/>
        <w:rPr>
          <w:rFonts w:ascii="Book Antiqua" w:hAnsi="Book Antiqua"/>
          <w:color w:val="800080"/>
          <w:sz w:val="28"/>
          <w:lang w:val="uk-UA"/>
        </w:rPr>
      </w:pPr>
      <w:bookmarkStart w:id="0" w:name="_GoBack"/>
      <w:bookmarkEnd w:id="0"/>
    </w:p>
    <w:sectPr w:rsidR="00C25B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5F06"/>
    <w:multiLevelType w:val="hybridMultilevel"/>
    <w:tmpl w:val="808AA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E605C"/>
    <w:multiLevelType w:val="hybridMultilevel"/>
    <w:tmpl w:val="00C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B41C1"/>
    <w:multiLevelType w:val="hybridMultilevel"/>
    <w:tmpl w:val="D8A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1E"/>
    <w:rsid w:val="001E1113"/>
    <w:rsid w:val="006F001E"/>
    <w:rsid w:val="00C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1DE98A4-4386-4735-A1FA-957A335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color w:val="FF0000"/>
      <w:sz w:val="40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left="360"/>
      <w:jc w:val="center"/>
      <w:outlineLvl w:val="2"/>
    </w:pPr>
    <w:rPr>
      <w:rFonts w:ascii="Book Antiqua" w:hAnsi="Book Antiqua"/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60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both"/>
    </w:pPr>
    <w:rPr>
      <w:rFonts w:ascii="Book Antiqua" w:hAnsi="Book Antiqua"/>
      <w:sz w:val="28"/>
      <w:lang w:val="uk-UA"/>
    </w:rPr>
  </w:style>
  <w:style w:type="paragraph" w:styleId="20">
    <w:name w:val="Body Text 2"/>
    <w:basedOn w:val="a"/>
    <w:semiHidden/>
    <w:pPr>
      <w:jc w:val="both"/>
    </w:pPr>
    <w:rPr>
      <w:rFonts w:ascii="Book Antiqua" w:hAnsi="Book Antiqua"/>
      <w:color w:val="FF6600"/>
      <w:sz w:val="28"/>
      <w:lang w:val="uk-UA"/>
    </w:rPr>
  </w:style>
  <w:style w:type="paragraph" w:styleId="30">
    <w:name w:val="Body Text 3"/>
    <w:basedOn w:val="a"/>
    <w:semiHidden/>
    <w:pPr>
      <w:jc w:val="both"/>
    </w:pPr>
    <w:rPr>
      <w:rFonts w:ascii="Book Antiqua" w:hAnsi="Book Antiqua"/>
      <w:color w:val="800080"/>
      <w:sz w:val="28"/>
      <w:lang w:val="uk-UA"/>
    </w:rPr>
  </w:style>
  <w:style w:type="paragraph" w:styleId="21">
    <w:name w:val="Body Text Indent 2"/>
    <w:basedOn w:val="a"/>
    <w:semiHidden/>
    <w:pPr>
      <w:spacing w:line="360" w:lineRule="auto"/>
      <w:ind w:left="360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5797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2014-05-11T03:44:00Z</dcterms:created>
  <dcterms:modified xsi:type="dcterms:W3CDTF">2014-05-11T03:44:00Z</dcterms:modified>
  <cp:category>Медицина. Безпека життєдіяльності</cp:category>
</cp:coreProperties>
</file>