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0F" w:rsidRDefault="00D01B09">
      <w:pPr>
        <w:pStyle w:val="Preformatted"/>
        <w:tabs>
          <w:tab w:val="clear" w:pos="9590"/>
        </w:tabs>
        <w:ind w:firstLine="709"/>
        <w:jc w:val="center"/>
        <w:rPr>
          <w:rStyle w:val="Typewriter"/>
          <w:rFonts w:ascii="Times New Roman" w:hAnsi="Times New Roman"/>
          <w:b/>
          <w:i/>
          <w:color w:val="000000"/>
          <w:sz w:val="56"/>
        </w:rPr>
      </w:pPr>
      <w:r>
        <w:rPr>
          <w:rStyle w:val="Typewriter"/>
          <w:rFonts w:ascii="Times New Roman" w:hAnsi="Times New Roman"/>
          <w:b/>
          <w:i/>
          <w:color w:val="000000"/>
          <w:sz w:val="56"/>
        </w:rPr>
        <w:t>Міністерство освіти України</w:t>
      </w:r>
    </w:p>
    <w:p w:rsidR="0024700F" w:rsidRDefault="00D01B09">
      <w:pPr>
        <w:pStyle w:val="Preformatted"/>
        <w:tabs>
          <w:tab w:val="clear" w:pos="9590"/>
        </w:tabs>
        <w:ind w:firstLine="709"/>
        <w:jc w:val="center"/>
        <w:rPr>
          <w:rStyle w:val="Typewriter"/>
          <w:rFonts w:ascii="Times New Roman" w:hAnsi="Times New Roman"/>
          <w:b/>
          <w:i/>
          <w:color w:val="000000"/>
          <w:sz w:val="56"/>
        </w:rPr>
      </w:pPr>
      <w:r>
        <w:rPr>
          <w:rStyle w:val="Typewriter"/>
          <w:rFonts w:ascii="Times New Roman" w:hAnsi="Times New Roman"/>
          <w:b/>
          <w:i/>
          <w:color w:val="000000"/>
          <w:sz w:val="56"/>
        </w:rPr>
        <w:t>Луцький комерційний технікум</w:t>
      </w:r>
    </w:p>
    <w:p w:rsidR="0024700F" w:rsidRDefault="0024700F">
      <w:pPr>
        <w:pStyle w:val="Preformatted"/>
        <w:tabs>
          <w:tab w:val="clear" w:pos="9590"/>
        </w:tabs>
        <w:ind w:firstLine="709"/>
        <w:jc w:val="center"/>
        <w:rPr>
          <w:rStyle w:val="Typewriter"/>
          <w:rFonts w:ascii="Times New Roman" w:hAnsi="Times New Roman"/>
          <w:b/>
          <w:i/>
          <w:color w:val="000000"/>
          <w:sz w:val="56"/>
        </w:rPr>
      </w:pPr>
    </w:p>
    <w:p w:rsidR="0024700F" w:rsidRDefault="0024700F">
      <w:pPr>
        <w:pStyle w:val="Preformatted"/>
        <w:tabs>
          <w:tab w:val="clear" w:pos="9590"/>
        </w:tabs>
        <w:ind w:firstLine="709"/>
        <w:jc w:val="center"/>
        <w:rPr>
          <w:rStyle w:val="Typewriter"/>
          <w:rFonts w:ascii="Times New Roman" w:hAnsi="Times New Roman"/>
          <w:b/>
          <w:i/>
          <w:color w:val="000000"/>
          <w:sz w:val="56"/>
        </w:rPr>
      </w:pPr>
    </w:p>
    <w:p w:rsidR="0024700F" w:rsidRDefault="0024700F">
      <w:pPr>
        <w:pStyle w:val="Preformatted"/>
        <w:tabs>
          <w:tab w:val="clear" w:pos="9590"/>
        </w:tabs>
        <w:ind w:firstLine="709"/>
        <w:jc w:val="center"/>
        <w:rPr>
          <w:rStyle w:val="Typewriter"/>
          <w:rFonts w:ascii="Times New Roman" w:hAnsi="Times New Roman"/>
          <w:b/>
          <w:i/>
          <w:color w:val="000000"/>
          <w:sz w:val="56"/>
        </w:rPr>
      </w:pPr>
    </w:p>
    <w:p w:rsidR="0024700F" w:rsidRDefault="0024700F">
      <w:pPr>
        <w:pStyle w:val="Preformatted"/>
        <w:tabs>
          <w:tab w:val="clear" w:pos="9590"/>
        </w:tabs>
        <w:ind w:firstLine="709"/>
        <w:jc w:val="center"/>
        <w:rPr>
          <w:rStyle w:val="Typewriter"/>
          <w:rFonts w:ascii="Times New Roman" w:hAnsi="Times New Roman"/>
          <w:b/>
          <w:i/>
          <w:color w:val="000000"/>
          <w:sz w:val="56"/>
        </w:rPr>
      </w:pPr>
    </w:p>
    <w:p w:rsidR="0024700F" w:rsidRDefault="0024700F">
      <w:pPr>
        <w:pStyle w:val="Preformatted"/>
        <w:tabs>
          <w:tab w:val="clear" w:pos="9590"/>
        </w:tabs>
        <w:ind w:firstLine="709"/>
        <w:jc w:val="center"/>
        <w:rPr>
          <w:rStyle w:val="Typewriter"/>
          <w:rFonts w:ascii="Times New Roman" w:hAnsi="Times New Roman"/>
          <w:b/>
          <w:i/>
          <w:color w:val="000000"/>
          <w:sz w:val="56"/>
        </w:rPr>
      </w:pPr>
    </w:p>
    <w:p w:rsidR="0024700F" w:rsidRDefault="0024700F">
      <w:pPr>
        <w:pStyle w:val="Preformatted"/>
        <w:tabs>
          <w:tab w:val="clear" w:pos="9590"/>
        </w:tabs>
        <w:ind w:firstLine="709"/>
        <w:jc w:val="center"/>
        <w:rPr>
          <w:rStyle w:val="Typewriter"/>
          <w:rFonts w:ascii="Times New Roman" w:hAnsi="Times New Roman"/>
          <w:b/>
          <w:i/>
          <w:color w:val="000000"/>
          <w:sz w:val="56"/>
        </w:rPr>
      </w:pPr>
    </w:p>
    <w:p w:rsidR="0024700F" w:rsidRDefault="00D01B09">
      <w:pPr>
        <w:pStyle w:val="Preformatted"/>
        <w:tabs>
          <w:tab w:val="clear" w:pos="9590"/>
        </w:tabs>
        <w:ind w:firstLine="709"/>
        <w:jc w:val="center"/>
        <w:rPr>
          <w:rStyle w:val="Typewriter"/>
          <w:rFonts w:ascii="Times New Roman" w:hAnsi="Times New Roman"/>
          <w:b/>
          <w:color w:val="000000"/>
          <w:sz w:val="96"/>
        </w:rPr>
      </w:pPr>
      <w:r>
        <w:rPr>
          <w:rStyle w:val="Typewriter"/>
          <w:rFonts w:ascii="Times New Roman" w:hAnsi="Times New Roman"/>
          <w:b/>
          <w:color w:val="000000"/>
          <w:sz w:val="96"/>
        </w:rPr>
        <w:t>Творча робота</w:t>
      </w:r>
    </w:p>
    <w:p w:rsidR="0024700F" w:rsidRDefault="00D01B09">
      <w:pPr>
        <w:pStyle w:val="Preformatted"/>
        <w:tabs>
          <w:tab w:val="clear" w:pos="9590"/>
        </w:tabs>
        <w:ind w:firstLine="709"/>
        <w:jc w:val="center"/>
        <w:rPr>
          <w:rStyle w:val="Typewriter"/>
          <w:rFonts w:ascii="Times New Roman" w:hAnsi="Times New Roman"/>
          <w:b/>
          <w:color w:val="000000"/>
          <w:sz w:val="56"/>
        </w:rPr>
      </w:pPr>
      <w:r>
        <w:rPr>
          <w:rStyle w:val="Typewriter"/>
          <w:rFonts w:ascii="Times New Roman" w:hAnsi="Times New Roman"/>
          <w:b/>
          <w:color w:val="000000"/>
          <w:sz w:val="56"/>
        </w:rPr>
        <w:t xml:space="preserve">з предмету політична економія </w:t>
      </w:r>
    </w:p>
    <w:p w:rsidR="0024700F" w:rsidRDefault="00D01B09">
      <w:pPr>
        <w:pStyle w:val="Preformatted"/>
        <w:tabs>
          <w:tab w:val="clear" w:pos="9590"/>
        </w:tabs>
        <w:ind w:firstLine="709"/>
        <w:jc w:val="center"/>
        <w:rPr>
          <w:rStyle w:val="Typewriter"/>
          <w:rFonts w:ascii="Times New Roman" w:hAnsi="Times New Roman"/>
          <w:b/>
          <w:color w:val="000000"/>
          <w:sz w:val="56"/>
        </w:rPr>
      </w:pPr>
      <w:r>
        <w:rPr>
          <w:rStyle w:val="Typewriter"/>
          <w:rFonts w:ascii="Times New Roman" w:hAnsi="Times New Roman"/>
          <w:b/>
          <w:color w:val="000000"/>
          <w:sz w:val="56"/>
        </w:rPr>
        <w:t>на тему:</w:t>
      </w:r>
    </w:p>
    <w:p w:rsidR="0024700F" w:rsidRDefault="00D01B09">
      <w:pPr>
        <w:pStyle w:val="Preformatted"/>
        <w:tabs>
          <w:tab w:val="clear" w:pos="9590"/>
        </w:tabs>
        <w:ind w:firstLine="709"/>
        <w:jc w:val="center"/>
        <w:rPr>
          <w:rStyle w:val="Typewriter"/>
          <w:rFonts w:ascii="Times New Roman" w:hAnsi="Times New Roman"/>
          <w:b/>
          <w:i/>
          <w:color w:val="000000"/>
          <w:sz w:val="60"/>
        </w:rPr>
      </w:pPr>
      <w:r>
        <w:rPr>
          <w:rStyle w:val="Typewriter"/>
          <w:rFonts w:ascii="Times New Roman" w:hAnsi="Times New Roman"/>
          <w:b/>
          <w:i/>
          <w:color w:val="000000"/>
          <w:sz w:val="60"/>
        </w:rPr>
        <w:t>«Цінні папери і фондова біржа»</w:t>
      </w:r>
    </w:p>
    <w:p w:rsidR="0024700F" w:rsidRDefault="0024700F">
      <w:pPr>
        <w:pStyle w:val="Preformatted"/>
        <w:tabs>
          <w:tab w:val="clear" w:pos="9590"/>
        </w:tabs>
        <w:spacing w:line="360" w:lineRule="auto"/>
        <w:ind w:firstLine="709"/>
        <w:jc w:val="center"/>
        <w:rPr>
          <w:rStyle w:val="Typewriter"/>
          <w:rFonts w:ascii="Times New Roman" w:hAnsi="Times New Roman"/>
          <w:b/>
          <w:i/>
          <w:color w:val="000000"/>
          <w:sz w:val="60"/>
        </w:rPr>
      </w:pPr>
    </w:p>
    <w:tbl>
      <w:tblPr>
        <w:tblW w:w="0" w:type="auto"/>
        <w:tblLayout w:type="fixed"/>
        <w:tblLook w:val="0000" w:firstRow="0" w:lastRow="0" w:firstColumn="0" w:lastColumn="0" w:noHBand="0" w:noVBand="0"/>
      </w:tblPr>
      <w:tblGrid>
        <w:gridCol w:w="5778"/>
        <w:gridCol w:w="4642"/>
      </w:tblGrid>
      <w:tr w:rsidR="0024700F">
        <w:tc>
          <w:tcPr>
            <w:tcW w:w="5778" w:type="dxa"/>
          </w:tcPr>
          <w:p w:rsidR="0024700F" w:rsidRDefault="0024700F">
            <w:pPr>
              <w:pStyle w:val="Preformatted"/>
              <w:tabs>
                <w:tab w:val="clear" w:pos="9590"/>
              </w:tabs>
              <w:spacing w:line="360" w:lineRule="auto"/>
              <w:jc w:val="center"/>
              <w:rPr>
                <w:rStyle w:val="Typewriter"/>
                <w:rFonts w:ascii="Times New Roman" w:hAnsi="Times New Roman"/>
                <w:b/>
                <w:i/>
                <w:color w:val="000000"/>
                <w:sz w:val="32"/>
              </w:rPr>
            </w:pPr>
          </w:p>
        </w:tc>
        <w:tc>
          <w:tcPr>
            <w:tcW w:w="4642" w:type="dxa"/>
          </w:tcPr>
          <w:p w:rsidR="0024700F" w:rsidRDefault="00D01B09">
            <w:pPr>
              <w:pStyle w:val="Preformatted"/>
              <w:tabs>
                <w:tab w:val="clear" w:pos="9590"/>
              </w:tabs>
              <w:rPr>
                <w:rStyle w:val="Typewriter"/>
                <w:rFonts w:ascii="Times New Roman" w:hAnsi="Times New Roman"/>
                <w:b/>
                <w:i/>
                <w:color w:val="000000"/>
                <w:sz w:val="32"/>
              </w:rPr>
            </w:pPr>
            <w:r>
              <w:rPr>
                <w:rStyle w:val="Typewriter"/>
                <w:rFonts w:ascii="Times New Roman" w:hAnsi="Times New Roman"/>
                <w:b/>
                <w:i/>
                <w:color w:val="000000"/>
                <w:sz w:val="32"/>
              </w:rPr>
              <w:t>Виконала: студентка ІІ курсу</w:t>
            </w:r>
          </w:p>
          <w:p w:rsidR="0024700F" w:rsidRDefault="00D01B09">
            <w:pPr>
              <w:pStyle w:val="Preformatted"/>
              <w:tabs>
                <w:tab w:val="clear" w:pos="9590"/>
              </w:tabs>
              <w:jc w:val="center"/>
              <w:rPr>
                <w:rStyle w:val="Typewriter"/>
                <w:rFonts w:ascii="Times New Roman" w:hAnsi="Times New Roman"/>
                <w:b/>
                <w:i/>
                <w:color w:val="000000"/>
                <w:sz w:val="32"/>
              </w:rPr>
            </w:pPr>
            <w:r>
              <w:rPr>
                <w:rStyle w:val="Typewriter"/>
                <w:rFonts w:ascii="Times New Roman" w:hAnsi="Times New Roman"/>
                <w:b/>
                <w:i/>
                <w:color w:val="000000"/>
                <w:sz w:val="32"/>
              </w:rPr>
              <w:t>Групи Б-15</w:t>
            </w:r>
          </w:p>
          <w:p w:rsidR="0024700F" w:rsidRDefault="00D01B09">
            <w:pPr>
              <w:pStyle w:val="Preformatted"/>
              <w:tabs>
                <w:tab w:val="clear" w:pos="9590"/>
              </w:tabs>
              <w:jc w:val="center"/>
              <w:rPr>
                <w:rStyle w:val="Typewriter"/>
                <w:rFonts w:ascii="Times New Roman" w:hAnsi="Times New Roman"/>
                <w:b/>
                <w:i/>
                <w:color w:val="000000"/>
                <w:sz w:val="32"/>
              </w:rPr>
            </w:pPr>
            <w:r>
              <w:rPr>
                <w:rStyle w:val="Typewriter"/>
                <w:rFonts w:ascii="Times New Roman" w:hAnsi="Times New Roman"/>
                <w:b/>
                <w:i/>
                <w:color w:val="000000"/>
                <w:sz w:val="32"/>
              </w:rPr>
              <w:t>Мурін Т.В.</w:t>
            </w:r>
          </w:p>
        </w:tc>
      </w:tr>
      <w:tr w:rsidR="0024700F">
        <w:tc>
          <w:tcPr>
            <w:tcW w:w="5778" w:type="dxa"/>
          </w:tcPr>
          <w:p w:rsidR="0024700F" w:rsidRDefault="0024700F">
            <w:pPr>
              <w:pStyle w:val="Preformatted"/>
              <w:tabs>
                <w:tab w:val="clear" w:pos="9590"/>
              </w:tabs>
              <w:spacing w:line="360" w:lineRule="auto"/>
              <w:jc w:val="center"/>
              <w:rPr>
                <w:rStyle w:val="Typewriter"/>
                <w:rFonts w:ascii="Times New Roman" w:hAnsi="Times New Roman"/>
                <w:b/>
                <w:i/>
                <w:color w:val="000000"/>
                <w:sz w:val="32"/>
              </w:rPr>
            </w:pPr>
          </w:p>
        </w:tc>
        <w:tc>
          <w:tcPr>
            <w:tcW w:w="4642" w:type="dxa"/>
          </w:tcPr>
          <w:p w:rsidR="0024700F" w:rsidRDefault="0024700F">
            <w:pPr>
              <w:pStyle w:val="Preformatted"/>
              <w:tabs>
                <w:tab w:val="clear" w:pos="9590"/>
              </w:tabs>
              <w:spacing w:line="360" w:lineRule="auto"/>
              <w:jc w:val="center"/>
              <w:rPr>
                <w:rStyle w:val="Typewriter"/>
                <w:rFonts w:ascii="Times New Roman" w:hAnsi="Times New Roman"/>
                <w:b/>
                <w:i/>
                <w:color w:val="000000"/>
                <w:sz w:val="32"/>
              </w:rPr>
            </w:pPr>
          </w:p>
        </w:tc>
      </w:tr>
      <w:tr w:rsidR="0024700F">
        <w:tc>
          <w:tcPr>
            <w:tcW w:w="5778" w:type="dxa"/>
          </w:tcPr>
          <w:p w:rsidR="0024700F" w:rsidRDefault="0024700F">
            <w:pPr>
              <w:pStyle w:val="Preformatted"/>
              <w:tabs>
                <w:tab w:val="clear" w:pos="9590"/>
              </w:tabs>
              <w:spacing w:line="360" w:lineRule="auto"/>
              <w:jc w:val="center"/>
              <w:rPr>
                <w:rStyle w:val="Typewriter"/>
                <w:rFonts w:ascii="Times New Roman" w:hAnsi="Times New Roman"/>
                <w:b/>
                <w:i/>
                <w:color w:val="000000"/>
                <w:sz w:val="32"/>
              </w:rPr>
            </w:pPr>
          </w:p>
        </w:tc>
        <w:tc>
          <w:tcPr>
            <w:tcW w:w="4642" w:type="dxa"/>
          </w:tcPr>
          <w:p w:rsidR="0024700F" w:rsidRDefault="00D01B09">
            <w:pPr>
              <w:pStyle w:val="Preformatted"/>
              <w:tabs>
                <w:tab w:val="clear" w:pos="9590"/>
              </w:tabs>
              <w:rPr>
                <w:rStyle w:val="Typewriter"/>
                <w:rFonts w:ascii="Times New Roman" w:hAnsi="Times New Roman"/>
                <w:b/>
                <w:i/>
                <w:color w:val="000000"/>
                <w:sz w:val="32"/>
              </w:rPr>
            </w:pPr>
            <w:r>
              <w:rPr>
                <w:rStyle w:val="Typewriter"/>
                <w:rFonts w:ascii="Times New Roman" w:hAnsi="Times New Roman"/>
                <w:b/>
                <w:i/>
                <w:color w:val="000000"/>
                <w:sz w:val="32"/>
              </w:rPr>
              <w:t>Керівник: Денисевич А.Л.</w:t>
            </w:r>
          </w:p>
        </w:tc>
      </w:tr>
    </w:tbl>
    <w:p w:rsidR="0024700F" w:rsidRDefault="0024700F">
      <w:pPr>
        <w:pStyle w:val="Preformatted"/>
        <w:tabs>
          <w:tab w:val="clear" w:pos="9590"/>
        </w:tabs>
        <w:spacing w:line="360" w:lineRule="auto"/>
        <w:ind w:firstLine="709"/>
        <w:jc w:val="center"/>
        <w:rPr>
          <w:rStyle w:val="Typewriter"/>
          <w:rFonts w:ascii="Times New Roman" w:hAnsi="Times New Roman"/>
          <w:b/>
          <w:i/>
          <w:color w:val="000000"/>
          <w:sz w:val="32"/>
        </w:rPr>
      </w:pPr>
    </w:p>
    <w:p w:rsidR="0024700F" w:rsidRDefault="0024700F">
      <w:pPr>
        <w:pStyle w:val="Preformatted"/>
        <w:tabs>
          <w:tab w:val="clear" w:pos="9590"/>
        </w:tabs>
        <w:spacing w:line="360" w:lineRule="auto"/>
        <w:ind w:firstLine="709"/>
        <w:jc w:val="center"/>
        <w:rPr>
          <w:rStyle w:val="Typewriter"/>
          <w:rFonts w:ascii="Times New Roman" w:hAnsi="Times New Roman"/>
          <w:b/>
          <w:i/>
          <w:color w:val="000000"/>
          <w:sz w:val="32"/>
        </w:rPr>
      </w:pPr>
    </w:p>
    <w:p w:rsidR="0024700F" w:rsidRDefault="0024700F">
      <w:pPr>
        <w:pStyle w:val="Preformatted"/>
        <w:tabs>
          <w:tab w:val="clear" w:pos="9590"/>
        </w:tabs>
        <w:spacing w:line="360" w:lineRule="auto"/>
        <w:ind w:firstLine="709"/>
        <w:jc w:val="center"/>
        <w:rPr>
          <w:rStyle w:val="Typewriter"/>
          <w:rFonts w:ascii="Times New Roman" w:hAnsi="Times New Roman"/>
          <w:b/>
          <w:i/>
          <w:color w:val="000000"/>
          <w:sz w:val="32"/>
        </w:rPr>
      </w:pPr>
    </w:p>
    <w:p w:rsidR="0024700F" w:rsidRDefault="0024700F">
      <w:pPr>
        <w:pStyle w:val="Preformatted"/>
        <w:tabs>
          <w:tab w:val="clear" w:pos="9590"/>
        </w:tabs>
        <w:spacing w:line="360" w:lineRule="auto"/>
        <w:ind w:firstLine="709"/>
        <w:jc w:val="center"/>
        <w:rPr>
          <w:rStyle w:val="Typewriter"/>
          <w:rFonts w:ascii="Times New Roman" w:hAnsi="Times New Roman"/>
          <w:b/>
          <w:i/>
          <w:color w:val="000000"/>
          <w:sz w:val="32"/>
        </w:rPr>
      </w:pPr>
    </w:p>
    <w:p w:rsidR="0024700F" w:rsidRDefault="00D01B09">
      <w:pPr>
        <w:pStyle w:val="Preformatted"/>
        <w:tabs>
          <w:tab w:val="clear" w:pos="9590"/>
        </w:tabs>
        <w:spacing w:line="360" w:lineRule="auto"/>
        <w:ind w:firstLine="709"/>
        <w:jc w:val="center"/>
        <w:rPr>
          <w:rStyle w:val="Typewriter"/>
          <w:rFonts w:ascii="Times New Roman" w:hAnsi="Times New Roman"/>
          <w:b/>
          <w:i/>
          <w:color w:val="000000"/>
          <w:sz w:val="32"/>
        </w:rPr>
      </w:pPr>
      <w:r>
        <w:rPr>
          <w:rStyle w:val="Typewriter"/>
          <w:rFonts w:ascii="Times New Roman" w:hAnsi="Times New Roman"/>
          <w:b/>
          <w:i/>
          <w:color w:val="000000"/>
          <w:sz w:val="32"/>
        </w:rPr>
        <w:t>Луцьк 2000.</w:t>
      </w:r>
    </w:p>
    <w:p w:rsidR="0024700F" w:rsidRDefault="0024700F">
      <w:pPr>
        <w:pStyle w:val="Preformatted"/>
        <w:tabs>
          <w:tab w:val="clear" w:pos="9590"/>
        </w:tabs>
        <w:spacing w:line="360" w:lineRule="auto"/>
        <w:ind w:firstLine="709"/>
        <w:jc w:val="center"/>
        <w:rPr>
          <w:rStyle w:val="Typewriter"/>
          <w:rFonts w:ascii="Times New Roman" w:hAnsi="Times New Roman"/>
          <w:b/>
          <w:i/>
          <w:color w:val="000000"/>
          <w:sz w:val="32"/>
        </w:rPr>
      </w:pPr>
    </w:p>
    <w:p w:rsidR="0024700F" w:rsidRDefault="0024700F">
      <w:pPr>
        <w:pStyle w:val="Preformatted"/>
        <w:tabs>
          <w:tab w:val="clear" w:pos="9590"/>
        </w:tabs>
        <w:spacing w:line="360" w:lineRule="auto"/>
        <w:ind w:firstLine="709"/>
        <w:jc w:val="center"/>
        <w:rPr>
          <w:rStyle w:val="Typewriter"/>
          <w:rFonts w:ascii="Times New Roman" w:hAnsi="Times New Roman"/>
          <w:b/>
          <w:i/>
          <w:color w:val="000000"/>
          <w:sz w:val="32"/>
        </w:rPr>
        <w:sectPr w:rsidR="0024700F">
          <w:footerReference w:type="even" r:id="rId7"/>
          <w:footerReference w:type="default" r:id="rId8"/>
          <w:pgSz w:w="11906" w:h="16838"/>
          <w:pgMar w:top="851" w:right="567" w:bottom="851" w:left="1134" w:header="708" w:footer="708" w:gutter="0"/>
          <w:cols w:space="720"/>
          <w:titlePg/>
        </w:sectPr>
      </w:pPr>
    </w:p>
    <w:p w:rsidR="0024700F" w:rsidRDefault="0024700F">
      <w:pPr>
        <w:pStyle w:val="Preformatted"/>
        <w:tabs>
          <w:tab w:val="clear" w:pos="9590"/>
        </w:tabs>
        <w:spacing w:line="360" w:lineRule="auto"/>
        <w:ind w:firstLine="709"/>
        <w:jc w:val="both"/>
        <w:rPr>
          <w:rStyle w:val="Typewriter"/>
          <w:rFonts w:ascii="Times New Roman" w:hAnsi="Times New Roman"/>
          <w:color w:val="000000"/>
          <w:sz w:val="28"/>
        </w:rPr>
      </w:pPr>
    </w:p>
    <w:p w:rsidR="0024700F" w:rsidRDefault="0024700F">
      <w:pPr>
        <w:pStyle w:val="Preformatted"/>
        <w:tabs>
          <w:tab w:val="clear" w:pos="9590"/>
        </w:tabs>
        <w:spacing w:line="360" w:lineRule="auto"/>
        <w:ind w:firstLine="709"/>
        <w:jc w:val="both"/>
        <w:rPr>
          <w:rStyle w:val="Typewriter"/>
          <w:rFonts w:ascii="Times New Roman" w:hAnsi="Times New Roman"/>
          <w:color w:val="000000"/>
          <w:sz w:val="28"/>
        </w:rPr>
      </w:pPr>
    </w:p>
    <w:p w:rsidR="0024700F" w:rsidRDefault="0024700F">
      <w:pPr>
        <w:pStyle w:val="Preformatted"/>
        <w:tabs>
          <w:tab w:val="clear" w:pos="9590"/>
        </w:tabs>
        <w:spacing w:line="360" w:lineRule="auto"/>
        <w:ind w:firstLine="709"/>
        <w:jc w:val="both"/>
        <w:rPr>
          <w:rStyle w:val="Typewriter"/>
          <w:rFonts w:ascii="Times New Roman" w:hAnsi="Times New Roman"/>
          <w:color w:val="000000"/>
          <w:sz w:val="28"/>
        </w:rPr>
      </w:pPr>
    </w:p>
    <w:p w:rsidR="0024700F" w:rsidRDefault="00D01B09">
      <w:pPr>
        <w:pStyle w:val="Preformatted"/>
        <w:tabs>
          <w:tab w:val="clear" w:pos="9590"/>
        </w:tabs>
        <w:spacing w:line="360" w:lineRule="auto"/>
        <w:ind w:firstLine="709"/>
        <w:jc w:val="center"/>
        <w:rPr>
          <w:rStyle w:val="Typewriter"/>
          <w:rFonts w:ascii="Times New Roman" w:hAnsi="Times New Roman"/>
          <w:b/>
          <w:i/>
          <w:color w:val="000000"/>
          <w:sz w:val="32"/>
        </w:rPr>
      </w:pPr>
      <w:r>
        <w:rPr>
          <w:rStyle w:val="Typewriter"/>
          <w:rFonts w:ascii="Times New Roman" w:hAnsi="Times New Roman"/>
          <w:b/>
          <w:i/>
          <w:color w:val="000000"/>
          <w:sz w:val="32"/>
        </w:rPr>
        <w:t>Зміст.</w:t>
      </w:r>
    </w:p>
    <w:p w:rsidR="0024700F" w:rsidRDefault="00D01B09">
      <w:pPr>
        <w:pStyle w:val="11"/>
        <w:tabs>
          <w:tab w:val="right" w:leader="dot" w:pos="10195"/>
        </w:tabs>
        <w:spacing w:line="480" w:lineRule="auto"/>
        <w:rPr>
          <w:noProof/>
          <w:sz w:val="28"/>
        </w:rPr>
      </w:pPr>
      <w:r>
        <w:rPr>
          <w:rStyle w:val="Typewriter"/>
          <w:rFonts w:ascii="Times New Roman" w:hAnsi="Times New Roman"/>
          <w:b/>
          <w:i/>
          <w:color w:val="000000"/>
          <w:sz w:val="28"/>
        </w:rPr>
        <w:fldChar w:fldCharType="begin"/>
      </w:r>
      <w:r>
        <w:rPr>
          <w:rStyle w:val="Typewriter"/>
          <w:rFonts w:ascii="Times New Roman" w:hAnsi="Times New Roman"/>
          <w:b/>
          <w:i/>
          <w:color w:val="000000"/>
          <w:sz w:val="28"/>
        </w:rPr>
        <w:instrText xml:space="preserve"> TOC \o "1-1" \t "Заголовок 2;2" </w:instrText>
      </w:r>
      <w:r>
        <w:rPr>
          <w:rStyle w:val="Typewriter"/>
          <w:rFonts w:ascii="Times New Roman" w:hAnsi="Times New Roman"/>
          <w:b/>
          <w:i/>
          <w:color w:val="000000"/>
          <w:sz w:val="28"/>
        </w:rPr>
        <w:fldChar w:fldCharType="separate"/>
      </w:r>
      <w:r>
        <w:rPr>
          <w:noProof/>
          <w:color w:val="000000"/>
          <w:sz w:val="28"/>
        </w:rPr>
        <w:t>Вступ.</w:t>
      </w:r>
      <w:r>
        <w:rPr>
          <w:noProof/>
          <w:sz w:val="28"/>
        </w:rPr>
        <w:tab/>
      </w:r>
      <w:r>
        <w:rPr>
          <w:noProof/>
          <w:sz w:val="28"/>
        </w:rPr>
        <w:fldChar w:fldCharType="begin"/>
      </w:r>
      <w:r>
        <w:rPr>
          <w:noProof/>
          <w:sz w:val="28"/>
        </w:rPr>
        <w:instrText xml:space="preserve"> PAGEREF _Toc485558367 \h </w:instrText>
      </w:r>
      <w:r>
        <w:rPr>
          <w:noProof/>
          <w:sz w:val="28"/>
        </w:rPr>
      </w:r>
      <w:r>
        <w:rPr>
          <w:noProof/>
          <w:sz w:val="28"/>
        </w:rPr>
        <w:fldChar w:fldCharType="separate"/>
      </w:r>
      <w:r>
        <w:rPr>
          <w:noProof/>
          <w:sz w:val="28"/>
        </w:rPr>
        <w:t>3</w:t>
      </w:r>
      <w:r>
        <w:rPr>
          <w:noProof/>
          <w:sz w:val="28"/>
        </w:rPr>
        <w:fldChar w:fldCharType="end"/>
      </w:r>
    </w:p>
    <w:p w:rsidR="0024700F" w:rsidRDefault="00D01B09">
      <w:pPr>
        <w:pStyle w:val="11"/>
        <w:tabs>
          <w:tab w:val="right" w:leader="dot" w:pos="10195"/>
        </w:tabs>
        <w:spacing w:line="480" w:lineRule="auto"/>
        <w:rPr>
          <w:noProof/>
          <w:sz w:val="28"/>
        </w:rPr>
      </w:pPr>
      <w:r>
        <w:rPr>
          <w:noProof/>
          <w:color w:val="000000"/>
          <w:sz w:val="28"/>
        </w:rPr>
        <w:t>Розділ І. Ринок цінних паперів.</w:t>
      </w:r>
      <w:r>
        <w:rPr>
          <w:noProof/>
          <w:sz w:val="28"/>
        </w:rPr>
        <w:tab/>
      </w:r>
      <w:r>
        <w:rPr>
          <w:noProof/>
          <w:sz w:val="28"/>
        </w:rPr>
        <w:fldChar w:fldCharType="begin"/>
      </w:r>
      <w:r>
        <w:rPr>
          <w:noProof/>
          <w:sz w:val="28"/>
        </w:rPr>
        <w:instrText xml:space="preserve"> PAGEREF _Toc485558368 \h </w:instrText>
      </w:r>
      <w:r>
        <w:rPr>
          <w:noProof/>
          <w:sz w:val="28"/>
        </w:rPr>
      </w:r>
      <w:r>
        <w:rPr>
          <w:noProof/>
          <w:sz w:val="28"/>
        </w:rPr>
        <w:fldChar w:fldCharType="separate"/>
      </w:r>
      <w:r>
        <w:rPr>
          <w:noProof/>
          <w:sz w:val="28"/>
        </w:rPr>
        <w:t>4</w:t>
      </w:r>
      <w:r>
        <w:rPr>
          <w:noProof/>
          <w:sz w:val="28"/>
        </w:rPr>
        <w:fldChar w:fldCharType="end"/>
      </w:r>
    </w:p>
    <w:p w:rsidR="0024700F" w:rsidRDefault="00D01B09">
      <w:pPr>
        <w:pStyle w:val="23"/>
        <w:tabs>
          <w:tab w:val="right" w:leader="dot" w:pos="10195"/>
        </w:tabs>
        <w:spacing w:line="480" w:lineRule="auto"/>
        <w:rPr>
          <w:noProof/>
          <w:sz w:val="28"/>
        </w:rPr>
      </w:pPr>
      <w:r>
        <w:rPr>
          <w:noProof/>
          <w:color w:val="000000"/>
          <w:sz w:val="28"/>
        </w:rPr>
        <w:t>1.1.  Види цінних паперів.</w:t>
      </w:r>
      <w:r>
        <w:rPr>
          <w:noProof/>
          <w:sz w:val="28"/>
        </w:rPr>
        <w:tab/>
      </w:r>
      <w:r>
        <w:rPr>
          <w:noProof/>
          <w:sz w:val="28"/>
        </w:rPr>
        <w:fldChar w:fldCharType="begin"/>
      </w:r>
      <w:r>
        <w:rPr>
          <w:noProof/>
          <w:sz w:val="28"/>
        </w:rPr>
        <w:instrText xml:space="preserve"> PAGEREF _Toc485558369 \h </w:instrText>
      </w:r>
      <w:r>
        <w:rPr>
          <w:noProof/>
          <w:sz w:val="28"/>
        </w:rPr>
      </w:r>
      <w:r>
        <w:rPr>
          <w:noProof/>
          <w:sz w:val="28"/>
        </w:rPr>
        <w:fldChar w:fldCharType="separate"/>
      </w:r>
      <w:r>
        <w:rPr>
          <w:noProof/>
          <w:sz w:val="28"/>
        </w:rPr>
        <w:t>4</w:t>
      </w:r>
      <w:r>
        <w:rPr>
          <w:noProof/>
          <w:sz w:val="28"/>
        </w:rPr>
        <w:fldChar w:fldCharType="end"/>
      </w:r>
    </w:p>
    <w:p w:rsidR="0024700F" w:rsidRDefault="00D01B09">
      <w:pPr>
        <w:pStyle w:val="23"/>
        <w:tabs>
          <w:tab w:val="right" w:leader="dot" w:pos="10195"/>
        </w:tabs>
        <w:spacing w:line="480" w:lineRule="auto"/>
        <w:rPr>
          <w:noProof/>
          <w:sz w:val="28"/>
        </w:rPr>
      </w:pPr>
      <w:r>
        <w:rPr>
          <w:noProof/>
          <w:color w:val="000000"/>
          <w:sz w:val="28"/>
        </w:rPr>
        <w:t>1.2. Діяльність на фондовому ринку.</w:t>
      </w:r>
      <w:r>
        <w:rPr>
          <w:noProof/>
          <w:sz w:val="28"/>
        </w:rPr>
        <w:tab/>
      </w:r>
      <w:r>
        <w:rPr>
          <w:noProof/>
          <w:sz w:val="28"/>
        </w:rPr>
        <w:fldChar w:fldCharType="begin"/>
      </w:r>
      <w:r>
        <w:rPr>
          <w:noProof/>
          <w:sz w:val="28"/>
        </w:rPr>
        <w:instrText xml:space="preserve"> PAGEREF _Toc485558370 \h </w:instrText>
      </w:r>
      <w:r>
        <w:rPr>
          <w:noProof/>
          <w:sz w:val="28"/>
        </w:rPr>
      </w:r>
      <w:r>
        <w:rPr>
          <w:noProof/>
          <w:sz w:val="28"/>
        </w:rPr>
        <w:fldChar w:fldCharType="separate"/>
      </w:r>
      <w:r>
        <w:rPr>
          <w:noProof/>
          <w:sz w:val="28"/>
        </w:rPr>
        <w:t>9</w:t>
      </w:r>
      <w:r>
        <w:rPr>
          <w:noProof/>
          <w:sz w:val="28"/>
        </w:rPr>
        <w:fldChar w:fldCharType="end"/>
      </w:r>
    </w:p>
    <w:p w:rsidR="0024700F" w:rsidRDefault="00D01B09">
      <w:pPr>
        <w:pStyle w:val="11"/>
        <w:tabs>
          <w:tab w:val="right" w:leader="dot" w:pos="10195"/>
        </w:tabs>
        <w:spacing w:line="480" w:lineRule="auto"/>
        <w:rPr>
          <w:noProof/>
          <w:sz w:val="28"/>
        </w:rPr>
      </w:pPr>
      <w:r>
        <w:rPr>
          <w:noProof/>
          <w:sz w:val="28"/>
        </w:rPr>
        <w:t>Розділ ІІ. Стан розвитку ринку цінних паперів в Україні.</w:t>
      </w:r>
      <w:r>
        <w:rPr>
          <w:noProof/>
          <w:sz w:val="28"/>
        </w:rPr>
        <w:tab/>
      </w:r>
      <w:r>
        <w:rPr>
          <w:noProof/>
          <w:sz w:val="28"/>
        </w:rPr>
        <w:fldChar w:fldCharType="begin"/>
      </w:r>
      <w:r>
        <w:rPr>
          <w:noProof/>
          <w:sz w:val="28"/>
        </w:rPr>
        <w:instrText xml:space="preserve"> PAGEREF _Toc485558371 \h </w:instrText>
      </w:r>
      <w:r>
        <w:rPr>
          <w:noProof/>
          <w:sz w:val="28"/>
        </w:rPr>
      </w:r>
      <w:r>
        <w:rPr>
          <w:noProof/>
          <w:sz w:val="28"/>
        </w:rPr>
        <w:fldChar w:fldCharType="separate"/>
      </w:r>
      <w:r>
        <w:rPr>
          <w:noProof/>
          <w:sz w:val="28"/>
        </w:rPr>
        <w:t>13</w:t>
      </w:r>
      <w:r>
        <w:rPr>
          <w:noProof/>
          <w:sz w:val="28"/>
        </w:rPr>
        <w:fldChar w:fldCharType="end"/>
      </w:r>
    </w:p>
    <w:p w:rsidR="0024700F" w:rsidRDefault="00D01B09">
      <w:pPr>
        <w:pStyle w:val="23"/>
        <w:tabs>
          <w:tab w:val="right" w:leader="dot" w:pos="10195"/>
        </w:tabs>
        <w:spacing w:line="480" w:lineRule="auto"/>
        <w:rPr>
          <w:noProof/>
          <w:sz w:val="28"/>
        </w:rPr>
      </w:pPr>
      <w:r>
        <w:rPr>
          <w:noProof/>
          <w:sz w:val="28"/>
        </w:rPr>
        <w:t>2.1. Інфраструктура фондового ринку.</w:t>
      </w:r>
      <w:r>
        <w:rPr>
          <w:noProof/>
          <w:sz w:val="28"/>
        </w:rPr>
        <w:tab/>
      </w:r>
      <w:r>
        <w:rPr>
          <w:noProof/>
          <w:sz w:val="28"/>
        </w:rPr>
        <w:fldChar w:fldCharType="begin"/>
      </w:r>
      <w:r>
        <w:rPr>
          <w:noProof/>
          <w:sz w:val="28"/>
        </w:rPr>
        <w:instrText xml:space="preserve"> PAGEREF _Toc485558372 \h </w:instrText>
      </w:r>
      <w:r>
        <w:rPr>
          <w:noProof/>
          <w:sz w:val="28"/>
        </w:rPr>
      </w:r>
      <w:r>
        <w:rPr>
          <w:noProof/>
          <w:sz w:val="28"/>
        </w:rPr>
        <w:fldChar w:fldCharType="separate"/>
      </w:r>
      <w:r>
        <w:rPr>
          <w:noProof/>
          <w:sz w:val="28"/>
        </w:rPr>
        <w:t>17</w:t>
      </w:r>
      <w:r>
        <w:rPr>
          <w:noProof/>
          <w:sz w:val="28"/>
        </w:rPr>
        <w:fldChar w:fldCharType="end"/>
      </w:r>
    </w:p>
    <w:p w:rsidR="0024700F" w:rsidRDefault="00D01B09">
      <w:pPr>
        <w:pStyle w:val="23"/>
        <w:tabs>
          <w:tab w:val="right" w:leader="dot" w:pos="10195"/>
        </w:tabs>
        <w:spacing w:line="480" w:lineRule="auto"/>
        <w:rPr>
          <w:noProof/>
          <w:sz w:val="28"/>
        </w:rPr>
      </w:pPr>
      <w:r>
        <w:rPr>
          <w:noProof/>
          <w:sz w:val="28"/>
        </w:rPr>
        <w:t>2.2. Фондові біржі на Україні.</w:t>
      </w:r>
      <w:r>
        <w:rPr>
          <w:noProof/>
          <w:sz w:val="28"/>
        </w:rPr>
        <w:tab/>
      </w:r>
      <w:r>
        <w:rPr>
          <w:noProof/>
          <w:sz w:val="28"/>
        </w:rPr>
        <w:fldChar w:fldCharType="begin"/>
      </w:r>
      <w:r>
        <w:rPr>
          <w:noProof/>
          <w:sz w:val="28"/>
        </w:rPr>
        <w:instrText xml:space="preserve"> PAGEREF _Toc485558373 \h </w:instrText>
      </w:r>
      <w:r>
        <w:rPr>
          <w:noProof/>
          <w:sz w:val="28"/>
        </w:rPr>
      </w:r>
      <w:r>
        <w:rPr>
          <w:noProof/>
          <w:sz w:val="28"/>
        </w:rPr>
        <w:fldChar w:fldCharType="separate"/>
      </w:r>
      <w:r>
        <w:rPr>
          <w:noProof/>
          <w:sz w:val="28"/>
        </w:rPr>
        <w:t>22</w:t>
      </w:r>
      <w:r>
        <w:rPr>
          <w:noProof/>
          <w:sz w:val="28"/>
        </w:rPr>
        <w:fldChar w:fldCharType="end"/>
      </w:r>
    </w:p>
    <w:p w:rsidR="0024700F" w:rsidRDefault="00D01B09">
      <w:pPr>
        <w:pStyle w:val="11"/>
        <w:tabs>
          <w:tab w:val="right" w:leader="dot" w:pos="10195"/>
        </w:tabs>
        <w:spacing w:line="480" w:lineRule="auto"/>
        <w:rPr>
          <w:noProof/>
          <w:sz w:val="28"/>
        </w:rPr>
      </w:pPr>
      <w:r>
        <w:rPr>
          <w:noProof/>
          <w:sz w:val="28"/>
        </w:rPr>
        <w:t>Висновки.</w:t>
      </w:r>
      <w:r>
        <w:rPr>
          <w:noProof/>
          <w:sz w:val="28"/>
        </w:rPr>
        <w:tab/>
      </w:r>
      <w:r>
        <w:rPr>
          <w:noProof/>
          <w:sz w:val="28"/>
        </w:rPr>
        <w:fldChar w:fldCharType="begin"/>
      </w:r>
      <w:r>
        <w:rPr>
          <w:noProof/>
          <w:sz w:val="28"/>
        </w:rPr>
        <w:instrText xml:space="preserve"> PAGEREF _Toc485558374 \h </w:instrText>
      </w:r>
      <w:r>
        <w:rPr>
          <w:noProof/>
          <w:sz w:val="28"/>
        </w:rPr>
      </w:r>
      <w:r>
        <w:rPr>
          <w:noProof/>
          <w:sz w:val="28"/>
        </w:rPr>
        <w:fldChar w:fldCharType="separate"/>
      </w:r>
      <w:r>
        <w:rPr>
          <w:noProof/>
          <w:sz w:val="28"/>
        </w:rPr>
        <w:t>37</w:t>
      </w:r>
      <w:r>
        <w:rPr>
          <w:noProof/>
          <w:sz w:val="28"/>
        </w:rPr>
        <w:fldChar w:fldCharType="end"/>
      </w:r>
    </w:p>
    <w:p w:rsidR="0024700F" w:rsidRDefault="00D01B09">
      <w:pPr>
        <w:pStyle w:val="Preformatted"/>
        <w:tabs>
          <w:tab w:val="clear" w:pos="9590"/>
        </w:tabs>
        <w:spacing w:line="480" w:lineRule="auto"/>
        <w:ind w:firstLine="709"/>
        <w:jc w:val="both"/>
        <w:rPr>
          <w:rStyle w:val="Typewriter"/>
          <w:rFonts w:ascii="Times New Roman" w:hAnsi="Times New Roman"/>
          <w:b/>
          <w:i/>
          <w:color w:val="000000"/>
          <w:sz w:val="32"/>
        </w:rPr>
      </w:pPr>
      <w:r>
        <w:rPr>
          <w:rStyle w:val="Typewriter"/>
          <w:rFonts w:ascii="Times New Roman" w:hAnsi="Times New Roman"/>
          <w:b/>
          <w:i/>
          <w:color w:val="000000"/>
          <w:sz w:val="28"/>
        </w:rPr>
        <w:fldChar w:fldCharType="end"/>
      </w:r>
    </w:p>
    <w:p w:rsidR="0024700F" w:rsidRDefault="0024700F">
      <w:pPr>
        <w:pStyle w:val="Preformatted"/>
        <w:tabs>
          <w:tab w:val="clear" w:pos="9590"/>
        </w:tabs>
        <w:spacing w:line="360" w:lineRule="auto"/>
        <w:ind w:firstLine="709"/>
        <w:jc w:val="center"/>
        <w:rPr>
          <w:rStyle w:val="Typewriter"/>
          <w:rFonts w:ascii="Times New Roman" w:hAnsi="Times New Roman"/>
          <w:b/>
          <w:i/>
          <w:color w:val="000000"/>
          <w:sz w:val="32"/>
        </w:rPr>
        <w:sectPr w:rsidR="0024700F">
          <w:pgSz w:w="11906" w:h="16838"/>
          <w:pgMar w:top="851" w:right="567" w:bottom="851" w:left="1134" w:header="0" w:footer="708" w:gutter="0"/>
          <w:cols w:space="720"/>
          <w:titlePg/>
        </w:sectPr>
      </w:pPr>
    </w:p>
    <w:p w:rsidR="0024700F" w:rsidRDefault="00D01B09">
      <w:pPr>
        <w:pStyle w:val="1"/>
        <w:jc w:val="center"/>
        <w:rPr>
          <w:rStyle w:val="Typewriter"/>
          <w:rFonts w:ascii="Times New Roman" w:hAnsi="Times New Roman"/>
          <w:color w:val="000000"/>
          <w:sz w:val="28"/>
        </w:rPr>
      </w:pPr>
      <w:bookmarkStart w:id="0" w:name="_Toc485558367"/>
      <w:r>
        <w:rPr>
          <w:rStyle w:val="Typewriter"/>
          <w:rFonts w:ascii="Times New Roman" w:hAnsi="Times New Roman"/>
          <w:color w:val="000000"/>
          <w:sz w:val="28"/>
        </w:rPr>
        <w:t>Вступ.</w:t>
      </w:r>
      <w:bookmarkEnd w:id="0"/>
    </w:p>
    <w:p w:rsidR="0024700F" w:rsidRDefault="0024700F">
      <w:pPr>
        <w:pStyle w:val="Preformatted"/>
        <w:tabs>
          <w:tab w:val="clear" w:pos="9590"/>
        </w:tabs>
        <w:spacing w:line="360" w:lineRule="auto"/>
        <w:ind w:firstLine="709"/>
        <w:jc w:val="both"/>
        <w:rPr>
          <w:rStyle w:val="Typewriter"/>
          <w:rFonts w:ascii="Times New Roman" w:hAnsi="Times New Roman"/>
          <w:color w:val="000000"/>
          <w:sz w:val="28"/>
        </w:rPr>
      </w:pP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Однією з найважливіших ознак розвиненої держави є наявність ефективної фінансової системи, яка націлена на створення єдиної, збалансованої по всіх ланках системи формування і використання фінансових ресурсів країни.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Успішне проведення ринкових реформ в Україні неможливе без ефективної структурно-інвестиційної політики перетворення економіки з метою створення привабливого інвестиційного клімату, вдосконалення фондового ринку України. Від ефективності цих дій залежить спроможність ринку цінних паперів акумулювати вільні грошові засоби для інвестицій у виробництво і соціальну сферу. В Україні становлення ринку цінних паперів відмічено глибокою кризою в економіці. Але найближчим часом формування цього ринку  повинно активізуватись. Тому розуміння механізму фінансових інвестицій необхідно не тільки спеціалістам але й кожній людині.</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Метою творчої роботи є розкриття механізму функціонування в Україні фондового ринку , розкрити суть та види цінних паперів, їх значення для розвитку економіки України, діяльності підприємств, показати основні засади державного регулювання ринку цінних паперів та дати об</w:t>
      </w:r>
      <w:r>
        <w:rPr>
          <w:rStyle w:val="Typewriter"/>
          <w:rFonts w:ascii="Times New Roman" w:hAnsi="Times New Roman"/>
          <w:color w:val="000000"/>
          <w:sz w:val="28"/>
          <w:lang w:val="en-US"/>
        </w:rPr>
        <w:t>’</w:t>
      </w:r>
      <w:r>
        <w:rPr>
          <w:rStyle w:val="Typewriter"/>
          <w:rFonts w:ascii="Times New Roman" w:hAnsi="Times New Roman"/>
          <w:color w:val="000000"/>
          <w:sz w:val="28"/>
          <w:lang w:val="uk-UA"/>
        </w:rPr>
        <w:t xml:space="preserve">єктивну оцінку сучасному стану </w:t>
      </w:r>
      <w:r>
        <w:rPr>
          <w:rStyle w:val="Typewriter"/>
          <w:rFonts w:ascii="Times New Roman" w:hAnsi="Times New Roman"/>
          <w:color w:val="000000"/>
          <w:sz w:val="28"/>
        </w:rPr>
        <w:t xml:space="preserve"> фондового ринку.</w:t>
      </w:r>
    </w:p>
    <w:p w:rsidR="0024700F" w:rsidRDefault="0024700F">
      <w:pPr>
        <w:pStyle w:val="Preformatted"/>
        <w:tabs>
          <w:tab w:val="clear" w:pos="9590"/>
        </w:tabs>
        <w:spacing w:line="360" w:lineRule="auto"/>
        <w:ind w:firstLine="709"/>
        <w:jc w:val="both"/>
        <w:rPr>
          <w:rStyle w:val="Typewriter"/>
          <w:rFonts w:ascii="Times New Roman" w:hAnsi="Times New Roman"/>
          <w:color w:val="000000"/>
          <w:sz w:val="28"/>
        </w:rPr>
      </w:pPr>
    </w:p>
    <w:p w:rsidR="0024700F" w:rsidRDefault="0024700F">
      <w:pPr>
        <w:pStyle w:val="Preformatted"/>
        <w:tabs>
          <w:tab w:val="clear" w:pos="9590"/>
        </w:tabs>
        <w:spacing w:line="360" w:lineRule="auto"/>
        <w:ind w:firstLine="709"/>
        <w:jc w:val="both"/>
        <w:rPr>
          <w:rStyle w:val="Typewriter"/>
          <w:rFonts w:ascii="Times New Roman" w:hAnsi="Times New Roman"/>
          <w:color w:val="000000"/>
          <w:sz w:val="28"/>
        </w:rPr>
        <w:sectPr w:rsidR="0024700F">
          <w:pgSz w:w="11906" w:h="16838"/>
          <w:pgMar w:top="851" w:right="567" w:bottom="851" w:left="1134" w:header="708" w:footer="708" w:gutter="0"/>
          <w:cols w:space="720"/>
        </w:sectPr>
      </w:pPr>
    </w:p>
    <w:p w:rsidR="0024700F" w:rsidRDefault="00D01B09">
      <w:pPr>
        <w:pStyle w:val="1"/>
        <w:jc w:val="center"/>
        <w:rPr>
          <w:rStyle w:val="Typewriter"/>
          <w:rFonts w:ascii="Times New Roman" w:hAnsi="Times New Roman"/>
          <w:color w:val="000000"/>
          <w:sz w:val="28"/>
        </w:rPr>
      </w:pPr>
      <w:bookmarkStart w:id="1" w:name="_Toc485558368"/>
      <w:r>
        <w:rPr>
          <w:rStyle w:val="Typewriter"/>
          <w:rFonts w:ascii="Times New Roman" w:hAnsi="Times New Roman"/>
          <w:color w:val="000000"/>
          <w:sz w:val="28"/>
        </w:rPr>
        <w:t>Розділ І. Ринок цінних паперів.</w:t>
      </w:r>
      <w:bookmarkEnd w:id="1"/>
    </w:p>
    <w:p w:rsidR="0024700F" w:rsidRDefault="00D01B09">
      <w:pPr>
        <w:pStyle w:val="2"/>
        <w:spacing w:line="360" w:lineRule="auto"/>
        <w:rPr>
          <w:rStyle w:val="Typewriter"/>
          <w:rFonts w:ascii="Times New Roman" w:hAnsi="Times New Roman"/>
          <w:color w:val="000000"/>
          <w:sz w:val="28"/>
        </w:rPr>
      </w:pPr>
      <w:bookmarkStart w:id="2" w:name="_Toc485558369"/>
      <w:r>
        <w:rPr>
          <w:rStyle w:val="Typewriter"/>
          <w:rFonts w:ascii="Times New Roman" w:hAnsi="Times New Roman"/>
          <w:color w:val="000000"/>
          <w:sz w:val="28"/>
        </w:rPr>
        <w:t>1.1.  Види цінних паперів.</w:t>
      </w:r>
      <w:bookmarkEnd w:id="2"/>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Цінні  папери  -  грошові  документи,  що  засвідчують  право володіння або відносини  позики,  визначають  взаємовідносини  між особою, яка їх випустила,  та  їх  власником  і  передбачають,  як правило, виплату доходу у  вигляді  дивідендів  або  процентів,  а також можливість передачі грошових та інших прав, що випливають  з цих документів, іншим особам.</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Цінні папери можуть бути іменними або на пред'явника.  Іменні цінні папери, якщо інше не  передбачено  цим  Законом  або  в  них спеціально не вказано, що вони не підлягають передачі, передаються шляхом повного індосаменту (передавальним записом, який  засвідчує перехід прав за цінним папером до іншої особи).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Цінні папери на пред'явника обертаються вільно.</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Цінні  папери  можуть  бути  використані    для    здійснення розрахунків, а  також  як  застава  для  забезпечення  платежів  і кредитів.</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Відновлення  втрачених  іменних  цінних  паперів  провадиться державними органами, підприємствами,   установами і організаціями, що випустили ці папери.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Спадкоємство  цінних  паперів  здійснюється  відповідно    до цивільного законодавства України.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 xml:space="preserve">Емітент  цінних паперів (далі - емітент) -  держава  в  особі уповноваженого органу,  юридична особа і у випадках,  передбачених законодавством,  фізична особа.  Емітент від свого імені  випускає цінні папери і зобов'язується виконувати обов'язки,  що випливають з  умов  їх  випуску.  </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Емітент повинен усі зобов'язання, що виникають  у  зв'язку  з випуском  цінних  паперів,  виконувати  в  строки  і  в   порядку, передбачені цим  Законом,  іншими  актами  законодавства  України, а також рішеннями про випуск цінних паперів.</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Права і обов'язки щодо цінних паперів виникають з моменту  їх передачі  емітентом  або  його  уповноваженою  особою   одержувачу (покупцю) чи його уповноваженій особі.</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Відповідно до цього Закону в Україні можуть випускатися  такі види цінних паперів:</w:t>
      </w:r>
    </w:p>
    <w:p w:rsidR="0024700F" w:rsidRDefault="00D01B09">
      <w:pPr>
        <w:pStyle w:val="Preformatted"/>
        <w:numPr>
          <w:ilvl w:val="0"/>
          <w:numId w:val="1"/>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акції;</w:t>
      </w:r>
    </w:p>
    <w:p w:rsidR="0024700F" w:rsidRDefault="00D01B09">
      <w:pPr>
        <w:pStyle w:val="Preformatted"/>
        <w:numPr>
          <w:ilvl w:val="0"/>
          <w:numId w:val="1"/>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облігації внутрішніх та зовнішніх державних позик;</w:t>
      </w:r>
    </w:p>
    <w:p w:rsidR="0024700F" w:rsidRDefault="00D01B09">
      <w:pPr>
        <w:pStyle w:val="Preformatted"/>
        <w:numPr>
          <w:ilvl w:val="0"/>
          <w:numId w:val="1"/>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облігації місцевих позик;</w:t>
      </w:r>
    </w:p>
    <w:p w:rsidR="0024700F" w:rsidRDefault="00D01B09">
      <w:pPr>
        <w:pStyle w:val="Preformatted"/>
        <w:numPr>
          <w:ilvl w:val="0"/>
          <w:numId w:val="1"/>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облігації підприємств;</w:t>
      </w:r>
    </w:p>
    <w:p w:rsidR="0024700F" w:rsidRDefault="00D01B09">
      <w:pPr>
        <w:pStyle w:val="Preformatted"/>
        <w:numPr>
          <w:ilvl w:val="0"/>
          <w:numId w:val="1"/>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казначейські зобов'язання республіки;</w:t>
      </w:r>
    </w:p>
    <w:p w:rsidR="0024700F" w:rsidRDefault="00D01B09">
      <w:pPr>
        <w:pStyle w:val="Preformatted"/>
        <w:numPr>
          <w:ilvl w:val="0"/>
          <w:numId w:val="1"/>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ощадні сертифікати;</w:t>
      </w:r>
    </w:p>
    <w:p w:rsidR="0024700F" w:rsidRDefault="00D01B09">
      <w:pPr>
        <w:pStyle w:val="Preformatted"/>
        <w:numPr>
          <w:ilvl w:val="0"/>
          <w:numId w:val="1"/>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інвестиційні сертифікати;</w:t>
      </w:r>
    </w:p>
    <w:p w:rsidR="0024700F" w:rsidRDefault="00D01B09">
      <w:pPr>
        <w:pStyle w:val="Preformatted"/>
        <w:numPr>
          <w:ilvl w:val="0"/>
          <w:numId w:val="1"/>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векселі;</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Акція - цінний  папір  без  установленого  строку  обігу,  що засвідчує  дольову  часть  у  статутному    фонді    акціонерного товариства, підтверджує  членство  в  акціонерному  товаристві  та право на участь в управлінні ним, дає  право  його  власникові  на одержання частини прибутку у вигляді дивіденду, а також на  участь</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у розподілі майна при ліквідації акціонерного товариства.</w:t>
      </w:r>
    </w:p>
    <w:p w:rsidR="0024700F" w:rsidRDefault="00D01B09">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0206"/>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Акції можуть бути іменними та на пред'явника, привілейованими та простими. Громадяни вправі бути власниками, як правило, іменних акцій.</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Обіг іменної акції фіксується у книзі  реєстрації  акцій,  що ведеться товариством. До неї має бути внесено відомості про  кожну іменну акцію, включаючи  відомості  про  власника,  час  придбання акції, а також кількість таких акцій у кожного з акціонерів.</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По акціях на пред'явника у  книзі  реєструється  їх  загальна кількість.</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Привілейовані  акції  дають  власникові  переважне  право  на одержання дивідендів, а також на пріоритетну  участь  у  розподілі майна акціонерного товариства  у  разі його  ліквідації.  Власники привілейованих акцій не мають  права  брати  участь  в  управлінні акціонерним товариством, якщо інше не передбачено його статутом.</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Привілейовані  акції  можуть  випускатися  із  фіксованим   у процентах  до  їх  номінальної  вартості   щорічно    виплачуваним дивідендом. Виплата дивідендів провадиться у розмірі,  зазначеному в акції, незалежно від розміру одержаного товариством  прибутку  у відповідному році. У тому разі коли прибуток відповідного  року  є недостатнім,  виплата  дивідендів   по    привілейованих    акціях провадиться за рахунок резервного фонду.</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Якщо  розмір  дивідендів,  що  виплачуються  акціонерам,   по простих  акціях  перевищує  розмір  дивідендів  по  привілейованих акціях, власникам останніх може  провадитися  доплата  до  розміру дивідендів, виплачених іншим акціонерам.</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Привілейовані акції не  можуть  бути  випущені  на  суму,  що перевищує 10 процентів статутного фонду акціонерного товариства.</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Порядок здійснення переважного права на одержання  дивідендів визначається статутом акціонерного товариства.</w:t>
      </w:r>
    </w:p>
    <w:p w:rsidR="0024700F" w:rsidRDefault="00D01B09">
      <w:pPr>
        <w:pStyle w:val="Preformatted"/>
        <w:tabs>
          <w:tab w:val="clear" w:pos="959"/>
          <w:tab w:val="clear" w:pos="9590"/>
          <w:tab w:val="left" w:pos="709"/>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ab/>
        <w:t>Власник акції  має  право  на  частину прибутку  акціонерного товариства (дивіденди), на участь в управлінні  товариством  (крім власника привілейованої акції), а також  інші  права,  передбачені цим Законом,   іншими   законодавчими   актами   України, а  також статутом акціонерного товариства.</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Акція є неподільною. У разі коли одна і та ж  акція  належить кільком особам, усі вони визнаються одним власником акції і можуть здійснювати свої права через одного  з  них  або  через  спільного представника.</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Рішення  про   випуск    акцій    приймається    засновниками акціонерного  товариства  або  загальними    зборами    акціонерів акціонерного товариства.</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Випуск акцій акціонерним товариством здійснюється  у  розмірі його  статутного  фонду  або  на  всю  вартість  майна  державного підприємства (у разі перетворення його в  акціонерне  товариство). Додатковий  випуск  акцій  можливий  у  тому  разі, коли попередні випуски  акцій  були  зареєстровані  і  всі  раніше випущені акції повністю  оплачені  за  вартістю  не  нижче номінальної.</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Забороняється випуск акцій для покриття збитків, пов'язаних з господарською діяльністю акціонерного товариства.</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 xml:space="preserve">Дивіденди   по   акціях  виплачуються  один  раз  на  рік  за підсумками  календарного  року  в  порядку, передбаченому статутом акціонерного  товариства,  за  рахунок  прибутку, що залишається у його   розпорядженні   після  сплати  встановлених  законодавством податків,  інших  платежів  у  бюджет  та процентів за банківський кредит.  </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Облігація -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процента ( якщо інше  не  передбачено умовами випуску).  Облігації  усіх  видів  розповсюджуються  серед підприємств і громадян на добровільних засадах.</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Випускаються облігації таких видів:</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 xml:space="preserve">     а) облігації внутрішніх і місцевих позик;</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 xml:space="preserve">     б) облігації підприємств.</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Облігації  підприємств  випускаються   підприємствами    усіх передбачених законом  форм  власності,  об'єднаннями  підприємств, акціонерними та іншими товариствами і не дають їх власникам  права на участь в управлінні.</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Умови  випуску  і  розповсюдження    облігацій    підприємств визначаються цим Законом, іншими актами  законодавства  України  і статутом емітента.</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Облігації  можуть  випускатися  іменними  і  на  пред'явника, процентними і безпроцентними (цільовими),  що  вільно  обертаються або з обмеженим колом обігу.</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Облігації   внутрішніх   і  місцевих  позик  випускаються  на пред'явника. Обов'язковим  реквізитом  цільових  облігацій  є   зазначення товару (послуг), під який вони випускаються.</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Рішення  про  випуск  облігацій  внутрішніх  і місцевих позик</w:t>
      </w:r>
      <w:r>
        <w:rPr>
          <w:rStyle w:val="Typewriter"/>
          <w:rFonts w:ascii="Times New Roman" w:hAnsi="Times New Roman"/>
          <w:color w:val="000000"/>
          <w:sz w:val="28"/>
        </w:rPr>
        <w:tab/>
        <w:t>приймається  відповідно  Кабінетом  Міністрів  України і місцевими</w:t>
      </w:r>
      <w:r>
        <w:rPr>
          <w:rStyle w:val="Typewriter"/>
          <w:rFonts w:ascii="Times New Roman" w:hAnsi="Times New Roman"/>
          <w:color w:val="000000"/>
          <w:sz w:val="28"/>
        </w:rPr>
        <w:tab/>
        <w:t>радами.  Облігації усіх видів придбаються громадянами лише за  рахунок їх особистих коштів.</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Підприємства  придбають  облігації  усіх  видів  за   рахунок коштів, що надходять у їх розпорядження після сплати  податків  та процентів за банківський кредит.</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Облігації  усіх  видів  оплачуються  в гривнях, а у випадках, передбачених  умовами  їх випуску, - в іноземній валюті. Незалежно від  виду  валюти,  якою  проведено  оплату облігацій, їх вартість виражається у гривнях.</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Кошти,   одержані   від  реалізації  облігацій  внутрішніх  і місцевих  позик,  направляються  відповідно до республіканського і місцевих бюджетів, до позабюджетних фондів місцевих рад.</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Облігації зовнішніх  державних  позик України - цінні папери, що розміщуються на міжнародних  та  іноземних  фондових  ринках  і підтверджують  зобов'язання  України відшкодувати пред'явникам цих облігацій їх номінальну вартість з виплатою доходу  відповідно  до умов випуску облігацій.</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Облігації зовнішніх    державних    позик    України   можуть деномінуватися у конвертованій іноземній валюті.</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Казначейські  зобов'язання  України  (надалі  -  казначейські зобов'язання) - вид цінних паперів на пред'явника, що розміщуються виключно  на  добровільних  засадах  серед  населення, засвідчують внесення їх власниками грошових коштів до бюджету і дають право на одержання фінансового доходу.</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 xml:space="preserve">     Випускаються такі види казначейських зобов'язань:</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 xml:space="preserve">     а) довгострокові - від 5 до 10 років;</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 xml:space="preserve">     б) середньострокові - від 1 до 5 років;</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 xml:space="preserve">     в) короткострокові - до одного року.</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Рішення  про  випуск  довгострокових   і    середньострокових казначейських  зобов'язань   приймається    Кабінетом    Міністрів України.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Рішення про випуск короткострокових казначейських зобов'язань приймається Міністерством фінансів України.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Ощадний сертифікат - письмове свідоцтво банку про депонування грошових коштів, яке засвідчує право вкладника на одержання  після закінчення встановленого строку депозиту і процентів по ньому.</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Ощадні сертифікати видаються строкові (під певний  договірний процент на визначений  строк)  або  до  запитання,  іменні  та  на пред'явника.</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Іменні  сертифікати  обігу  не  підлягають,  а   їх    продаж (відчуження) іншим особам є недійсним.</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Вексель - цінний  папір,  який  засвідчує  безумовне  грошове зобов'язання векселедавця сплатити після настання строку визначену суму грошей власнику векселя (векселедержателю).</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Випускаються такі види векселів: простий, переказний.</w:t>
      </w:r>
    </w:p>
    <w:p w:rsidR="0024700F" w:rsidRDefault="0024700F">
      <w:pPr>
        <w:pStyle w:val="Preformatted"/>
        <w:tabs>
          <w:tab w:val="clear" w:pos="9590"/>
        </w:tabs>
        <w:spacing w:line="360" w:lineRule="auto"/>
        <w:ind w:firstLine="709"/>
        <w:jc w:val="both"/>
        <w:rPr>
          <w:rStyle w:val="Typewriter"/>
          <w:rFonts w:ascii="Times New Roman" w:hAnsi="Times New Roman"/>
          <w:color w:val="000000"/>
          <w:sz w:val="28"/>
        </w:rPr>
        <w:sectPr w:rsidR="0024700F">
          <w:pgSz w:w="11906" w:h="16838"/>
          <w:pgMar w:top="851" w:right="567" w:bottom="851" w:left="1134" w:header="708" w:footer="708" w:gutter="0"/>
          <w:cols w:space="720"/>
        </w:sectPr>
      </w:pPr>
    </w:p>
    <w:p w:rsidR="0024700F" w:rsidRDefault="00D01B09">
      <w:pPr>
        <w:pStyle w:val="2"/>
        <w:spacing w:line="360" w:lineRule="auto"/>
        <w:rPr>
          <w:rStyle w:val="Typewriter"/>
          <w:rFonts w:ascii="Times New Roman" w:hAnsi="Times New Roman"/>
          <w:color w:val="000000"/>
          <w:sz w:val="28"/>
        </w:rPr>
      </w:pPr>
      <w:bookmarkStart w:id="3" w:name="_Toc485558370"/>
      <w:r>
        <w:rPr>
          <w:rStyle w:val="Typewriter"/>
          <w:rFonts w:ascii="Times New Roman" w:hAnsi="Times New Roman"/>
          <w:color w:val="000000"/>
          <w:sz w:val="28"/>
        </w:rPr>
        <w:t>1.2. Діяльність на фондовому ринку.</w:t>
      </w:r>
      <w:bookmarkEnd w:id="3"/>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Фондова біржа -  організаційно  оформлений,  постійно  діючий ринок, на якому здійснюється торгівля цінними паперами.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Фондова біржа - акціонерне товариство, яке зосереджує попит і пропозицію цінних паперів, сприяє формуванню їх біржового курсу та здійснює свою діяльність відповідно до цього Закону,  інших  актів законодавства України, статуту і правил фондової біржі.</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Фондова  біржа   -  організація,  яка  створюється  без  мети отримання прибутку та займається виключно  організацією  укладання угод купівлі  та  продажу  цінних паперів та їх похідних.  Вона не може здійснювати операції з цінними паперами від власного імені та за дорученням клієнтів, а також виконувати функції депозитарію. Статут та правила  фондової  біржі  затверджуються  її  вищим</w:t>
      </w:r>
    </w:p>
    <w:p w:rsidR="0024700F" w:rsidRDefault="00D01B09">
      <w:pPr>
        <w:pStyle w:val="Preformatted"/>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органом.</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На ринку   цінних  паперів  можуть  здійснюватись  такі  види професійної діяльності:</w:t>
      </w:r>
    </w:p>
    <w:p w:rsidR="0024700F" w:rsidRDefault="00D01B09">
      <w:pPr>
        <w:pStyle w:val="Preformatted"/>
        <w:numPr>
          <w:ilvl w:val="0"/>
          <w:numId w:val="2"/>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торгівля цінними паперами - здійснення цивільно-правових угод з цінними  паперами,  які передбачають оплату цінних паперів проти їх  поставки  новому  власнику  на підставі договорів доручення чи комісії за рахунок своїх клієнтів (брокерська діяльність) або  від свого  імені  та за свій рахунок з метою перепродажу третім особам (ділерська    діяльність),     крім     випадків,     передбачених законодавством;</w:t>
      </w:r>
    </w:p>
    <w:p w:rsidR="0024700F" w:rsidRDefault="00D01B09">
      <w:pPr>
        <w:pStyle w:val="Preformatted"/>
        <w:numPr>
          <w:ilvl w:val="0"/>
          <w:numId w:val="2"/>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депозитарна діяльність - діяльність  з  надання  послуг  щодо зберігання  цінних  паперів  та/або обліку прав власності на цінні папери, а також обслуговування угод з цінними паперами;</w:t>
      </w:r>
    </w:p>
    <w:p w:rsidR="0024700F" w:rsidRDefault="00D01B09">
      <w:pPr>
        <w:pStyle w:val="Preformatted"/>
        <w:numPr>
          <w:ilvl w:val="0"/>
          <w:numId w:val="2"/>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розрахунково-клірингова діяльність  - діяльність з визначення взаємних зобов'язань щодо угод з цінними паперами  та  розрахунків за ними;</w:t>
      </w:r>
    </w:p>
    <w:p w:rsidR="0024700F" w:rsidRDefault="00D01B09">
      <w:pPr>
        <w:pStyle w:val="Preformatted"/>
        <w:numPr>
          <w:ilvl w:val="0"/>
          <w:numId w:val="2"/>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діяльність з управління цінними  паперами  -  діяльність,  що здійснюється від свого імені за  винагороду  протягом  визначеного терміну  на  підставі  відповідного   договору   щодо   управління переданими у володіння цінними паперами, які  належать  на  правах власності іншій особі, в інтересах цієї особи або визначених  цією особою третіх осіб;</w:t>
      </w:r>
    </w:p>
    <w:p w:rsidR="0024700F" w:rsidRDefault="00D01B09">
      <w:pPr>
        <w:pStyle w:val="Preformatted"/>
        <w:numPr>
          <w:ilvl w:val="0"/>
          <w:numId w:val="2"/>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діяльність з ведення реєстру власників іменних цінних паперів -  збір,  фіксація,  обробка,  зберігання  та  надання  даних,  що складають систему реєстру власників іменних цінних  паперів,  щодо іменних цінних паперів, їх емітентів та власників;</w:t>
      </w:r>
    </w:p>
    <w:p w:rsidR="0024700F" w:rsidRDefault="00D01B09">
      <w:pPr>
        <w:pStyle w:val="Preformatted"/>
        <w:numPr>
          <w:ilvl w:val="0"/>
          <w:numId w:val="2"/>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діяльність по організації торгівлі на ринку цінних паперів  - надання    послуг,    що    безпосередньо    сприяють    укладенню цивільно-правових  угод  щодо  цінних  паперів  на  біржовому   та організаційно оформленому позабіржовому ринку цінних паперів.</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 xml:space="preserve">Професійна діяльність на ринку цінних паперів,  у тому  числі посередницька  діяльність  по  випуску  та  обігу  цінних паперів, здійснюється юридичними і фізичними особами виключно  на  підставі спеціальних   дозволів   (ліцензій),   що   видаються  в  порядку, встановленому   чинним   законодавством  та  за  умови  вступу  до щонайменше  однієї  саморегулівної  організації.  </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У процесі  здійснення  професійної діяльності на ринку цінних паперів  особи,  які  здійснюють  таку   діяльність,   зобов'язані додержувати встановлених відповідно до цього Закону та інших актів законодавства України обов'язкових нормативів достатності  власних коштів  та  інших  показників  та  вимог,  що  обмежують ризики по операціях з цінними паперами.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 xml:space="preserve">Емітент має право на випуск акцій,  облігацій  підприємств  з моменту  реєстрації  цього  випуску  Державній  комісії  з  цінних паперів та фондового ринку. </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 xml:space="preserve">Якщо  подані   для  реєстрації  акції, облігації  підприємств пропонуються  для  відкритого  продажу,  тобто   призначені    для розміщення  між  юридичними  особами  і  громадянами,  коло   яких заздалегідь визначити неможливо, то  емітент  зобов'язаний  подати реєструвальному органу для реєстрації також інформацію про  випуск цих  цінних  паперів.  </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Інформація   про  випуск  акцій,  облігацій  підприємств,  що пропонуються для відкритого  продажу,  крім  реєстрації,  підлягає обов'язковому  опублікуванню  в  органах  преси  Верховної    Ради України та   Кабінету    Міністрів   України   і  офіційному виданні фондової біржі не менш як за 10 днів до початку передплати на ці цінні папери.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Акції,  облігації підприємств, що пропонуються для відкритого продажу, допускаються для розміщення не раніш  як  через  30  днів після опублікування оголошення про їх випуск.</w:t>
      </w:r>
    </w:p>
    <w:p w:rsidR="0024700F" w:rsidRDefault="00D01B09">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jc w:val="both"/>
        <w:rPr>
          <w:rFonts w:ascii="Times New Roman" w:hAnsi="Times New Roman"/>
          <w:snapToGrid/>
          <w:sz w:val="28"/>
        </w:rPr>
      </w:pPr>
      <w:r>
        <w:rPr>
          <w:rFonts w:ascii="Times New Roman" w:hAnsi="Times New Roman"/>
          <w:snapToGrid/>
          <w:sz w:val="28"/>
        </w:rPr>
        <w:tab/>
        <w:t>Для ефективносі обігу цінних паперів в Україні було створено Національну депозитарну систему.</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Національна депозитарна система складається з двох рівнів.</w:t>
      </w:r>
    </w:p>
    <w:p w:rsidR="0024700F" w:rsidRDefault="00D01B09">
      <w:pPr>
        <w:pStyle w:val="Preformatted"/>
        <w:numPr>
          <w:ilvl w:val="0"/>
          <w:numId w:val="3"/>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Нижній рівень - це зберігачі,  які ведуть  рахунки  власників цінних паперів, та реєстратори власників іменних цінних паперів.</w:t>
      </w:r>
    </w:p>
    <w:p w:rsidR="0024700F" w:rsidRDefault="00D01B09">
      <w:pPr>
        <w:pStyle w:val="Preformatted"/>
        <w:numPr>
          <w:ilvl w:val="0"/>
          <w:numId w:val="3"/>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Верхній рівень - це Національний депозитарій України (далі  - Національний  депозитарій)  і  депозитарії,  що ведуть рахунки для зберігачів та здійснюють кліринг  і  розрахунки  за  угодами  щодо цінних паперів.</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Обслуговування обігу державних цінних паперів,  у тому  числі депозитарну  діяльність  щодо  цих паперів,  здійснює Національний банк України.  Особливості здійснення  депозитарної  діяльності  з державними цінними  паперами  встановлюються  Державною комісією з цінних паперів та фондового ринку спільно  з  Національним  банком України.</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У разі  одержання   відповідного   дозволу   депозитарії   та зберігачі можуть вести реєстри власників іменних цінних паперів. Ведення реєстрів власників іменних цінних паперів є виключною діяльністю   суб'єктів   підприємницької   діяльності  і  не  може поєднуватися з іншими видами діяльності, крім депозитарної.</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Сферою діяльності Національної депозитарної системи є:</w:t>
      </w:r>
    </w:p>
    <w:p w:rsidR="0024700F" w:rsidRDefault="00D01B09">
      <w:pPr>
        <w:pStyle w:val="Preformatted"/>
        <w:numPr>
          <w:ilvl w:val="0"/>
          <w:numId w:val="4"/>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стандартизація обліку  цінних  паперів  згідно з міжнародними стандартами;</w:t>
      </w:r>
    </w:p>
    <w:p w:rsidR="0024700F" w:rsidRDefault="00D01B09">
      <w:pPr>
        <w:pStyle w:val="Preformatted"/>
        <w:numPr>
          <w:ilvl w:val="0"/>
          <w:numId w:val="4"/>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уніфікація документообігу  щодо операцій з цінними паперами і нумерація  цінних  паперів,  випущених   в   Україні,   згідно   з міжнародними стандартами;</w:t>
      </w:r>
    </w:p>
    <w:p w:rsidR="0024700F" w:rsidRDefault="00D01B09">
      <w:pPr>
        <w:pStyle w:val="Preformatted"/>
        <w:numPr>
          <w:ilvl w:val="0"/>
          <w:numId w:val="4"/>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відповідальне зберігання  всіх  видів  цінних  паперів  як  у документарній, так і в бездокументарній формах;</w:t>
      </w:r>
    </w:p>
    <w:p w:rsidR="0024700F" w:rsidRDefault="00D01B09">
      <w:pPr>
        <w:pStyle w:val="Preformatted"/>
        <w:numPr>
          <w:ilvl w:val="0"/>
          <w:numId w:val="4"/>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реальна поставка чи переміщення з рахунку в цінних паперах  з одночасною  оплатою  грошових  коштів  відповідно  до розпоряджень клієнтів;</w:t>
      </w:r>
    </w:p>
    <w:p w:rsidR="0024700F" w:rsidRDefault="00D01B09">
      <w:pPr>
        <w:pStyle w:val="Preformatted"/>
        <w:numPr>
          <w:ilvl w:val="0"/>
          <w:numId w:val="4"/>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акумулювання доходів (дивідендів, процентних виплат та виплат з погашення тощо) щодо цінних паперів,  взятих  на  обслуговування системою, та їх розподіл за рахунками;</w:t>
      </w:r>
    </w:p>
    <w:p w:rsidR="0024700F" w:rsidRDefault="00D01B09">
      <w:pPr>
        <w:pStyle w:val="Preformatted"/>
        <w:numPr>
          <w:ilvl w:val="0"/>
          <w:numId w:val="4"/>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регламентація та обслуговування механізмів позики та  застави для цінних паперів, що беруться на обслуговування системою;</w:t>
      </w:r>
    </w:p>
    <w:p w:rsidR="0024700F" w:rsidRDefault="00D01B09">
      <w:pPr>
        <w:pStyle w:val="Preformatted"/>
        <w:numPr>
          <w:ilvl w:val="0"/>
          <w:numId w:val="4"/>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надання послуг   щодо   виконання   обов'язків   номінального утримувача  іменних цінних паперів,  що беруться на обслуговування системою;</w:t>
      </w:r>
    </w:p>
    <w:p w:rsidR="0024700F" w:rsidRDefault="00D01B09">
      <w:pPr>
        <w:pStyle w:val="Preformatted"/>
        <w:numPr>
          <w:ilvl w:val="0"/>
          <w:numId w:val="4"/>
        </w:numPr>
        <w:tabs>
          <w:tab w:val="clear" w:pos="9590"/>
        </w:tabs>
        <w:spacing w:line="360" w:lineRule="auto"/>
        <w:jc w:val="both"/>
        <w:rPr>
          <w:rStyle w:val="Typewriter"/>
          <w:rFonts w:ascii="Times New Roman" w:hAnsi="Times New Roman"/>
          <w:color w:val="000000"/>
          <w:sz w:val="28"/>
        </w:rPr>
      </w:pPr>
      <w:r>
        <w:rPr>
          <w:rStyle w:val="Typewriter"/>
          <w:rFonts w:ascii="Times New Roman" w:hAnsi="Times New Roman"/>
          <w:color w:val="000000"/>
          <w:sz w:val="28"/>
        </w:rPr>
        <w:t>розробка, впровадження,     обслуговування     і    підтримка комп'ютеризованих систем обслуговування обігу  рахунків  у  цінних паперах  і  здійснення грошових виплат,  пов'язаних з банківськими та/або з іншими системами грошового клірингу на щоденній чи  іншій регулярній основі.</w:t>
      </w:r>
    </w:p>
    <w:p w:rsidR="0024700F" w:rsidRDefault="00D01B09">
      <w:pPr>
        <w:pStyle w:val="Preformatted"/>
        <w:tabs>
          <w:tab w:val="clear" w:pos="9590"/>
        </w:tabs>
        <w:spacing w:line="360" w:lineRule="auto"/>
        <w:ind w:firstLine="709"/>
        <w:jc w:val="both"/>
        <w:rPr>
          <w:rStyle w:val="Typewriter"/>
          <w:rFonts w:ascii="Times New Roman" w:hAnsi="Times New Roman"/>
          <w:color w:val="000000"/>
          <w:sz w:val="28"/>
        </w:rPr>
      </w:pPr>
      <w:r>
        <w:rPr>
          <w:rStyle w:val="Typewriter"/>
          <w:rFonts w:ascii="Times New Roman" w:hAnsi="Times New Roman"/>
          <w:color w:val="000000"/>
          <w:sz w:val="28"/>
        </w:rPr>
        <w:t>Для забезпечення функціонування єдиної системи  депозитарного обліку  у  формі  відкритого  акціонерного  товариства створюється Національний депозитарій. Уповноваженим органом управління часткою держави у  статутному  фонді  Національного депозитарію є Державна комісія з цінних паперів та фондового ринку.  На  етапі  створення Національного    депозитарію   держава   виходячи   з   фінансових можливостей вживає  заходів щодо його створення,  передбачаючи  на це відповідні   кошти.   Частка   держави   у   статутному   фонді Національного депозитарію може бути відчужена іншим акціонерам  не раніше ніж через два роки після його створення.</w:t>
      </w:r>
    </w:p>
    <w:p w:rsidR="0024700F" w:rsidRDefault="0024700F">
      <w:pPr>
        <w:pStyle w:val="Preformatted"/>
        <w:tabs>
          <w:tab w:val="clear" w:pos="9590"/>
        </w:tabs>
        <w:spacing w:line="360" w:lineRule="auto"/>
        <w:ind w:firstLine="709"/>
        <w:jc w:val="both"/>
        <w:rPr>
          <w:rFonts w:ascii="Times New Roman" w:hAnsi="Times New Roman"/>
          <w:snapToGrid/>
          <w:sz w:val="28"/>
        </w:rPr>
        <w:sectPr w:rsidR="0024700F">
          <w:pgSz w:w="11906" w:h="16838"/>
          <w:pgMar w:top="851" w:right="567" w:bottom="851" w:left="1134" w:header="708" w:footer="708" w:gutter="0"/>
          <w:cols w:space="720"/>
        </w:sectPr>
      </w:pPr>
    </w:p>
    <w:p w:rsidR="0024700F" w:rsidRDefault="00D01B09">
      <w:pPr>
        <w:pStyle w:val="1"/>
        <w:spacing w:line="360" w:lineRule="auto"/>
        <w:jc w:val="center"/>
        <w:rPr>
          <w:rFonts w:ascii="Times New Roman" w:hAnsi="Times New Roman"/>
        </w:rPr>
      </w:pPr>
      <w:bookmarkStart w:id="4" w:name="_Toc485558371"/>
      <w:r>
        <w:rPr>
          <w:rFonts w:ascii="Times New Roman" w:hAnsi="Times New Roman"/>
        </w:rPr>
        <w:t>Розділ ІІ. Стан розвитку ринку цінних паперів в Україні.</w:t>
      </w:r>
      <w:bookmarkEnd w:id="4"/>
    </w:p>
    <w:p w:rsidR="0024700F" w:rsidRDefault="00D01B09">
      <w:pPr>
        <w:pStyle w:val="a5"/>
        <w:spacing w:line="360" w:lineRule="auto"/>
        <w:rPr>
          <w:sz w:val="28"/>
        </w:rPr>
      </w:pPr>
      <w:r>
        <w:rPr>
          <w:sz w:val="28"/>
        </w:rPr>
        <w:t xml:space="preserve">Сьогодні в Україні, за даними Державної комісії з цінних паперів та фондового ринку, діє майже 35,84 тис. акціонерних товариств (на початок року 35,58 тис.), в т.ч. 11,82 тис. відкритих (на початок року 11,6 тис.). </w:t>
      </w:r>
      <w:r>
        <w:rPr>
          <w:sz w:val="28"/>
        </w:rPr>
        <w:br/>
        <w:t xml:space="preserve">      </w:t>
      </w:r>
      <w:r>
        <w:rPr>
          <w:sz w:val="28"/>
        </w:rPr>
        <w:tab/>
        <w:t xml:space="preserve">Станом на 01.01.2000 року загальний обсяг емісій акцій, зареєстрованих Державною комісією з цінних паперів та фондового ринку, складав 31,318 млрд.грн., в тому числі в 1997 році -9,97 млрд.грн, в 1998 році - 12,24 млрд.грн. </w:t>
      </w:r>
      <w:r>
        <w:rPr>
          <w:sz w:val="28"/>
        </w:rPr>
        <w:br/>
        <w:t>     </w:t>
      </w:r>
      <w:r>
        <w:rPr>
          <w:sz w:val="28"/>
        </w:rPr>
        <w:tab/>
        <w:t>За 1999 рік Комісією зареєстровано емісій акцій на загальну суму 7,157 млрд.грн. (Таблиця 1). Порівняно з 1998 роком випуск акцій скоротився на 41,53%, що в першу чергу пов'язано з поступовим завершенням процесу приватизації та корпоратизації державних підприємств.</w:t>
      </w:r>
    </w:p>
    <w:p w:rsidR="0024700F" w:rsidRDefault="00D01B09">
      <w:pPr>
        <w:pStyle w:val="21"/>
      </w:pPr>
      <w:r>
        <w:t>Таблиця 1</w:t>
      </w:r>
    </w:p>
    <w:p w:rsidR="0024700F" w:rsidRDefault="00D01B09">
      <w:pPr>
        <w:pStyle w:val="21"/>
      </w:pPr>
      <w:r>
        <w:t>Обсяг випуску акцій підприємствами України у 1999 року. (тис.грн)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1134"/>
        <w:gridCol w:w="1134"/>
        <w:gridCol w:w="1275"/>
        <w:gridCol w:w="1435"/>
        <w:gridCol w:w="1259"/>
      </w:tblGrid>
      <w:tr w:rsidR="0024700F">
        <w:trPr>
          <w:cantSplit/>
        </w:trPr>
        <w:tc>
          <w:tcPr>
            <w:tcW w:w="3828" w:type="dxa"/>
            <w:vAlign w:val="center"/>
          </w:tcPr>
          <w:p w:rsidR="0024700F" w:rsidRDefault="00D01B09">
            <w:pPr>
              <w:jc w:val="center"/>
              <w:rPr>
                <w:b/>
                <w:sz w:val="22"/>
              </w:rPr>
            </w:pPr>
            <w:r>
              <w:rPr>
                <w:b/>
                <w:sz w:val="22"/>
              </w:rPr>
              <w:fldChar w:fldCharType="begin"/>
            </w:r>
            <w:r>
              <w:rPr>
                <w:b/>
                <w:sz w:val="22"/>
              </w:rPr>
              <w:instrText>PRIVATE</w:instrText>
            </w:r>
            <w:r>
              <w:rPr>
                <w:b/>
                <w:sz w:val="22"/>
              </w:rPr>
              <w:fldChar w:fldCharType="end"/>
            </w:r>
            <w:r>
              <w:rPr>
                <w:b/>
                <w:sz w:val="22"/>
              </w:rPr>
              <w:t>Положення</w:t>
            </w:r>
          </w:p>
        </w:tc>
        <w:tc>
          <w:tcPr>
            <w:tcW w:w="1134" w:type="dxa"/>
            <w:vAlign w:val="center"/>
          </w:tcPr>
          <w:p w:rsidR="0024700F" w:rsidRDefault="00D01B09">
            <w:pPr>
              <w:jc w:val="center"/>
              <w:rPr>
                <w:b/>
                <w:sz w:val="22"/>
              </w:rPr>
            </w:pPr>
            <w:r>
              <w:rPr>
                <w:b/>
                <w:sz w:val="22"/>
              </w:rPr>
              <w:t>I квартал</w:t>
            </w:r>
          </w:p>
        </w:tc>
        <w:tc>
          <w:tcPr>
            <w:tcW w:w="1134" w:type="dxa"/>
            <w:vAlign w:val="center"/>
          </w:tcPr>
          <w:p w:rsidR="0024700F" w:rsidRDefault="00D01B09">
            <w:pPr>
              <w:jc w:val="center"/>
              <w:rPr>
                <w:b/>
                <w:sz w:val="22"/>
              </w:rPr>
            </w:pPr>
            <w:r>
              <w:rPr>
                <w:b/>
                <w:sz w:val="22"/>
              </w:rPr>
              <w:t>II квартал</w:t>
            </w:r>
          </w:p>
        </w:tc>
        <w:tc>
          <w:tcPr>
            <w:tcW w:w="1275" w:type="dxa"/>
            <w:vAlign w:val="center"/>
          </w:tcPr>
          <w:p w:rsidR="0024700F" w:rsidRDefault="00D01B09">
            <w:pPr>
              <w:jc w:val="center"/>
              <w:rPr>
                <w:b/>
                <w:sz w:val="22"/>
              </w:rPr>
            </w:pPr>
            <w:r>
              <w:rPr>
                <w:b/>
                <w:sz w:val="22"/>
              </w:rPr>
              <w:t>ІІІ квартал</w:t>
            </w:r>
          </w:p>
        </w:tc>
        <w:tc>
          <w:tcPr>
            <w:tcW w:w="1435" w:type="dxa"/>
            <w:vAlign w:val="center"/>
          </w:tcPr>
          <w:p w:rsidR="0024700F" w:rsidRDefault="00D01B09">
            <w:pPr>
              <w:jc w:val="center"/>
              <w:rPr>
                <w:b/>
                <w:sz w:val="22"/>
              </w:rPr>
            </w:pPr>
            <w:r>
              <w:rPr>
                <w:b/>
                <w:sz w:val="22"/>
              </w:rPr>
              <w:t>IV квартал*</w:t>
            </w:r>
          </w:p>
        </w:tc>
        <w:tc>
          <w:tcPr>
            <w:tcW w:w="1259" w:type="dxa"/>
            <w:vAlign w:val="center"/>
          </w:tcPr>
          <w:p w:rsidR="0024700F" w:rsidRDefault="00D01B09">
            <w:pPr>
              <w:jc w:val="center"/>
              <w:rPr>
                <w:b/>
                <w:sz w:val="22"/>
              </w:rPr>
            </w:pPr>
            <w:r>
              <w:rPr>
                <w:b/>
                <w:sz w:val="22"/>
              </w:rPr>
              <w:t>Разом</w:t>
            </w:r>
          </w:p>
        </w:tc>
      </w:tr>
      <w:tr w:rsidR="0024700F">
        <w:trPr>
          <w:cantSplit/>
        </w:trPr>
        <w:tc>
          <w:tcPr>
            <w:tcW w:w="3828" w:type="dxa"/>
            <w:vAlign w:val="center"/>
          </w:tcPr>
          <w:p w:rsidR="0024700F" w:rsidRDefault="00D01B09">
            <w:pPr>
              <w:jc w:val="both"/>
              <w:rPr>
                <w:sz w:val="22"/>
              </w:rPr>
            </w:pPr>
            <w:r>
              <w:rPr>
                <w:sz w:val="22"/>
              </w:rPr>
              <w:t>07.01\98 (Загальні підстави)</w:t>
            </w:r>
          </w:p>
        </w:tc>
        <w:tc>
          <w:tcPr>
            <w:tcW w:w="1134" w:type="dxa"/>
            <w:vAlign w:val="center"/>
          </w:tcPr>
          <w:p w:rsidR="0024700F" w:rsidRDefault="00D01B09">
            <w:pPr>
              <w:jc w:val="both"/>
              <w:rPr>
                <w:sz w:val="22"/>
              </w:rPr>
            </w:pPr>
            <w:r>
              <w:rPr>
                <w:sz w:val="22"/>
              </w:rPr>
              <w:t>172359,2</w:t>
            </w:r>
          </w:p>
        </w:tc>
        <w:tc>
          <w:tcPr>
            <w:tcW w:w="1134" w:type="dxa"/>
            <w:vAlign w:val="center"/>
          </w:tcPr>
          <w:p w:rsidR="0024700F" w:rsidRDefault="00D01B09">
            <w:pPr>
              <w:jc w:val="both"/>
              <w:rPr>
                <w:sz w:val="22"/>
              </w:rPr>
            </w:pPr>
            <w:r>
              <w:rPr>
                <w:sz w:val="22"/>
              </w:rPr>
              <w:t>630993,1</w:t>
            </w:r>
          </w:p>
        </w:tc>
        <w:tc>
          <w:tcPr>
            <w:tcW w:w="1275" w:type="dxa"/>
            <w:vAlign w:val="center"/>
          </w:tcPr>
          <w:p w:rsidR="0024700F" w:rsidRDefault="00D01B09">
            <w:pPr>
              <w:jc w:val="both"/>
              <w:rPr>
                <w:sz w:val="22"/>
              </w:rPr>
            </w:pPr>
            <w:r>
              <w:rPr>
                <w:sz w:val="22"/>
              </w:rPr>
              <w:t>340211,9</w:t>
            </w:r>
          </w:p>
        </w:tc>
        <w:tc>
          <w:tcPr>
            <w:tcW w:w="1435" w:type="dxa"/>
            <w:vAlign w:val="center"/>
          </w:tcPr>
          <w:p w:rsidR="0024700F" w:rsidRDefault="00D01B09">
            <w:pPr>
              <w:jc w:val="both"/>
              <w:rPr>
                <w:sz w:val="22"/>
              </w:rPr>
            </w:pPr>
            <w:r>
              <w:rPr>
                <w:sz w:val="22"/>
              </w:rPr>
              <w:t>329377,77</w:t>
            </w:r>
          </w:p>
        </w:tc>
        <w:tc>
          <w:tcPr>
            <w:tcW w:w="1259" w:type="dxa"/>
            <w:vAlign w:val="center"/>
          </w:tcPr>
          <w:p w:rsidR="0024700F" w:rsidRDefault="00D01B09">
            <w:pPr>
              <w:jc w:val="both"/>
              <w:rPr>
                <w:sz w:val="22"/>
              </w:rPr>
            </w:pPr>
            <w:r>
              <w:rPr>
                <w:sz w:val="22"/>
              </w:rPr>
              <w:t>1472941,97</w:t>
            </w:r>
          </w:p>
        </w:tc>
      </w:tr>
      <w:tr w:rsidR="0024700F">
        <w:trPr>
          <w:cantSplit/>
        </w:trPr>
        <w:tc>
          <w:tcPr>
            <w:tcW w:w="3828" w:type="dxa"/>
            <w:vAlign w:val="center"/>
          </w:tcPr>
          <w:p w:rsidR="0024700F" w:rsidRDefault="00D01B09">
            <w:pPr>
              <w:jc w:val="both"/>
              <w:rPr>
                <w:sz w:val="22"/>
              </w:rPr>
            </w:pPr>
            <w:r>
              <w:rPr>
                <w:sz w:val="22"/>
              </w:rPr>
              <w:t>07.02\98 (Приватизація державних підприємств)</w:t>
            </w:r>
          </w:p>
        </w:tc>
        <w:tc>
          <w:tcPr>
            <w:tcW w:w="1134" w:type="dxa"/>
            <w:vAlign w:val="center"/>
          </w:tcPr>
          <w:p w:rsidR="0024700F" w:rsidRDefault="00D01B09">
            <w:pPr>
              <w:jc w:val="both"/>
              <w:rPr>
                <w:sz w:val="22"/>
              </w:rPr>
            </w:pPr>
            <w:r>
              <w:rPr>
                <w:sz w:val="22"/>
              </w:rPr>
              <w:t>79510,6</w:t>
            </w:r>
          </w:p>
        </w:tc>
        <w:tc>
          <w:tcPr>
            <w:tcW w:w="1134" w:type="dxa"/>
            <w:vAlign w:val="center"/>
          </w:tcPr>
          <w:p w:rsidR="0024700F" w:rsidRDefault="00D01B09">
            <w:pPr>
              <w:jc w:val="both"/>
              <w:rPr>
                <w:sz w:val="22"/>
              </w:rPr>
            </w:pPr>
            <w:r>
              <w:rPr>
                <w:sz w:val="22"/>
              </w:rPr>
              <w:t>225036,7</w:t>
            </w:r>
          </w:p>
        </w:tc>
        <w:tc>
          <w:tcPr>
            <w:tcW w:w="1275" w:type="dxa"/>
            <w:vAlign w:val="center"/>
          </w:tcPr>
          <w:p w:rsidR="0024700F" w:rsidRDefault="00D01B09">
            <w:pPr>
              <w:jc w:val="both"/>
              <w:rPr>
                <w:sz w:val="22"/>
              </w:rPr>
            </w:pPr>
            <w:r>
              <w:rPr>
                <w:sz w:val="22"/>
              </w:rPr>
              <w:t>113372,2</w:t>
            </w:r>
          </w:p>
        </w:tc>
        <w:tc>
          <w:tcPr>
            <w:tcW w:w="1435" w:type="dxa"/>
            <w:vAlign w:val="center"/>
          </w:tcPr>
          <w:p w:rsidR="0024700F" w:rsidRDefault="00D01B09">
            <w:pPr>
              <w:jc w:val="both"/>
              <w:rPr>
                <w:sz w:val="22"/>
              </w:rPr>
            </w:pPr>
            <w:r>
              <w:rPr>
                <w:sz w:val="22"/>
              </w:rPr>
              <w:t>0</w:t>
            </w:r>
          </w:p>
        </w:tc>
        <w:tc>
          <w:tcPr>
            <w:tcW w:w="1259" w:type="dxa"/>
            <w:vAlign w:val="center"/>
          </w:tcPr>
          <w:p w:rsidR="0024700F" w:rsidRDefault="00D01B09">
            <w:pPr>
              <w:jc w:val="both"/>
              <w:rPr>
                <w:sz w:val="22"/>
              </w:rPr>
            </w:pPr>
            <w:r>
              <w:rPr>
                <w:sz w:val="22"/>
              </w:rPr>
              <w:t>417919,5</w:t>
            </w:r>
          </w:p>
        </w:tc>
      </w:tr>
      <w:tr w:rsidR="0024700F">
        <w:trPr>
          <w:cantSplit/>
        </w:trPr>
        <w:tc>
          <w:tcPr>
            <w:tcW w:w="3828" w:type="dxa"/>
            <w:vAlign w:val="center"/>
          </w:tcPr>
          <w:p w:rsidR="0024700F" w:rsidRDefault="00D01B09">
            <w:pPr>
              <w:jc w:val="both"/>
              <w:rPr>
                <w:sz w:val="22"/>
              </w:rPr>
            </w:pPr>
            <w:r>
              <w:rPr>
                <w:sz w:val="22"/>
              </w:rPr>
              <w:t>07.03\98 (Корпоратизація державних підприємств)</w:t>
            </w:r>
          </w:p>
        </w:tc>
        <w:tc>
          <w:tcPr>
            <w:tcW w:w="1134" w:type="dxa"/>
            <w:vAlign w:val="center"/>
          </w:tcPr>
          <w:p w:rsidR="0024700F" w:rsidRDefault="00D01B09">
            <w:pPr>
              <w:jc w:val="both"/>
              <w:rPr>
                <w:sz w:val="22"/>
              </w:rPr>
            </w:pPr>
            <w:r>
              <w:rPr>
                <w:sz w:val="22"/>
              </w:rPr>
              <w:t>35924</w:t>
            </w:r>
          </w:p>
        </w:tc>
        <w:tc>
          <w:tcPr>
            <w:tcW w:w="1134" w:type="dxa"/>
            <w:vAlign w:val="center"/>
          </w:tcPr>
          <w:p w:rsidR="0024700F" w:rsidRDefault="00D01B09">
            <w:pPr>
              <w:jc w:val="both"/>
              <w:rPr>
                <w:sz w:val="22"/>
              </w:rPr>
            </w:pPr>
            <w:r>
              <w:rPr>
                <w:sz w:val="22"/>
              </w:rPr>
              <w:t>168029,1</w:t>
            </w:r>
          </w:p>
        </w:tc>
        <w:tc>
          <w:tcPr>
            <w:tcW w:w="1275" w:type="dxa"/>
            <w:vAlign w:val="center"/>
          </w:tcPr>
          <w:p w:rsidR="0024700F" w:rsidRDefault="00D01B09">
            <w:pPr>
              <w:jc w:val="both"/>
              <w:rPr>
                <w:sz w:val="22"/>
              </w:rPr>
            </w:pPr>
            <w:r>
              <w:rPr>
                <w:sz w:val="22"/>
              </w:rPr>
              <w:t>11368,9</w:t>
            </w:r>
          </w:p>
        </w:tc>
        <w:tc>
          <w:tcPr>
            <w:tcW w:w="1435" w:type="dxa"/>
            <w:vAlign w:val="center"/>
          </w:tcPr>
          <w:p w:rsidR="0024700F" w:rsidRDefault="00D01B09">
            <w:pPr>
              <w:jc w:val="both"/>
              <w:rPr>
                <w:sz w:val="22"/>
              </w:rPr>
            </w:pPr>
            <w:r>
              <w:rPr>
                <w:sz w:val="22"/>
              </w:rPr>
              <w:t>555399,626</w:t>
            </w:r>
          </w:p>
        </w:tc>
        <w:tc>
          <w:tcPr>
            <w:tcW w:w="1259" w:type="dxa"/>
            <w:vAlign w:val="center"/>
          </w:tcPr>
          <w:p w:rsidR="0024700F" w:rsidRDefault="00D01B09">
            <w:pPr>
              <w:jc w:val="both"/>
              <w:rPr>
                <w:sz w:val="22"/>
              </w:rPr>
            </w:pPr>
            <w:r>
              <w:rPr>
                <w:sz w:val="22"/>
              </w:rPr>
              <w:t>770721,626</w:t>
            </w:r>
          </w:p>
        </w:tc>
      </w:tr>
      <w:tr w:rsidR="0024700F">
        <w:trPr>
          <w:cantSplit/>
        </w:trPr>
        <w:tc>
          <w:tcPr>
            <w:tcW w:w="3828" w:type="dxa"/>
            <w:vAlign w:val="center"/>
          </w:tcPr>
          <w:p w:rsidR="0024700F" w:rsidRDefault="00D01B09">
            <w:pPr>
              <w:jc w:val="both"/>
              <w:rPr>
                <w:sz w:val="22"/>
              </w:rPr>
            </w:pPr>
            <w:r>
              <w:rPr>
                <w:sz w:val="22"/>
              </w:rPr>
              <w:t>07.04\98 (Індексація основних фондів)</w:t>
            </w:r>
          </w:p>
        </w:tc>
        <w:tc>
          <w:tcPr>
            <w:tcW w:w="1134" w:type="dxa"/>
            <w:vAlign w:val="center"/>
          </w:tcPr>
          <w:p w:rsidR="0024700F" w:rsidRDefault="00D01B09">
            <w:pPr>
              <w:jc w:val="both"/>
              <w:rPr>
                <w:sz w:val="22"/>
              </w:rPr>
            </w:pPr>
            <w:r>
              <w:rPr>
                <w:sz w:val="22"/>
              </w:rPr>
              <w:t>101670,5</w:t>
            </w:r>
          </w:p>
        </w:tc>
        <w:tc>
          <w:tcPr>
            <w:tcW w:w="1134" w:type="dxa"/>
            <w:vAlign w:val="center"/>
          </w:tcPr>
          <w:p w:rsidR="0024700F" w:rsidRDefault="00D01B09">
            <w:pPr>
              <w:jc w:val="both"/>
              <w:rPr>
                <w:sz w:val="22"/>
              </w:rPr>
            </w:pPr>
            <w:r>
              <w:rPr>
                <w:sz w:val="22"/>
              </w:rPr>
              <w:t>469367,5</w:t>
            </w:r>
          </w:p>
        </w:tc>
        <w:tc>
          <w:tcPr>
            <w:tcW w:w="1275" w:type="dxa"/>
            <w:vAlign w:val="center"/>
          </w:tcPr>
          <w:p w:rsidR="0024700F" w:rsidRDefault="00D01B09">
            <w:pPr>
              <w:jc w:val="both"/>
              <w:rPr>
                <w:sz w:val="22"/>
              </w:rPr>
            </w:pPr>
            <w:r>
              <w:rPr>
                <w:sz w:val="22"/>
              </w:rPr>
              <w:t>236506,1</w:t>
            </w:r>
          </w:p>
        </w:tc>
        <w:tc>
          <w:tcPr>
            <w:tcW w:w="1435" w:type="dxa"/>
            <w:vAlign w:val="center"/>
          </w:tcPr>
          <w:p w:rsidR="0024700F" w:rsidRDefault="00D01B09">
            <w:pPr>
              <w:jc w:val="both"/>
              <w:rPr>
                <w:sz w:val="22"/>
              </w:rPr>
            </w:pPr>
            <w:r>
              <w:rPr>
                <w:sz w:val="22"/>
              </w:rPr>
              <w:t>1397669,921</w:t>
            </w:r>
          </w:p>
        </w:tc>
        <w:tc>
          <w:tcPr>
            <w:tcW w:w="1259" w:type="dxa"/>
            <w:vAlign w:val="center"/>
          </w:tcPr>
          <w:p w:rsidR="0024700F" w:rsidRDefault="00D01B09">
            <w:pPr>
              <w:jc w:val="both"/>
              <w:rPr>
                <w:sz w:val="22"/>
              </w:rPr>
            </w:pPr>
            <w:r>
              <w:rPr>
                <w:sz w:val="22"/>
              </w:rPr>
              <w:t>2205214,021</w:t>
            </w:r>
          </w:p>
        </w:tc>
      </w:tr>
      <w:tr w:rsidR="0024700F">
        <w:trPr>
          <w:cantSplit/>
        </w:trPr>
        <w:tc>
          <w:tcPr>
            <w:tcW w:w="3828" w:type="dxa"/>
            <w:vAlign w:val="center"/>
          </w:tcPr>
          <w:p w:rsidR="0024700F" w:rsidRDefault="00D01B09">
            <w:pPr>
              <w:jc w:val="both"/>
              <w:rPr>
                <w:sz w:val="22"/>
              </w:rPr>
            </w:pPr>
            <w:r>
              <w:rPr>
                <w:sz w:val="22"/>
              </w:rPr>
              <w:t>07.05\98 (Приватизація підприємств відповідно до Указу Президента України №699 від 26.12.94)</w:t>
            </w:r>
          </w:p>
        </w:tc>
        <w:tc>
          <w:tcPr>
            <w:tcW w:w="1134" w:type="dxa"/>
            <w:vAlign w:val="center"/>
          </w:tcPr>
          <w:p w:rsidR="0024700F" w:rsidRDefault="00D01B09">
            <w:pPr>
              <w:jc w:val="both"/>
              <w:rPr>
                <w:sz w:val="22"/>
              </w:rPr>
            </w:pPr>
            <w:r>
              <w:rPr>
                <w:sz w:val="22"/>
              </w:rPr>
              <w:t>1386</w:t>
            </w:r>
          </w:p>
        </w:tc>
        <w:tc>
          <w:tcPr>
            <w:tcW w:w="1134" w:type="dxa"/>
            <w:vAlign w:val="center"/>
          </w:tcPr>
          <w:p w:rsidR="0024700F" w:rsidRDefault="00D01B09">
            <w:pPr>
              <w:jc w:val="both"/>
              <w:rPr>
                <w:sz w:val="22"/>
              </w:rPr>
            </w:pPr>
            <w:r>
              <w:rPr>
                <w:sz w:val="22"/>
              </w:rPr>
              <w:t>2598,48</w:t>
            </w:r>
          </w:p>
        </w:tc>
        <w:tc>
          <w:tcPr>
            <w:tcW w:w="1275" w:type="dxa"/>
            <w:vAlign w:val="center"/>
          </w:tcPr>
          <w:p w:rsidR="0024700F" w:rsidRDefault="00D01B09">
            <w:pPr>
              <w:jc w:val="both"/>
              <w:rPr>
                <w:sz w:val="22"/>
              </w:rPr>
            </w:pPr>
            <w:r>
              <w:rPr>
                <w:sz w:val="22"/>
              </w:rPr>
              <w:t>9420,35</w:t>
            </w:r>
          </w:p>
        </w:tc>
        <w:tc>
          <w:tcPr>
            <w:tcW w:w="1435" w:type="dxa"/>
            <w:vAlign w:val="center"/>
          </w:tcPr>
          <w:p w:rsidR="0024700F" w:rsidRDefault="00D01B09">
            <w:pPr>
              <w:jc w:val="both"/>
              <w:rPr>
                <w:sz w:val="22"/>
              </w:rPr>
            </w:pPr>
            <w:r>
              <w:rPr>
                <w:sz w:val="22"/>
              </w:rPr>
              <w:t>0</w:t>
            </w:r>
          </w:p>
        </w:tc>
        <w:tc>
          <w:tcPr>
            <w:tcW w:w="1259" w:type="dxa"/>
            <w:vAlign w:val="center"/>
          </w:tcPr>
          <w:p w:rsidR="0024700F" w:rsidRDefault="00D01B09">
            <w:pPr>
              <w:jc w:val="both"/>
              <w:rPr>
                <w:sz w:val="22"/>
              </w:rPr>
            </w:pPr>
            <w:r>
              <w:rPr>
                <w:sz w:val="22"/>
              </w:rPr>
              <w:t>13404,83</w:t>
            </w:r>
          </w:p>
        </w:tc>
      </w:tr>
      <w:tr w:rsidR="0024700F">
        <w:trPr>
          <w:cantSplit/>
        </w:trPr>
        <w:tc>
          <w:tcPr>
            <w:tcW w:w="3828" w:type="dxa"/>
            <w:vAlign w:val="center"/>
          </w:tcPr>
          <w:p w:rsidR="0024700F" w:rsidRDefault="00D01B09">
            <w:pPr>
              <w:jc w:val="both"/>
              <w:rPr>
                <w:sz w:val="22"/>
              </w:rPr>
            </w:pPr>
            <w:r>
              <w:rPr>
                <w:sz w:val="22"/>
              </w:rPr>
              <w:t>07.06\98 (Випуск акцій ЗАТ)</w:t>
            </w:r>
          </w:p>
        </w:tc>
        <w:tc>
          <w:tcPr>
            <w:tcW w:w="1134" w:type="dxa"/>
            <w:vAlign w:val="center"/>
          </w:tcPr>
          <w:p w:rsidR="0024700F" w:rsidRDefault="00D01B09">
            <w:pPr>
              <w:jc w:val="both"/>
              <w:rPr>
                <w:sz w:val="22"/>
              </w:rPr>
            </w:pPr>
            <w:r>
              <w:rPr>
                <w:sz w:val="22"/>
              </w:rPr>
              <w:t>782969,2</w:t>
            </w:r>
          </w:p>
        </w:tc>
        <w:tc>
          <w:tcPr>
            <w:tcW w:w="1134" w:type="dxa"/>
            <w:vAlign w:val="center"/>
          </w:tcPr>
          <w:p w:rsidR="0024700F" w:rsidRDefault="00D01B09">
            <w:pPr>
              <w:jc w:val="both"/>
              <w:rPr>
                <w:sz w:val="22"/>
              </w:rPr>
            </w:pPr>
            <w:r>
              <w:rPr>
                <w:sz w:val="22"/>
              </w:rPr>
              <w:t>864378,2</w:t>
            </w:r>
          </w:p>
        </w:tc>
        <w:tc>
          <w:tcPr>
            <w:tcW w:w="1275" w:type="dxa"/>
            <w:vAlign w:val="center"/>
          </w:tcPr>
          <w:p w:rsidR="0024700F" w:rsidRDefault="00D01B09">
            <w:pPr>
              <w:jc w:val="both"/>
              <w:rPr>
                <w:sz w:val="22"/>
              </w:rPr>
            </w:pPr>
            <w:r>
              <w:rPr>
                <w:sz w:val="22"/>
              </w:rPr>
              <w:t>384888,1</w:t>
            </w:r>
          </w:p>
        </w:tc>
        <w:tc>
          <w:tcPr>
            <w:tcW w:w="1435" w:type="dxa"/>
            <w:vAlign w:val="center"/>
          </w:tcPr>
          <w:p w:rsidR="0024700F" w:rsidRDefault="00D01B09">
            <w:pPr>
              <w:jc w:val="both"/>
              <w:rPr>
                <w:sz w:val="22"/>
              </w:rPr>
            </w:pPr>
            <w:r>
              <w:rPr>
                <w:sz w:val="22"/>
              </w:rPr>
              <w:t>114191,083</w:t>
            </w:r>
          </w:p>
        </w:tc>
        <w:tc>
          <w:tcPr>
            <w:tcW w:w="1259" w:type="dxa"/>
            <w:vAlign w:val="center"/>
          </w:tcPr>
          <w:p w:rsidR="0024700F" w:rsidRDefault="00D01B09">
            <w:pPr>
              <w:jc w:val="both"/>
              <w:rPr>
                <w:sz w:val="22"/>
              </w:rPr>
            </w:pPr>
            <w:r>
              <w:rPr>
                <w:sz w:val="22"/>
              </w:rPr>
              <w:t>2146426,583</w:t>
            </w:r>
          </w:p>
        </w:tc>
      </w:tr>
      <w:tr w:rsidR="0024700F">
        <w:trPr>
          <w:cantSplit/>
        </w:trPr>
        <w:tc>
          <w:tcPr>
            <w:tcW w:w="3828" w:type="dxa"/>
            <w:vAlign w:val="center"/>
          </w:tcPr>
          <w:p w:rsidR="0024700F" w:rsidRDefault="00D01B09">
            <w:pPr>
              <w:jc w:val="both"/>
              <w:rPr>
                <w:sz w:val="22"/>
              </w:rPr>
            </w:pPr>
            <w:r>
              <w:rPr>
                <w:sz w:val="22"/>
              </w:rPr>
              <w:t>07.07\98 (Створення ВАТ шляхом заснування органом уповноваженим управляти об’єктом держ.власності та холдінгових компаній, що створюються в процесі приватизації та корпоратизації).</w:t>
            </w:r>
          </w:p>
        </w:tc>
        <w:tc>
          <w:tcPr>
            <w:tcW w:w="1134" w:type="dxa"/>
            <w:vAlign w:val="center"/>
          </w:tcPr>
          <w:p w:rsidR="0024700F" w:rsidRDefault="00D01B09">
            <w:pPr>
              <w:jc w:val="both"/>
              <w:rPr>
                <w:sz w:val="22"/>
              </w:rPr>
            </w:pPr>
            <w:r>
              <w:rPr>
                <w:sz w:val="22"/>
              </w:rPr>
              <w:t>0</w:t>
            </w:r>
          </w:p>
        </w:tc>
        <w:tc>
          <w:tcPr>
            <w:tcW w:w="1134" w:type="dxa"/>
            <w:vAlign w:val="center"/>
          </w:tcPr>
          <w:p w:rsidR="0024700F" w:rsidRDefault="00D01B09">
            <w:pPr>
              <w:jc w:val="both"/>
              <w:rPr>
                <w:sz w:val="22"/>
              </w:rPr>
            </w:pPr>
            <w:r>
              <w:rPr>
                <w:sz w:val="22"/>
              </w:rPr>
              <w:t>37161,02</w:t>
            </w:r>
          </w:p>
        </w:tc>
        <w:tc>
          <w:tcPr>
            <w:tcW w:w="1275" w:type="dxa"/>
            <w:vAlign w:val="center"/>
          </w:tcPr>
          <w:p w:rsidR="0024700F" w:rsidRDefault="00D01B09">
            <w:pPr>
              <w:jc w:val="both"/>
              <w:rPr>
                <w:sz w:val="22"/>
              </w:rPr>
            </w:pPr>
            <w:r>
              <w:rPr>
                <w:sz w:val="22"/>
              </w:rPr>
              <w:t>65844,4</w:t>
            </w:r>
          </w:p>
        </w:tc>
        <w:tc>
          <w:tcPr>
            <w:tcW w:w="1435" w:type="dxa"/>
            <w:vAlign w:val="center"/>
          </w:tcPr>
          <w:p w:rsidR="0024700F" w:rsidRDefault="00D01B09">
            <w:pPr>
              <w:jc w:val="both"/>
              <w:rPr>
                <w:sz w:val="22"/>
              </w:rPr>
            </w:pPr>
            <w:r>
              <w:rPr>
                <w:sz w:val="22"/>
              </w:rPr>
              <w:t>0</w:t>
            </w:r>
          </w:p>
        </w:tc>
        <w:tc>
          <w:tcPr>
            <w:tcW w:w="1259" w:type="dxa"/>
            <w:vAlign w:val="center"/>
          </w:tcPr>
          <w:p w:rsidR="0024700F" w:rsidRDefault="00D01B09">
            <w:pPr>
              <w:jc w:val="both"/>
              <w:rPr>
                <w:sz w:val="22"/>
              </w:rPr>
            </w:pPr>
            <w:r>
              <w:rPr>
                <w:sz w:val="22"/>
              </w:rPr>
              <w:t>103005,42</w:t>
            </w:r>
          </w:p>
        </w:tc>
      </w:tr>
      <w:tr w:rsidR="0024700F">
        <w:trPr>
          <w:cantSplit/>
        </w:trPr>
        <w:tc>
          <w:tcPr>
            <w:tcW w:w="3828" w:type="dxa"/>
            <w:vAlign w:val="center"/>
          </w:tcPr>
          <w:p w:rsidR="0024700F" w:rsidRDefault="00D01B09">
            <w:pPr>
              <w:jc w:val="both"/>
              <w:rPr>
                <w:sz w:val="22"/>
              </w:rPr>
            </w:pPr>
            <w:r>
              <w:rPr>
                <w:sz w:val="22"/>
              </w:rPr>
              <w:t>Рішення N221 (Реорганізація товариств)</w:t>
            </w:r>
          </w:p>
        </w:tc>
        <w:tc>
          <w:tcPr>
            <w:tcW w:w="1134" w:type="dxa"/>
            <w:vAlign w:val="center"/>
          </w:tcPr>
          <w:p w:rsidR="0024700F" w:rsidRDefault="00D01B09">
            <w:pPr>
              <w:jc w:val="both"/>
              <w:rPr>
                <w:sz w:val="22"/>
              </w:rPr>
            </w:pPr>
            <w:r>
              <w:rPr>
                <w:sz w:val="22"/>
              </w:rPr>
              <w:t>0</w:t>
            </w:r>
          </w:p>
        </w:tc>
        <w:tc>
          <w:tcPr>
            <w:tcW w:w="1134" w:type="dxa"/>
            <w:vAlign w:val="center"/>
          </w:tcPr>
          <w:p w:rsidR="0024700F" w:rsidRDefault="00D01B09">
            <w:pPr>
              <w:jc w:val="both"/>
              <w:rPr>
                <w:sz w:val="22"/>
              </w:rPr>
            </w:pPr>
            <w:r>
              <w:rPr>
                <w:sz w:val="22"/>
              </w:rPr>
              <w:t>0</w:t>
            </w:r>
          </w:p>
        </w:tc>
        <w:tc>
          <w:tcPr>
            <w:tcW w:w="1275" w:type="dxa"/>
            <w:vAlign w:val="center"/>
          </w:tcPr>
          <w:p w:rsidR="0024700F" w:rsidRDefault="00D01B09">
            <w:pPr>
              <w:jc w:val="both"/>
              <w:rPr>
                <w:sz w:val="22"/>
              </w:rPr>
            </w:pPr>
            <w:r>
              <w:rPr>
                <w:sz w:val="22"/>
              </w:rPr>
              <w:t>297,14</w:t>
            </w:r>
          </w:p>
        </w:tc>
        <w:tc>
          <w:tcPr>
            <w:tcW w:w="1435" w:type="dxa"/>
            <w:vAlign w:val="center"/>
          </w:tcPr>
          <w:p w:rsidR="0024700F" w:rsidRDefault="00D01B09">
            <w:pPr>
              <w:jc w:val="both"/>
              <w:rPr>
                <w:sz w:val="22"/>
              </w:rPr>
            </w:pPr>
            <w:r>
              <w:rPr>
                <w:sz w:val="22"/>
              </w:rPr>
              <w:t>26890,11</w:t>
            </w:r>
          </w:p>
        </w:tc>
        <w:tc>
          <w:tcPr>
            <w:tcW w:w="1259" w:type="dxa"/>
            <w:vAlign w:val="center"/>
          </w:tcPr>
          <w:p w:rsidR="0024700F" w:rsidRDefault="00D01B09">
            <w:pPr>
              <w:jc w:val="both"/>
              <w:rPr>
                <w:sz w:val="22"/>
              </w:rPr>
            </w:pPr>
            <w:r>
              <w:rPr>
                <w:sz w:val="22"/>
              </w:rPr>
              <w:t>27187,25</w:t>
            </w:r>
          </w:p>
        </w:tc>
      </w:tr>
      <w:tr w:rsidR="0024700F">
        <w:trPr>
          <w:cantSplit/>
        </w:trPr>
        <w:tc>
          <w:tcPr>
            <w:tcW w:w="3828" w:type="dxa"/>
            <w:vAlign w:val="center"/>
          </w:tcPr>
          <w:p w:rsidR="0024700F" w:rsidRDefault="00D01B09">
            <w:pPr>
              <w:jc w:val="both"/>
              <w:rPr>
                <w:sz w:val="22"/>
              </w:rPr>
            </w:pPr>
            <w:r>
              <w:rPr>
                <w:b/>
                <w:sz w:val="22"/>
              </w:rPr>
              <w:t>Разом</w:t>
            </w:r>
          </w:p>
        </w:tc>
        <w:tc>
          <w:tcPr>
            <w:tcW w:w="1134" w:type="dxa"/>
            <w:vAlign w:val="center"/>
          </w:tcPr>
          <w:p w:rsidR="0024700F" w:rsidRDefault="00D01B09">
            <w:pPr>
              <w:jc w:val="both"/>
              <w:rPr>
                <w:sz w:val="22"/>
              </w:rPr>
            </w:pPr>
            <w:r>
              <w:rPr>
                <w:sz w:val="22"/>
              </w:rPr>
              <w:t>1173819,5</w:t>
            </w:r>
          </w:p>
        </w:tc>
        <w:tc>
          <w:tcPr>
            <w:tcW w:w="1134" w:type="dxa"/>
            <w:vAlign w:val="center"/>
          </w:tcPr>
          <w:p w:rsidR="0024700F" w:rsidRDefault="00D01B09">
            <w:pPr>
              <w:jc w:val="both"/>
              <w:rPr>
                <w:sz w:val="22"/>
              </w:rPr>
            </w:pPr>
            <w:r>
              <w:rPr>
                <w:sz w:val="22"/>
              </w:rPr>
              <w:t>2397564,1</w:t>
            </w:r>
          </w:p>
        </w:tc>
        <w:tc>
          <w:tcPr>
            <w:tcW w:w="1275" w:type="dxa"/>
            <w:vAlign w:val="center"/>
          </w:tcPr>
          <w:p w:rsidR="0024700F" w:rsidRDefault="00D01B09">
            <w:pPr>
              <w:jc w:val="both"/>
              <w:rPr>
                <w:sz w:val="22"/>
              </w:rPr>
            </w:pPr>
            <w:r>
              <w:rPr>
                <w:sz w:val="22"/>
              </w:rPr>
              <w:t>1161909,09</w:t>
            </w:r>
          </w:p>
        </w:tc>
        <w:tc>
          <w:tcPr>
            <w:tcW w:w="1435" w:type="dxa"/>
            <w:vAlign w:val="center"/>
          </w:tcPr>
          <w:p w:rsidR="0024700F" w:rsidRDefault="00D01B09">
            <w:pPr>
              <w:jc w:val="both"/>
              <w:rPr>
                <w:sz w:val="22"/>
              </w:rPr>
            </w:pPr>
            <w:r>
              <w:rPr>
                <w:sz w:val="22"/>
              </w:rPr>
              <w:t>2423528,51</w:t>
            </w:r>
          </w:p>
        </w:tc>
        <w:tc>
          <w:tcPr>
            <w:tcW w:w="1259" w:type="dxa"/>
            <w:vAlign w:val="center"/>
          </w:tcPr>
          <w:p w:rsidR="0024700F" w:rsidRDefault="00D01B09">
            <w:pPr>
              <w:jc w:val="both"/>
              <w:rPr>
                <w:sz w:val="22"/>
              </w:rPr>
            </w:pPr>
            <w:r>
              <w:rPr>
                <w:sz w:val="22"/>
              </w:rPr>
              <w:t>7156821,2</w:t>
            </w:r>
          </w:p>
        </w:tc>
      </w:tr>
    </w:tbl>
    <w:p w:rsidR="0024700F" w:rsidRDefault="00D01B09">
      <w:pPr>
        <w:spacing w:line="360" w:lineRule="auto"/>
        <w:jc w:val="both"/>
        <w:rPr>
          <w:sz w:val="22"/>
        </w:rPr>
      </w:pPr>
      <w:r>
        <w:rPr>
          <w:b/>
          <w:sz w:val="22"/>
        </w:rPr>
        <w:t>*</w:t>
      </w:r>
      <w:r>
        <w:rPr>
          <w:sz w:val="22"/>
        </w:rPr>
        <w:t xml:space="preserve">За емісіями зареєстрованими Центральним апаратом Комісії. </w:t>
      </w:r>
    </w:p>
    <w:p w:rsidR="0024700F" w:rsidRDefault="0024700F">
      <w:pPr>
        <w:spacing w:line="360" w:lineRule="auto"/>
        <w:jc w:val="both"/>
        <w:rPr>
          <w:sz w:val="28"/>
        </w:rPr>
      </w:pPr>
    </w:p>
    <w:p w:rsidR="0024700F" w:rsidRDefault="00D01B09">
      <w:pPr>
        <w:spacing w:line="360" w:lineRule="auto"/>
        <w:ind w:firstLine="720"/>
        <w:jc w:val="both"/>
        <w:rPr>
          <w:sz w:val="28"/>
        </w:rPr>
      </w:pPr>
      <w:r>
        <w:rPr>
          <w:sz w:val="28"/>
        </w:rPr>
        <w:t xml:space="preserve">Слід відзначити, що частка реально залучених коштів при здійсненні емісій акцій, порівняно з минулим роком, майже не змінилася і становить лише 20,58% від загального обсягу емісій акцій. </w:t>
      </w:r>
    </w:p>
    <w:p w:rsidR="0024700F" w:rsidRDefault="00D01B09">
      <w:pPr>
        <w:spacing w:line="360" w:lineRule="auto"/>
        <w:ind w:firstLine="720"/>
        <w:jc w:val="both"/>
        <w:rPr>
          <w:sz w:val="28"/>
        </w:rPr>
      </w:pPr>
      <w:r>
        <w:rPr>
          <w:sz w:val="28"/>
        </w:rPr>
        <w:t>Незначні обсяги випуску акцій, як засобу залучення додаткових інвестиційних ресурсів можуть пояснюватися кількома моментами: по-перше, загальним несприятливим інвестиційним кліматом в державі, що обумовлює високій ступень ризику даного виду цінних паперів, по-друге, незавершеністю процесів приватизації багатьох акціонерних товариств, що не дозволяє їм здійснювати додаткову емісію акцій, по-трете, небажання нових власників приватизованих підприємств використовувати саме цей фінансовий інструмент побоюючись втратити контроль над підприємством.</w:t>
      </w:r>
    </w:p>
    <w:p w:rsidR="0024700F" w:rsidRDefault="00D01B09">
      <w:pPr>
        <w:spacing w:line="360" w:lineRule="auto"/>
        <w:ind w:firstLine="720"/>
        <w:jc w:val="both"/>
        <w:rPr>
          <w:sz w:val="28"/>
        </w:rPr>
      </w:pPr>
      <w:r>
        <w:rPr>
          <w:sz w:val="28"/>
        </w:rPr>
        <w:t xml:space="preserve">На вітчизняному фондовому ринку, на відміну від світового фінансового ринку, майже повністю відсутній ринок корпоративних облігацій. Станом на 01.01.1999 року загальний обсяг емісій облігацій підприємств у грошовому вигляді досягнув позначки 137,43 млн. грн., у тому числі у 1996 році - 12,8 млн. грн., у 1997 році - 116,43 млн. грн. та у 1998 році - 8,19 млн. грн. </w:t>
      </w:r>
    </w:p>
    <w:p w:rsidR="0024700F" w:rsidRDefault="00D01B09">
      <w:pPr>
        <w:spacing w:line="360" w:lineRule="auto"/>
        <w:ind w:firstLine="720"/>
        <w:jc w:val="both"/>
        <w:rPr>
          <w:sz w:val="28"/>
        </w:rPr>
      </w:pPr>
      <w:r>
        <w:rPr>
          <w:sz w:val="28"/>
        </w:rPr>
        <w:t>В 1999 році було зареєстровано 2 емісії корпоративних облігацій: у січні "Укртелеком" зареєстрував емісію облігацій на суму 120 млн. грн, та у жовтні корпорація "Академія" - на 4,1875 млн.грн.</w:t>
      </w:r>
    </w:p>
    <w:p w:rsidR="0024700F" w:rsidRDefault="00D01B09">
      <w:pPr>
        <w:spacing w:line="360" w:lineRule="auto"/>
        <w:ind w:firstLine="720"/>
        <w:jc w:val="both"/>
        <w:rPr>
          <w:sz w:val="28"/>
        </w:rPr>
      </w:pPr>
      <w:r>
        <w:rPr>
          <w:sz w:val="28"/>
        </w:rPr>
        <w:t xml:space="preserve">Причинами, через які підприємства практично не використовують механізм залучення коштів шляхом випуску облігацій, є негативний вплив податкового законодавства та високі ставки на позикові кошти на кредитному ринку. </w:t>
      </w:r>
    </w:p>
    <w:p w:rsidR="0024700F" w:rsidRDefault="00D01B09">
      <w:pPr>
        <w:spacing w:line="360" w:lineRule="auto"/>
        <w:ind w:firstLine="720"/>
        <w:jc w:val="both"/>
        <w:rPr>
          <w:sz w:val="28"/>
        </w:rPr>
      </w:pPr>
      <w:r>
        <w:rPr>
          <w:sz w:val="28"/>
        </w:rPr>
        <w:t>Прийняття в липні 1999 року Закону України "Про внесення змін до деяких законів України з метою стимулювання інвестиційної діяльності" (від 15.07.99 №977-ХІУ) має стимулювати випуск корпоративних облігацій та деяких інших видів цінних паперів. Цим Законом також більш чітко визначені правові засади оподаткування операцій на ринку цінних паперів.</w:t>
      </w:r>
    </w:p>
    <w:p w:rsidR="0024700F" w:rsidRDefault="00D01B09">
      <w:pPr>
        <w:spacing w:line="360" w:lineRule="auto"/>
        <w:ind w:firstLine="720"/>
        <w:jc w:val="both"/>
        <w:rPr>
          <w:sz w:val="28"/>
        </w:rPr>
      </w:pPr>
      <w:r>
        <w:rPr>
          <w:sz w:val="28"/>
        </w:rPr>
        <w:t>Влітку Верховною Радою України, з метою уніфікації законодавства у сфері вексельного обігу, ратифіковано Женевські конвенції 1930 року. Сьогодні Комісією розроблено та передано до Кабінету Міністрів України проект Закону України "Про особливості вексельного обігу в України". Державною комісією з цінних паперів та фондового ринку підготовлено та передано до Верховної Ради України проект Закону України "Про похідні цінні папери". В цьому законопроекті визначено механізм залучення додаткових інвестицій вітчизняних та іноземних інвесторів, страхування їх ризиків шляхом запровадження таких фінансових інструментів як ф'ючерси, опціони, варанти. Законопроект створює правову основу для державного регулювання процесу випуску та обігу похідних цінних паперів, впровадження яких буде сприяти подальшому розвитку фондового ринку.</w:t>
      </w:r>
    </w:p>
    <w:p w:rsidR="0024700F" w:rsidRDefault="00D01B09">
      <w:pPr>
        <w:spacing w:line="360" w:lineRule="auto"/>
        <w:ind w:firstLine="720"/>
        <w:jc w:val="both"/>
        <w:rPr>
          <w:sz w:val="28"/>
        </w:rPr>
      </w:pPr>
      <w:r>
        <w:rPr>
          <w:sz w:val="28"/>
        </w:rPr>
        <w:t>Розвиток ринку облігацій місцевих позик в України залишається на низькому рівні, що викликано певними причинами, серед яких основними є: нестабільність національної валюти, високі кредитні ставки на фінансовому ринку, недовіра вітчизняних та іноземних інвесторів до ринку облігацій місцевих позик.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0"/>
        <w:gridCol w:w="3997"/>
        <w:gridCol w:w="2268"/>
      </w:tblGrid>
      <w:tr w:rsidR="0024700F">
        <w:trPr>
          <w:cantSplit/>
        </w:trPr>
        <w:tc>
          <w:tcPr>
            <w:tcW w:w="3800" w:type="dxa"/>
            <w:vAlign w:val="center"/>
          </w:tcPr>
          <w:p w:rsidR="0024700F" w:rsidRDefault="00D01B09">
            <w:pPr>
              <w:spacing w:line="360" w:lineRule="auto"/>
              <w:jc w:val="center"/>
              <w:rPr>
                <w:b/>
                <w:sz w:val="22"/>
              </w:rPr>
            </w:pPr>
            <w:r>
              <w:rPr>
                <w:b/>
                <w:sz w:val="22"/>
              </w:rPr>
              <w:fldChar w:fldCharType="begin"/>
            </w:r>
            <w:r>
              <w:rPr>
                <w:b/>
                <w:sz w:val="22"/>
              </w:rPr>
              <w:instrText>PRIVATE</w:instrText>
            </w:r>
            <w:r>
              <w:rPr>
                <w:b/>
                <w:sz w:val="22"/>
              </w:rPr>
              <w:fldChar w:fldCharType="end"/>
            </w:r>
            <w:r>
              <w:rPr>
                <w:b/>
                <w:sz w:val="22"/>
              </w:rPr>
              <w:t>Назва емітента</w:t>
            </w:r>
          </w:p>
        </w:tc>
        <w:tc>
          <w:tcPr>
            <w:tcW w:w="3997" w:type="dxa"/>
            <w:vAlign w:val="center"/>
          </w:tcPr>
          <w:p w:rsidR="0024700F" w:rsidRDefault="00D01B09">
            <w:pPr>
              <w:spacing w:line="360" w:lineRule="auto"/>
              <w:jc w:val="center"/>
              <w:rPr>
                <w:b/>
                <w:sz w:val="22"/>
              </w:rPr>
            </w:pPr>
            <w:r>
              <w:rPr>
                <w:b/>
                <w:sz w:val="22"/>
              </w:rPr>
              <w:t>Міністерство фінансів Автономної республіки Крим</w:t>
            </w:r>
          </w:p>
        </w:tc>
        <w:tc>
          <w:tcPr>
            <w:tcW w:w="2268" w:type="dxa"/>
            <w:vAlign w:val="center"/>
          </w:tcPr>
          <w:p w:rsidR="0024700F" w:rsidRDefault="00D01B09">
            <w:pPr>
              <w:spacing w:line="360" w:lineRule="auto"/>
              <w:jc w:val="center"/>
              <w:rPr>
                <w:b/>
                <w:sz w:val="22"/>
              </w:rPr>
            </w:pPr>
            <w:r>
              <w:rPr>
                <w:b/>
                <w:sz w:val="22"/>
              </w:rPr>
              <w:t>Одеська міська рада</w:t>
            </w:r>
          </w:p>
        </w:tc>
      </w:tr>
      <w:tr w:rsidR="0024700F">
        <w:trPr>
          <w:cantSplit/>
        </w:trPr>
        <w:tc>
          <w:tcPr>
            <w:tcW w:w="3800" w:type="dxa"/>
            <w:vAlign w:val="center"/>
          </w:tcPr>
          <w:p w:rsidR="0024700F" w:rsidRDefault="00D01B09">
            <w:pPr>
              <w:spacing w:line="360" w:lineRule="auto"/>
              <w:jc w:val="both"/>
              <w:rPr>
                <w:sz w:val="22"/>
              </w:rPr>
            </w:pPr>
            <w:r>
              <w:rPr>
                <w:sz w:val="22"/>
              </w:rPr>
              <w:t>Дата реєстрації інформації про випуск облігації</w:t>
            </w:r>
          </w:p>
        </w:tc>
        <w:tc>
          <w:tcPr>
            <w:tcW w:w="3997" w:type="dxa"/>
            <w:vAlign w:val="center"/>
          </w:tcPr>
          <w:p w:rsidR="0024700F" w:rsidRDefault="00D01B09">
            <w:pPr>
              <w:spacing w:line="360" w:lineRule="auto"/>
              <w:jc w:val="both"/>
              <w:rPr>
                <w:sz w:val="22"/>
              </w:rPr>
            </w:pPr>
            <w:r>
              <w:rPr>
                <w:sz w:val="22"/>
              </w:rPr>
              <w:t>23.02.99</w:t>
            </w:r>
          </w:p>
        </w:tc>
        <w:tc>
          <w:tcPr>
            <w:tcW w:w="2268" w:type="dxa"/>
            <w:vAlign w:val="center"/>
          </w:tcPr>
          <w:p w:rsidR="0024700F" w:rsidRDefault="00D01B09">
            <w:pPr>
              <w:spacing w:line="360" w:lineRule="auto"/>
              <w:jc w:val="both"/>
              <w:rPr>
                <w:sz w:val="22"/>
              </w:rPr>
            </w:pPr>
            <w:r>
              <w:rPr>
                <w:sz w:val="22"/>
              </w:rPr>
              <w:t>21.08.99</w:t>
            </w:r>
          </w:p>
        </w:tc>
      </w:tr>
      <w:tr w:rsidR="0024700F">
        <w:trPr>
          <w:cantSplit/>
        </w:trPr>
        <w:tc>
          <w:tcPr>
            <w:tcW w:w="3800" w:type="dxa"/>
            <w:vAlign w:val="center"/>
          </w:tcPr>
          <w:p w:rsidR="0024700F" w:rsidRDefault="00D01B09">
            <w:pPr>
              <w:spacing w:line="360" w:lineRule="auto"/>
              <w:jc w:val="both"/>
              <w:rPr>
                <w:sz w:val="22"/>
              </w:rPr>
            </w:pPr>
            <w:r>
              <w:rPr>
                <w:sz w:val="22"/>
              </w:rPr>
              <w:t>Загальний обсяг емісії</w:t>
            </w:r>
          </w:p>
        </w:tc>
        <w:tc>
          <w:tcPr>
            <w:tcW w:w="3997" w:type="dxa"/>
            <w:vAlign w:val="center"/>
          </w:tcPr>
          <w:p w:rsidR="0024700F" w:rsidRDefault="00D01B09">
            <w:pPr>
              <w:spacing w:line="360" w:lineRule="auto"/>
              <w:jc w:val="both"/>
              <w:rPr>
                <w:sz w:val="22"/>
              </w:rPr>
            </w:pPr>
            <w:r>
              <w:rPr>
                <w:sz w:val="22"/>
              </w:rPr>
              <w:t>120 млн.грн.</w:t>
            </w:r>
          </w:p>
        </w:tc>
        <w:tc>
          <w:tcPr>
            <w:tcW w:w="2268" w:type="dxa"/>
            <w:vAlign w:val="center"/>
          </w:tcPr>
          <w:p w:rsidR="0024700F" w:rsidRDefault="00D01B09">
            <w:pPr>
              <w:spacing w:line="360" w:lineRule="auto"/>
              <w:jc w:val="both"/>
              <w:rPr>
                <w:sz w:val="22"/>
              </w:rPr>
            </w:pPr>
            <w:r>
              <w:rPr>
                <w:sz w:val="22"/>
              </w:rPr>
              <w:t>61 млн.грн.</w:t>
            </w:r>
          </w:p>
        </w:tc>
      </w:tr>
    </w:tbl>
    <w:p w:rsidR="0024700F" w:rsidRDefault="0024700F">
      <w:pPr>
        <w:spacing w:line="360" w:lineRule="auto"/>
        <w:jc w:val="both"/>
        <w:rPr>
          <w:sz w:val="28"/>
        </w:rPr>
      </w:pPr>
    </w:p>
    <w:p w:rsidR="0024700F" w:rsidRDefault="00D01B09">
      <w:pPr>
        <w:pStyle w:val="20"/>
      </w:pPr>
      <w:r>
        <w:t>За підсумками 1999 року на ринку реєстраторських послуг України спостерігається тенденція до зменшення кількості суб'єктів підприємництва, що займаються діяльністю з ведення реєстрів власників іменних цінних паперів. Це пов'язано з тим, що підприємства з кількістю акціонерів понад 500 завершують передачу своїх реєстрів реєстраторам та зростанням конкуренції на ринку реєстраторських послуг.</w:t>
      </w:r>
    </w:p>
    <w:p w:rsidR="0024700F" w:rsidRDefault="00D01B09">
      <w:pPr>
        <w:pStyle w:val="20"/>
      </w:pPr>
      <w:r>
        <w:t>Протягом 1999 року ДКЦПФР було видано 30 дозволів на здійснення професійної діяльності з ведення реєстрів власників іменних цінних паперів та анульовано 41 дозвіл. На сьогодні в Україні мають чинні дозволи на здійснення професійної діяльності з ведення реєстрів власників іменних цінних паперів 387 професійних учасників фондового ринку. Станом на 1 жовтня 1999 року Комісією також видано 1723 дозволи підприємствам на право самостійного ведення реєстру власників іменних цінних паперів.</w:t>
      </w:r>
    </w:p>
    <w:p w:rsidR="0024700F" w:rsidRDefault="00D01B09">
      <w:pPr>
        <w:pStyle w:val="21"/>
      </w:pPr>
      <w:r>
        <w:t>Таблиця 3</w:t>
      </w:r>
    </w:p>
    <w:p w:rsidR="0024700F" w:rsidRDefault="00D01B09">
      <w:pPr>
        <w:tabs>
          <w:tab w:val="left" w:pos="1701"/>
        </w:tabs>
        <w:spacing w:line="360" w:lineRule="auto"/>
        <w:jc w:val="both"/>
        <w:rPr>
          <w:sz w:val="28"/>
        </w:rPr>
      </w:pPr>
      <w:r>
        <w:rPr>
          <w:sz w:val="28"/>
        </w:rPr>
        <w:t>Показники реєстраторських послуг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992"/>
        <w:gridCol w:w="992"/>
        <w:gridCol w:w="992"/>
        <w:gridCol w:w="993"/>
        <w:gridCol w:w="1134"/>
        <w:gridCol w:w="1134"/>
      </w:tblGrid>
      <w:tr w:rsidR="0024700F">
        <w:trPr>
          <w:cantSplit/>
        </w:trPr>
        <w:tc>
          <w:tcPr>
            <w:tcW w:w="3828" w:type="dxa"/>
            <w:vAlign w:val="center"/>
          </w:tcPr>
          <w:p w:rsidR="0024700F" w:rsidRDefault="00D01B09">
            <w:pPr>
              <w:jc w:val="center"/>
              <w:rPr>
                <w:b/>
                <w:sz w:val="22"/>
              </w:rPr>
            </w:pPr>
            <w:r>
              <w:rPr>
                <w:b/>
                <w:sz w:val="22"/>
              </w:rPr>
              <w:fldChar w:fldCharType="begin"/>
            </w:r>
            <w:r>
              <w:rPr>
                <w:b/>
                <w:sz w:val="22"/>
              </w:rPr>
              <w:instrText>PRIVATE</w:instrText>
            </w:r>
            <w:r>
              <w:rPr>
                <w:b/>
                <w:sz w:val="22"/>
              </w:rPr>
              <w:fldChar w:fldCharType="end"/>
            </w:r>
            <w:r>
              <w:rPr>
                <w:b/>
                <w:sz w:val="22"/>
              </w:rPr>
              <w:t>Показники реєстраторських послуг</w:t>
            </w:r>
          </w:p>
        </w:tc>
        <w:tc>
          <w:tcPr>
            <w:tcW w:w="992" w:type="dxa"/>
            <w:vAlign w:val="center"/>
          </w:tcPr>
          <w:p w:rsidR="0024700F" w:rsidRDefault="00D01B09">
            <w:pPr>
              <w:jc w:val="center"/>
              <w:rPr>
                <w:b/>
                <w:sz w:val="22"/>
              </w:rPr>
            </w:pPr>
            <w:r>
              <w:rPr>
                <w:b/>
                <w:sz w:val="22"/>
              </w:rPr>
              <w:t>01.01.98</w:t>
            </w:r>
          </w:p>
        </w:tc>
        <w:tc>
          <w:tcPr>
            <w:tcW w:w="992" w:type="dxa"/>
            <w:vAlign w:val="center"/>
          </w:tcPr>
          <w:p w:rsidR="0024700F" w:rsidRDefault="00D01B09">
            <w:pPr>
              <w:jc w:val="center"/>
              <w:rPr>
                <w:b/>
                <w:sz w:val="22"/>
              </w:rPr>
            </w:pPr>
            <w:r>
              <w:rPr>
                <w:b/>
                <w:sz w:val="22"/>
              </w:rPr>
              <w:t>01.07.98</w:t>
            </w:r>
          </w:p>
        </w:tc>
        <w:tc>
          <w:tcPr>
            <w:tcW w:w="992" w:type="dxa"/>
            <w:vAlign w:val="center"/>
          </w:tcPr>
          <w:p w:rsidR="0024700F" w:rsidRDefault="00D01B09">
            <w:pPr>
              <w:jc w:val="center"/>
              <w:rPr>
                <w:b/>
                <w:sz w:val="22"/>
              </w:rPr>
            </w:pPr>
            <w:r>
              <w:rPr>
                <w:b/>
                <w:sz w:val="22"/>
              </w:rPr>
              <w:t>01.01.99</w:t>
            </w:r>
          </w:p>
        </w:tc>
        <w:tc>
          <w:tcPr>
            <w:tcW w:w="993" w:type="dxa"/>
            <w:vAlign w:val="center"/>
          </w:tcPr>
          <w:p w:rsidR="0024700F" w:rsidRDefault="00D01B09">
            <w:pPr>
              <w:jc w:val="center"/>
              <w:rPr>
                <w:b/>
                <w:sz w:val="22"/>
              </w:rPr>
            </w:pPr>
            <w:r>
              <w:rPr>
                <w:b/>
                <w:sz w:val="22"/>
              </w:rPr>
              <w:t>01.04.99</w:t>
            </w:r>
          </w:p>
        </w:tc>
        <w:tc>
          <w:tcPr>
            <w:tcW w:w="1134" w:type="dxa"/>
            <w:vAlign w:val="center"/>
          </w:tcPr>
          <w:p w:rsidR="0024700F" w:rsidRDefault="00D01B09">
            <w:pPr>
              <w:jc w:val="center"/>
              <w:rPr>
                <w:b/>
                <w:sz w:val="22"/>
              </w:rPr>
            </w:pPr>
            <w:r>
              <w:rPr>
                <w:b/>
                <w:sz w:val="22"/>
              </w:rPr>
              <w:t>01.07.99</w:t>
            </w:r>
          </w:p>
        </w:tc>
        <w:tc>
          <w:tcPr>
            <w:tcW w:w="1134" w:type="dxa"/>
            <w:vAlign w:val="center"/>
          </w:tcPr>
          <w:p w:rsidR="0024700F" w:rsidRDefault="00D01B09">
            <w:pPr>
              <w:jc w:val="center"/>
              <w:rPr>
                <w:b/>
                <w:sz w:val="22"/>
              </w:rPr>
            </w:pPr>
            <w:r>
              <w:rPr>
                <w:b/>
                <w:sz w:val="22"/>
              </w:rPr>
              <w:t>01.10.99</w:t>
            </w:r>
          </w:p>
        </w:tc>
      </w:tr>
      <w:tr w:rsidR="0024700F">
        <w:trPr>
          <w:cantSplit/>
        </w:trPr>
        <w:tc>
          <w:tcPr>
            <w:tcW w:w="3828" w:type="dxa"/>
            <w:vAlign w:val="center"/>
          </w:tcPr>
          <w:p w:rsidR="0024700F" w:rsidRDefault="00D01B09">
            <w:pPr>
              <w:jc w:val="both"/>
              <w:rPr>
                <w:sz w:val="22"/>
              </w:rPr>
            </w:pPr>
            <w:r>
              <w:rPr>
                <w:sz w:val="22"/>
              </w:rPr>
              <w:t>Кількість емітентів іменних цінних паперів, що передали ведення реєстрів незалежним реєстраторам</w:t>
            </w:r>
          </w:p>
        </w:tc>
        <w:tc>
          <w:tcPr>
            <w:tcW w:w="992" w:type="dxa"/>
            <w:vAlign w:val="center"/>
          </w:tcPr>
          <w:p w:rsidR="0024700F" w:rsidRDefault="00D01B09">
            <w:pPr>
              <w:jc w:val="both"/>
              <w:rPr>
                <w:sz w:val="22"/>
              </w:rPr>
            </w:pPr>
            <w:r>
              <w:rPr>
                <w:sz w:val="22"/>
              </w:rPr>
              <w:t>7409</w:t>
            </w:r>
          </w:p>
        </w:tc>
        <w:tc>
          <w:tcPr>
            <w:tcW w:w="992" w:type="dxa"/>
            <w:vAlign w:val="center"/>
          </w:tcPr>
          <w:p w:rsidR="0024700F" w:rsidRDefault="00D01B09">
            <w:pPr>
              <w:jc w:val="both"/>
              <w:rPr>
                <w:sz w:val="22"/>
              </w:rPr>
            </w:pPr>
            <w:r>
              <w:rPr>
                <w:sz w:val="22"/>
              </w:rPr>
              <w:t>9883</w:t>
            </w:r>
          </w:p>
        </w:tc>
        <w:tc>
          <w:tcPr>
            <w:tcW w:w="992" w:type="dxa"/>
            <w:vAlign w:val="center"/>
          </w:tcPr>
          <w:p w:rsidR="0024700F" w:rsidRDefault="00D01B09">
            <w:pPr>
              <w:jc w:val="both"/>
              <w:rPr>
                <w:sz w:val="22"/>
              </w:rPr>
            </w:pPr>
            <w:r>
              <w:rPr>
                <w:sz w:val="22"/>
              </w:rPr>
              <w:t>12373</w:t>
            </w:r>
          </w:p>
        </w:tc>
        <w:tc>
          <w:tcPr>
            <w:tcW w:w="993" w:type="dxa"/>
            <w:vAlign w:val="center"/>
          </w:tcPr>
          <w:p w:rsidR="0024700F" w:rsidRDefault="00D01B09">
            <w:pPr>
              <w:jc w:val="both"/>
              <w:rPr>
                <w:sz w:val="22"/>
              </w:rPr>
            </w:pPr>
            <w:r>
              <w:rPr>
                <w:sz w:val="22"/>
              </w:rPr>
              <w:t>13347</w:t>
            </w:r>
          </w:p>
        </w:tc>
        <w:tc>
          <w:tcPr>
            <w:tcW w:w="1134" w:type="dxa"/>
            <w:vAlign w:val="center"/>
          </w:tcPr>
          <w:p w:rsidR="0024700F" w:rsidRDefault="00D01B09">
            <w:pPr>
              <w:jc w:val="both"/>
              <w:rPr>
                <w:sz w:val="22"/>
              </w:rPr>
            </w:pPr>
            <w:r>
              <w:rPr>
                <w:sz w:val="22"/>
              </w:rPr>
              <w:t>14009</w:t>
            </w:r>
          </w:p>
        </w:tc>
        <w:tc>
          <w:tcPr>
            <w:tcW w:w="1134" w:type="dxa"/>
            <w:vAlign w:val="center"/>
          </w:tcPr>
          <w:p w:rsidR="0024700F" w:rsidRDefault="00D01B09">
            <w:pPr>
              <w:jc w:val="both"/>
              <w:rPr>
                <w:sz w:val="22"/>
              </w:rPr>
            </w:pPr>
            <w:r>
              <w:rPr>
                <w:sz w:val="22"/>
              </w:rPr>
              <w:t>14317</w:t>
            </w:r>
          </w:p>
        </w:tc>
      </w:tr>
      <w:tr w:rsidR="0024700F">
        <w:trPr>
          <w:cantSplit/>
        </w:trPr>
        <w:tc>
          <w:tcPr>
            <w:tcW w:w="3828" w:type="dxa"/>
            <w:vAlign w:val="center"/>
          </w:tcPr>
          <w:p w:rsidR="0024700F" w:rsidRDefault="00D01B09">
            <w:pPr>
              <w:jc w:val="both"/>
              <w:rPr>
                <w:sz w:val="22"/>
              </w:rPr>
            </w:pPr>
            <w:r>
              <w:rPr>
                <w:sz w:val="22"/>
              </w:rPr>
              <w:t>Кількість власників іменних цінних паперів у реєстрах</w:t>
            </w:r>
          </w:p>
        </w:tc>
        <w:tc>
          <w:tcPr>
            <w:tcW w:w="992" w:type="dxa"/>
            <w:vAlign w:val="center"/>
          </w:tcPr>
          <w:p w:rsidR="0024700F" w:rsidRDefault="00D01B09">
            <w:pPr>
              <w:jc w:val="both"/>
              <w:rPr>
                <w:sz w:val="22"/>
              </w:rPr>
            </w:pPr>
            <w:r>
              <w:rPr>
                <w:sz w:val="22"/>
              </w:rPr>
              <w:t>14992760</w:t>
            </w:r>
          </w:p>
        </w:tc>
        <w:tc>
          <w:tcPr>
            <w:tcW w:w="992" w:type="dxa"/>
            <w:vAlign w:val="center"/>
          </w:tcPr>
          <w:p w:rsidR="0024700F" w:rsidRDefault="00D01B09">
            <w:pPr>
              <w:jc w:val="both"/>
              <w:rPr>
                <w:sz w:val="22"/>
              </w:rPr>
            </w:pPr>
            <w:r>
              <w:rPr>
                <w:sz w:val="22"/>
              </w:rPr>
              <w:t>17118563</w:t>
            </w:r>
          </w:p>
        </w:tc>
        <w:tc>
          <w:tcPr>
            <w:tcW w:w="992" w:type="dxa"/>
            <w:vAlign w:val="center"/>
          </w:tcPr>
          <w:p w:rsidR="0024700F" w:rsidRDefault="00D01B09">
            <w:pPr>
              <w:jc w:val="both"/>
              <w:rPr>
                <w:sz w:val="22"/>
              </w:rPr>
            </w:pPr>
            <w:r>
              <w:rPr>
                <w:sz w:val="22"/>
              </w:rPr>
              <w:t>18511502</w:t>
            </w:r>
          </w:p>
        </w:tc>
        <w:tc>
          <w:tcPr>
            <w:tcW w:w="993" w:type="dxa"/>
            <w:vAlign w:val="center"/>
          </w:tcPr>
          <w:p w:rsidR="0024700F" w:rsidRDefault="00D01B09">
            <w:pPr>
              <w:jc w:val="both"/>
              <w:rPr>
                <w:sz w:val="22"/>
              </w:rPr>
            </w:pPr>
            <w:r>
              <w:rPr>
                <w:sz w:val="22"/>
              </w:rPr>
              <w:t>18818629</w:t>
            </w:r>
          </w:p>
        </w:tc>
        <w:tc>
          <w:tcPr>
            <w:tcW w:w="1134" w:type="dxa"/>
            <w:vAlign w:val="center"/>
          </w:tcPr>
          <w:p w:rsidR="0024700F" w:rsidRDefault="00D01B09">
            <w:pPr>
              <w:jc w:val="both"/>
              <w:rPr>
                <w:sz w:val="22"/>
              </w:rPr>
            </w:pPr>
            <w:r>
              <w:rPr>
                <w:sz w:val="22"/>
              </w:rPr>
              <w:t>19411285</w:t>
            </w:r>
          </w:p>
        </w:tc>
        <w:tc>
          <w:tcPr>
            <w:tcW w:w="1134" w:type="dxa"/>
            <w:vAlign w:val="center"/>
          </w:tcPr>
          <w:p w:rsidR="0024700F" w:rsidRDefault="00D01B09">
            <w:pPr>
              <w:jc w:val="both"/>
              <w:rPr>
                <w:sz w:val="22"/>
              </w:rPr>
            </w:pPr>
            <w:r>
              <w:rPr>
                <w:sz w:val="22"/>
              </w:rPr>
              <w:t>19349276</w:t>
            </w:r>
          </w:p>
        </w:tc>
      </w:tr>
      <w:tr w:rsidR="0024700F">
        <w:trPr>
          <w:cantSplit/>
        </w:trPr>
        <w:tc>
          <w:tcPr>
            <w:tcW w:w="3828" w:type="dxa"/>
            <w:vAlign w:val="center"/>
          </w:tcPr>
          <w:p w:rsidR="0024700F" w:rsidRDefault="00D01B09">
            <w:pPr>
              <w:jc w:val="both"/>
              <w:rPr>
                <w:sz w:val="22"/>
              </w:rPr>
            </w:pPr>
            <w:r>
              <w:rPr>
                <w:sz w:val="22"/>
              </w:rPr>
              <w:t>Кількість номінальних утримувачів у реєстрах</w:t>
            </w:r>
          </w:p>
        </w:tc>
        <w:tc>
          <w:tcPr>
            <w:tcW w:w="992" w:type="dxa"/>
            <w:vAlign w:val="center"/>
          </w:tcPr>
          <w:p w:rsidR="0024700F" w:rsidRDefault="00D01B09">
            <w:pPr>
              <w:jc w:val="both"/>
              <w:rPr>
                <w:sz w:val="22"/>
              </w:rPr>
            </w:pPr>
            <w:r>
              <w:rPr>
                <w:sz w:val="22"/>
              </w:rPr>
              <w:t>455</w:t>
            </w:r>
          </w:p>
        </w:tc>
        <w:tc>
          <w:tcPr>
            <w:tcW w:w="992" w:type="dxa"/>
            <w:vAlign w:val="center"/>
          </w:tcPr>
          <w:p w:rsidR="0024700F" w:rsidRDefault="00D01B09">
            <w:pPr>
              <w:jc w:val="both"/>
              <w:rPr>
                <w:sz w:val="22"/>
              </w:rPr>
            </w:pPr>
            <w:r>
              <w:rPr>
                <w:sz w:val="22"/>
              </w:rPr>
              <w:t>266</w:t>
            </w:r>
          </w:p>
        </w:tc>
        <w:tc>
          <w:tcPr>
            <w:tcW w:w="992" w:type="dxa"/>
            <w:vAlign w:val="center"/>
          </w:tcPr>
          <w:p w:rsidR="0024700F" w:rsidRDefault="00D01B09">
            <w:pPr>
              <w:jc w:val="both"/>
              <w:rPr>
                <w:sz w:val="22"/>
              </w:rPr>
            </w:pPr>
            <w:r>
              <w:rPr>
                <w:sz w:val="22"/>
              </w:rPr>
              <w:t>256</w:t>
            </w:r>
          </w:p>
        </w:tc>
        <w:tc>
          <w:tcPr>
            <w:tcW w:w="993" w:type="dxa"/>
            <w:vAlign w:val="center"/>
          </w:tcPr>
          <w:p w:rsidR="0024700F" w:rsidRDefault="00D01B09">
            <w:pPr>
              <w:jc w:val="both"/>
              <w:rPr>
                <w:sz w:val="22"/>
              </w:rPr>
            </w:pPr>
            <w:r>
              <w:rPr>
                <w:sz w:val="22"/>
              </w:rPr>
              <w:t>408</w:t>
            </w:r>
          </w:p>
        </w:tc>
        <w:tc>
          <w:tcPr>
            <w:tcW w:w="1134" w:type="dxa"/>
            <w:vAlign w:val="center"/>
          </w:tcPr>
          <w:p w:rsidR="0024700F" w:rsidRDefault="00D01B09">
            <w:pPr>
              <w:jc w:val="both"/>
              <w:rPr>
                <w:sz w:val="22"/>
              </w:rPr>
            </w:pPr>
            <w:r>
              <w:rPr>
                <w:sz w:val="22"/>
              </w:rPr>
              <w:t>1107</w:t>
            </w:r>
          </w:p>
        </w:tc>
        <w:tc>
          <w:tcPr>
            <w:tcW w:w="1134" w:type="dxa"/>
            <w:vAlign w:val="center"/>
          </w:tcPr>
          <w:p w:rsidR="0024700F" w:rsidRDefault="00D01B09">
            <w:pPr>
              <w:jc w:val="both"/>
              <w:rPr>
                <w:sz w:val="22"/>
              </w:rPr>
            </w:pPr>
            <w:r>
              <w:rPr>
                <w:sz w:val="22"/>
              </w:rPr>
              <w:t>1518</w:t>
            </w:r>
          </w:p>
        </w:tc>
      </w:tr>
      <w:tr w:rsidR="0024700F">
        <w:trPr>
          <w:cantSplit/>
        </w:trPr>
        <w:tc>
          <w:tcPr>
            <w:tcW w:w="3828" w:type="dxa"/>
            <w:vAlign w:val="center"/>
          </w:tcPr>
          <w:p w:rsidR="0024700F" w:rsidRDefault="00D01B09">
            <w:pPr>
              <w:jc w:val="both"/>
              <w:rPr>
                <w:sz w:val="22"/>
              </w:rPr>
            </w:pPr>
            <w:r>
              <w:rPr>
                <w:sz w:val="22"/>
              </w:rPr>
              <w:t>Кількість випусків іменних цінних паперів, які обслуговують реєстратори</w:t>
            </w:r>
          </w:p>
        </w:tc>
        <w:tc>
          <w:tcPr>
            <w:tcW w:w="992" w:type="dxa"/>
            <w:vAlign w:val="center"/>
          </w:tcPr>
          <w:p w:rsidR="0024700F" w:rsidRDefault="00D01B09">
            <w:pPr>
              <w:jc w:val="both"/>
              <w:rPr>
                <w:sz w:val="22"/>
              </w:rPr>
            </w:pPr>
            <w:r>
              <w:rPr>
                <w:sz w:val="22"/>
              </w:rPr>
              <w:t>7801</w:t>
            </w:r>
          </w:p>
        </w:tc>
        <w:tc>
          <w:tcPr>
            <w:tcW w:w="992" w:type="dxa"/>
            <w:vAlign w:val="center"/>
          </w:tcPr>
          <w:p w:rsidR="0024700F" w:rsidRDefault="00D01B09">
            <w:pPr>
              <w:jc w:val="both"/>
              <w:rPr>
                <w:sz w:val="22"/>
              </w:rPr>
            </w:pPr>
            <w:r>
              <w:rPr>
                <w:sz w:val="22"/>
              </w:rPr>
              <w:t>10456</w:t>
            </w:r>
          </w:p>
        </w:tc>
        <w:tc>
          <w:tcPr>
            <w:tcW w:w="992" w:type="dxa"/>
            <w:vAlign w:val="center"/>
          </w:tcPr>
          <w:p w:rsidR="0024700F" w:rsidRDefault="00D01B09">
            <w:pPr>
              <w:jc w:val="both"/>
              <w:rPr>
                <w:sz w:val="22"/>
              </w:rPr>
            </w:pPr>
            <w:r>
              <w:rPr>
                <w:sz w:val="22"/>
              </w:rPr>
              <w:t>12909</w:t>
            </w:r>
          </w:p>
        </w:tc>
        <w:tc>
          <w:tcPr>
            <w:tcW w:w="993" w:type="dxa"/>
            <w:vAlign w:val="center"/>
          </w:tcPr>
          <w:p w:rsidR="0024700F" w:rsidRDefault="00D01B09">
            <w:pPr>
              <w:jc w:val="both"/>
              <w:rPr>
                <w:sz w:val="22"/>
              </w:rPr>
            </w:pPr>
            <w:r>
              <w:rPr>
                <w:sz w:val="22"/>
              </w:rPr>
              <w:t>13853</w:t>
            </w:r>
          </w:p>
        </w:tc>
        <w:tc>
          <w:tcPr>
            <w:tcW w:w="1134" w:type="dxa"/>
            <w:vAlign w:val="center"/>
          </w:tcPr>
          <w:p w:rsidR="0024700F" w:rsidRDefault="00D01B09">
            <w:pPr>
              <w:jc w:val="both"/>
              <w:rPr>
                <w:sz w:val="22"/>
              </w:rPr>
            </w:pPr>
            <w:r>
              <w:rPr>
                <w:sz w:val="22"/>
              </w:rPr>
              <w:t>14580</w:t>
            </w:r>
          </w:p>
        </w:tc>
        <w:tc>
          <w:tcPr>
            <w:tcW w:w="1134" w:type="dxa"/>
            <w:vAlign w:val="center"/>
          </w:tcPr>
          <w:p w:rsidR="0024700F" w:rsidRDefault="00D01B09">
            <w:pPr>
              <w:jc w:val="both"/>
              <w:rPr>
                <w:sz w:val="22"/>
              </w:rPr>
            </w:pPr>
            <w:r>
              <w:rPr>
                <w:sz w:val="22"/>
              </w:rPr>
              <w:t>15156</w:t>
            </w:r>
          </w:p>
        </w:tc>
      </w:tr>
    </w:tbl>
    <w:p w:rsidR="0024700F" w:rsidRDefault="0024700F">
      <w:pPr>
        <w:spacing w:line="360" w:lineRule="auto"/>
        <w:ind w:firstLine="720"/>
        <w:jc w:val="both"/>
        <w:rPr>
          <w:sz w:val="28"/>
        </w:rPr>
      </w:pPr>
    </w:p>
    <w:p w:rsidR="0024700F" w:rsidRDefault="00D01B09">
      <w:pPr>
        <w:spacing w:line="360" w:lineRule="auto"/>
        <w:ind w:firstLine="720"/>
        <w:jc w:val="both"/>
        <w:rPr>
          <w:sz w:val="28"/>
        </w:rPr>
      </w:pPr>
      <w:r>
        <w:rPr>
          <w:sz w:val="28"/>
        </w:rPr>
        <w:t>Протягом 9 місяців 1999 року спостерігалося різке збільшення кількості номінальних утримувачів у реєстрах власників іменних цінних паперів, що пов'язано з прийняттям Рішень Комісії № 192 від 22.12.98 та №132 від 30.06.99, якими встановлювався максимальний тариф на послуги реєстратора при переході цінних паперів до номінального утримувача.</w:t>
      </w:r>
    </w:p>
    <w:p w:rsidR="0024700F" w:rsidRDefault="00D01B09">
      <w:pPr>
        <w:spacing w:line="360" w:lineRule="auto"/>
        <w:ind w:firstLine="720"/>
        <w:jc w:val="both"/>
        <w:rPr>
          <w:sz w:val="28"/>
        </w:rPr>
      </w:pPr>
      <w:r>
        <w:rPr>
          <w:sz w:val="28"/>
        </w:rPr>
        <w:t xml:space="preserve">Прийняття Закону України "Про Національну депозитарну систему та особливості електронного обігу цінних паперів в Україні" обумовило зростання ролі зберігачів як професійних учасників фондового ринку України, що здійснюють реєстрацію прав власності на бездокументарні та знерухомлені іменні цінні папери. Протягом 1999 року дозвіл на здійснення професійної діяльності зберігача отримали 19 суб'єктів підприємницької діяльності та було анульовано 5 дозволів. Сьогодні в Україні професійну діяльність зберігача здійснює 75 суб'єктів підприємництва. </w:t>
      </w:r>
      <w:r>
        <w:rPr>
          <w:sz w:val="28"/>
        </w:rPr>
        <w:br/>
        <w:t xml:space="preserve">      </w:t>
      </w:r>
      <w:r>
        <w:rPr>
          <w:sz w:val="28"/>
        </w:rPr>
        <w:tab/>
        <w:t xml:space="preserve">Комісією прийнято рішення від 27.04.99 №92 " Про Порядок видачі дозволу на здійснення професійної розрахунково-клірингової діяльності за операціями щодо цінних паперів". В травні 1999 року єдиному діючому на сьогодні комерційному депозитарію цінних паперів "Міжрегіональний фондовий союз" (МФС) видано дозвіл на здійснення поодиноких розрахунків за угодами щодо цінних паперів. </w:t>
      </w:r>
    </w:p>
    <w:p w:rsidR="0024700F" w:rsidRDefault="0024700F">
      <w:pPr>
        <w:spacing w:line="360" w:lineRule="auto"/>
        <w:jc w:val="both"/>
        <w:rPr>
          <w:b/>
          <w:i/>
          <w:sz w:val="32"/>
        </w:rPr>
        <w:sectPr w:rsidR="0024700F">
          <w:pgSz w:w="11906" w:h="16838"/>
          <w:pgMar w:top="851" w:right="567" w:bottom="851" w:left="1134" w:header="708" w:footer="708" w:gutter="0"/>
          <w:cols w:space="720"/>
        </w:sectPr>
      </w:pPr>
    </w:p>
    <w:p w:rsidR="0024700F" w:rsidRDefault="00D01B09">
      <w:pPr>
        <w:pStyle w:val="2"/>
        <w:spacing w:line="360" w:lineRule="auto"/>
      </w:pPr>
      <w:bookmarkStart w:id="5" w:name="_Toc485558372"/>
      <w:r>
        <w:t>2.1. Інфраструктура фондового ринку.</w:t>
      </w:r>
      <w:bookmarkEnd w:id="5"/>
    </w:p>
    <w:p w:rsidR="0024700F" w:rsidRDefault="00D01B09">
      <w:pPr>
        <w:spacing w:line="360" w:lineRule="auto"/>
        <w:ind w:firstLine="720"/>
        <w:jc w:val="both"/>
        <w:rPr>
          <w:sz w:val="28"/>
        </w:rPr>
      </w:pPr>
      <w:r>
        <w:rPr>
          <w:sz w:val="28"/>
        </w:rPr>
        <w:t>Важливу роль у розвитку інвестиційних процесів в Україні та у забезпеченні функціонування механізму проведення масової "сертифікатної" приватизації державного майна, протягом останніх 5 років, відігравали інвестиційні фонди та взаємні фонди інвестиційних компаній, що здійснюють виключну діяльність зі спільного інвестування. Основною функцією цих інститутів була акумуляція коштів (в основному приватизаційних майнових сертифікатів) переважно дрібних інвесторів (громадян України), здійснення їх наступного інвестування (в переважній більшості через центри сертифікатних аукціонів) у цінні папери інших емітентів та формування і управління єдиним портфелем цінних паперів.</w:t>
      </w:r>
    </w:p>
    <w:p w:rsidR="0024700F" w:rsidRDefault="00D01B09">
      <w:pPr>
        <w:spacing w:line="360" w:lineRule="auto"/>
        <w:ind w:firstLine="720"/>
        <w:jc w:val="both"/>
        <w:rPr>
          <w:sz w:val="28"/>
        </w:rPr>
      </w:pPr>
      <w:r>
        <w:rPr>
          <w:sz w:val="28"/>
        </w:rPr>
        <w:t>Станом на 1 жовтня 1999 року здійснюють діяльність 229 інвестиційних фондів та інвестиційних компаній (129 - інвестиційних фондів, 100 - інвестиційних компаній), що на 18 менше ніж станом на 1 липня 1999 року. В той же час територіальне розташування фондів майже не змінилося близько 70,3 % їх загальної кількості зосереджено у Київській, Харківській, Донецькій областях та АР Крим. Переважна більшість діючих інститутів спільного інвестування - це закриті інвестиційні фонди та взаємні фонди інвестиційних компаній, які становлять більше, ніж 95 % від загальної кількості, і які мають право здійснювати комерційну діяльність з приватизаційними паперами. Із загальної кількості інститутів спільного інвестування, що в даний час функціонують, відкритими є лише 3 інвестиційні фонди та 8 взаємних фондів інвестиційних компаній. Це означає, що практично всі інститути спільного інвестування брали активну участь у реалізації процесу сертифікатної приватизації.</w:t>
      </w:r>
    </w:p>
    <w:p w:rsidR="0024700F" w:rsidRDefault="00D01B09">
      <w:pPr>
        <w:pStyle w:val="a6"/>
        <w:rPr>
          <w:sz w:val="28"/>
        </w:rPr>
      </w:pPr>
      <w:r>
        <w:rPr>
          <w:sz w:val="28"/>
        </w:rPr>
        <w:t>Таблиця 4</w:t>
      </w:r>
    </w:p>
    <w:p w:rsidR="0024700F" w:rsidRDefault="00D01B09">
      <w:pPr>
        <w:pStyle w:val="a6"/>
        <w:rPr>
          <w:sz w:val="28"/>
        </w:rPr>
      </w:pPr>
      <w:r>
        <w:rPr>
          <w:sz w:val="28"/>
        </w:rPr>
        <w:t>Кількість інвестиційних фондів та інвестиційних компаній по областям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126"/>
        <w:gridCol w:w="1701"/>
        <w:gridCol w:w="1843"/>
        <w:gridCol w:w="1843"/>
        <w:gridCol w:w="1984"/>
      </w:tblGrid>
      <w:tr w:rsidR="0024700F">
        <w:trPr>
          <w:cantSplit/>
        </w:trPr>
        <w:tc>
          <w:tcPr>
            <w:tcW w:w="426" w:type="dxa"/>
            <w:vMerge w:val="restart"/>
            <w:vAlign w:val="center"/>
          </w:tcPr>
          <w:p w:rsidR="0024700F" w:rsidRDefault="00D01B09">
            <w:pPr>
              <w:jc w:val="center"/>
              <w:rPr>
                <w:b/>
                <w:sz w:val="24"/>
              </w:rPr>
            </w:pPr>
            <w:r>
              <w:rPr>
                <w:sz w:val="24"/>
              </w:rPr>
              <w:fldChar w:fldCharType="begin"/>
            </w:r>
            <w:r>
              <w:rPr>
                <w:sz w:val="24"/>
              </w:rPr>
              <w:instrText>PRIVATE</w:instrText>
            </w:r>
            <w:r>
              <w:rPr>
                <w:sz w:val="24"/>
              </w:rPr>
              <w:fldChar w:fldCharType="end"/>
            </w:r>
          </w:p>
          <w:p w:rsidR="0024700F" w:rsidRDefault="00D01B09">
            <w:pPr>
              <w:jc w:val="center"/>
              <w:rPr>
                <w:b/>
                <w:sz w:val="24"/>
              </w:rPr>
            </w:pPr>
            <w:r>
              <w:rPr>
                <w:b/>
                <w:sz w:val="24"/>
              </w:rPr>
              <w:t>№</w:t>
            </w:r>
          </w:p>
          <w:p w:rsidR="0024700F" w:rsidRDefault="00D01B09">
            <w:pPr>
              <w:jc w:val="center"/>
              <w:rPr>
                <w:b/>
                <w:sz w:val="24"/>
              </w:rPr>
            </w:pPr>
            <w:r>
              <w:rPr>
                <w:b/>
                <w:sz w:val="24"/>
              </w:rPr>
              <w:t>п/п</w:t>
            </w:r>
          </w:p>
        </w:tc>
        <w:tc>
          <w:tcPr>
            <w:tcW w:w="2126" w:type="dxa"/>
            <w:vMerge w:val="restart"/>
            <w:vAlign w:val="center"/>
          </w:tcPr>
          <w:p w:rsidR="0024700F" w:rsidRDefault="00D01B09">
            <w:pPr>
              <w:jc w:val="center"/>
              <w:rPr>
                <w:b/>
                <w:sz w:val="24"/>
              </w:rPr>
            </w:pPr>
            <w:r>
              <w:rPr>
                <w:b/>
                <w:sz w:val="24"/>
              </w:rPr>
              <w:t>Область</w:t>
            </w:r>
          </w:p>
        </w:tc>
        <w:tc>
          <w:tcPr>
            <w:tcW w:w="3544" w:type="dxa"/>
            <w:gridSpan w:val="2"/>
            <w:vAlign w:val="center"/>
          </w:tcPr>
          <w:p w:rsidR="0024700F" w:rsidRDefault="00D01B09">
            <w:pPr>
              <w:jc w:val="center"/>
              <w:rPr>
                <w:b/>
                <w:sz w:val="24"/>
              </w:rPr>
            </w:pPr>
            <w:r>
              <w:rPr>
                <w:b/>
                <w:sz w:val="24"/>
              </w:rPr>
              <w:t>Станом на 1.07.99</w:t>
            </w:r>
          </w:p>
        </w:tc>
        <w:tc>
          <w:tcPr>
            <w:tcW w:w="3827" w:type="dxa"/>
            <w:gridSpan w:val="2"/>
            <w:vAlign w:val="center"/>
          </w:tcPr>
          <w:p w:rsidR="0024700F" w:rsidRDefault="00D01B09">
            <w:pPr>
              <w:jc w:val="center"/>
              <w:rPr>
                <w:b/>
                <w:sz w:val="24"/>
              </w:rPr>
            </w:pPr>
            <w:r>
              <w:rPr>
                <w:b/>
                <w:sz w:val="24"/>
              </w:rPr>
              <w:t>Станом на 1.10.99</w:t>
            </w:r>
          </w:p>
        </w:tc>
      </w:tr>
      <w:tr w:rsidR="0024700F">
        <w:trPr>
          <w:cantSplit/>
        </w:trPr>
        <w:tc>
          <w:tcPr>
            <w:tcW w:w="426" w:type="dxa"/>
            <w:vMerge/>
            <w:vAlign w:val="center"/>
          </w:tcPr>
          <w:p w:rsidR="0024700F" w:rsidRDefault="0024700F">
            <w:pPr>
              <w:jc w:val="center"/>
              <w:rPr>
                <w:b/>
                <w:sz w:val="24"/>
              </w:rPr>
            </w:pPr>
          </w:p>
        </w:tc>
        <w:tc>
          <w:tcPr>
            <w:tcW w:w="2126" w:type="dxa"/>
            <w:vMerge/>
            <w:vAlign w:val="center"/>
          </w:tcPr>
          <w:p w:rsidR="0024700F" w:rsidRDefault="0024700F">
            <w:pPr>
              <w:jc w:val="center"/>
              <w:rPr>
                <w:b/>
                <w:sz w:val="24"/>
              </w:rPr>
            </w:pPr>
          </w:p>
        </w:tc>
        <w:tc>
          <w:tcPr>
            <w:tcW w:w="1701" w:type="dxa"/>
            <w:vAlign w:val="center"/>
          </w:tcPr>
          <w:p w:rsidR="0024700F" w:rsidRDefault="00D01B09">
            <w:pPr>
              <w:jc w:val="center"/>
              <w:rPr>
                <w:b/>
                <w:sz w:val="24"/>
              </w:rPr>
            </w:pPr>
            <w:r>
              <w:rPr>
                <w:b/>
                <w:sz w:val="24"/>
              </w:rPr>
              <w:t>Кількість інвестиційних фондів</w:t>
            </w:r>
          </w:p>
        </w:tc>
        <w:tc>
          <w:tcPr>
            <w:tcW w:w="1843" w:type="dxa"/>
            <w:vAlign w:val="center"/>
          </w:tcPr>
          <w:p w:rsidR="0024700F" w:rsidRDefault="00D01B09">
            <w:pPr>
              <w:jc w:val="center"/>
              <w:rPr>
                <w:b/>
                <w:sz w:val="24"/>
              </w:rPr>
            </w:pPr>
            <w:r>
              <w:rPr>
                <w:b/>
                <w:sz w:val="24"/>
              </w:rPr>
              <w:t>Кількість інвестиційних компаній</w:t>
            </w:r>
          </w:p>
        </w:tc>
        <w:tc>
          <w:tcPr>
            <w:tcW w:w="1843" w:type="dxa"/>
            <w:vAlign w:val="center"/>
          </w:tcPr>
          <w:p w:rsidR="0024700F" w:rsidRDefault="00D01B09">
            <w:pPr>
              <w:jc w:val="center"/>
              <w:rPr>
                <w:b/>
                <w:sz w:val="24"/>
              </w:rPr>
            </w:pPr>
            <w:r>
              <w:rPr>
                <w:b/>
                <w:sz w:val="24"/>
              </w:rPr>
              <w:t>Кількість інвестиційних фондів</w:t>
            </w:r>
          </w:p>
        </w:tc>
        <w:tc>
          <w:tcPr>
            <w:tcW w:w="1984" w:type="dxa"/>
            <w:vAlign w:val="center"/>
          </w:tcPr>
          <w:p w:rsidR="0024700F" w:rsidRDefault="00D01B09">
            <w:pPr>
              <w:jc w:val="center"/>
              <w:rPr>
                <w:b/>
                <w:sz w:val="24"/>
              </w:rPr>
            </w:pPr>
            <w:r>
              <w:rPr>
                <w:b/>
                <w:sz w:val="24"/>
              </w:rPr>
              <w:t>Кількість інвестиційних компаній</w:t>
            </w:r>
          </w:p>
        </w:tc>
      </w:tr>
      <w:tr w:rsidR="0024700F">
        <w:trPr>
          <w:cantSplit/>
        </w:trPr>
        <w:tc>
          <w:tcPr>
            <w:tcW w:w="426" w:type="dxa"/>
            <w:vAlign w:val="center"/>
          </w:tcPr>
          <w:p w:rsidR="0024700F" w:rsidRDefault="00D01B09">
            <w:pPr>
              <w:jc w:val="both"/>
              <w:rPr>
                <w:sz w:val="24"/>
              </w:rPr>
            </w:pPr>
            <w:r>
              <w:rPr>
                <w:sz w:val="24"/>
              </w:rPr>
              <w:t>1</w:t>
            </w:r>
          </w:p>
        </w:tc>
        <w:tc>
          <w:tcPr>
            <w:tcW w:w="2126" w:type="dxa"/>
            <w:vAlign w:val="center"/>
          </w:tcPr>
          <w:p w:rsidR="0024700F" w:rsidRDefault="00D01B09">
            <w:pPr>
              <w:jc w:val="both"/>
              <w:rPr>
                <w:sz w:val="24"/>
              </w:rPr>
            </w:pPr>
            <w:r>
              <w:rPr>
                <w:sz w:val="24"/>
              </w:rPr>
              <w:t>Вінницька</w:t>
            </w:r>
          </w:p>
        </w:tc>
        <w:tc>
          <w:tcPr>
            <w:tcW w:w="1701" w:type="dxa"/>
            <w:vAlign w:val="center"/>
          </w:tcPr>
          <w:p w:rsidR="0024700F" w:rsidRDefault="00D01B09">
            <w:pPr>
              <w:jc w:val="both"/>
              <w:rPr>
                <w:sz w:val="24"/>
              </w:rPr>
            </w:pPr>
            <w:r>
              <w:rPr>
                <w:sz w:val="24"/>
              </w:rPr>
              <w:t>2</w:t>
            </w:r>
          </w:p>
        </w:tc>
        <w:tc>
          <w:tcPr>
            <w:tcW w:w="1843" w:type="dxa"/>
            <w:vAlign w:val="center"/>
          </w:tcPr>
          <w:p w:rsidR="0024700F" w:rsidRDefault="00D01B09">
            <w:pPr>
              <w:jc w:val="both"/>
              <w:rPr>
                <w:sz w:val="24"/>
              </w:rPr>
            </w:pPr>
            <w:r>
              <w:rPr>
                <w:sz w:val="24"/>
              </w:rPr>
              <w:t>2</w:t>
            </w:r>
          </w:p>
        </w:tc>
        <w:tc>
          <w:tcPr>
            <w:tcW w:w="1843" w:type="dxa"/>
            <w:vAlign w:val="center"/>
          </w:tcPr>
          <w:p w:rsidR="0024700F" w:rsidRDefault="00D01B09">
            <w:pPr>
              <w:jc w:val="both"/>
              <w:rPr>
                <w:sz w:val="24"/>
              </w:rPr>
            </w:pPr>
            <w:r>
              <w:rPr>
                <w:sz w:val="24"/>
              </w:rPr>
              <w:t>2</w:t>
            </w:r>
          </w:p>
        </w:tc>
        <w:tc>
          <w:tcPr>
            <w:tcW w:w="1984" w:type="dxa"/>
            <w:vAlign w:val="center"/>
          </w:tcPr>
          <w:p w:rsidR="0024700F" w:rsidRDefault="00D01B09">
            <w:pPr>
              <w:jc w:val="both"/>
              <w:rPr>
                <w:sz w:val="24"/>
              </w:rPr>
            </w:pPr>
            <w:r>
              <w:rPr>
                <w:sz w:val="24"/>
              </w:rPr>
              <w:t>2</w:t>
            </w:r>
          </w:p>
        </w:tc>
      </w:tr>
      <w:tr w:rsidR="0024700F">
        <w:trPr>
          <w:cantSplit/>
        </w:trPr>
        <w:tc>
          <w:tcPr>
            <w:tcW w:w="426" w:type="dxa"/>
            <w:vAlign w:val="center"/>
          </w:tcPr>
          <w:p w:rsidR="0024700F" w:rsidRDefault="00D01B09">
            <w:pPr>
              <w:jc w:val="both"/>
              <w:rPr>
                <w:sz w:val="24"/>
              </w:rPr>
            </w:pPr>
            <w:r>
              <w:rPr>
                <w:sz w:val="24"/>
              </w:rPr>
              <w:t>2.</w:t>
            </w:r>
          </w:p>
        </w:tc>
        <w:tc>
          <w:tcPr>
            <w:tcW w:w="2126" w:type="dxa"/>
            <w:vAlign w:val="center"/>
          </w:tcPr>
          <w:p w:rsidR="0024700F" w:rsidRDefault="00D01B09">
            <w:pPr>
              <w:jc w:val="both"/>
              <w:rPr>
                <w:sz w:val="24"/>
              </w:rPr>
            </w:pPr>
            <w:r>
              <w:rPr>
                <w:sz w:val="24"/>
              </w:rPr>
              <w:t>Волинська</w:t>
            </w:r>
          </w:p>
        </w:tc>
        <w:tc>
          <w:tcPr>
            <w:tcW w:w="1701"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1</w:t>
            </w:r>
          </w:p>
        </w:tc>
        <w:tc>
          <w:tcPr>
            <w:tcW w:w="1984" w:type="dxa"/>
            <w:vAlign w:val="center"/>
          </w:tcPr>
          <w:p w:rsidR="0024700F" w:rsidRDefault="00D01B09">
            <w:pPr>
              <w:jc w:val="both"/>
              <w:rPr>
                <w:sz w:val="24"/>
              </w:rPr>
            </w:pPr>
            <w:r>
              <w:rPr>
                <w:sz w:val="24"/>
              </w:rPr>
              <w:t>1</w:t>
            </w:r>
          </w:p>
        </w:tc>
      </w:tr>
      <w:tr w:rsidR="0024700F">
        <w:trPr>
          <w:cantSplit/>
        </w:trPr>
        <w:tc>
          <w:tcPr>
            <w:tcW w:w="426" w:type="dxa"/>
            <w:vAlign w:val="center"/>
          </w:tcPr>
          <w:p w:rsidR="0024700F" w:rsidRDefault="00D01B09">
            <w:pPr>
              <w:jc w:val="both"/>
              <w:rPr>
                <w:sz w:val="24"/>
              </w:rPr>
            </w:pPr>
            <w:r>
              <w:rPr>
                <w:sz w:val="24"/>
              </w:rPr>
              <w:t>3.</w:t>
            </w:r>
          </w:p>
        </w:tc>
        <w:tc>
          <w:tcPr>
            <w:tcW w:w="2126" w:type="dxa"/>
            <w:vAlign w:val="center"/>
          </w:tcPr>
          <w:p w:rsidR="0024700F" w:rsidRDefault="00D01B09">
            <w:pPr>
              <w:jc w:val="both"/>
              <w:rPr>
                <w:sz w:val="24"/>
              </w:rPr>
            </w:pPr>
            <w:r>
              <w:rPr>
                <w:sz w:val="24"/>
              </w:rPr>
              <w:t>Дніпропетровська</w:t>
            </w:r>
          </w:p>
        </w:tc>
        <w:tc>
          <w:tcPr>
            <w:tcW w:w="1701" w:type="dxa"/>
            <w:vAlign w:val="center"/>
          </w:tcPr>
          <w:p w:rsidR="0024700F" w:rsidRDefault="00D01B09">
            <w:pPr>
              <w:jc w:val="both"/>
              <w:rPr>
                <w:sz w:val="24"/>
              </w:rPr>
            </w:pPr>
            <w:r>
              <w:rPr>
                <w:sz w:val="24"/>
              </w:rPr>
              <w:t>7</w:t>
            </w:r>
          </w:p>
        </w:tc>
        <w:tc>
          <w:tcPr>
            <w:tcW w:w="1843" w:type="dxa"/>
            <w:vAlign w:val="center"/>
          </w:tcPr>
          <w:p w:rsidR="0024700F" w:rsidRDefault="00D01B09">
            <w:pPr>
              <w:jc w:val="both"/>
              <w:rPr>
                <w:sz w:val="24"/>
              </w:rPr>
            </w:pPr>
            <w:r>
              <w:rPr>
                <w:sz w:val="24"/>
              </w:rPr>
              <w:t>5</w:t>
            </w:r>
          </w:p>
        </w:tc>
        <w:tc>
          <w:tcPr>
            <w:tcW w:w="1843" w:type="dxa"/>
            <w:vAlign w:val="center"/>
          </w:tcPr>
          <w:p w:rsidR="0024700F" w:rsidRDefault="00D01B09">
            <w:pPr>
              <w:jc w:val="both"/>
              <w:rPr>
                <w:sz w:val="24"/>
              </w:rPr>
            </w:pPr>
            <w:r>
              <w:rPr>
                <w:sz w:val="24"/>
              </w:rPr>
              <w:t>6</w:t>
            </w:r>
          </w:p>
        </w:tc>
        <w:tc>
          <w:tcPr>
            <w:tcW w:w="1984" w:type="dxa"/>
            <w:vAlign w:val="center"/>
          </w:tcPr>
          <w:p w:rsidR="0024700F" w:rsidRDefault="00D01B09">
            <w:pPr>
              <w:jc w:val="both"/>
              <w:rPr>
                <w:sz w:val="24"/>
              </w:rPr>
            </w:pPr>
            <w:r>
              <w:rPr>
                <w:sz w:val="24"/>
              </w:rPr>
              <w:t>4</w:t>
            </w:r>
          </w:p>
        </w:tc>
      </w:tr>
      <w:tr w:rsidR="0024700F">
        <w:trPr>
          <w:cantSplit/>
        </w:trPr>
        <w:tc>
          <w:tcPr>
            <w:tcW w:w="426" w:type="dxa"/>
            <w:vAlign w:val="center"/>
          </w:tcPr>
          <w:p w:rsidR="0024700F" w:rsidRDefault="00D01B09">
            <w:pPr>
              <w:jc w:val="both"/>
              <w:rPr>
                <w:sz w:val="24"/>
              </w:rPr>
            </w:pPr>
            <w:r>
              <w:rPr>
                <w:sz w:val="24"/>
              </w:rPr>
              <w:t>4.</w:t>
            </w:r>
          </w:p>
        </w:tc>
        <w:tc>
          <w:tcPr>
            <w:tcW w:w="2126" w:type="dxa"/>
            <w:vAlign w:val="center"/>
          </w:tcPr>
          <w:p w:rsidR="0024700F" w:rsidRDefault="00D01B09">
            <w:pPr>
              <w:jc w:val="both"/>
              <w:rPr>
                <w:sz w:val="24"/>
              </w:rPr>
            </w:pPr>
            <w:r>
              <w:rPr>
                <w:sz w:val="24"/>
              </w:rPr>
              <w:t>Донецька</w:t>
            </w:r>
          </w:p>
        </w:tc>
        <w:tc>
          <w:tcPr>
            <w:tcW w:w="1701" w:type="dxa"/>
            <w:vAlign w:val="center"/>
          </w:tcPr>
          <w:p w:rsidR="0024700F" w:rsidRDefault="00D01B09">
            <w:pPr>
              <w:jc w:val="both"/>
              <w:rPr>
                <w:sz w:val="24"/>
              </w:rPr>
            </w:pPr>
            <w:r>
              <w:rPr>
                <w:sz w:val="24"/>
              </w:rPr>
              <w:t>7</w:t>
            </w:r>
          </w:p>
        </w:tc>
        <w:tc>
          <w:tcPr>
            <w:tcW w:w="1843" w:type="dxa"/>
            <w:vAlign w:val="center"/>
          </w:tcPr>
          <w:p w:rsidR="0024700F" w:rsidRDefault="00D01B09">
            <w:pPr>
              <w:jc w:val="both"/>
              <w:rPr>
                <w:sz w:val="24"/>
              </w:rPr>
            </w:pPr>
            <w:r>
              <w:rPr>
                <w:sz w:val="24"/>
              </w:rPr>
              <w:t>7</w:t>
            </w:r>
          </w:p>
        </w:tc>
        <w:tc>
          <w:tcPr>
            <w:tcW w:w="1843" w:type="dxa"/>
            <w:vAlign w:val="center"/>
          </w:tcPr>
          <w:p w:rsidR="0024700F" w:rsidRDefault="00D01B09">
            <w:pPr>
              <w:jc w:val="both"/>
              <w:rPr>
                <w:sz w:val="24"/>
              </w:rPr>
            </w:pPr>
            <w:r>
              <w:rPr>
                <w:sz w:val="24"/>
              </w:rPr>
              <w:t>7</w:t>
            </w:r>
          </w:p>
        </w:tc>
        <w:tc>
          <w:tcPr>
            <w:tcW w:w="1984" w:type="dxa"/>
            <w:vAlign w:val="center"/>
          </w:tcPr>
          <w:p w:rsidR="0024700F" w:rsidRDefault="00D01B09">
            <w:pPr>
              <w:jc w:val="both"/>
              <w:rPr>
                <w:sz w:val="24"/>
              </w:rPr>
            </w:pPr>
            <w:r>
              <w:rPr>
                <w:sz w:val="24"/>
              </w:rPr>
              <w:t>6</w:t>
            </w:r>
          </w:p>
        </w:tc>
      </w:tr>
      <w:tr w:rsidR="0024700F">
        <w:trPr>
          <w:cantSplit/>
        </w:trPr>
        <w:tc>
          <w:tcPr>
            <w:tcW w:w="426" w:type="dxa"/>
            <w:vAlign w:val="center"/>
          </w:tcPr>
          <w:p w:rsidR="0024700F" w:rsidRDefault="00D01B09">
            <w:pPr>
              <w:jc w:val="both"/>
              <w:rPr>
                <w:sz w:val="24"/>
              </w:rPr>
            </w:pPr>
            <w:r>
              <w:rPr>
                <w:sz w:val="24"/>
              </w:rPr>
              <w:t>5.</w:t>
            </w:r>
          </w:p>
        </w:tc>
        <w:tc>
          <w:tcPr>
            <w:tcW w:w="2126" w:type="dxa"/>
            <w:vAlign w:val="center"/>
          </w:tcPr>
          <w:p w:rsidR="0024700F" w:rsidRDefault="00D01B09">
            <w:pPr>
              <w:jc w:val="both"/>
              <w:rPr>
                <w:sz w:val="24"/>
              </w:rPr>
            </w:pPr>
            <w:r>
              <w:rPr>
                <w:sz w:val="24"/>
              </w:rPr>
              <w:t>Житомирська</w:t>
            </w:r>
          </w:p>
        </w:tc>
        <w:tc>
          <w:tcPr>
            <w:tcW w:w="1701"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1</w:t>
            </w:r>
          </w:p>
        </w:tc>
        <w:tc>
          <w:tcPr>
            <w:tcW w:w="1984" w:type="dxa"/>
            <w:vAlign w:val="center"/>
          </w:tcPr>
          <w:p w:rsidR="0024700F" w:rsidRDefault="00D01B09">
            <w:pPr>
              <w:jc w:val="both"/>
              <w:rPr>
                <w:sz w:val="24"/>
              </w:rPr>
            </w:pPr>
            <w:r>
              <w:rPr>
                <w:sz w:val="24"/>
              </w:rPr>
              <w:t>-</w:t>
            </w:r>
          </w:p>
        </w:tc>
      </w:tr>
      <w:tr w:rsidR="0024700F">
        <w:trPr>
          <w:cantSplit/>
        </w:trPr>
        <w:tc>
          <w:tcPr>
            <w:tcW w:w="426" w:type="dxa"/>
            <w:vAlign w:val="center"/>
          </w:tcPr>
          <w:p w:rsidR="0024700F" w:rsidRDefault="00D01B09">
            <w:pPr>
              <w:jc w:val="both"/>
              <w:rPr>
                <w:sz w:val="24"/>
              </w:rPr>
            </w:pPr>
            <w:r>
              <w:rPr>
                <w:sz w:val="24"/>
              </w:rPr>
              <w:t>6.</w:t>
            </w:r>
          </w:p>
        </w:tc>
        <w:tc>
          <w:tcPr>
            <w:tcW w:w="2126" w:type="dxa"/>
            <w:vAlign w:val="center"/>
          </w:tcPr>
          <w:p w:rsidR="0024700F" w:rsidRDefault="00D01B09">
            <w:pPr>
              <w:jc w:val="both"/>
              <w:rPr>
                <w:sz w:val="24"/>
              </w:rPr>
            </w:pPr>
            <w:r>
              <w:rPr>
                <w:sz w:val="24"/>
              </w:rPr>
              <w:t>Закарпатська</w:t>
            </w:r>
          </w:p>
        </w:tc>
        <w:tc>
          <w:tcPr>
            <w:tcW w:w="1701"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w:t>
            </w:r>
          </w:p>
        </w:tc>
        <w:tc>
          <w:tcPr>
            <w:tcW w:w="1984" w:type="dxa"/>
            <w:vAlign w:val="center"/>
          </w:tcPr>
          <w:p w:rsidR="0024700F" w:rsidRDefault="00D01B09">
            <w:pPr>
              <w:jc w:val="both"/>
              <w:rPr>
                <w:sz w:val="24"/>
              </w:rPr>
            </w:pPr>
            <w:r>
              <w:rPr>
                <w:sz w:val="24"/>
              </w:rPr>
              <w:t>-</w:t>
            </w:r>
          </w:p>
        </w:tc>
      </w:tr>
      <w:tr w:rsidR="0024700F">
        <w:trPr>
          <w:cantSplit/>
        </w:trPr>
        <w:tc>
          <w:tcPr>
            <w:tcW w:w="426" w:type="dxa"/>
            <w:vAlign w:val="center"/>
          </w:tcPr>
          <w:p w:rsidR="0024700F" w:rsidRDefault="00D01B09">
            <w:pPr>
              <w:jc w:val="both"/>
              <w:rPr>
                <w:sz w:val="24"/>
              </w:rPr>
            </w:pPr>
            <w:r>
              <w:rPr>
                <w:sz w:val="24"/>
              </w:rPr>
              <w:t>7.</w:t>
            </w:r>
          </w:p>
        </w:tc>
        <w:tc>
          <w:tcPr>
            <w:tcW w:w="2126" w:type="dxa"/>
            <w:vAlign w:val="center"/>
          </w:tcPr>
          <w:p w:rsidR="0024700F" w:rsidRDefault="00D01B09">
            <w:pPr>
              <w:jc w:val="both"/>
              <w:rPr>
                <w:sz w:val="24"/>
              </w:rPr>
            </w:pPr>
            <w:r>
              <w:rPr>
                <w:sz w:val="24"/>
              </w:rPr>
              <w:t>Запорізька</w:t>
            </w:r>
          </w:p>
        </w:tc>
        <w:tc>
          <w:tcPr>
            <w:tcW w:w="1701" w:type="dxa"/>
            <w:vAlign w:val="center"/>
          </w:tcPr>
          <w:p w:rsidR="0024700F" w:rsidRDefault="00D01B09">
            <w:pPr>
              <w:jc w:val="both"/>
              <w:rPr>
                <w:sz w:val="24"/>
              </w:rPr>
            </w:pPr>
            <w:r>
              <w:rPr>
                <w:sz w:val="24"/>
              </w:rPr>
              <w:t>4</w:t>
            </w:r>
          </w:p>
        </w:tc>
        <w:tc>
          <w:tcPr>
            <w:tcW w:w="1843" w:type="dxa"/>
            <w:vAlign w:val="center"/>
          </w:tcPr>
          <w:p w:rsidR="0024700F" w:rsidRDefault="00D01B09">
            <w:pPr>
              <w:jc w:val="both"/>
              <w:rPr>
                <w:sz w:val="24"/>
              </w:rPr>
            </w:pPr>
            <w:r>
              <w:rPr>
                <w:sz w:val="24"/>
              </w:rPr>
              <w:t>5</w:t>
            </w:r>
          </w:p>
        </w:tc>
        <w:tc>
          <w:tcPr>
            <w:tcW w:w="1843" w:type="dxa"/>
            <w:vAlign w:val="center"/>
          </w:tcPr>
          <w:p w:rsidR="0024700F" w:rsidRDefault="00D01B09">
            <w:pPr>
              <w:jc w:val="both"/>
              <w:rPr>
                <w:sz w:val="24"/>
              </w:rPr>
            </w:pPr>
            <w:r>
              <w:rPr>
                <w:sz w:val="24"/>
              </w:rPr>
              <w:t>3</w:t>
            </w:r>
          </w:p>
        </w:tc>
        <w:tc>
          <w:tcPr>
            <w:tcW w:w="1984" w:type="dxa"/>
            <w:vAlign w:val="center"/>
          </w:tcPr>
          <w:p w:rsidR="0024700F" w:rsidRDefault="00D01B09">
            <w:pPr>
              <w:jc w:val="both"/>
              <w:rPr>
                <w:sz w:val="24"/>
              </w:rPr>
            </w:pPr>
            <w:r>
              <w:rPr>
                <w:sz w:val="24"/>
              </w:rPr>
              <w:t>3</w:t>
            </w:r>
          </w:p>
        </w:tc>
      </w:tr>
      <w:tr w:rsidR="0024700F">
        <w:trPr>
          <w:cantSplit/>
        </w:trPr>
        <w:tc>
          <w:tcPr>
            <w:tcW w:w="426" w:type="dxa"/>
            <w:vAlign w:val="center"/>
          </w:tcPr>
          <w:p w:rsidR="0024700F" w:rsidRDefault="00D01B09">
            <w:pPr>
              <w:jc w:val="both"/>
              <w:rPr>
                <w:sz w:val="24"/>
              </w:rPr>
            </w:pPr>
            <w:r>
              <w:rPr>
                <w:sz w:val="24"/>
              </w:rPr>
              <w:t>8.</w:t>
            </w:r>
          </w:p>
        </w:tc>
        <w:tc>
          <w:tcPr>
            <w:tcW w:w="2126" w:type="dxa"/>
            <w:vAlign w:val="center"/>
          </w:tcPr>
          <w:p w:rsidR="0024700F" w:rsidRDefault="00D01B09">
            <w:pPr>
              <w:jc w:val="both"/>
              <w:rPr>
                <w:sz w:val="24"/>
              </w:rPr>
            </w:pPr>
            <w:r>
              <w:rPr>
                <w:sz w:val="24"/>
              </w:rPr>
              <w:t>Івано – Франківська</w:t>
            </w:r>
          </w:p>
        </w:tc>
        <w:tc>
          <w:tcPr>
            <w:tcW w:w="1701"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1</w:t>
            </w:r>
          </w:p>
        </w:tc>
        <w:tc>
          <w:tcPr>
            <w:tcW w:w="1984" w:type="dxa"/>
            <w:vAlign w:val="center"/>
          </w:tcPr>
          <w:p w:rsidR="0024700F" w:rsidRDefault="00D01B09">
            <w:pPr>
              <w:jc w:val="both"/>
              <w:rPr>
                <w:sz w:val="24"/>
              </w:rPr>
            </w:pPr>
            <w:r>
              <w:rPr>
                <w:sz w:val="24"/>
              </w:rPr>
              <w:t>1</w:t>
            </w:r>
          </w:p>
        </w:tc>
      </w:tr>
      <w:tr w:rsidR="0024700F">
        <w:trPr>
          <w:cantSplit/>
        </w:trPr>
        <w:tc>
          <w:tcPr>
            <w:tcW w:w="426" w:type="dxa"/>
            <w:vAlign w:val="center"/>
          </w:tcPr>
          <w:p w:rsidR="0024700F" w:rsidRDefault="00D01B09">
            <w:pPr>
              <w:jc w:val="both"/>
              <w:rPr>
                <w:sz w:val="24"/>
              </w:rPr>
            </w:pPr>
            <w:r>
              <w:rPr>
                <w:sz w:val="24"/>
              </w:rPr>
              <w:t>9.</w:t>
            </w:r>
          </w:p>
        </w:tc>
        <w:tc>
          <w:tcPr>
            <w:tcW w:w="2126" w:type="dxa"/>
            <w:vAlign w:val="center"/>
          </w:tcPr>
          <w:p w:rsidR="0024700F" w:rsidRDefault="00D01B09">
            <w:pPr>
              <w:jc w:val="both"/>
              <w:rPr>
                <w:sz w:val="24"/>
              </w:rPr>
            </w:pPr>
            <w:r>
              <w:rPr>
                <w:sz w:val="24"/>
              </w:rPr>
              <w:t>Кіровоградська</w:t>
            </w:r>
          </w:p>
        </w:tc>
        <w:tc>
          <w:tcPr>
            <w:tcW w:w="1701"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w:t>
            </w:r>
          </w:p>
        </w:tc>
        <w:tc>
          <w:tcPr>
            <w:tcW w:w="1984" w:type="dxa"/>
            <w:vAlign w:val="center"/>
          </w:tcPr>
          <w:p w:rsidR="0024700F" w:rsidRDefault="00D01B09">
            <w:pPr>
              <w:jc w:val="both"/>
              <w:rPr>
                <w:sz w:val="24"/>
              </w:rPr>
            </w:pPr>
            <w:r>
              <w:rPr>
                <w:sz w:val="24"/>
              </w:rPr>
              <w:t>1</w:t>
            </w:r>
          </w:p>
        </w:tc>
      </w:tr>
      <w:tr w:rsidR="0024700F">
        <w:trPr>
          <w:cantSplit/>
        </w:trPr>
        <w:tc>
          <w:tcPr>
            <w:tcW w:w="426" w:type="dxa"/>
            <w:vAlign w:val="center"/>
          </w:tcPr>
          <w:p w:rsidR="0024700F" w:rsidRDefault="00D01B09">
            <w:pPr>
              <w:jc w:val="both"/>
              <w:rPr>
                <w:sz w:val="24"/>
              </w:rPr>
            </w:pPr>
            <w:r>
              <w:rPr>
                <w:sz w:val="24"/>
              </w:rPr>
              <w:t>10.</w:t>
            </w:r>
          </w:p>
        </w:tc>
        <w:tc>
          <w:tcPr>
            <w:tcW w:w="2126" w:type="dxa"/>
            <w:vAlign w:val="center"/>
          </w:tcPr>
          <w:p w:rsidR="0024700F" w:rsidRDefault="00D01B09">
            <w:pPr>
              <w:jc w:val="both"/>
              <w:rPr>
                <w:sz w:val="24"/>
              </w:rPr>
            </w:pPr>
            <w:r>
              <w:rPr>
                <w:sz w:val="24"/>
              </w:rPr>
              <w:t>Київська</w:t>
            </w:r>
          </w:p>
        </w:tc>
        <w:tc>
          <w:tcPr>
            <w:tcW w:w="1701" w:type="dxa"/>
            <w:vAlign w:val="center"/>
          </w:tcPr>
          <w:p w:rsidR="0024700F" w:rsidRDefault="00D01B09">
            <w:pPr>
              <w:jc w:val="both"/>
              <w:rPr>
                <w:sz w:val="24"/>
              </w:rPr>
            </w:pPr>
            <w:r>
              <w:rPr>
                <w:sz w:val="24"/>
              </w:rPr>
              <w:t>72</w:t>
            </w:r>
          </w:p>
        </w:tc>
        <w:tc>
          <w:tcPr>
            <w:tcW w:w="1843" w:type="dxa"/>
            <w:vAlign w:val="center"/>
          </w:tcPr>
          <w:p w:rsidR="0024700F" w:rsidRDefault="00D01B09">
            <w:pPr>
              <w:jc w:val="both"/>
              <w:rPr>
                <w:sz w:val="24"/>
              </w:rPr>
            </w:pPr>
            <w:r>
              <w:rPr>
                <w:sz w:val="24"/>
              </w:rPr>
              <w:t>41</w:t>
            </w:r>
          </w:p>
        </w:tc>
        <w:tc>
          <w:tcPr>
            <w:tcW w:w="1843" w:type="dxa"/>
            <w:vAlign w:val="center"/>
          </w:tcPr>
          <w:p w:rsidR="0024700F" w:rsidRDefault="00D01B09">
            <w:pPr>
              <w:jc w:val="both"/>
              <w:rPr>
                <w:sz w:val="24"/>
              </w:rPr>
            </w:pPr>
            <w:r>
              <w:rPr>
                <w:sz w:val="24"/>
              </w:rPr>
              <w:t>65</w:t>
            </w:r>
          </w:p>
        </w:tc>
        <w:tc>
          <w:tcPr>
            <w:tcW w:w="1984" w:type="dxa"/>
            <w:vAlign w:val="center"/>
          </w:tcPr>
          <w:p w:rsidR="0024700F" w:rsidRDefault="00D01B09">
            <w:pPr>
              <w:jc w:val="both"/>
              <w:rPr>
                <w:sz w:val="24"/>
              </w:rPr>
            </w:pPr>
            <w:r>
              <w:rPr>
                <w:sz w:val="24"/>
              </w:rPr>
              <w:t>39</w:t>
            </w:r>
          </w:p>
        </w:tc>
      </w:tr>
      <w:tr w:rsidR="0024700F">
        <w:trPr>
          <w:cantSplit/>
        </w:trPr>
        <w:tc>
          <w:tcPr>
            <w:tcW w:w="426" w:type="dxa"/>
            <w:vAlign w:val="center"/>
          </w:tcPr>
          <w:p w:rsidR="0024700F" w:rsidRDefault="00D01B09">
            <w:pPr>
              <w:jc w:val="both"/>
              <w:rPr>
                <w:sz w:val="24"/>
              </w:rPr>
            </w:pPr>
            <w:r>
              <w:rPr>
                <w:sz w:val="24"/>
              </w:rPr>
              <w:t>11.</w:t>
            </w:r>
          </w:p>
        </w:tc>
        <w:tc>
          <w:tcPr>
            <w:tcW w:w="2126" w:type="dxa"/>
            <w:vAlign w:val="center"/>
          </w:tcPr>
          <w:p w:rsidR="0024700F" w:rsidRDefault="00D01B09">
            <w:pPr>
              <w:jc w:val="both"/>
              <w:rPr>
                <w:sz w:val="24"/>
              </w:rPr>
            </w:pPr>
            <w:r>
              <w:rPr>
                <w:sz w:val="24"/>
              </w:rPr>
              <w:t>Республіка Крим</w:t>
            </w:r>
          </w:p>
        </w:tc>
        <w:tc>
          <w:tcPr>
            <w:tcW w:w="1701" w:type="dxa"/>
            <w:vAlign w:val="center"/>
          </w:tcPr>
          <w:p w:rsidR="0024700F" w:rsidRDefault="00D01B09">
            <w:pPr>
              <w:jc w:val="both"/>
              <w:rPr>
                <w:sz w:val="24"/>
              </w:rPr>
            </w:pPr>
            <w:r>
              <w:rPr>
                <w:sz w:val="24"/>
              </w:rPr>
              <w:t>12</w:t>
            </w:r>
          </w:p>
        </w:tc>
        <w:tc>
          <w:tcPr>
            <w:tcW w:w="1843" w:type="dxa"/>
            <w:vAlign w:val="center"/>
          </w:tcPr>
          <w:p w:rsidR="0024700F" w:rsidRDefault="00D01B09">
            <w:pPr>
              <w:jc w:val="both"/>
              <w:rPr>
                <w:sz w:val="24"/>
              </w:rPr>
            </w:pPr>
            <w:r>
              <w:rPr>
                <w:sz w:val="24"/>
              </w:rPr>
              <w:t>4</w:t>
            </w:r>
          </w:p>
        </w:tc>
        <w:tc>
          <w:tcPr>
            <w:tcW w:w="1843" w:type="dxa"/>
            <w:vAlign w:val="center"/>
          </w:tcPr>
          <w:p w:rsidR="0024700F" w:rsidRDefault="00D01B09">
            <w:pPr>
              <w:jc w:val="both"/>
              <w:rPr>
                <w:sz w:val="24"/>
              </w:rPr>
            </w:pPr>
            <w:r>
              <w:rPr>
                <w:sz w:val="24"/>
              </w:rPr>
              <w:t>12</w:t>
            </w:r>
          </w:p>
        </w:tc>
        <w:tc>
          <w:tcPr>
            <w:tcW w:w="1984" w:type="dxa"/>
            <w:vAlign w:val="center"/>
          </w:tcPr>
          <w:p w:rsidR="0024700F" w:rsidRDefault="00D01B09">
            <w:pPr>
              <w:jc w:val="both"/>
              <w:rPr>
                <w:sz w:val="24"/>
              </w:rPr>
            </w:pPr>
            <w:r>
              <w:rPr>
                <w:sz w:val="24"/>
              </w:rPr>
              <w:t>3</w:t>
            </w:r>
          </w:p>
        </w:tc>
      </w:tr>
      <w:tr w:rsidR="0024700F">
        <w:trPr>
          <w:cantSplit/>
        </w:trPr>
        <w:tc>
          <w:tcPr>
            <w:tcW w:w="426" w:type="dxa"/>
            <w:vAlign w:val="center"/>
          </w:tcPr>
          <w:p w:rsidR="0024700F" w:rsidRDefault="00D01B09">
            <w:pPr>
              <w:jc w:val="both"/>
              <w:rPr>
                <w:sz w:val="24"/>
              </w:rPr>
            </w:pPr>
            <w:r>
              <w:rPr>
                <w:sz w:val="24"/>
              </w:rPr>
              <w:t>12.</w:t>
            </w:r>
          </w:p>
        </w:tc>
        <w:tc>
          <w:tcPr>
            <w:tcW w:w="2126" w:type="dxa"/>
            <w:vAlign w:val="center"/>
          </w:tcPr>
          <w:p w:rsidR="0024700F" w:rsidRDefault="00D01B09">
            <w:pPr>
              <w:jc w:val="both"/>
              <w:rPr>
                <w:sz w:val="24"/>
              </w:rPr>
            </w:pPr>
            <w:r>
              <w:rPr>
                <w:sz w:val="24"/>
              </w:rPr>
              <w:t>Луганська</w:t>
            </w:r>
          </w:p>
        </w:tc>
        <w:tc>
          <w:tcPr>
            <w:tcW w:w="1701"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2</w:t>
            </w:r>
          </w:p>
        </w:tc>
        <w:tc>
          <w:tcPr>
            <w:tcW w:w="1843" w:type="dxa"/>
            <w:vAlign w:val="center"/>
          </w:tcPr>
          <w:p w:rsidR="0024700F" w:rsidRDefault="00D01B09">
            <w:pPr>
              <w:jc w:val="both"/>
              <w:rPr>
                <w:sz w:val="24"/>
              </w:rPr>
            </w:pPr>
            <w:r>
              <w:rPr>
                <w:sz w:val="24"/>
              </w:rPr>
              <w:t>-</w:t>
            </w:r>
          </w:p>
        </w:tc>
        <w:tc>
          <w:tcPr>
            <w:tcW w:w="1984" w:type="dxa"/>
            <w:vAlign w:val="center"/>
          </w:tcPr>
          <w:p w:rsidR="0024700F" w:rsidRDefault="00D01B09">
            <w:pPr>
              <w:jc w:val="both"/>
              <w:rPr>
                <w:sz w:val="24"/>
              </w:rPr>
            </w:pPr>
            <w:r>
              <w:rPr>
                <w:sz w:val="24"/>
              </w:rPr>
              <w:t>1</w:t>
            </w:r>
          </w:p>
        </w:tc>
      </w:tr>
      <w:tr w:rsidR="0024700F">
        <w:trPr>
          <w:cantSplit/>
        </w:trPr>
        <w:tc>
          <w:tcPr>
            <w:tcW w:w="426" w:type="dxa"/>
            <w:vAlign w:val="center"/>
          </w:tcPr>
          <w:p w:rsidR="0024700F" w:rsidRDefault="00D01B09">
            <w:pPr>
              <w:jc w:val="both"/>
              <w:rPr>
                <w:sz w:val="24"/>
              </w:rPr>
            </w:pPr>
            <w:r>
              <w:rPr>
                <w:sz w:val="24"/>
              </w:rPr>
              <w:t>13.</w:t>
            </w:r>
          </w:p>
        </w:tc>
        <w:tc>
          <w:tcPr>
            <w:tcW w:w="2126" w:type="dxa"/>
            <w:vAlign w:val="center"/>
          </w:tcPr>
          <w:p w:rsidR="0024700F" w:rsidRDefault="00D01B09">
            <w:pPr>
              <w:jc w:val="both"/>
              <w:rPr>
                <w:sz w:val="24"/>
              </w:rPr>
            </w:pPr>
            <w:r>
              <w:rPr>
                <w:sz w:val="24"/>
              </w:rPr>
              <w:t>Львівська</w:t>
            </w:r>
          </w:p>
        </w:tc>
        <w:tc>
          <w:tcPr>
            <w:tcW w:w="1701" w:type="dxa"/>
            <w:vAlign w:val="center"/>
          </w:tcPr>
          <w:p w:rsidR="0024700F" w:rsidRDefault="00D01B09">
            <w:pPr>
              <w:jc w:val="both"/>
              <w:rPr>
                <w:sz w:val="24"/>
              </w:rPr>
            </w:pPr>
            <w:r>
              <w:rPr>
                <w:sz w:val="24"/>
              </w:rPr>
              <w:t>4</w:t>
            </w:r>
          </w:p>
        </w:tc>
        <w:tc>
          <w:tcPr>
            <w:tcW w:w="1843" w:type="dxa"/>
            <w:vAlign w:val="center"/>
          </w:tcPr>
          <w:p w:rsidR="0024700F" w:rsidRDefault="00D01B09">
            <w:pPr>
              <w:jc w:val="both"/>
              <w:rPr>
                <w:sz w:val="24"/>
              </w:rPr>
            </w:pPr>
            <w:r>
              <w:rPr>
                <w:sz w:val="24"/>
              </w:rPr>
              <w:t>8</w:t>
            </w:r>
          </w:p>
        </w:tc>
        <w:tc>
          <w:tcPr>
            <w:tcW w:w="1843" w:type="dxa"/>
            <w:vAlign w:val="center"/>
          </w:tcPr>
          <w:p w:rsidR="0024700F" w:rsidRDefault="00D01B09">
            <w:pPr>
              <w:jc w:val="both"/>
              <w:rPr>
                <w:sz w:val="24"/>
              </w:rPr>
            </w:pPr>
            <w:r>
              <w:rPr>
                <w:sz w:val="24"/>
              </w:rPr>
              <w:t>3</w:t>
            </w:r>
          </w:p>
        </w:tc>
        <w:tc>
          <w:tcPr>
            <w:tcW w:w="1984" w:type="dxa"/>
            <w:vAlign w:val="center"/>
          </w:tcPr>
          <w:p w:rsidR="0024700F" w:rsidRDefault="00D01B09">
            <w:pPr>
              <w:jc w:val="both"/>
              <w:rPr>
                <w:sz w:val="24"/>
              </w:rPr>
            </w:pPr>
            <w:r>
              <w:rPr>
                <w:sz w:val="24"/>
              </w:rPr>
              <w:t>8</w:t>
            </w:r>
          </w:p>
        </w:tc>
      </w:tr>
      <w:tr w:rsidR="0024700F">
        <w:trPr>
          <w:cantSplit/>
        </w:trPr>
        <w:tc>
          <w:tcPr>
            <w:tcW w:w="426" w:type="dxa"/>
            <w:vAlign w:val="center"/>
          </w:tcPr>
          <w:p w:rsidR="0024700F" w:rsidRDefault="00D01B09">
            <w:pPr>
              <w:jc w:val="both"/>
              <w:rPr>
                <w:sz w:val="24"/>
              </w:rPr>
            </w:pPr>
            <w:r>
              <w:rPr>
                <w:sz w:val="24"/>
              </w:rPr>
              <w:t>14.</w:t>
            </w:r>
          </w:p>
        </w:tc>
        <w:tc>
          <w:tcPr>
            <w:tcW w:w="2126" w:type="dxa"/>
            <w:vAlign w:val="center"/>
          </w:tcPr>
          <w:p w:rsidR="0024700F" w:rsidRDefault="00D01B09">
            <w:pPr>
              <w:jc w:val="both"/>
              <w:rPr>
                <w:sz w:val="24"/>
              </w:rPr>
            </w:pPr>
            <w:r>
              <w:rPr>
                <w:sz w:val="24"/>
              </w:rPr>
              <w:t>Миколаївська</w:t>
            </w:r>
          </w:p>
        </w:tc>
        <w:tc>
          <w:tcPr>
            <w:tcW w:w="1701" w:type="dxa"/>
            <w:vAlign w:val="center"/>
          </w:tcPr>
          <w:p w:rsidR="0024700F" w:rsidRDefault="00D01B09">
            <w:pPr>
              <w:jc w:val="both"/>
              <w:rPr>
                <w:sz w:val="24"/>
              </w:rPr>
            </w:pPr>
            <w:r>
              <w:rPr>
                <w:sz w:val="24"/>
              </w:rPr>
              <w:t>3</w:t>
            </w:r>
          </w:p>
        </w:tc>
        <w:tc>
          <w:tcPr>
            <w:tcW w:w="1843"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3</w:t>
            </w:r>
          </w:p>
        </w:tc>
        <w:tc>
          <w:tcPr>
            <w:tcW w:w="1984" w:type="dxa"/>
            <w:vAlign w:val="center"/>
          </w:tcPr>
          <w:p w:rsidR="0024700F" w:rsidRDefault="00D01B09">
            <w:pPr>
              <w:jc w:val="both"/>
              <w:rPr>
                <w:sz w:val="24"/>
              </w:rPr>
            </w:pPr>
            <w:r>
              <w:rPr>
                <w:sz w:val="24"/>
              </w:rPr>
              <w:t>-</w:t>
            </w:r>
          </w:p>
        </w:tc>
      </w:tr>
      <w:tr w:rsidR="0024700F">
        <w:trPr>
          <w:cantSplit/>
        </w:trPr>
        <w:tc>
          <w:tcPr>
            <w:tcW w:w="426" w:type="dxa"/>
            <w:vAlign w:val="center"/>
          </w:tcPr>
          <w:p w:rsidR="0024700F" w:rsidRDefault="00D01B09">
            <w:pPr>
              <w:jc w:val="both"/>
              <w:rPr>
                <w:sz w:val="24"/>
              </w:rPr>
            </w:pPr>
            <w:r>
              <w:rPr>
                <w:sz w:val="24"/>
              </w:rPr>
              <w:t>15.</w:t>
            </w:r>
          </w:p>
        </w:tc>
        <w:tc>
          <w:tcPr>
            <w:tcW w:w="2126" w:type="dxa"/>
            <w:vAlign w:val="center"/>
          </w:tcPr>
          <w:p w:rsidR="0024700F" w:rsidRDefault="00D01B09">
            <w:pPr>
              <w:jc w:val="both"/>
              <w:rPr>
                <w:sz w:val="24"/>
              </w:rPr>
            </w:pPr>
            <w:r>
              <w:rPr>
                <w:sz w:val="24"/>
              </w:rPr>
              <w:t>Одеська</w:t>
            </w:r>
          </w:p>
        </w:tc>
        <w:tc>
          <w:tcPr>
            <w:tcW w:w="1701" w:type="dxa"/>
            <w:vAlign w:val="center"/>
          </w:tcPr>
          <w:p w:rsidR="0024700F" w:rsidRDefault="00D01B09">
            <w:pPr>
              <w:jc w:val="both"/>
              <w:rPr>
                <w:sz w:val="24"/>
              </w:rPr>
            </w:pPr>
            <w:r>
              <w:rPr>
                <w:sz w:val="24"/>
              </w:rPr>
              <w:t>4</w:t>
            </w:r>
          </w:p>
        </w:tc>
        <w:tc>
          <w:tcPr>
            <w:tcW w:w="1843" w:type="dxa"/>
            <w:vAlign w:val="center"/>
          </w:tcPr>
          <w:p w:rsidR="0024700F" w:rsidRDefault="00D01B09">
            <w:pPr>
              <w:jc w:val="both"/>
              <w:rPr>
                <w:sz w:val="24"/>
              </w:rPr>
            </w:pPr>
            <w:r>
              <w:rPr>
                <w:sz w:val="24"/>
              </w:rPr>
              <w:t>4</w:t>
            </w:r>
          </w:p>
        </w:tc>
        <w:tc>
          <w:tcPr>
            <w:tcW w:w="1843" w:type="dxa"/>
            <w:vAlign w:val="center"/>
          </w:tcPr>
          <w:p w:rsidR="0024700F" w:rsidRDefault="00D01B09">
            <w:pPr>
              <w:jc w:val="both"/>
              <w:rPr>
                <w:sz w:val="24"/>
              </w:rPr>
            </w:pPr>
            <w:r>
              <w:rPr>
                <w:sz w:val="24"/>
              </w:rPr>
              <w:t>4</w:t>
            </w:r>
          </w:p>
        </w:tc>
        <w:tc>
          <w:tcPr>
            <w:tcW w:w="1984" w:type="dxa"/>
            <w:vAlign w:val="center"/>
          </w:tcPr>
          <w:p w:rsidR="0024700F" w:rsidRDefault="00D01B09">
            <w:pPr>
              <w:jc w:val="both"/>
              <w:rPr>
                <w:sz w:val="24"/>
              </w:rPr>
            </w:pPr>
            <w:r>
              <w:rPr>
                <w:sz w:val="24"/>
              </w:rPr>
              <w:t>4</w:t>
            </w:r>
          </w:p>
        </w:tc>
      </w:tr>
      <w:tr w:rsidR="0024700F">
        <w:trPr>
          <w:cantSplit/>
        </w:trPr>
        <w:tc>
          <w:tcPr>
            <w:tcW w:w="426" w:type="dxa"/>
            <w:vAlign w:val="center"/>
          </w:tcPr>
          <w:p w:rsidR="0024700F" w:rsidRDefault="00D01B09">
            <w:pPr>
              <w:jc w:val="both"/>
              <w:rPr>
                <w:sz w:val="24"/>
              </w:rPr>
            </w:pPr>
            <w:r>
              <w:rPr>
                <w:sz w:val="24"/>
              </w:rPr>
              <w:t>16.</w:t>
            </w:r>
          </w:p>
        </w:tc>
        <w:tc>
          <w:tcPr>
            <w:tcW w:w="2126" w:type="dxa"/>
            <w:vAlign w:val="center"/>
          </w:tcPr>
          <w:p w:rsidR="0024700F" w:rsidRDefault="00D01B09">
            <w:pPr>
              <w:jc w:val="both"/>
              <w:rPr>
                <w:sz w:val="24"/>
              </w:rPr>
            </w:pPr>
            <w:r>
              <w:rPr>
                <w:sz w:val="24"/>
              </w:rPr>
              <w:t>Полтавська</w:t>
            </w:r>
          </w:p>
        </w:tc>
        <w:tc>
          <w:tcPr>
            <w:tcW w:w="1701"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3</w:t>
            </w:r>
          </w:p>
        </w:tc>
        <w:tc>
          <w:tcPr>
            <w:tcW w:w="1843" w:type="dxa"/>
            <w:vAlign w:val="center"/>
          </w:tcPr>
          <w:p w:rsidR="0024700F" w:rsidRDefault="00D01B09">
            <w:pPr>
              <w:jc w:val="both"/>
              <w:rPr>
                <w:sz w:val="24"/>
              </w:rPr>
            </w:pPr>
            <w:r>
              <w:rPr>
                <w:sz w:val="24"/>
              </w:rPr>
              <w:t>1</w:t>
            </w:r>
          </w:p>
        </w:tc>
        <w:tc>
          <w:tcPr>
            <w:tcW w:w="1984" w:type="dxa"/>
            <w:vAlign w:val="center"/>
          </w:tcPr>
          <w:p w:rsidR="0024700F" w:rsidRDefault="00D01B09">
            <w:pPr>
              <w:jc w:val="both"/>
              <w:rPr>
                <w:sz w:val="24"/>
              </w:rPr>
            </w:pPr>
            <w:r>
              <w:rPr>
                <w:sz w:val="24"/>
              </w:rPr>
              <w:t>3</w:t>
            </w:r>
          </w:p>
        </w:tc>
      </w:tr>
      <w:tr w:rsidR="0024700F">
        <w:trPr>
          <w:cantSplit/>
        </w:trPr>
        <w:tc>
          <w:tcPr>
            <w:tcW w:w="426" w:type="dxa"/>
            <w:vAlign w:val="center"/>
          </w:tcPr>
          <w:p w:rsidR="0024700F" w:rsidRDefault="00D01B09">
            <w:pPr>
              <w:jc w:val="both"/>
              <w:rPr>
                <w:sz w:val="24"/>
              </w:rPr>
            </w:pPr>
            <w:r>
              <w:rPr>
                <w:sz w:val="24"/>
              </w:rPr>
              <w:t>17.</w:t>
            </w:r>
          </w:p>
        </w:tc>
        <w:tc>
          <w:tcPr>
            <w:tcW w:w="2126" w:type="dxa"/>
            <w:vAlign w:val="center"/>
          </w:tcPr>
          <w:p w:rsidR="0024700F" w:rsidRDefault="00D01B09">
            <w:pPr>
              <w:jc w:val="both"/>
              <w:rPr>
                <w:sz w:val="24"/>
              </w:rPr>
            </w:pPr>
            <w:r>
              <w:rPr>
                <w:sz w:val="24"/>
              </w:rPr>
              <w:t>Рівненська</w:t>
            </w:r>
          </w:p>
        </w:tc>
        <w:tc>
          <w:tcPr>
            <w:tcW w:w="1701"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w:t>
            </w:r>
          </w:p>
        </w:tc>
        <w:tc>
          <w:tcPr>
            <w:tcW w:w="1984" w:type="dxa"/>
            <w:vAlign w:val="center"/>
          </w:tcPr>
          <w:p w:rsidR="0024700F" w:rsidRDefault="00D01B09">
            <w:pPr>
              <w:jc w:val="both"/>
              <w:rPr>
                <w:sz w:val="24"/>
              </w:rPr>
            </w:pPr>
            <w:r>
              <w:rPr>
                <w:sz w:val="24"/>
              </w:rPr>
              <w:t>1</w:t>
            </w:r>
          </w:p>
        </w:tc>
      </w:tr>
      <w:tr w:rsidR="0024700F">
        <w:trPr>
          <w:cantSplit/>
        </w:trPr>
        <w:tc>
          <w:tcPr>
            <w:tcW w:w="426" w:type="dxa"/>
            <w:vAlign w:val="center"/>
          </w:tcPr>
          <w:p w:rsidR="0024700F" w:rsidRDefault="00D01B09">
            <w:pPr>
              <w:jc w:val="both"/>
              <w:rPr>
                <w:sz w:val="24"/>
              </w:rPr>
            </w:pPr>
            <w:r>
              <w:rPr>
                <w:sz w:val="24"/>
              </w:rPr>
              <w:t>18.</w:t>
            </w:r>
          </w:p>
        </w:tc>
        <w:tc>
          <w:tcPr>
            <w:tcW w:w="2126" w:type="dxa"/>
            <w:vAlign w:val="center"/>
          </w:tcPr>
          <w:p w:rsidR="0024700F" w:rsidRDefault="00D01B09">
            <w:pPr>
              <w:jc w:val="both"/>
              <w:rPr>
                <w:sz w:val="24"/>
              </w:rPr>
            </w:pPr>
            <w:r>
              <w:rPr>
                <w:sz w:val="24"/>
              </w:rPr>
              <w:t>Сумська</w:t>
            </w:r>
          </w:p>
        </w:tc>
        <w:tc>
          <w:tcPr>
            <w:tcW w:w="1701"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3</w:t>
            </w:r>
          </w:p>
        </w:tc>
        <w:tc>
          <w:tcPr>
            <w:tcW w:w="1843" w:type="dxa"/>
            <w:vAlign w:val="center"/>
          </w:tcPr>
          <w:p w:rsidR="0024700F" w:rsidRDefault="00D01B09">
            <w:pPr>
              <w:jc w:val="both"/>
              <w:rPr>
                <w:sz w:val="24"/>
              </w:rPr>
            </w:pPr>
            <w:r>
              <w:rPr>
                <w:sz w:val="24"/>
              </w:rPr>
              <w:t>-</w:t>
            </w:r>
          </w:p>
        </w:tc>
        <w:tc>
          <w:tcPr>
            <w:tcW w:w="1984" w:type="dxa"/>
            <w:vAlign w:val="center"/>
          </w:tcPr>
          <w:p w:rsidR="0024700F" w:rsidRDefault="00D01B09">
            <w:pPr>
              <w:jc w:val="both"/>
              <w:rPr>
                <w:sz w:val="24"/>
              </w:rPr>
            </w:pPr>
            <w:r>
              <w:rPr>
                <w:sz w:val="24"/>
              </w:rPr>
              <w:t>3</w:t>
            </w:r>
          </w:p>
        </w:tc>
      </w:tr>
      <w:tr w:rsidR="0024700F">
        <w:trPr>
          <w:cantSplit/>
        </w:trPr>
        <w:tc>
          <w:tcPr>
            <w:tcW w:w="426" w:type="dxa"/>
            <w:vAlign w:val="center"/>
          </w:tcPr>
          <w:p w:rsidR="0024700F" w:rsidRDefault="00D01B09">
            <w:pPr>
              <w:jc w:val="both"/>
              <w:rPr>
                <w:sz w:val="24"/>
              </w:rPr>
            </w:pPr>
            <w:r>
              <w:rPr>
                <w:sz w:val="24"/>
              </w:rPr>
              <w:t>19.</w:t>
            </w:r>
          </w:p>
        </w:tc>
        <w:tc>
          <w:tcPr>
            <w:tcW w:w="2126" w:type="dxa"/>
            <w:vAlign w:val="center"/>
          </w:tcPr>
          <w:p w:rsidR="0024700F" w:rsidRDefault="00D01B09">
            <w:pPr>
              <w:jc w:val="both"/>
              <w:rPr>
                <w:sz w:val="24"/>
              </w:rPr>
            </w:pPr>
            <w:r>
              <w:rPr>
                <w:sz w:val="24"/>
              </w:rPr>
              <w:t>Тернопільська</w:t>
            </w:r>
          </w:p>
        </w:tc>
        <w:tc>
          <w:tcPr>
            <w:tcW w:w="1701" w:type="dxa"/>
            <w:vAlign w:val="center"/>
          </w:tcPr>
          <w:p w:rsidR="0024700F" w:rsidRDefault="00D01B09">
            <w:pPr>
              <w:jc w:val="both"/>
              <w:rPr>
                <w:sz w:val="24"/>
              </w:rPr>
            </w:pPr>
            <w:r>
              <w:rPr>
                <w:sz w:val="24"/>
              </w:rPr>
              <w:t>2</w:t>
            </w:r>
          </w:p>
        </w:tc>
        <w:tc>
          <w:tcPr>
            <w:tcW w:w="1843"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2</w:t>
            </w:r>
          </w:p>
        </w:tc>
        <w:tc>
          <w:tcPr>
            <w:tcW w:w="1984" w:type="dxa"/>
            <w:vAlign w:val="center"/>
          </w:tcPr>
          <w:p w:rsidR="0024700F" w:rsidRDefault="00D01B09">
            <w:pPr>
              <w:jc w:val="both"/>
              <w:rPr>
                <w:sz w:val="24"/>
              </w:rPr>
            </w:pPr>
            <w:r>
              <w:rPr>
                <w:sz w:val="24"/>
              </w:rPr>
              <w:t>-</w:t>
            </w:r>
          </w:p>
        </w:tc>
      </w:tr>
      <w:tr w:rsidR="0024700F">
        <w:trPr>
          <w:cantSplit/>
        </w:trPr>
        <w:tc>
          <w:tcPr>
            <w:tcW w:w="426" w:type="dxa"/>
            <w:vAlign w:val="center"/>
          </w:tcPr>
          <w:p w:rsidR="0024700F" w:rsidRDefault="00D01B09">
            <w:pPr>
              <w:jc w:val="both"/>
              <w:rPr>
                <w:sz w:val="24"/>
              </w:rPr>
            </w:pPr>
            <w:r>
              <w:rPr>
                <w:sz w:val="24"/>
              </w:rPr>
              <w:t>20.</w:t>
            </w:r>
          </w:p>
        </w:tc>
        <w:tc>
          <w:tcPr>
            <w:tcW w:w="2126" w:type="dxa"/>
            <w:vAlign w:val="center"/>
          </w:tcPr>
          <w:p w:rsidR="0024700F" w:rsidRDefault="00D01B09">
            <w:pPr>
              <w:jc w:val="both"/>
              <w:rPr>
                <w:sz w:val="24"/>
              </w:rPr>
            </w:pPr>
            <w:r>
              <w:rPr>
                <w:sz w:val="24"/>
              </w:rPr>
              <w:t>Харківська</w:t>
            </w:r>
          </w:p>
        </w:tc>
        <w:tc>
          <w:tcPr>
            <w:tcW w:w="1701" w:type="dxa"/>
            <w:vAlign w:val="center"/>
          </w:tcPr>
          <w:p w:rsidR="0024700F" w:rsidRDefault="00D01B09">
            <w:pPr>
              <w:jc w:val="both"/>
              <w:rPr>
                <w:sz w:val="24"/>
              </w:rPr>
            </w:pPr>
            <w:r>
              <w:rPr>
                <w:sz w:val="24"/>
              </w:rPr>
              <w:t>13</w:t>
            </w:r>
          </w:p>
        </w:tc>
        <w:tc>
          <w:tcPr>
            <w:tcW w:w="1843" w:type="dxa"/>
            <w:vAlign w:val="center"/>
          </w:tcPr>
          <w:p w:rsidR="0024700F" w:rsidRDefault="00D01B09">
            <w:pPr>
              <w:jc w:val="both"/>
              <w:rPr>
                <w:sz w:val="24"/>
              </w:rPr>
            </w:pPr>
            <w:r>
              <w:rPr>
                <w:sz w:val="24"/>
              </w:rPr>
              <w:t>16</w:t>
            </w:r>
          </w:p>
        </w:tc>
        <w:tc>
          <w:tcPr>
            <w:tcW w:w="1843" w:type="dxa"/>
            <w:vAlign w:val="center"/>
          </w:tcPr>
          <w:p w:rsidR="0024700F" w:rsidRDefault="00D01B09">
            <w:pPr>
              <w:jc w:val="both"/>
              <w:rPr>
                <w:sz w:val="24"/>
              </w:rPr>
            </w:pPr>
            <w:r>
              <w:rPr>
                <w:sz w:val="24"/>
              </w:rPr>
              <w:t>14</w:t>
            </w:r>
          </w:p>
        </w:tc>
        <w:tc>
          <w:tcPr>
            <w:tcW w:w="1984" w:type="dxa"/>
            <w:vAlign w:val="center"/>
          </w:tcPr>
          <w:p w:rsidR="0024700F" w:rsidRDefault="00D01B09">
            <w:pPr>
              <w:jc w:val="both"/>
              <w:rPr>
                <w:sz w:val="24"/>
              </w:rPr>
            </w:pPr>
            <w:r>
              <w:rPr>
                <w:sz w:val="24"/>
              </w:rPr>
              <w:t>15</w:t>
            </w:r>
          </w:p>
        </w:tc>
      </w:tr>
      <w:tr w:rsidR="0024700F">
        <w:trPr>
          <w:cantSplit/>
        </w:trPr>
        <w:tc>
          <w:tcPr>
            <w:tcW w:w="426" w:type="dxa"/>
            <w:vAlign w:val="center"/>
          </w:tcPr>
          <w:p w:rsidR="0024700F" w:rsidRDefault="00D01B09">
            <w:pPr>
              <w:jc w:val="both"/>
              <w:rPr>
                <w:sz w:val="24"/>
              </w:rPr>
            </w:pPr>
            <w:r>
              <w:rPr>
                <w:sz w:val="24"/>
              </w:rPr>
              <w:t>21.</w:t>
            </w:r>
          </w:p>
        </w:tc>
        <w:tc>
          <w:tcPr>
            <w:tcW w:w="2126" w:type="dxa"/>
            <w:vAlign w:val="center"/>
          </w:tcPr>
          <w:p w:rsidR="0024700F" w:rsidRDefault="00D01B09">
            <w:pPr>
              <w:jc w:val="both"/>
              <w:rPr>
                <w:sz w:val="24"/>
              </w:rPr>
            </w:pPr>
            <w:r>
              <w:rPr>
                <w:sz w:val="24"/>
              </w:rPr>
              <w:t>Херсонська</w:t>
            </w:r>
          </w:p>
        </w:tc>
        <w:tc>
          <w:tcPr>
            <w:tcW w:w="1701" w:type="dxa"/>
            <w:vAlign w:val="center"/>
          </w:tcPr>
          <w:p w:rsidR="0024700F" w:rsidRDefault="00D01B09">
            <w:pPr>
              <w:jc w:val="both"/>
              <w:rPr>
                <w:sz w:val="24"/>
              </w:rPr>
            </w:pPr>
            <w:r>
              <w:rPr>
                <w:sz w:val="24"/>
              </w:rPr>
              <w:t>2</w:t>
            </w:r>
          </w:p>
        </w:tc>
        <w:tc>
          <w:tcPr>
            <w:tcW w:w="1843"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2</w:t>
            </w:r>
          </w:p>
        </w:tc>
        <w:tc>
          <w:tcPr>
            <w:tcW w:w="1984" w:type="dxa"/>
            <w:vAlign w:val="center"/>
          </w:tcPr>
          <w:p w:rsidR="0024700F" w:rsidRDefault="00D01B09">
            <w:pPr>
              <w:jc w:val="both"/>
              <w:rPr>
                <w:sz w:val="24"/>
              </w:rPr>
            </w:pPr>
            <w:r>
              <w:rPr>
                <w:sz w:val="24"/>
              </w:rPr>
              <w:t>-</w:t>
            </w:r>
          </w:p>
        </w:tc>
      </w:tr>
      <w:tr w:rsidR="0024700F">
        <w:trPr>
          <w:cantSplit/>
        </w:trPr>
        <w:tc>
          <w:tcPr>
            <w:tcW w:w="426" w:type="dxa"/>
            <w:vAlign w:val="center"/>
          </w:tcPr>
          <w:p w:rsidR="0024700F" w:rsidRDefault="00D01B09">
            <w:pPr>
              <w:jc w:val="both"/>
              <w:rPr>
                <w:sz w:val="24"/>
              </w:rPr>
            </w:pPr>
            <w:r>
              <w:rPr>
                <w:sz w:val="24"/>
              </w:rPr>
              <w:t>22.</w:t>
            </w:r>
          </w:p>
        </w:tc>
        <w:tc>
          <w:tcPr>
            <w:tcW w:w="2126" w:type="dxa"/>
            <w:vAlign w:val="center"/>
          </w:tcPr>
          <w:p w:rsidR="0024700F" w:rsidRDefault="00D01B09">
            <w:pPr>
              <w:jc w:val="both"/>
              <w:rPr>
                <w:sz w:val="24"/>
              </w:rPr>
            </w:pPr>
            <w:r>
              <w:rPr>
                <w:sz w:val="24"/>
              </w:rPr>
              <w:t>Черкаська</w:t>
            </w:r>
          </w:p>
        </w:tc>
        <w:tc>
          <w:tcPr>
            <w:tcW w:w="1701"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3</w:t>
            </w:r>
          </w:p>
        </w:tc>
        <w:tc>
          <w:tcPr>
            <w:tcW w:w="1843" w:type="dxa"/>
            <w:vAlign w:val="center"/>
          </w:tcPr>
          <w:p w:rsidR="0024700F" w:rsidRDefault="00D01B09">
            <w:pPr>
              <w:jc w:val="both"/>
              <w:rPr>
                <w:sz w:val="24"/>
              </w:rPr>
            </w:pPr>
            <w:r>
              <w:rPr>
                <w:sz w:val="24"/>
              </w:rPr>
              <w:t>1</w:t>
            </w:r>
          </w:p>
        </w:tc>
        <w:tc>
          <w:tcPr>
            <w:tcW w:w="1984" w:type="dxa"/>
            <w:vAlign w:val="center"/>
          </w:tcPr>
          <w:p w:rsidR="0024700F" w:rsidRDefault="00D01B09">
            <w:pPr>
              <w:jc w:val="both"/>
              <w:rPr>
                <w:sz w:val="24"/>
              </w:rPr>
            </w:pPr>
            <w:r>
              <w:rPr>
                <w:sz w:val="24"/>
              </w:rPr>
              <w:t>3</w:t>
            </w:r>
          </w:p>
        </w:tc>
      </w:tr>
      <w:tr w:rsidR="0024700F">
        <w:trPr>
          <w:cantSplit/>
        </w:trPr>
        <w:tc>
          <w:tcPr>
            <w:tcW w:w="426" w:type="dxa"/>
            <w:vAlign w:val="center"/>
          </w:tcPr>
          <w:p w:rsidR="0024700F" w:rsidRDefault="00D01B09">
            <w:pPr>
              <w:jc w:val="both"/>
              <w:rPr>
                <w:sz w:val="24"/>
              </w:rPr>
            </w:pPr>
            <w:r>
              <w:rPr>
                <w:sz w:val="24"/>
              </w:rPr>
              <w:t>23.</w:t>
            </w:r>
          </w:p>
        </w:tc>
        <w:tc>
          <w:tcPr>
            <w:tcW w:w="2126" w:type="dxa"/>
            <w:vAlign w:val="center"/>
          </w:tcPr>
          <w:p w:rsidR="0024700F" w:rsidRDefault="00D01B09">
            <w:pPr>
              <w:jc w:val="both"/>
              <w:rPr>
                <w:sz w:val="24"/>
              </w:rPr>
            </w:pPr>
            <w:r>
              <w:rPr>
                <w:sz w:val="24"/>
              </w:rPr>
              <w:t>Чернівецька</w:t>
            </w:r>
          </w:p>
        </w:tc>
        <w:tc>
          <w:tcPr>
            <w:tcW w:w="1701"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w:t>
            </w:r>
          </w:p>
        </w:tc>
        <w:tc>
          <w:tcPr>
            <w:tcW w:w="1984" w:type="dxa"/>
            <w:vAlign w:val="center"/>
          </w:tcPr>
          <w:p w:rsidR="0024700F" w:rsidRDefault="00D01B09">
            <w:pPr>
              <w:jc w:val="both"/>
              <w:rPr>
                <w:sz w:val="24"/>
              </w:rPr>
            </w:pPr>
            <w:r>
              <w:rPr>
                <w:sz w:val="24"/>
              </w:rPr>
              <w:t>-</w:t>
            </w:r>
          </w:p>
        </w:tc>
      </w:tr>
      <w:tr w:rsidR="0024700F">
        <w:trPr>
          <w:cantSplit/>
        </w:trPr>
        <w:tc>
          <w:tcPr>
            <w:tcW w:w="426" w:type="dxa"/>
            <w:vAlign w:val="center"/>
          </w:tcPr>
          <w:p w:rsidR="0024700F" w:rsidRDefault="00D01B09">
            <w:pPr>
              <w:jc w:val="both"/>
              <w:rPr>
                <w:sz w:val="24"/>
              </w:rPr>
            </w:pPr>
            <w:r>
              <w:rPr>
                <w:sz w:val="24"/>
              </w:rPr>
              <w:t>24.</w:t>
            </w:r>
          </w:p>
        </w:tc>
        <w:tc>
          <w:tcPr>
            <w:tcW w:w="2126" w:type="dxa"/>
            <w:vAlign w:val="center"/>
          </w:tcPr>
          <w:p w:rsidR="0024700F" w:rsidRDefault="00D01B09">
            <w:pPr>
              <w:jc w:val="both"/>
              <w:rPr>
                <w:sz w:val="24"/>
              </w:rPr>
            </w:pPr>
            <w:r>
              <w:rPr>
                <w:sz w:val="24"/>
              </w:rPr>
              <w:t>Чернігівська</w:t>
            </w:r>
          </w:p>
        </w:tc>
        <w:tc>
          <w:tcPr>
            <w:tcW w:w="1701" w:type="dxa"/>
            <w:vAlign w:val="center"/>
          </w:tcPr>
          <w:p w:rsidR="0024700F" w:rsidRDefault="00D01B09">
            <w:pPr>
              <w:jc w:val="both"/>
              <w:rPr>
                <w:sz w:val="24"/>
              </w:rPr>
            </w:pPr>
            <w:r>
              <w:rPr>
                <w:sz w:val="24"/>
              </w:rPr>
              <w:t>1</w:t>
            </w:r>
          </w:p>
        </w:tc>
        <w:tc>
          <w:tcPr>
            <w:tcW w:w="1843" w:type="dxa"/>
            <w:vAlign w:val="center"/>
          </w:tcPr>
          <w:p w:rsidR="0024700F" w:rsidRDefault="00D01B09">
            <w:pPr>
              <w:jc w:val="both"/>
              <w:rPr>
                <w:sz w:val="24"/>
              </w:rPr>
            </w:pPr>
            <w:r>
              <w:rPr>
                <w:sz w:val="24"/>
              </w:rPr>
              <w:t>2</w:t>
            </w:r>
          </w:p>
        </w:tc>
        <w:tc>
          <w:tcPr>
            <w:tcW w:w="1843" w:type="dxa"/>
            <w:vAlign w:val="center"/>
          </w:tcPr>
          <w:p w:rsidR="0024700F" w:rsidRDefault="00D01B09">
            <w:pPr>
              <w:jc w:val="both"/>
              <w:rPr>
                <w:sz w:val="24"/>
              </w:rPr>
            </w:pPr>
            <w:r>
              <w:rPr>
                <w:sz w:val="24"/>
              </w:rPr>
              <w:t>1</w:t>
            </w:r>
          </w:p>
        </w:tc>
        <w:tc>
          <w:tcPr>
            <w:tcW w:w="1984" w:type="dxa"/>
            <w:vAlign w:val="center"/>
          </w:tcPr>
          <w:p w:rsidR="0024700F" w:rsidRDefault="00D01B09">
            <w:pPr>
              <w:jc w:val="both"/>
              <w:rPr>
                <w:sz w:val="24"/>
              </w:rPr>
            </w:pPr>
            <w:r>
              <w:rPr>
                <w:sz w:val="24"/>
              </w:rPr>
              <w:t>2</w:t>
            </w:r>
          </w:p>
        </w:tc>
      </w:tr>
      <w:tr w:rsidR="0024700F">
        <w:trPr>
          <w:cantSplit/>
        </w:trPr>
        <w:tc>
          <w:tcPr>
            <w:tcW w:w="426" w:type="dxa"/>
            <w:vAlign w:val="center"/>
          </w:tcPr>
          <w:p w:rsidR="0024700F" w:rsidRDefault="00D01B09">
            <w:pPr>
              <w:jc w:val="both"/>
              <w:rPr>
                <w:sz w:val="24"/>
              </w:rPr>
            </w:pPr>
            <w:r>
              <w:rPr>
                <w:sz w:val="24"/>
              </w:rPr>
              <w:t>25.</w:t>
            </w:r>
          </w:p>
        </w:tc>
        <w:tc>
          <w:tcPr>
            <w:tcW w:w="2126" w:type="dxa"/>
            <w:vAlign w:val="center"/>
          </w:tcPr>
          <w:p w:rsidR="0024700F" w:rsidRDefault="00D01B09">
            <w:pPr>
              <w:jc w:val="both"/>
              <w:rPr>
                <w:sz w:val="24"/>
              </w:rPr>
            </w:pPr>
            <w:r>
              <w:rPr>
                <w:sz w:val="24"/>
              </w:rPr>
              <w:t>Хмельницька</w:t>
            </w:r>
          </w:p>
        </w:tc>
        <w:tc>
          <w:tcPr>
            <w:tcW w:w="1701"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w:t>
            </w:r>
          </w:p>
        </w:tc>
        <w:tc>
          <w:tcPr>
            <w:tcW w:w="1843" w:type="dxa"/>
            <w:vAlign w:val="center"/>
          </w:tcPr>
          <w:p w:rsidR="0024700F" w:rsidRDefault="00D01B09">
            <w:pPr>
              <w:jc w:val="both"/>
              <w:rPr>
                <w:sz w:val="24"/>
              </w:rPr>
            </w:pPr>
            <w:r>
              <w:rPr>
                <w:sz w:val="24"/>
              </w:rPr>
              <w:t>-</w:t>
            </w:r>
          </w:p>
        </w:tc>
        <w:tc>
          <w:tcPr>
            <w:tcW w:w="1984" w:type="dxa"/>
            <w:vAlign w:val="center"/>
          </w:tcPr>
          <w:p w:rsidR="0024700F" w:rsidRDefault="00D01B09">
            <w:pPr>
              <w:jc w:val="both"/>
              <w:rPr>
                <w:sz w:val="24"/>
              </w:rPr>
            </w:pPr>
            <w:r>
              <w:rPr>
                <w:sz w:val="24"/>
              </w:rPr>
              <w:t>-</w:t>
            </w:r>
          </w:p>
        </w:tc>
      </w:tr>
      <w:tr w:rsidR="0024700F">
        <w:trPr>
          <w:cantSplit/>
        </w:trPr>
        <w:tc>
          <w:tcPr>
            <w:tcW w:w="426" w:type="dxa"/>
            <w:vAlign w:val="center"/>
          </w:tcPr>
          <w:p w:rsidR="0024700F" w:rsidRDefault="0024700F">
            <w:pPr>
              <w:jc w:val="both"/>
              <w:rPr>
                <w:sz w:val="24"/>
              </w:rPr>
            </w:pPr>
          </w:p>
        </w:tc>
        <w:tc>
          <w:tcPr>
            <w:tcW w:w="2126" w:type="dxa"/>
            <w:vAlign w:val="center"/>
          </w:tcPr>
          <w:p w:rsidR="0024700F" w:rsidRDefault="00D01B09">
            <w:pPr>
              <w:jc w:val="both"/>
              <w:rPr>
                <w:sz w:val="24"/>
              </w:rPr>
            </w:pPr>
            <w:r>
              <w:rPr>
                <w:sz w:val="24"/>
              </w:rPr>
              <w:t>Всього</w:t>
            </w:r>
          </w:p>
        </w:tc>
        <w:tc>
          <w:tcPr>
            <w:tcW w:w="1701" w:type="dxa"/>
            <w:vAlign w:val="center"/>
          </w:tcPr>
          <w:p w:rsidR="0024700F" w:rsidRDefault="00D01B09">
            <w:pPr>
              <w:jc w:val="both"/>
              <w:rPr>
                <w:sz w:val="24"/>
              </w:rPr>
            </w:pPr>
            <w:r>
              <w:rPr>
                <w:sz w:val="24"/>
              </w:rPr>
              <w:t>138</w:t>
            </w:r>
          </w:p>
        </w:tc>
        <w:tc>
          <w:tcPr>
            <w:tcW w:w="1843" w:type="dxa"/>
            <w:vAlign w:val="center"/>
          </w:tcPr>
          <w:p w:rsidR="0024700F" w:rsidRDefault="00D01B09">
            <w:pPr>
              <w:jc w:val="both"/>
              <w:rPr>
                <w:sz w:val="24"/>
              </w:rPr>
            </w:pPr>
            <w:r>
              <w:rPr>
                <w:sz w:val="24"/>
              </w:rPr>
              <w:t>109</w:t>
            </w:r>
          </w:p>
        </w:tc>
        <w:tc>
          <w:tcPr>
            <w:tcW w:w="1843" w:type="dxa"/>
            <w:vAlign w:val="center"/>
          </w:tcPr>
          <w:p w:rsidR="0024700F" w:rsidRDefault="00D01B09">
            <w:pPr>
              <w:jc w:val="both"/>
              <w:rPr>
                <w:sz w:val="24"/>
              </w:rPr>
            </w:pPr>
            <w:r>
              <w:rPr>
                <w:sz w:val="24"/>
              </w:rPr>
              <w:t>129</w:t>
            </w:r>
          </w:p>
        </w:tc>
        <w:tc>
          <w:tcPr>
            <w:tcW w:w="1984" w:type="dxa"/>
            <w:vAlign w:val="center"/>
          </w:tcPr>
          <w:p w:rsidR="0024700F" w:rsidRDefault="00D01B09">
            <w:pPr>
              <w:jc w:val="both"/>
              <w:rPr>
                <w:sz w:val="24"/>
              </w:rPr>
            </w:pPr>
            <w:r>
              <w:rPr>
                <w:sz w:val="24"/>
              </w:rPr>
              <w:t>100</w:t>
            </w:r>
          </w:p>
        </w:tc>
      </w:tr>
    </w:tbl>
    <w:p w:rsidR="0024700F" w:rsidRDefault="0024700F">
      <w:pPr>
        <w:pStyle w:val="21"/>
        <w:spacing w:line="360" w:lineRule="auto"/>
        <w:ind w:firstLine="720"/>
      </w:pPr>
    </w:p>
    <w:p w:rsidR="0024700F" w:rsidRDefault="00D01B09">
      <w:pPr>
        <w:pStyle w:val="21"/>
        <w:spacing w:line="360" w:lineRule="auto"/>
        <w:ind w:firstLine="720"/>
      </w:pPr>
      <w:r>
        <w:t>Станом на 01.01.99р. інвестиційними фондами та взаємними фондами інвестиційних компаній було залучено 19 млн. 146 тис. 174 шт. приватизаційних майнових сертифікатів (ПМС), що складає 41,9% від загальної кількості приватизаційних рахунків та ПМС, отриманих населенням України (45704526 шт.). Нерозміщеними в процесі приватизації залишилось 929 тис. 057 шт. ПМС, що становить 4,9% від загальної кількості залучених інститутами спільного інвестування ПМС.</w:t>
      </w:r>
    </w:p>
    <w:p w:rsidR="0024700F" w:rsidRDefault="00D01B09">
      <w:pPr>
        <w:pStyle w:val="21"/>
        <w:spacing w:line="360" w:lineRule="auto"/>
        <w:ind w:firstLine="720"/>
      </w:pPr>
      <w:r>
        <w:t>Такий обсяг залучення та інвестування ПМС свідчить про те, що близько 40% громадян України реалізували своє право на отримання частки державної власності шляхом участі в інвестиційних фондах та взаємних фондах інвестиційних компаніях, що дозволило значно прискорити процес сертифікатної приватизації.</w:t>
      </w:r>
      <w:r>
        <w:br/>
        <w:t xml:space="preserve">      </w:t>
      </w:r>
      <w:r>
        <w:tab/>
        <w:t>Крім того, протягом 1994-1998 років інвестиційні фонди та взаємні фонди інвестиційних компаній шляхом участі в сертифікатних аукціонах та здійснення активних операцій на вторинному ринку цінних паперів сформували пакети акцій підприємств (в переважній більшості тих, що пройшли процес "сертифікатної" приватизації) розмірами від 5 до 25 відсотків, що сприяло певній концентрації пакетів акцій приватизованих підприємств.</w:t>
      </w:r>
    </w:p>
    <w:p w:rsidR="0024700F" w:rsidRDefault="00D01B09">
      <w:pPr>
        <w:pStyle w:val="21"/>
        <w:spacing w:line="360" w:lineRule="auto"/>
      </w:pPr>
      <w:r>
        <w:t>Завершення "сертифікатної" приватизації на фоні кризових явищ у фінансовій сфері обумовлює зниження активності на фондовому ринку і зменшення ліквідності цінних паперів.</w:t>
      </w:r>
    </w:p>
    <w:p w:rsidR="0024700F" w:rsidRDefault="00D01B09">
      <w:pPr>
        <w:pStyle w:val="21"/>
        <w:spacing w:line="360" w:lineRule="auto"/>
        <w:ind w:firstLine="720"/>
      </w:pPr>
      <w:r>
        <w:t>Це означає, що інститути спільного інвестування практично нездатні в таких умовах отримувати прибутки від активних операцій на ринку цінних паперів. Також слід зазначити, що відсутність у портфелях цінних паперів інститутів спільного інвестування "контрольних" та "блокуючих" пакетів акцій приватизованих підприємств обмежує можливості цих інститутів впливати на господарсько-фінансову діяльність підприємств, призводить до відсутності інвестиційного доходу за цінними паперами, з яких сформовані інвестиційні портфелі.</w:t>
      </w:r>
      <w:r>
        <w:br/>
        <w:t xml:space="preserve">      </w:t>
      </w:r>
      <w:r>
        <w:tab/>
        <w:t>На фоні певного рівня постійних витрат інвестиційних фондів та взаємних фондів інвестиційних компаній така ситуація призводить до збитковості інвестиційної діяльності інститутів спільного інвестування та до скорочення строків їх діяльності та ліквідації. Така ситуація виглядає загрозливо, оскільки часом такі процеси проходять без інформування ДКЦПФР. Зазначимо, що протягом 1999-2000 років очікується закінчення термінів діяльності 79 інвестиційних фондів (33-у 1999р. та 46-у 2000р.) та 56 взаємних фондів інвестиційних компаній (14-у 1999р. та 45 - у 2000р.).</w:t>
      </w:r>
    </w:p>
    <w:p w:rsidR="0024700F" w:rsidRDefault="00D01B09">
      <w:pPr>
        <w:pStyle w:val="a6"/>
        <w:spacing w:line="360" w:lineRule="auto"/>
        <w:ind w:firstLine="720"/>
        <w:rPr>
          <w:sz w:val="28"/>
        </w:rPr>
      </w:pPr>
      <w:r>
        <w:rPr>
          <w:sz w:val="28"/>
        </w:rPr>
        <w:t>Завершення "сертифікатної" приватизації вимагає вирішення цілого ряду нагальних проблем, що виникають у зв'язку з цим у сфері спільного інвестування, а саме:</w:t>
      </w:r>
    </w:p>
    <w:p w:rsidR="0024700F" w:rsidRDefault="00D01B09">
      <w:pPr>
        <w:numPr>
          <w:ilvl w:val="0"/>
          <w:numId w:val="5"/>
        </w:numPr>
        <w:spacing w:line="360" w:lineRule="auto"/>
        <w:jc w:val="both"/>
        <w:rPr>
          <w:sz w:val="28"/>
        </w:rPr>
      </w:pPr>
      <w:r>
        <w:rPr>
          <w:sz w:val="28"/>
        </w:rPr>
        <w:t>вирішення питання щодо подальшої долі невикористаних до закінчення терміну обігу приватизаційних паперів в Україні, акумульованих фінансовими посередниками приватизаційних паперів;</w:t>
      </w:r>
    </w:p>
    <w:p w:rsidR="0024700F" w:rsidRDefault="00D01B09">
      <w:pPr>
        <w:numPr>
          <w:ilvl w:val="0"/>
          <w:numId w:val="5"/>
        </w:numPr>
        <w:spacing w:line="360" w:lineRule="auto"/>
        <w:jc w:val="both"/>
        <w:rPr>
          <w:sz w:val="28"/>
        </w:rPr>
      </w:pPr>
      <w:r>
        <w:rPr>
          <w:sz w:val="28"/>
        </w:rPr>
        <w:t>вирішення питання про те, щоб місцеві державні адміністрації не здійснювали виключення з державного реєстру інвестиційних фондів, як юридичних осіб (не вносили відповідні зміни до реєстраційних карток інвестиційних компаній щодо їх взаємних фондів) раніше, ніж Комісією буде скасовано реєстрацію випуску (випусків) інвестиційних сертифікатів;</w:t>
      </w:r>
    </w:p>
    <w:p w:rsidR="0024700F" w:rsidRDefault="00D01B09">
      <w:pPr>
        <w:numPr>
          <w:ilvl w:val="0"/>
          <w:numId w:val="5"/>
        </w:numPr>
        <w:spacing w:line="360" w:lineRule="auto"/>
        <w:jc w:val="both"/>
        <w:rPr>
          <w:sz w:val="28"/>
        </w:rPr>
      </w:pPr>
      <w:r>
        <w:rPr>
          <w:sz w:val="28"/>
        </w:rPr>
        <w:t>створення архіву документів фінансових посередників, що залучали приватизаційні папери, до якого повинні передаватись зазначені документи після ліквідації вказаних фінансових посередників;</w:t>
      </w:r>
    </w:p>
    <w:p w:rsidR="0024700F" w:rsidRDefault="00D01B09">
      <w:pPr>
        <w:numPr>
          <w:ilvl w:val="0"/>
          <w:numId w:val="5"/>
        </w:numPr>
        <w:spacing w:line="360" w:lineRule="auto"/>
        <w:jc w:val="both"/>
        <w:rPr>
          <w:sz w:val="28"/>
        </w:rPr>
      </w:pPr>
      <w:r>
        <w:rPr>
          <w:sz w:val="28"/>
        </w:rPr>
        <w:t>у зв'язку з низькою ліквідністю ринку цінних паперів в Україні необхідно розглянути можливість надання права інвестиційним фондам (взаємним фондам інвестиційних компаній) здійснювати розрахунки з учасниками (за їх згодою) не тільки грошовими коштами, але й цінними паперами;</w:t>
      </w:r>
    </w:p>
    <w:p w:rsidR="0024700F" w:rsidRDefault="00D01B09">
      <w:pPr>
        <w:numPr>
          <w:ilvl w:val="0"/>
          <w:numId w:val="5"/>
        </w:numPr>
        <w:spacing w:line="360" w:lineRule="auto"/>
        <w:jc w:val="both"/>
        <w:rPr>
          <w:sz w:val="28"/>
        </w:rPr>
      </w:pPr>
      <w:r>
        <w:rPr>
          <w:sz w:val="28"/>
        </w:rPr>
        <w:t>у законодавчому порядку визначити механізм ліквідації інвестиційних фондів (взаємних фондів інвестиційних компаній), а також вирішити питання про те, де і на яких умовах розміщувати та у якому порядку виплачувати кошти, які не були сплачені учасникам інвестиційних фондів (взаємних фондів інвестиційних компаній) в процесі ліквідації цих фондів у зв'язку з тим, що зазначені учасники не пред'явили до викупу належні їм інвестиційні сертифікати у встановлені для викупу строки;</w:t>
      </w:r>
    </w:p>
    <w:p w:rsidR="0024700F" w:rsidRDefault="00D01B09">
      <w:pPr>
        <w:numPr>
          <w:ilvl w:val="0"/>
          <w:numId w:val="5"/>
        </w:numPr>
        <w:spacing w:line="360" w:lineRule="auto"/>
        <w:jc w:val="both"/>
        <w:rPr>
          <w:sz w:val="28"/>
        </w:rPr>
      </w:pPr>
      <w:r>
        <w:rPr>
          <w:sz w:val="28"/>
        </w:rPr>
        <w:t>визначити механізм перетворення закритих інвестиційних фондів (взаємних фондів інвестиційних компаній) у відкриті інвестиційні фонди (взаємні фонди інвестиційних компаній), а також реорганізації інвестиційних фондів (шляхом злиття або приєднання);</w:t>
      </w:r>
    </w:p>
    <w:p w:rsidR="0024700F" w:rsidRDefault="00D01B09">
      <w:pPr>
        <w:numPr>
          <w:ilvl w:val="0"/>
          <w:numId w:val="6"/>
        </w:numPr>
        <w:spacing w:line="360" w:lineRule="auto"/>
        <w:jc w:val="both"/>
        <w:rPr>
          <w:sz w:val="28"/>
        </w:rPr>
      </w:pPr>
      <w:r>
        <w:rPr>
          <w:sz w:val="28"/>
        </w:rPr>
        <w:t>забезпечити максимально високий ступінь контролю з боку усіх зацікавлених органів державної виконавчої влади за діяльністю та, особливо, за ліквідацією або реорганізацією інвестиційних фондів (взаємних фондів інвестиційних компаній), що мають велику кількість учасників - фізичних осіб.</w:t>
      </w:r>
    </w:p>
    <w:p w:rsidR="0024700F" w:rsidRDefault="00D01B09">
      <w:pPr>
        <w:pStyle w:val="21"/>
        <w:spacing w:line="360" w:lineRule="auto"/>
        <w:ind w:firstLine="720"/>
      </w:pPr>
      <w:r>
        <w:t>З метою забезпечення контрольованості ситуації та вирішення зазначених вище проблемних питань щодо діяльності інвестиційних фондів та взаємних фондів інвестиційних компаній та у зв'язку із завершенням "сертифікатної" приватизації 7 серпня 1999 року Президентом України було підписано Указ "Про заходи щодо забезпечення захисту прав учасників інвестиційних фондів та інвестиційних компаній".</w:t>
      </w:r>
      <w:r>
        <w:br/>
        <w:t xml:space="preserve">      </w:t>
      </w:r>
      <w:r>
        <w:tab/>
        <w:t>Таким чином, діючі на даний момент інвестиційні фонди та інвестиційні компанії повністю виконали свою роль як механізми проведення "сертифікатної" приватизації і перспектив подальшого розвитку практично не мають.</w:t>
      </w:r>
    </w:p>
    <w:p w:rsidR="0024700F" w:rsidRDefault="00D01B09">
      <w:pPr>
        <w:pStyle w:val="21"/>
        <w:spacing w:line="360" w:lineRule="auto"/>
        <w:ind w:firstLine="720"/>
      </w:pPr>
      <w:r>
        <w:t>З метою розвитку та активізації інвестиційних процесів в Україні необхідно створити якісно нові інститути спільного інвестування, а саме: корпоративні та пайові інвестиційні фонди, а також забезпечити їх діяльність у відповідності до світових норм і стандартів, які будуть більш зрозумілими як для вітчизняних, так і для іноземних інвесторів. Для реалізації цієї мети потрібно прискорити прийняття Верховною Радою України проекту Закону України "Про інститути спільного інвестування (пайові та корпоративні інвестиційні фонди). Зазначеним Законом передбачаеться безболісна, без призупинення їх діяльності, трансформація існуючих інвестиційних фондів та інвестиційних компаній в нові ІСІ, яка не тільки враховує вимоги існуючого законодавства щодо забезпечення захисту прав інвесторів, а й встановлення більш жорстких обмежень діяльності та вимог, спрямованих на захист прав та інтересів дрібних інвесторів.</w:t>
      </w:r>
    </w:p>
    <w:p w:rsidR="0024700F" w:rsidRDefault="00D01B09">
      <w:pPr>
        <w:pStyle w:val="21"/>
        <w:spacing w:line="360" w:lineRule="auto"/>
        <w:ind w:firstLine="720"/>
      </w:pPr>
      <w:r>
        <w:t>Державна комісія з цінних паперів та фондового ринку вважає за доцільне підкреслити, що проектом Закону України "Про інститути спільного інвестування (пайові та корпоративні інвестиційні фонди)" передбачається, що управління активами інститутів спільного інвестування будуть здійснювати суб'єкти підприємницької діяльності, на підставі дозволу (ліцензії) на управління цінними паперами, з додержанням вимог щодо ліквідності, дохідності, диверсифікації та зворотності активів ІСІ. Все це, разом з передбаченим законопроектом механізмом багаторівневого контролю за діяльністю учасників спільного інвестування дасть змогу забезпечити надійний захист коштів інвесторів.</w:t>
      </w:r>
    </w:p>
    <w:p w:rsidR="0024700F" w:rsidRDefault="0024700F">
      <w:pPr>
        <w:pStyle w:val="2"/>
        <w:sectPr w:rsidR="0024700F">
          <w:pgSz w:w="11906" w:h="16838"/>
          <w:pgMar w:top="851" w:right="567" w:bottom="851" w:left="1134" w:header="708" w:footer="708" w:gutter="0"/>
          <w:cols w:space="720"/>
        </w:sectPr>
      </w:pPr>
    </w:p>
    <w:p w:rsidR="0024700F" w:rsidRDefault="00D01B09">
      <w:pPr>
        <w:pStyle w:val="2"/>
      </w:pPr>
      <w:bookmarkStart w:id="6" w:name="_Toc485558373"/>
      <w:r>
        <w:t>2.2. Фондові біржі на Україні.</w:t>
      </w:r>
      <w:bookmarkEnd w:id="6"/>
    </w:p>
    <w:p w:rsidR="0024700F" w:rsidRDefault="00D01B09">
      <w:pPr>
        <w:pStyle w:val="21"/>
        <w:spacing w:line="360" w:lineRule="auto"/>
        <w:ind w:firstLine="720"/>
      </w:pPr>
      <w:r>
        <w:t>Організаційно оформлений ринок цінних паперів в Україні представлений фондовими біржами та торговельно-інформаційними системами.</w:t>
      </w:r>
    </w:p>
    <w:p w:rsidR="0024700F" w:rsidRDefault="00D01B09">
      <w:pPr>
        <w:pStyle w:val="21"/>
        <w:spacing w:line="360" w:lineRule="auto"/>
        <w:ind w:firstLine="720"/>
      </w:pPr>
      <w:r>
        <w:t>Станом на 1 січня 2000 року в Україні діє вісім організаторів торгівлі цінними паперами (Кримська фондова біржа отримала цей статус у листопаді 1999 року).</w:t>
      </w:r>
    </w:p>
    <w:tbl>
      <w:tblPr>
        <w:tblW w:w="0" w:type="auto"/>
        <w:tblLayout w:type="fixed"/>
        <w:tblCellMar>
          <w:left w:w="0" w:type="dxa"/>
          <w:right w:w="0" w:type="dxa"/>
        </w:tblCellMar>
        <w:tblLook w:val="0000" w:firstRow="0" w:lastRow="0" w:firstColumn="0" w:lastColumn="0" w:noHBand="0" w:noVBand="0"/>
      </w:tblPr>
      <w:tblGrid>
        <w:gridCol w:w="9120"/>
        <w:gridCol w:w="1380"/>
      </w:tblGrid>
      <w:tr w:rsidR="0024700F">
        <w:tc>
          <w:tcPr>
            <w:tcW w:w="9120" w:type="dxa"/>
            <w:vAlign w:val="center"/>
          </w:tcPr>
          <w:p w:rsidR="0024700F" w:rsidRDefault="00D01B09">
            <w:pPr>
              <w:numPr>
                <w:ilvl w:val="0"/>
                <w:numId w:val="5"/>
              </w:numPr>
              <w:spacing w:line="360" w:lineRule="auto"/>
              <w:jc w:val="both"/>
              <w:rPr>
                <w:sz w:val="28"/>
              </w:rPr>
            </w:pPr>
            <w:r>
              <w:rPr>
                <w:sz w:val="28"/>
              </w:rPr>
              <w:fldChar w:fldCharType="begin"/>
            </w:r>
            <w:r>
              <w:rPr>
                <w:sz w:val="28"/>
              </w:rPr>
              <w:instrText>PRIVATE</w:instrText>
            </w:r>
            <w:r>
              <w:rPr>
                <w:sz w:val="28"/>
              </w:rPr>
              <w:fldChar w:fldCharType="end"/>
            </w:r>
            <w:r>
              <w:rPr>
                <w:sz w:val="28"/>
              </w:rPr>
              <w:t>Донецька фондова біржа</w:t>
            </w:r>
          </w:p>
        </w:tc>
        <w:tc>
          <w:tcPr>
            <w:tcW w:w="1380" w:type="dxa"/>
            <w:vAlign w:val="center"/>
          </w:tcPr>
          <w:p w:rsidR="0024700F" w:rsidRDefault="00D01B09">
            <w:pPr>
              <w:spacing w:line="360" w:lineRule="auto"/>
              <w:jc w:val="both"/>
              <w:rPr>
                <w:sz w:val="28"/>
              </w:rPr>
            </w:pPr>
            <w:r>
              <w:rPr>
                <w:sz w:val="28"/>
              </w:rPr>
              <w:t>ДФБ</w:t>
            </w:r>
          </w:p>
        </w:tc>
      </w:tr>
      <w:tr w:rsidR="0024700F">
        <w:tc>
          <w:tcPr>
            <w:tcW w:w="9120" w:type="dxa"/>
            <w:vAlign w:val="center"/>
          </w:tcPr>
          <w:p w:rsidR="0024700F" w:rsidRDefault="00D01B09">
            <w:pPr>
              <w:numPr>
                <w:ilvl w:val="0"/>
                <w:numId w:val="5"/>
              </w:numPr>
              <w:spacing w:line="360" w:lineRule="auto"/>
              <w:jc w:val="both"/>
              <w:rPr>
                <w:sz w:val="28"/>
              </w:rPr>
            </w:pPr>
            <w:r>
              <w:rPr>
                <w:sz w:val="28"/>
              </w:rPr>
              <w:t>Київська міжнародна фондова біржа</w:t>
            </w:r>
          </w:p>
        </w:tc>
        <w:tc>
          <w:tcPr>
            <w:tcW w:w="1380" w:type="dxa"/>
            <w:vAlign w:val="center"/>
          </w:tcPr>
          <w:p w:rsidR="0024700F" w:rsidRDefault="00D01B09">
            <w:pPr>
              <w:spacing w:line="360" w:lineRule="auto"/>
              <w:jc w:val="both"/>
              <w:rPr>
                <w:sz w:val="28"/>
              </w:rPr>
            </w:pPr>
            <w:r>
              <w:rPr>
                <w:sz w:val="28"/>
              </w:rPr>
              <w:t>КМФБ</w:t>
            </w:r>
          </w:p>
        </w:tc>
      </w:tr>
      <w:tr w:rsidR="0024700F">
        <w:tc>
          <w:tcPr>
            <w:tcW w:w="9120" w:type="dxa"/>
            <w:vAlign w:val="center"/>
          </w:tcPr>
          <w:p w:rsidR="0024700F" w:rsidRDefault="00D01B09">
            <w:pPr>
              <w:numPr>
                <w:ilvl w:val="0"/>
                <w:numId w:val="5"/>
              </w:numPr>
              <w:spacing w:line="360" w:lineRule="auto"/>
              <w:jc w:val="both"/>
              <w:rPr>
                <w:sz w:val="28"/>
              </w:rPr>
            </w:pPr>
            <w:r>
              <w:rPr>
                <w:sz w:val="28"/>
              </w:rPr>
              <w:t>Перша фондова торгівельна система</w:t>
            </w:r>
          </w:p>
        </w:tc>
        <w:tc>
          <w:tcPr>
            <w:tcW w:w="1380" w:type="dxa"/>
            <w:vAlign w:val="center"/>
          </w:tcPr>
          <w:p w:rsidR="0024700F" w:rsidRDefault="00D01B09">
            <w:pPr>
              <w:spacing w:line="360" w:lineRule="auto"/>
              <w:jc w:val="both"/>
              <w:rPr>
                <w:sz w:val="28"/>
              </w:rPr>
            </w:pPr>
            <w:r>
              <w:rPr>
                <w:sz w:val="28"/>
              </w:rPr>
              <w:t>ПФТС</w:t>
            </w:r>
          </w:p>
        </w:tc>
      </w:tr>
      <w:tr w:rsidR="0024700F">
        <w:tc>
          <w:tcPr>
            <w:tcW w:w="9120" w:type="dxa"/>
            <w:vAlign w:val="center"/>
          </w:tcPr>
          <w:p w:rsidR="0024700F" w:rsidRDefault="00D01B09">
            <w:pPr>
              <w:numPr>
                <w:ilvl w:val="0"/>
                <w:numId w:val="5"/>
              </w:numPr>
              <w:spacing w:line="360" w:lineRule="auto"/>
              <w:jc w:val="both"/>
              <w:rPr>
                <w:sz w:val="28"/>
              </w:rPr>
            </w:pPr>
            <w:r>
              <w:rPr>
                <w:sz w:val="28"/>
              </w:rPr>
              <w:t>Придніпровська фондова біржа</w:t>
            </w:r>
          </w:p>
        </w:tc>
        <w:tc>
          <w:tcPr>
            <w:tcW w:w="1380" w:type="dxa"/>
            <w:vAlign w:val="center"/>
          </w:tcPr>
          <w:p w:rsidR="0024700F" w:rsidRDefault="00D01B09">
            <w:pPr>
              <w:spacing w:line="360" w:lineRule="auto"/>
              <w:jc w:val="both"/>
              <w:rPr>
                <w:sz w:val="28"/>
              </w:rPr>
            </w:pPr>
            <w:r>
              <w:rPr>
                <w:sz w:val="28"/>
              </w:rPr>
              <w:t>ПФБ</w:t>
            </w:r>
          </w:p>
        </w:tc>
      </w:tr>
      <w:tr w:rsidR="0024700F">
        <w:tc>
          <w:tcPr>
            <w:tcW w:w="9120" w:type="dxa"/>
            <w:vAlign w:val="center"/>
          </w:tcPr>
          <w:p w:rsidR="0024700F" w:rsidRDefault="00D01B09">
            <w:pPr>
              <w:numPr>
                <w:ilvl w:val="0"/>
                <w:numId w:val="5"/>
              </w:numPr>
              <w:spacing w:line="360" w:lineRule="auto"/>
              <w:jc w:val="both"/>
              <w:rPr>
                <w:sz w:val="28"/>
              </w:rPr>
            </w:pPr>
            <w:r>
              <w:rPr>
                <w:sz w:val="28"/>
              </w:rPr>
              <w:t>Українська міжбанківська валютна біржа</w:t>
            </w:r>
          </w:p>
        </w:tc>
        <w:tc>
          <w:tcPr>
            <w:tcW w:w="1380" w:type="dxa"/>
            <w:vAlign w:val="center"/>
          </w:tcPr>
          <w:p w:rsidR="0024700F" w:rsidRDefault="00D01B09">
            <w:pPr>
              <w:spacing w:line="360" w:lineRule="auto"/>
              <w:jc w:val="both"/>
              <w:rPr>
                <w:sz w:val="28"/>
              </w:rPr>
            </w:pPr>
            <w:r>
              <w:rPr>
                <w:sz w:val="28"/>
              </w:rPr>
              <w:t>УМВБ</w:t>
            </w:r>
          </w:p>
        </w:tc>
      </w:tr>
      <w:tr w:rsidR="0024700F">
        <w:tc>
          <w:tcPr>
            <w:tcW w:w="9120" w:type="dxa"/>
            <w:vAlign w:val="center"/>
          </w:tcPr>
          <w:p w:rsidR="0024700F" w:rsidRDefault="00D01B09">
            <w:pPr>
              <w:numPr>
                <w:ilvl w:val="0"/>
                <w:numId w:val="5"/>
              </w:numPr>
              <w:spacing w:line="360" w:lineRule="auto"/>
              <w:jc w:val="both"/>
              <w:rPr>
                <w:sz w:val="28"/>
              </w:rPr>
            </w:pPr>
            <w:r>
              <w:rPr>
                <w:sz w:val="28"/>
              </w:rPr>
              <w:t>Українська фондова біржа</w:t>
            </w:r>
          </w:p>
        </w:tc>
        <w:tc>
          <w:tcPr>
            <w:tcW w:w="1380" w:type="dxa"/>
            <w:vAlign w:val="center"/>
          </w:tcPr>
          <w:p w:rsidR="0024700F" w:rsidRDefault="00D01B09">
            <w:pPr>
              <w:spacing w:line="360" w:lineRule="auto"/>
              <w:jc w:val="both"/>
              <w:rPr>
                <w:sz w:val="28"/>
              </w:rPr>
            </w:pPr>
            <w:r>
              <w:rPr>
                <w:sz w:val="28"/>
              </w:rPr>
              <w:t>УФБ</w:t>
            </w:r>
          </w:p>
        </w:tc>
      </w:tr>
      <w:tr w:rsidR="0024700F">
        <w:tc>
          <w:tcPr>
            <w:tcW w:w="9120" w:type="dxa"/>
            <w:vAlign w:val="center"/>
          </w:tcPr>
          <w:p w:rsidR="0024700F" w:rsidRDefault="00D01B09">
            <w:pPr>
              <w:numPr>
                <w:ilvl w:val="0"/>
                <w:numId w:val="5"/>
              </w:numPr>
              <w:spacing w:line="360" w:lineRule="auto"/>
              <w:jc w:val="both"/>
              <w:rPr>
                <w:sz w:val="28"/>
              </w:rPr>
            </w:pPr>
            <w:r>
              <w:rPr>
                <w:sz w:val="28"/>
              </w:rPr>
              <w:t>Південноукраїнська торгівельно-інформаційна система</w:t>
            </w:r>
          </w:p>
        </w:tc>
        <w:tc>
          <w:tcPr>
            <w:tcW w:w="1380" w:type="dxa"/>
            <w:vAlign w:val="center"/>
          </w:tcPr>
          <w:p w:rsidR="0024700F" w:rsidRDefault="00D01B09">
            <w:pPr>
              <w:spacing w:line="360" w:lineRule="auto"/>
              <w:jc w:val="both"/>
              <w:rPr>
                <w:sz w:val="28"/>
              </w:rPr>
            </w:pPr>
            <w:r>
              <w:rPr>
                <w:sz w:val="28"/>
              </w:rPr>
              <w:t>ПТІС</w:t>
            </w:r>
          </w:p>
        </w:tc>
      </w:tr>
      <w:tr w:rsidR="0024700F">
        <w:tc>
          <w:tcPr>
            <w:tcW w:w="9120" w:type="dxa"/>
            <w:vAlign w:val="center"/>
          </w:tcPr>
          <w:p w:rsidR="0024700F" w:rsidRDefault="00D01B09">
            <w:pPr>
              <w:numPr>
                <w:ilvl w:val="0"/>
                <w:numId w:val="5"/>
              </w:numPr>
              <w:spacing w:line="360" w:lineRule="auto"/>
              <w:jc w:val="both"/>
              <w:rPr>
                <w:sz w:val="28"/>
              </w:rPr>
            </w:pPr>
            <w:r>
              <w:rPr>
                <w:sz w:val="28"/>
              </w:rPr>
              <w:t>Кримська фондова біржа</w:t>
            </w:r>
          </w:p>
        </w:tc>
        <w:tc>
          <w:tcPr>
            <w:tcW w:w="1380" w:type="dxa"/>
            <w:vAlign w:val="center"/>
          </w:tcPr>
          <w:p w:rsidR="0024700F" w:rsidRDefault="00D01B09">
            <w:pPr>
              <w:spacing w:line="360" w:lineRule="auto"/>
              <w:jc w:val="both"/>
              <w:rPr>
                <w:sz w:val="28"/>
              </w:rPr>
            </w:pPr>
            <w:r>
              <w:rPr>
                <w:sz w:val="28"/>
              </w:rPr>
              <w:t>КФБ</w:t>
            </w:r>
          </w:p>
        </w:tc>
      </w:tr>
    </w:tbl>
    <w:p w:rsidR="0024700F" w:rsidRDefault="0024700F">
      <w:pPr>
        <w:spacing w:line="360" w:lineRule="auto"/>
        <w:ind w:firstLine="720"/>
        <w:jc w:val="both"/>
        <w:rPr>
          <w:sz w:val="28"/>
        </w:rPr>
      </w:pPr>
    </w:p>
    <w:p w:rsidR="0024700F" w:rsidRDefault="00D01B09">
      <w:pPr>
        <w:spacing w:line="360" w:lineRule="auto"/>
        <w:ind w:firstLine="720"/>
        <w:jc w:val="both"/>
        <w:rPr>
          <w:sz w:val="28"/>
        </w:rPr>
      </w:pPr>
      <w:r>
        <w:rPr>
          <w:sz w:val="28"/>
        </w:rPr>
        <w:t>У 1999 році обсяг торгів на організаційно оформлених ринках України становив 1866,516 млн. грн, що у 3,57 рази перевищує аналогічний показник за 1998 рік та свідчить про значне пожвавлення активності на фондовому ринку України.</w:t>
      </w:r>
    </w:p>
    <w:p w:rsidR="0024700F" w:rsidRDefault="00D01B09">
      <w:pPr>
        <w:pStyle w:val="a6"/>
        <w:rPr>
          <w:sz w:val="28"/>
        </w:rPr>
      </w:pPr>
      <w:r>
        <w:rPr>
          <w:sz w:val="28"/>
        </w:rPr>
        <w:t>Таблиця 5.</w:t>
      </w:r>
    </w:p>
    <w:p w:rsidR="0024700F" w:rsidRDefault="00D01B09">
      <w:pPr>
        <w:pStyle w:val="21"/>
        <w:spacing w:line="360" w:lineRule="auto"/>
        <w:ind w:firstLine="720"/>
      </w:pPr>
      <w:r>
        <w:t>Обсяг торгів на організаційно оформлених ринках в Україні у 1999 році (млн.грн)</w:t>
      </w:r>
    </w:p>
    <w:tbl>
      <w:tblPr>
        <w:tblW w:w="0" w:type="auto"/>
        <w:tblInd w:w="5" w:type="dxa"/>
        <w:tblLayout w:type="fixed"/>
        <w:tblCellMar>
          <w:left w:w="0" w:type="dxa"/>
          <w:right w:w="0" w:type="dxa"/>
        </w:tblCellMar>
        <w:tblLook w:val="0000" w:firstRow="0" w:lastRow="0" w:firstColumn="0" w:lastColumn="0" w:noHBand="0" w:noVBand="0"/>
      </w:tblPr>
      <w:tblGrid>
        <w:gridCol w:w="1397"/>
        <w:gridCol w:w="1051"/>
        <w:gridCol w:w="1051"/>
        <w:gridCol w:w="1051"/>
        <w:gridCol w:w="1224"/>
        <w:gridCol w:w="1224"/>
        <w:gridCol w:w="1224"/>
        <w:gridCol w:w="878"/>
        <w:gridCol w:w="1400"/>
      </w:tblGrid>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sz w:val="22"/>
              </w:rPr>
              <w:fldChar w:fldCharType="begin"/>
            </w:r>
            <w:r>
              <w:rPr>
                <w:sz w:val="22"/>
              </w:rPr>
              <w:instrText>PRIVATE</w:instrText>
            </w:r>
            <w:r>
              <w:rPr>
                <w:sz w:val="22"/>
              </w:rPr>
              <w:fldChar w:fldCharType="end"/>
            </w:r>
            <w:r>
              <w:rPr>
                <w:b/>
                <w:sz w:val="22"/>
              </w:rPr>
              <w:t>Біржа</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b/>
                <w:sz w:val="22"/>
              </w:rPr>
              <w:t>КМФБ</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b/>
                <w:sz w:val="22"/>
              </w:rPr>
              <w:t>ДФБ</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b/>
                <w:sz w:val="22"/>
              </w:rPr>
              <w:t>ПФБ</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b/>
                <w:sz w:val="22"/>
              </w:rPr>
              <w:t>УМВБ</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b/>
                <w:sz w:val="22"/>
              </w:rPr>
              <w:t>УФБ</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b/>
                <w:sz w:val="22"/>
              </w:rPr>
              <w:t>ПФТС</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b/>
                <w:sz w:val="22"/>
              </w:rPr>
              <w:t>ПТІС</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center"/>
              <w:rPr>
                <w:b/>
                <w:sz w:val="22"/>
              </w:rPr>
            </w:pPr>
            <w:r>
              <w:rPr>
                <w:b/>
                <w:sz w:val="22"/>
              </w:rPr>
              <w:t>Разом</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Разом</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82,569</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42,569</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24,102</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445,938</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313,341</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957.205</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0,792</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1866.516</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Січень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4,98</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5,34</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3,44</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11,03</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24,79</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Лютий</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2,74</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0,287</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1,68</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1,98</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19,47</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26,157</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Березень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12,336</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0,098</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19,327</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1,76</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6,56</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40,081</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Квітень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7,781</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0,148</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9,705</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26,94</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54,383</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98,957</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Травень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11,262</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6,992</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0,443</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31,945</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2,624</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106,862</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160,128</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Червень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1,323</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3,533</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1,052</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34,122</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11,47</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76,841</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128,341</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Липень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5,351</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1,524</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16,958</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25,013</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16,76</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108,183</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0,18</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173,969</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Серпень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3,236</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1,913</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1,46</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13,225</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3,163</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50,361</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0,01</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73,368</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Вересень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9,49</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0,109</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2,212</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70,023</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25,549</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94,509</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0,602</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202,494</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Жовтень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12,059</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0,001</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1,113</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27,914</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34,601</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168,71</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244,398</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Листопад</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9,815</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5,545</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0,249</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53,114</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73,574</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87,117</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229,414</w:t>
            </w:r>
          </w:p>
        </w:tc>
      </w:tr>
      <w:tr w:rsidR="0024700F">
        <w:tc>
          <w:tcPr>
            <w:tcW w:w="1397"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Грудень</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2,196</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22,419</w:t>
            </w:r>
          </w:p>
        </w:tc>
        <w:tc>
          <w:tcPr>
            <w:tcW w:w="1051"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0,615</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154,53</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111,48</w:t>
            </w:r>
          </w:p>
        </w:tc>
        <w:tc>
          <w:tcPr>
            <w:tcW w:w="1224"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173.179</w:t>
            </w:r>
          </w:p>
        </w:tc>
        <w:tc>
          <w:tcPr>
            <w:tcW w:w="878"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0</w:t>
            </w:r>
          </w:p>
        </w:tc>
        <w:tc>
          <w:tcPr>
            <w:tcW w:w="1400" w:type="dxa"/>
            <w:tcBorders>
              <w:top w:val="single" w:sz="4" w:space="0" w:color="auto"/>
              <w:left w:val="single" w:sz="4" w:space="0" w:color="auto"/>
              <w:bottom w:val="single" w:sz="4" w:space="0" w:color="auto"/>
              <w:right w:val="single" w:sz="4" w:space="0" w:color="auto"/>
            </w:tcBorders>
            <w:vAlign w:val="center"/>
          </w:tcPr>
          <w:p w:rsidR="0024700F" w:rsidRDefault="00D01B09">
            <w:pPr>
              <w:jc w:val="both"/>
              <w:rPr>
                <w:sz w:val="22"/>
              </w:rPr>
            </w:pPr>
            <w:r>
              <w:rPr>
                <w:sz w:val="22"/>
              </w:rPr>
              <w:t>464.419</w:t>
            </w:r>
          </w:p>
        </w:tc>
      </w:tr>
    </w:tbl>
    <w:p w:rsidR="0024700F" w:rsidRDefault="0024700F">
      <w:pPr>
        <w:pStyle w:val="20"/>
      </w:pPr>
    </w:p>
    <w:p w:rsidR="0024700F" w:rsidRDefault="00D01B09">
      <w:pPr>
        <w:pStyle w:val="20"/>
      </w:pPr>
      <w:r>
        <w:t>Динаміка обсягів торгівлі цінними паперами на організаторах торгівлі протягом 199 року представлена на діаграмі 1.</w:t>
      </w:r>
    </w:p>
    <w:p w:rsidR="0024700F" w:rsidRDefault="00D01B09">
      <w:pPr>
        <w:pStyle w:val="21"/>
        <w:spacing w:line="360" w:lineRule="auto"/>
        <w:ind w:firstLine="720"/>
      </w:pPr>
      <w:r>
        <w:t>Діаграма 1.</w:t>
      </w:r>
    </w:p>
    <w:p w:rsidR="0024700F" w:rsidRDefault="00CE3F40">
      <w:pPr>
        <w:pStyle w:val="21"/>
        <w:spacing w:line="360" w:lineRule="auto"/>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19pt" fillcolor="window">
            <v:imagedata r:id="rId9" o:title="ОТЦП1"/>
          </v:shape>
        </w:pict>
      </w:r>
    </w:p>
    <w:p w:rsidR="0024700F" w:rsidRDefault="00D01B09">
      <w:pPr>
        <w:spacing w:line="360" w:lineRule="auto"/>
        <w:ind w:firstLine="720"/>
        <w:jc w:val="both"/>
        <w:rPr>
          <w:sz w:val="28"/>
        </w:rPr>
      </w:pPr>
      <w:r>
        <w:rPr>
          <w:sz w:val="28"/>
        </w:rPr>
        <w:t>Порівняно з 1998 роком обсяг первинного розміщення акцій на організаторах торгівлі у 1999 році зріс у 2,13 рази і досяг 357,942 млн.грн. Причому на ІV квартал припадає близько 61% обсягy річних торгів.</w:t>
      </w:r>
    </w:p>
    <w:p w:rsidR="0024700F" w:rsidRDefault="00D01B09">
      <w:pPr>
        <w:pStyle w:val="a6"/>
      </w:pPr>
      <w:r>
        <w:t>Таблиця 6.</w:t>
      </w:r>
    </w:p>
    <w:p w:rsidR="0024700F" w:rsidRDefault="00D01B09">
      <w:pPr>
        <w:pStyle w:val="21"/>
        <w:spacing w:line="360" w:lineRule="auto"/>
        <w:ind w:firstLine="720"/>
      </w:pPr>
      <w:r>
        <w:t>Обсяг первинного розміщення акцій на організованих ринках торгівлі в України</w:t>
      </w:r>
      <w:r>
        <w:br/>
        <w:t>у 1999 році.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843"/>
        <w:gridCol w:w="2126"/>
        <w:gridCol w:w="1701"/>
        <w:gridCol w:w="1843"/>
        <w:gridCol w:w="1747"/>
      </w:tblGrid>
      <w:tr w:rsidR="0024700F">
        <w:trPr>
          <w:cantSplit/>
        </w:trPr>
        <w:tc>
          <w:tcPr>
            <w:tcW w:w="851" w:type="dxa"/>
            <w:vAlign w:val="center"/>
          </w:tcPr>
          <w:p w:rsidR="0024700F" w:rsidRDefault="00D01B09">
            <w:pPr>
              <w:jc w:val="center"/>
              <w:rPr>
                <w:b/>
                <w:sz w:val="22"/>
              </w:rPr>
            </w:pPr>
            <w:r>
              <w:rPr>
                <w:sz w:val="22"/>
              </w:rPr>
              <w:fldChar w:fldCharType="begin"/>
            </w:r>
            <w:r>
              <w:rPr>
                <w:sz w:val="22"/>
              </w:rPr>
              <w:instrText>PRIVATE</w:instrText>
            </w:r>
            <w:r>
              <w:rPr>
                <w:sz w:val="22"/>
              </w:rPr>
              <w:fldChar w:fldCharType="end"/>
            </w:r>
          </w:p>
        </w:tc>
        <w:tc>
          <w:tcPr>
            <w:tcW w:w="1843" w:type="dxa"/>
            <w:vAlign w:val="center"/>
          </w:tcPr>
          <w:p w:rsidR="0024700F" w:rsidRDefault="00D01B09">
            <w:pPr>
              <w:jc w:val="center"/>
              <w:rPr>
                <w:b/>
                <w:sz w:val="22"/>
              </w:rPr>
            </w:pPr>
            <w:r>
              <w:rPr>
                <w:b/>
                <w:sz w:val="22"/>
              </w:rPr>
              <w:t>1 квартал</w:t>
            </w:r>
          </w:p>
        </w:tc>
        <w:tc>
          <w:tcPr>
            <w:tcW w:w="2126" w:type="dxa"/>
            <w:vAlign w:val="center"/>
          </w:tcPr>
          <w:p w:rsidR="0024700F" w:rsidRDefault="00D01B09">
            <w:pPr>
              <w:jc w:val="center"/>
              <w:rPr>
                <w:b/>
                <w:sz w:val="22"/>
              </w:rPr>
            </w:pPr>
            <w:r>
              <w:rPr>
                <w:b/>
                <w:sz w:val="22"/>
              </w:rPr>
              <w:t>2 квартал</w:t>
            </w:r>
          </w:p>
        </w:tc>
        <w:tc>
          <w:tcPr>
            <w:tcW w:w="1701" w:type="dxa"/>
            <w:vAlign w:val="center"/>
          </w:tcPr>
          <w:p w:rsidR="0024700F" w:rsidRDefault="00D01B09">
            <w:pPr>
              <w:jc w:val="center"/>
              <w:rPr>
                <w:b/>
                <w:sz w:val="22"/>
              </w:rPr>
            </w:pPr>
            <w:r>
              <w:rPr>
                <w:b/>
                <w:sz w:val="22"/>
              </w:rPr>
              <w:t>3 квартал</w:t>
            </w:r>
          </w:p>
        </w:tc>
        <w:tc>
          <w:tcPr>
            <w:tcW w:w="1843" w:type="dxa"/>
            <w:vAlign w:val="center"/>
          </w:tcPr>
          <w:p w:rsidR="0024700F" w:rsidRDefault="00D01B09">
            <w:pPr>
              <w:jc w:val="center"/>
              <w:rPr>
                <w:b/>
                <w:sz w:val="22"/>
              </w:rPr>
            </w:pPr>
            <w:r>
              <w:rPr>
                <w:b/>
                <w:sz w:val="22"/>
              </w:rPr>
              <w:t>4 квартал</w:t>
            </w:r>
          </w:p>
        </w:tc>
        <w:tc>
          <w:tcPr>
            <w:tcW w:w="1747" w:type="dxa"/>
            <w:vAlign w:val="center"/>
          </w:tcPr>
          <w:p w:rsidR="0024700F" w:rsidRDefault="00D01B09">
            <w:pPr>
              <w:jc w:val="center"/>
              <w:rPr>
                <w:b/>
                <w:sz w:val="22"/>
              </w:rPr>
            </w:pPr>
            <w:r>
              <w:rPr>
                <w:b/>
                <w:sz w:val="22"/>
              </w:rPr>
              <w:t>РАЗОМ</w:t>
            </w:r>
          </w:p>
        </w:tc>
      </w:tr>
      <w:tr w:rsidR="0024700F">
        <w:trPr>
          <w:cantSplit/>
        </w:trPr>
        <w:tc>
          <w:tcPr>
            <w:tcW w:w="851" w:type="dxa"/>
            <w:vAlign w:val="center"/>
          </w:tcPr>
          <w:p w:rsidR="0024700F" w:rsidRDefault="00D01B09">
            <w:pPr>
              <w:jc w:val="both"/>
              <w:rPr>
                <w:sz w:val="22"/>
              </w:rPr>
            </w:pPr>
            <w:r>
              <w:rPr>
                <w:sz w:val="22"/>
              </w:rPr>
              <w:t>ДФБ</w:t>
            </w:r>
          </w:p>
        </w:tc>
        <w:tc>
          <w:tcPr>
            <w:tcW w:w="1843" w:type="dxa"/>
            <w:vAlign w:val="center"/>
          </w:tcPr>
          <w:p w:rsidR="0024700F" w:rsidRDefault="00D01B09">
            <w:pPr>
              <w:jc w:val="both"/>
              <w:rPr>
                <w:sz w:val="22"/>
              </w:rPr>
            </w:pPr>
            <w:r>
              <w:rPr>
                <w:sz w:val="22"/>
              </w:rPr>
              <w:t>0,379</w:t>
            </w:r>
          </w:p>
        </w:tc>
        <w:tc>
          <w:tcPr>
            <w:tcW w:w="2126" w:type="dxa"/>
            <w:vAlign w:val="center"/>
          </w:tcPr>
          <w:p w:rsidR="0024700F" w:rsidRDefault="00D01B09">
            <w:pPr>
              <w:jc w:val="both"/>
              <w:rPr>
                <w:sz w:val="22"/>
              </w:rPr>
            </w:pPr>
            <w:r>
              <w:rPr>
                <w:sz w:val="22"/>
              </w:rPr>
              <w:t>10,573</w:t>
            </w:r>
          </w:p>
        </w:tc>
        <w:tc>
          <w:tcPr>
            <w:tcW w:w="1701" w:type="dxa"/>
            <w:vAlign w:val="center"/>
          </w:tcPr>
          <w:p w:rsidR="0024700F" w:rsidRDefault="00D01B09">
            <w:pPr>
              <w:jc w:val="both"/>
              <w:rPr>
                <w:sz w:val="22"/>
              </w:rPr>
            </w:pPr>
            <w:r>
              <w:rPr>
                <w:sz w:val="22"/>
              </w:rPr>
              <w:t>3,547</w:t>
            </w:r>
          </w:p>
        </w:tc>
        <w:tc>
          <w:tcPr>
            <w:tcW w:w="1843" w:type="dxa"/>
            <w:vAlign w:val="center"/>
          </w:tcPr>
          <w:p w:rsidR="0024700F" w:rsidRDefault="00D01B09">
            <w:pPr>
              <w:jc w:val="both"/>
              <w:rPr>
                <w:sz w:val="22"/>
              </w:rPr>
            </w:pPr>
            <w:r>
              <w:rPr>
                <w:sz w:val="22"/>
              </w:rPr>
              <w:t>27,964</w:t>
            </w:r>
          </w:p>
        </w:tc>
        <w:tc>
          <w:tcPr>
            <w:tcW w:w="1747" w:type="dxa"/>
            <w:vAlign w:val="center"/>
          </w:tcPr>
          <w:p w:rsidR="0024700F" w:rsidRDefault="00D01B09">
            <w:pPr>
              <w:jc w:val="both"/>
              <w:rPr>
                <w:sz w:val="22"/>
              </w:rPr>
            </w:pPr>
            <w:r>
              <w:rPr>
                <w:sz w:val="22"/>
              </w:rPr>
              <w:t>42,463</w:t>
            </w:r>
          </w:p>
        </w:tc>
      </w:tr>
      <w:tr w:rsidR="0024700F">
        <w:trPr>
          <w:cantSplit/>
        </w:trPr>
        <w:tc>
          <w:tcPr>
            <w:tcW w:w="851" w:type="dxa"/>
            <w:vAlign w:val="center"/>
          </w:tcPr>
          <w:p w:rsidR="0024700F" w:rsidRDefault="00D01B09">
            <w:pPr>
              <w:jc w:val="both"/>
              <w:rPr>
                <w:sz w:val="22"/>
              </w:rPr>
            </w:pPr>
            <w:r>
              <w:rPr>
                <w:sz w:val="22"/>
              </w:rPr>
              <w:t>КМФБ</w:t>
            </w:r>
          </w:p>
        </w:tc>
        <w:tc>
          <w:tcPr>
            <w:tcW w:w="1843" w:type="dxa"/>
            <w:vAlign w:val="center"/>
          </w:tcPr>
          <w:p w:rsidR="0024700F" w:rsidRDefault="00D01B09">
            <w:pPr>
              <w:jc w:val="both"/>
              <w:rPr>
                <w:sz w:val="22"/>
              </w:rPr>
            </w:pPr>
            <w:r>
              <w:rPr>
                <w:sz w:val="22"/>
              </w:rPr>
              <w:t>1,029</w:t>
            </w:r>
          </w:p>
        </w:tc>
        <w:tc>
          <w:tcPr>
            <w:tcW w:w="2126" w:type="dxa"/>
            <w:vAlign w:val="center"/>
          </w:tcPr>
          <w:p w:rsidR="0024700F" w:rsidRDefault="00D01B09">
            <w:pPr>
              <w:jc w:val="both"/>
              <w:rPr>
                <w:sz w:val="22"/>
              </w:rPr>
            </w:pPr>
            <w:r>
              <w:rPr>
                <w:sz w:val="22"/>
              </w:rPr>
              <w:t>7,684</w:t>
            </w:r>
          </w:p>
        </w:tc>
        <w:tc>
          <w:tcPr>
            <w:tcW w:w="1701" w:type="dxa"/>
            <w:vAlign w:val="center"/>
          </w:tcPr>
          <w:p w:rsidR="0024700F" w:rsidRDefault="00D01B09">
            <w:pPr>
              <w:jc w:val="both"/>
              <w:rPr>
                <w:sz w:val="22"/>
              </w:rPr>
            </w:pPr>
            <w:r>
              <w:rPr>
                <w:sz w:val="22"/>
              </w:rPr>
              <w:t>9,717</w:t>
            </w:r>
          </w:p>
        </w:tc>
        <w:tc>
          <w:tcPr>
            <w:tcW w:w="1843" w:type="dxa"/>
            <w:vAlign w:val="center"/>
          </w:tcPr>
          <w:p w:rsidR="0024700F" w:rsidRDefault="00D01B09">
            <w:pPr>
              <w:jc w:val="both"/>
              <w:rPr>
                <w:sz w:val="22"/>
              </w:rPr>
            </w:pPr>
            <w:r>
              <w:rPr>
                <w:sz w:val="22"/>
              </w:rPr>
              <w:t>13,27</w:t>
            </w:r>
          </w:p>
        </w:tc>
        <w:tc>
          <w:tcPr>
            <w:tcW w:w="1747" w:type="dxa"/>
            <w:vAlign w:val="center"/>
          </w:tcPr>
          <w:p w:rsidR="0024700F" w:rsidRDefault="00D01B09">
            <w:pPr>
              <w:jc w:val="both"/>
              <w:rPr>
                <w:sz w:val="22"/>
              </w:rPr>
            </w:pPr>
            <w:r>
              <w:rPr>
                <w:sz w:val="22"/>
              </w:rPr>
              <w:t>31,7</w:t>
            </w:r>
          </w:p>
        </w:tc>
      </w:tr>
      <w:tr w:rsidR="0024700F">
        <w:trPr>
          <w:cantSplit/>
        </w:trPr>
        <w:tc>
          <w:tcPr>
            <w:tcW w:w="851" w:type="dxa"/>
            <w:vAlign w:val="center"/>
          </w:tcPr>
          <w:p w:rsidR="0024700F" w:rsidRDefault="00D01B09">
            <w:pPr>
              <w:jc w:val="both"/>
              <w:rPr>
                <w:sz w:val="22"/>
              </w:rPr>
            </w:pPr>
            <w:r>
              <w:rPr>
                <w:sz w:val="22"/>
              </w:rPr>
              <w:t>УМВБ</w:t>
            </w:r>
          </w:p>
        </w:tc>
        <w:tc>
          <w:tcPr>
            <w:tcW w:w="1843" w:type="dxa"/>
            <w:vAlign w:val="center"/>
          </w:tcPr>
          <w:p w:rsidR="0024700F" w:rsidRDefault="00D01B09">
            <w:pPr>
              <w:jc w:val="both"/>
              <w:rPr>
                <w:sz w:val="22"/>
              </w:rPr>
            </w:pPr>
            <w:r>
              <w:rPr>
                <w:sz w:val="22"/>
              </w:rPr>
              <w:t>6,056</w:t>
            </w:r>
          </w:p>
        </w:tc>
        <w:tc>
          <w:tcPr>
            <w:tcW w:w="2126" w:type="dxa"/>
            <w:vAlign w:val="center"/>
          </w:tcPr>
          <w:p w:rsidR="0024700F" w:rsidRDefault="00D01B09">
            <w:pPr>
              <w:jc w:val="both"/>
              <w:rPr>
                <w:sz w:val="22"/>
              </w:rPr>
            </w:pPr>
            <w:r>
              <w:rPr>
                <w:sz w:val="22"/>
              </w:rPr>
              <w:t>18,921</w:t>
            </w:r>
          </w:p>
        </w:tc>
        <w:tc>
          <w:tcPr>
            <w:tcW w:w="1701" w:type="dxa"/>
            <w:vAlign w:val="center"/>
          </w:tcPr>
          <w:p w:rsidR="0024700F" w:rsidRDefault="00D01B09">
            <w:pPr>
              <w:jc w:val="both"/>
              <w:rPr>
                <w:sz w:val="22"/>
              </w:rPr>
            </w:pPr>
            <w:r>
              <w:rPr>
                <w:sz w:val="22"/>
              </w:rPr>
              <w:t>41,911</w:t>
            </w:r>
          </w:p>
        </w:tc>
        <w:tc>
          <w:tcPr>
            <w:tcW w:w="1843" w:type="dxa"/>
            <w:vAlign w:val="center"/>
          </w:tcPr>
          <w:p w:rsidR="0024700F" w:rsidRDefault="00D01B09">
            <w:pPr>
              <w:jc w:val="both"/>
              <w:rPr>
                <w:sz w:val="22"/>
              </w:rPr>
            </w:pPr>
            <w:r>
              <w:rPr>
                <w:sz w:val="22"/>
              </w:rPr>
              <w:t>84,605</w:t>
            </w:r>
          </w:p>
        </w:tc>
        <w:tc>
          <w:tcPr>
            <w:tcW w:w="1747" w:type="dxa"/>
            <w:vAlign w:val="center"/>
          </w:tcPr>
          <w:p w:rsidR="0024700F" w:rsidRDefault="00D01B09">
            <w:pPr>
              <w:jc w:val="both"/>
              <w:rPr>
                <w:sz w:val="22"/>
              </w:rPr>
            </w:pPr>
            <w:r>
              <w:rPr>
                <w:sz w:val="22"/>
              </w:rPr>
              <w:t>151,493</w:t>
            </w:r>
          </w:p>
        </w:tc>
      </w:tr>
      <w:tr w:rsidR="0024700F">
        <w:trPr>
          <w:cantSplit/>
        </w:trPr>
        <w:tc>
          <w:tcPr>
            <w:tcW w:w="851" w:type="dxa"/>
            <w:vAlign w:val="center"/>
          </w:tcPr>
          <w:p w:rsidR="0024700F" w:rsidRDefault="00D01B09">
            <w:pPr>
              <w:jc w:val="both"/>
              <w:rPr>
                <w:sz w:val="22"/>
              </w:rPr>
            </w:pPr>
            <w:r>
              <w:rPr>
                <w:sz w:val="22"/>
              </w:rPr>
              <w:t>УФБ</w:t>
            </w:r>
          </w:p>
        </w:tc>
        <w:tc>
          <w:tcPr>
            <w:tcW w:w="1843" w:type="dxa"/>
            <w:vAlign w:val="center"/>
          </w:tcPr>
          <w:p w:rsidR="0024700F" w:rsidRDefault="00D01B09">
            <w:pPr>
              <w:jc w:val="both"/>
              <w:rPr>
                <w:sz w:val="22"/>
              </w:rPr>
            </w:pPr>
            <w:r>
              <w:rPr>
                <w:sz w:val="22"/>
              </w:rPr>
              <w:t>2,99</w:t>
            </w:r>
          </w:p>
        </w:tc>
        <w:tc>
          <w:tcPr>
            <w:tcW w:w="2126" w:type="dxa"/>
            <w:vAlign w:val="center"/>
          </w:tcPr>
          <w:p w:rsidR="0024700F" w:rsidRDefault="00D01B09">
            <w:pPr>
              <w:jc w:val="both"/>
              <w:rPr>
                <w:sz w:val="22"/>
              </w:rPr>
            </w:pPr>
            <w:r>
              <w:rPr>
                <w:sz w:val="22"/>
              </w:rPr>
              <w:t>26,332</w:t>
            </w:r>
          </w:p>
        </w:tc>
        <w:tc>
          <w:tcPr>
            <w:tcW w:w="1701" w:type="dxa"/>
            <w:vAlign w:val="center"/>
          </w:tcPr>
          <w:p w:rsidR="0024700F" w:rsidRDefault="00D01B09">
            <w:pPr>
              <w:jc w:val="both"/>
              <w:rPr>
                <w:sz w:val="22"/>
              </w:rPr>
            </w:pPr>
            <w:r>
              <w:rPr>
                <w:sz w:val="22"/>
              </w:rPr>
              <w:t>4,595</w:t>
            </w:r>
          </w:p>
        </w:tc>
        <w:tc>
          <w:tcPr>
            <w:tcW w:w="1843" w:type="dxa"/>
            <w:vAlign w:val="center"/>
          </w:tcPr>
          <w:p w:rsidR="0024700F" w:rsidRDefault="00D01B09">
            <w:pPr>
              <w:jc w:val="both"/>
              <w:rPr>
                <w:sz w:val="22"/>
              </w:rPr>
            </w:pPr>
            <w:r>
              <w:rPr>
                <w:sz w:val="22"/>
              </w:rPr>
              <w:t>58,504</w:t>
            </w:r>
          </w:p>
        </w:tc>
        <w:tc>
          <w:tcPr>
            <w:tcW w:w="1747" w:type="dxa"/>
            <w:vAlign w:val="center"/>
          </w:tcPr>
          <w:p w:rsidR="0024700F" w:rsidRDefault="00D01B09">
            <w:pPr>
              <w:jc w:val="both"/>
              <w:rPr>
                <w:sz w:val="22"/>
              </w:rPr>
            </w:pPr>
            <w:r>
              <w:rPr>
                <w:sz w:val="22"/>
              </w:rPr>
              <w:t>92,421</w:t>
            </w:r>
          </w:p>
        </w:tc>
      </w:tr>
      <w:tr w:rsidR="0024700F">
        <w:trPr>
          <w:cantSplit/>
        </w:trPr>
        <w:tc>
          <w:tcPr>
            <w:tcW w:w="851" w:type="dxa"/>
            <w:vAlign w:val="center"/>
          </w:tcPr>
          <w:p w:rsidR="0024700F" w:rsidRDefault="00D01B09">
            <w:pPr>
              <w:jc w:val="both"/>
              <w:rPr>
                <w:sz w:val="22"/>
              </w:rPr>
            </w:pPr>
            <w:r>
              <w:rPr>
                <w:sz w:val="22"/>
              </w:rPr>
              <w:t>ПФБ</w:t>
            </w:r>
          </w:p>
        </w:tc>
        <w:tc>
          <w:tcPr>
            <w:tcW w:w="1843" w:type="dxa"/>
            <w:vAlign w:val="center"/>
          </w:tcPr>
          <w:p w:rsidR="0024700F" w:rsidRDefault="00D01B09">
            <w:pPr>
              <w:jc w:val="both"/>
              <w:rPr>
                <w:sz w:val="22"/>
              </w:rPr>
            </w:pPr>
            <w:r>
              <w:rPr>
                <w:sz w:val="22"/>
              </w:rPr>
              <w:t>0</w:t>
            </w:r>
          </w:p>
        </w:tc>
        <w:tc>
          <w:tcPr>
            <w:tcW w:w="2126" w:type="dxa"/>
            <w:vAlign w:val="center"/>
          </w:tcPr>
          <w:p w:rsidR="0024700F" w:rsidRDefault="00D01B09">
            <w:pPr>
              <w:jc w:val="both"/>
              <w:rPr>
                <w:sz w:val="22"/>
              </w:rPr>
            </w:pPr>
            <w:r>
              <w:rPr>
                <w:sz w:val="22"/>
              </w:rPr>
              <w:t>1,188</w:t>
            </w:r>
          </w:p>
        </w:tc>
        <w:tc>
          <w:tcPr>
            <w:tcW w:w="1701" w:type="dxa"/>
            <w:vAlign w:val="center"/>
          </w:tcPr>
          <w:p w:rsidR="0024700F" w:rsidRDefault="00D01B09">
            <w:pPr>
              <w:jc w:val="both"/>
              <w:rPr>
                <w:sz w:val="22"/>
              </w:rPr>
            </w:pPr>
            <w:r>
              <w:rPr>
                <w:sz w:val="22"/>
              </w:rPr>
              <w:t>3,192</w:t>
            </w:r>
          </w:p>
        </w:tc>
        <w:tc>
          <w:tcPr>
            <w:tcW w:w="1843" w:type="dxa"/>
            <w:vAlign w:val="center"/>
          </w:tcPr>
          <w:p w:rsidR="0024700F" w:rsidRDefault="00D01B09">
            <w:pPr>
              <w:jc w:val="both"/>
              <w:rPr>
                <w:sz w:val="22"/>
              </w:rPr>
            </w:pPr>
            <w:r>
              <w:rPr>
                <w:sz w:val="22"/>
              </w:rPr>
              <w:t>1,344</w:t>
            </w:r>
          </w:p>
        </w:tc>
        <w:tc>
          <w:tcPr>
            <w:tcW w:w="1747" w:type="dxa"/>
            <w:vAlign w:val="center"/>
          </w:tcPr>
          <w:p w:rsidR="0024700F" w:rsidRDefault="00D01B09">
            <w:pPr>
              <w:jc w:val="both"/>
              <w:rPr>
                <w:sz w:val="22"/>
              </w:rPr>
            </w:pPr>
            <w:r>
              <w:rPr>
                <w:sz w:val="22"/>
              </w:rPr>
              <w:t>5,724</w:t>
            </w:r>
          </w:p>
        </w:tc>
      </w:tr>
      <w:tr w:rsidR="0024700F">
        <w:trPr>
          <w:cantSplit/>
        </w:trPr>
        <w:tc>
          <w:tcPr>
            <w:tcW w:w="851" w:type="dxa"/>
            <w:vAlign w:val="center"/>
          </w:tcPr>
          <w:p w:rsidR="0024700F" w:rsidRDefault="00D01B09">
            <w:pPr>
              <w:jc w:val="both"/>
              <w:rPr>
                <w:sz w:val="22"/>
              </w:rPr>
            </w:pPr>
            <w:r>
              <w:rPr>
                <w:sz w:val="22"/>
              </w:rPr>
              <w:t>ПФТС</w:t>
            </w:r>
          </w:p>
        </w:tc>
        <w:tc>
          <w:tcPr>
            <w:tcW w:w="1843" w:type="dxa"/>
            <w:vAlign w:val="center"/>
          </w:tcPr>
          <w:p w:rsidR="0024700F" w:rsidRDefault="00D01B09">
            <w:pPr>
              <w:jc w:val="both"/>
              <w:rPr>
                <w:sz w:val="22"/>
              </w:rPr>
            </w:pPr>
            <w:r>
              <w:rPr>
                <w:sz w:val="22"/>
              </w:rPr>
              <w:t>0</w:t>
            </w:r>
          </w:p>
        </w:tc>
        <w:tc>
          <w:tcPr>
            <w:tcW w:w="2126" w:type="dxa"/>
            <w:vAlign w:val="center"/>
          </w:tcPr>
          <w:p w:rsidR="0024700F" w:rsidRDefault="00D01B09">
            <w:pPr>
              <w:jc w:val="both"/>
              <w:rPr>
                <w:sz w:val="22"/>
              </w:rPr>
            </w:pPr>
            <w:r>
              <w:rPr>
                <w:sz w:val="22"/>
              </w:rPr>
              <w:t>0</w:t>
            </w:r>
          </w:p>
        </w:tc>
        <w:tc>
          <w:tcPr>
            <w:tcW w:w="1701" w:type="dxa"/>
            <w:vAlign w:val="center"/>
          </w:tcPr>
          <w:p w:rsidR="0024700F" w:rsidRDefault="00D01B09">
            <w:pPr>
              <w:jc w:val="both"/>
              <w:rPr>
                <w:sz w:val="22"/>
              </w:rPr>
            </w:pPr>
            <w:r>
              <w:rPr>
                <w:sz w:val="22"/>
              </w:rPr>
              <w:t>0</w:t>
            </w:r>
          </w:p>
        </w:tc>
        <w:tc>
          <w:tcPr>
            <w:tcW w:w="1843" w:type="dxa"/>
            <w:vAlign w:val="center"/>
          </w:tcPr>
          <w:p w:rsidR="0024700F" w:rsidRDefault="00D01B09">
            <w:pPr>
              <w:jc w:val="both"/>
              <w:rPr>
                <w:sz w:val="22"/>
              </w:rPr>
            </w:pPr>
            <w:r>
              <w:rPr>
                <w:sz w:val="22"/>
              </w:rPr>
              <w:t>34,141</w:t>
            </w:r>
          </w:p>
        </w:tc>
        <w:tc>
          <w:tcPr>
            <w:tcW w:w="1747" w:type="dxa"/>
            <w:vAlign w:val="center"/>
          </w:tcPr>
          <w:p w:rsidR="0024700F" w:rsidRDefault="00D01B09">
            <w:pPr>
              <w:jc w:val="both"/>
              <w:rPr>
                <w:sz w:val="22"/>
              </w:rPr>
            </w:pPr>
            <w:r>
              <w:rPr>
                <w:sz w:val="22"/>
              </w:rPr>
              <w:t>34,141</w:t>
            </w:r>
          </w:p>
        </w:tc>
      </w:tr>
      <w:tr w:rsidR="0024700F">
        <w:trPr>
          <w:cantSplit/>
        </w:trPr>
        <w:tc>
          <w:tcPr>
            <w:tcW w:w="851" w:type="dxa"/>
            <w:vAlign w:val="center"/>
          </w:tcPr>
          <w:p w:rsidR="0024700F" w:rsidRDefault="00D01B09">
            <w:pPr>
              <w:jc w:val="both"/>
              <w:rPr>
                <w:sz w:val="22"/>
              </w:rPr>
            </w:pPr>
            <w:r>
              <w:rPr>
                <w:sz w:val="22"/>
              </w:rPr>
              <w:t>Разом</w:t>
            </w:r>
          </w:p>
        </w:tc>
        <w:tc>
          <w:tcPr>
            <w:tcW w:w="1843" w:type="dxa"/>
            <w:vAlign w:val="center"/>
          </w:tcPr>
          <w:p w:rsidR="0024700F" w:rsidRDefault="00D01B09">
            <w:pPr>
              <w:jc w:val="both"/>
              <w:rPr>
                <w:sz w:val="22"/>
              </w:rPr>
            </w:pPr>
            <w:r>
              <w:rPr>
                <w:sz w:val="22"/>
              </w:rPr>
              <w:t>10,454</w:t>
            </w:r>
          </w:p>
        </w:tc>
        <w:tc>
          <w:tcPr>
            <w:tcW w:w="2126" w:type="dxa"/>
            <w:vAlign w:val="center"/>
          </w:tcPr>
          <w:p w:rsidR="0024700F" w:rsidRDefault="00D01B09">
            <w:pPr>
              <w:jc w:val="both"/>
              <w:rPr>
                <w:sz w:val="22"/>
              </w:rPr>
            </w:pPr>
            <w:r>
              <w:rPr>
                <w:sz w:val="22"/>
              </w:rPr>
              <w:t>64,698</w:t>
            </w:r>
          </w:p>
        </w:tc>
        <w:tc>
          <w:tcPr>
            <w:tcW w:w="1701" w:type="dxa"/>
            <w:vAlign w:val="center"/>
          </w:tcPr>
          <w:p w:rsidR="0024700F" w:rsidRDefault="00D01B09">
            <w:pPr>
              <w:jc w:val="both"/>
              <w:rPr>
                <w:sz w:val="22"/>
              </w:rPr>
            </w:pPr>
            <w:r>
              <w:rPr>
                <w:sz w:val="22"/>
              </w:rPr>
              <w:t>62,962</w:t>
            </w:r>
          </w:p>
        </w:tc>
        <w:tc>
          <w:tcPr>
            <w:tcW w:w="1843" w:type="dxa"/>
            <w:vAlign w:val="center"/>
          </w:tcPr>
          <w:p w:rsidR="0024700F" w:rsidRDefault="00D01B09">
            <w:pPr>
              <w:jc w:val="both"/>
              <w:rPr>
                <w:sz w:val="22"/>
              </w:rPr>
            </w:pPr>
            <w:r>
              <w:rPr>
                <w:sz w:val="22"/>
              </w:rPr>
              <w:t>219,828</w:t>
            </w:r>
          </w:p>
        </w:tc>
        <w:tc>
          <w:tcPr>
            <w:tcW w:w="1747" w:type="dxa"/>
            <w:vAlign w:val="center"/>
          </w:tcPr>
          <w:p w:rsidR="0024700F" w:rsidRDefault="00D01B09">
            <w:pPr>
              <w:jc w:val="both"/>
              <w:rPr>
                <w:sz w:val="22"/>
              </w:rPr>
            </w:pPr>
            <w:r>
              <w:rPr>
                <w:sz w:val="22"/>
              </w:rPr>
              <w:t>357,942</w:t>
            </w:r>
          </w:p>
        </w:tc>
      </w:tr>
    </w:tbl>
    <w:p w:rsidR="0024700F" w:rsidRDefault="00D01B09">
      <w:pPr>
        <w:pStyle w:val="21"/>
        <w:spacing w:line="360" w:lineRule="auto"/>
        <w:ind w:firstLine="720"/>
      </w:pPr>
      <w:r>
        <w:t>Частка первинного розміщення акцій у загальному обсязі торгів за результатами 1999 року складає 19,26%, що значно менше минулорічного показника, який складав 32,14%.</w:t>
      </w:r>
    </w:p>
    <w:p w:rsidR="0024700F" w:rsidRDefault="00D01B09">
      <w:pPr>
        <w:pStyle w:val="21"/>
        <w:spacing w:line="360" w:lineRule="auto"/>
        <w:ind w:firstLine="720"/>
      </w:pPr>
      <w:r>
        <w:t>За показниками 1998 року близько 65% від загального обсягу угод з купівлі - продажу цінних паперів на організаційно оформленому ринку, у вартісному вимірі - 338,54 млн. грн., було укладено на ПФТС.</w:t>
      </w:r>
    </w:p>
    <w:p w:rsidR="0024700F" w:rsidRDefault="00D01B09">
      <w:pPr>
        <w:pStyle w:val="21"/>
        <w:spacing w:line="360" w:lineRule="auto"/>
        <w:ind w:firstLine="720"/>
      </w:pPr>
      <w:r>
        <w:t>За результатами торгів у 1999 року ПФТС також займає перше місце серед організаторів торгівлі і її частка складає 51,3% від загального обсягу торгів (діаграма 2.)</w:t>
      </w:r>
    </w:p>
    <w:p w:rsidR="0024700F" w:rsidRDefault="00CE3F40">
      <w:pPr>
        <w:pStyle w:val="21"/>
        <w:spacing w:line="360" w:lineRule="auto"/>
        <w:ind w:firstLine="720"/>
      </w:pPr>
      <w:r>
        <w:pict>
          <v:shape id="_x0000_i1026" type="#_x0000_t75" style="width:420pt;height:225pt" fillcolor="window">
            <v:imagedata r:id="rId10" o:title="ОТЦП2"/>
          </v:shape>
        </w:pict>
      </w:r>
    </w:p>
    <w:p w:rsidR="0024700F" w:rsidRDefault="00D01B09">
      <w:pPr>
        <w:pStyle w:val="30"/>
      </w:pPr>
      <w:r>
        <w:t xml:space="preserve">Зростання ринкових цін на акції підприємств, що торгуються у ПФТС викликало збільшення індексу ПФТС порівняно з початком року на 75,44%. </w:t>
      </w:r>
    </w:p>
    <w:p w:rsidR="0024700F" w:rsidRDefault="00D01B09">
      <w:pPr>
        <w:pStyle w:val="a6"/>
        <w:rPr>
          <w:sz w:val="28"/>
        </w:rPr>
      </w:pPr>
      <w:r>
        <w:rPr>
          <w:sz w:val="28"/>
        </w:rPr>
        <w:t>Діаграма 3.</w:t>
      </w:r>
    </w:p>
    <w:p w:rsidR="0024700F" w:rsidRDefault="00D01B09">
      <w:pPr>
        <w:pStyle w:val="21"/>
      </w:pPr>
      <w:r>
        <w:t>Динаміка індексу ПФТС у 1999 році.</w:t>
      </w:r>
    </w:p>
    <w:p w:rsidR="0024700F" w:rsidRDefault="00CE3F40">
      <w:r>
        <w:pict>
          <v:shape id="_x0000_i1027" type="#_x0000_t75" style="width:450pt;height:343.5pt" fillcolor="window">
            <v:imagedata r:id="rId11" o:title="ОТЦП3"/>
          </v:shape>
        </w:pict>
      </w:r>
    </w:p>
    <w:p w:rsidR="0024700F" w:rsidRDefault="0024700F">
      <w:pPr>
        <w:pStyle w:val="21"/>
        <w:spacing w:line="360" w:lineRule="auto"/>
        <w:ind w:firstLine="720"/>
      </w:pPr>
    </w:p>
    <w:p w:rsidR="0024700F" w:rsidRDefault="00D01B09">
      <w:pPr>
        <w:spacing w:line="360" w:lineRule="auto"/>
        <w:ind w:firstLine="720"/>
        <w:jc w:val="both"/>
        <w:rPr>
          <w:sz w:val="28"/>
        </w:rPr>
      </w:pPr>
      <w:r>
        <w:rPr>
          <w:sz w:val="28"/>
        </w:rPr>
        <w:t>Протягом 1999 року Комісією було видано 64 дозволи на здійснення професійної діяльності з питань випуску та обігу цінних паперів та анульовано 118 дозволів. Таким чином станом на 01.01.2000р. в Україні діють 827 торговців цінними паперами.</w:t>
      </w:r>
    </w:p>
    <w:p w:rsidR="0024700F" w:rsidRDefault="00D01B09">
      <w:pPr>
        <w:spacing w:line="360" w:lineRule="auto"/>
        <w:ind w:firstLine="720"/>
        <w:jc w:val="both"/>
        <w:rPr>
          <w:sz w:val="28"/>
        </w:rPr>
      </w:pPr>
      <w:r>
        <w:rPr>
          <w:sz w:val="28"/>
        </w:rPr>
        <w:t>Регіональне представництво торговців цінними паперами сформувалось у попередні роки і протягом останнього року практично не змінювалось. Такі регіони, як Київська область та м. Київ, Харківська, Дніпропетровська, Донецька та Запорізька області, де сконцентрована переважна більшість торговців цінними паперами (далі ТЦП), можна назвати "центрами торгівлі цінними паперами" України.</w:t>
      </w:r>
    </w:p>
    <w:p w:rsidR="0024700F" w:rsidRDefault="00D01B09">
      <w:pPr>
        <w:pStyle w:val="a6"/>
        <w:rPr>
          <w:sz w:val="28"/>
        </w:rPr>
      </w:pPr>
      <w:r>
        <w:rPr>
          <w:sz w:val="28"/>
        </w:rPr>
        <w:t>Таблиця 7.</w:t>
      </w:r>
    </w:p>
    <w:p w:rsidR="0024700F" w:rsidRDefault="00D01B09">
      <w:pPr>
        <w:pStyle w:val="21"/>
        <w:spacing w:line="360" w:lineRule="auto"/>
        <w:ind w:firstLine="720"/>
      </w:pPr>
      <w:r>
        <w:t>Обсяги виконаних операцій з цінними паперами на фондовому ринку України за 9 місяців 1999 року за регіонами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409"/>
        <w:gridCol w:w="1030"/>
        <w:gridCol w:w="1097"/>
        <w:gridCol w:w="1528"/>
        <w:gridCol w:w="1736"/>
        <w:gridCol w:w="1717"/>
        <w:gridCol w:w="360"/>
        <w:gridCol w:w="360"/>
        <w:gridCol w:w="360"/>
        <w:gridCol w:w="360"/>
        <w:gridCol w:w="360"/>
      </w:tblGrid>
      <w:tr w:rsidR="0024700F">
        <w:trPr>
          <w:gridAfter w:val="5"/>
          <w:wAfter w:w="1800" w:type="dxa"/>
          <w:cantSplit/>
        </w:trPr>
        <w:tc>
          <w:tcPr>
            <w:tcW w:w="426" w:type="dxa"/>
            <w:vMerge w:val="restart"/>
            <w:vAlign w:val="center"/>
          </w:tcPr>
          <w:p w:rsidR="0024700F" w:rsidRDefault="00D01B09">
            <w:pPr>
              <w:jc w:val="center"/>
              <w:rPr>
                <w:b/>
                <w:sz w:val="22"/>
              </w:rPr>
            </w:pPr>
            <w:r>
              <w:rPr>
                <w:sz w:val="22"/>
              </w:rPr>
              <w:fldChar w:fldCharType="begin"/>
            </w:r>
            <w:r>
              <w:rPr>
                <w:sz w:val="22"/>
              </w:rPr>
              <w:instrText>PRIVATE</w:instrText>
            </w:r>
            <w:r>
              <w:rPr>
                <w:sz w:val="22"/>
              </w:rPr>
              <w:fldChar w:fldCharType="end"/>
            </w:r>
            <w:r>
              <w:rPr>
                <w:b/>
                <w:sz w:val="22"/>
              </w:rPr>
              <w:t>№</w:t>
            </w:r>
          </w:p>
        </w:tc>
        <w:tc>
          <w:tcPr>
            <w:tcW w:w="2409" w:type="dxa"/>
            <w:vMerge w:val="restart"/>
            <w:vAlign w:val="center"/>
          </w:tcPr>
          <w:p w:rsidR="0024700F" w:rsidRDefault="00D01B09">
            <w:pPr>
              <w:jc w:val="center"/>
              <w:rPr>
                <w:b/>
                <w:sz w:val="22"/>
              </w:rPr>
            </w:pPr>
            <w:r>
              <w:rPr>
                <w:b/>
                <w:sz w:val="22"/>
              </w:rPr>
              <w:t>ОБЛАСТЬ</w:t>
            </w:r>
          </w:p>
        </w:tc>
        <w:tc>
          <w:tcPr>
            <w:tcW w:w="7108" w:type="dxa"/>
            <w:gridSpan w:val="5"/>
            <w:vAlign w:val="center"/>
          </w:tcPr>
          <w:p w:rsidR="0024700F" w:rsidRDefault="00D01B09">
            <w:pPr>
              <w:jc w:val="center"/>
              <w:rPr>
                <w:b/>
                <w:sz w:val="22"/>
              </w:rPr>
            </w:pPr>
            <w:r>
              <w:rPr>
                <w:b/>
                <w:sz w:val="22"/>
              </w:rPr>
              <w:t>Обсяг виконаних угод торговцями цінними паперами (млн.грн.)</w:t>
            </w:r>
          </w:p>
        </w:tc>
      </w:tr>
      <w:tr w:rsidR="0024700F">
        <w:trPr>
          <w:gridAfter w:val="5"/>
          <w:wAfter w:w="1800" w:type="dxa"/>
          <w:cantSplit/>
        </w:trPr>
        <w:tc>
          <w:tcPr>
            <w:tcW w:w="426" w:type="dxa"/>
            <w:vMerge/>
            <w:vAlign w:val="center"/>
          </w:tcPr>
          <w:p w:rsidR="0024700F" w:rsidRDefault="0024700F">
            <w:pPr>
              <w:jc w:val="both"/>
              <w:rPr>
                <w:sz w:val="22"/>
              </w:rPr>
            </w:pPr>
          </w:p>
        </w:tc>
        <w:tc>
          <w:tcPr>
            <w:tcW w:w="2409" w:type="dxa"/>
            <w:vMerge/>
            <w:vAlign w:val="center"/>
          </w:tcPr>
          <w:p w:rsidR="0024700F" w:rsidRDefault="0024700F">
            <w:pPr>
              <w:jc w:val="both"/>
              <w:rPr>
                <w:sz w:val="22"/>
              </w:rPr>
            </w:pPr>
          </w:p>
        </w:tc>
        <w:tc>
          <w:tcPr>
            <w:tcW w:w="1030" w:type="dxa"/>
            <w:vAlign w:val="center"/>
          </w:tcPr>
          <w:p w:rsidR="0024700F" w:rsidRDefault="00D01B09">
            <w:pPr>
              <w:jc w:val="center"/>
              <w:rPr>
                <w:b/>
                <w:sz w:val="22"/>
              </w:rPr>
            </w:pPr>
            <w:r>
              <w:rPr>
                <w:b/>
                <w:sz w:val="22"/>
              </w:rPr>
              <w:t>І квартал</w:t>
            </w:r>
          </w:p>
        </w:tc>
        <w:tc>
          <w:tcPr>
            <w:tcW w:w="1097" w:type="dxa"/>
            <w:vAlign w:val="center"/>
          </w:tcPr>
          <w:p w:rsidR="0024700F" w:rsidRDefault="00D01B09">
            <w:pPr>
              <w:jc w:val="center"/>
              <w:rPr>
                <w:b/>
                <w:sz w:val="22"/>
              </w:rPr>
            </w:pPr>
            <w:r>
              <w:rPr>
                <w:b/>
                <w:sz w:val="22"/>
              </w:rPr>
              <w:t>2 квартал</w:t>
            </w:r>
          </w:p>
        </w:tc>
        <w:tc>
          <w:tcPr>
            <w:tcW w:w="1528" w:type="dxa"/>
            <w:vAlign w:val="center"/>
          </w:tcPr>
          <w:p w:rsidR="0024700F" w:rsidRDefault="00D01B09">
            <w:pPr>
              <w:jc w:val="center"/>
              <w:rPr>
                <w:b/>
                <w:sz w:val="22"/>
              </w:rPr>
            </w:pPr>
            <w:r>
              <w:rPr>
                <w:b/>
                <w:sz w:val="22"/>
              </w:rPr>
              <w:t>3 квартал</w:t>
            </w:r>
          </w:p>
        </w:tc>
        <w:tc>
          <w:tcPr>
            <w:tcW w:w="1736" w:type="dxa"/>
            <w:vAlign w:val="center"/>
          </w:tcPr>
          <w:p w:rsidR="0024700F" w:rsidRDefault="00D01B09">
            <w:pPr>
              <w:jc w:val="center"/>
              <w:rPr>
                <w:b/>
                <w:sz w:val="22"/>
              </w:rPr>
            </w:pPr>
            <w:r>
              <w:rPr>
                <w:b/>
                <w:sz w:val="22"/>
              </w:rPr>
              <w:t>Разом</w:t>
            </w:r>
          </w:p>
        </w:tc>
        <w:tc>
          <w:tcPr>
            <w:tcW w:w="1717" w:type="dxa"/>
            <w:vAlign w:val="center"/>
          </w:tcPr>
          <w:p w:rsidR="0024700F" w:rsidRDefault="00D01B09">
            <w:pPr>
              <w:jc w:val="center"/>
              <w:rPr>
                <w:b/>
                <w:sz w:val="22"/>
              </w:rPr>
            </w:pPr>
            <w:r>
              <w:rPr>
                <w:b/>
                <w:sz w:val="22"/>
              </w:rPr>
              <w:t>% від загальної суми виконаних угод</w:t>
            </w:r>
          </w:p>
        </w:tc>
      </w:tr>
      <w:tr w:rsidR="0024700F">
        <w:trPr>
          <w:gridAfter w:val="5"/>
          <w:wAfter w:w="1800" w:type="dxa"/>
          <w:cantSplit/>
        </w:trPr>
        <w:tc>
          <w:tcPr>
            <w:tcW w:w="426" w:type="dxa"/>
            <w:vAlign w:val="center"/>
          </w:tcPr>
          <w:p w:rsidR="0024700F" w:rsidRDefault="00D01B09">
            <w:pPr>
              <w:jc w:val="both"/>
              <w:rPr>
                <w:sz w:val="22"/>
              </w:rPr>
            </w:pPr>
            <w:r>
              <w:rPr>
                <w:sz w:val="22"/>
              </w:rPr>
              <w:t>1</w:t>
            </w:r>
          </w:p>
        </w:tc>
        <w:tc>
          <w:tcPr>
            <w:tcW w:w="2409" w:type="dxa"/>
            <w:vAlign w:val="center"/>
          </w:tcPr>
          <w:p w:rsidR="0024700F" w:rsidRDefault="00D01B09">
            <w:pPr>
              <w:jc w:val="both"/>
              <w:rPr>
                <w:sz w:val="22"/>
              </w:rPr>
            </w:pPr>
            <w:r>
              <w:rPr>
                <w:sz w:val="22"/>
              </w:rPr>
              <w:t>Автономна Республіка Крим та м, Севастополь</w:t>
            </w:r>
          </w:p>
        </w:tc>
        <w:tc>
          <w:tcPr>
            <w:tcW w:w="1030" w:type="dxa"/>
            <w:vAlign w:val="center"/>
          </w:tcPr>
          <w:p w:rsidR="0024700F" w:rsidRDefault="00D01B09">
            <w:pPr>
              <w:jc w:val="both"/>
              <w:rPr>
                <w:sz w:val="22"/>
              </w:rPr>
            </w:pPr>
            <w:r>
              <w:rPr>
                <w:sz w:val="22"/>
              </w:rPr>
              <w:t>15,037</w:t>
            </w:r>
          </w:p>
        </w:tc>
        <w:tc>
          <w:tcPr>
            <w:tcW w:w="1097" w:type="dxa"/>
            <w:vAlign w:val="center"/>
          </w:tcPr>
          <w:p w:rsidR="0024700F" w:rsidRDefault="00D01B09">
            <w:pPr>
              <w:jc w:val="both"/>
              <w:rPr>
                <w:sz w:val="22"/>
              </w:rPr>
            </w:pPr>
            <w:r>
              <w:rPr>
                <w:sz w:val="22"/>
              </w:rPr>
              <w:t>25,693</w:t>
            </w:r>
          </w:p>
        </w:tc>
        <w:tc>
          <w:tcPr>
            <w:tcW w:w="1528" w:type="dxa"/>
            <w:vAlign w:val="center"/>
          </w:tcPr>
          <w:p w:rsidR="0024700F" w:rsidRDefault="00D01B09">
            <w:pPr>
              <w:jc w:val="both"/>
              <w:rPr>
                <w:sz w:val="22"/>
              </w:rPr>
            </w:pPr>
            <w:r>
              <w:rPr>
                <w:sz w:val="22"/>
              </w:rPr>
              <w:t>96,542</w:t>
            </w:r>
          </w:p>
        </w:tc>
        <w:tc>
          <w:tcPr>
            <w:tcW w:w="1736" w:type="dxa"/>
            <w:vAlign w:val="center"/>
          </w:tcPr>
          <w:p w:rsidR="0024700F" w:rsidRDefault="00D01B09">
            <w:pPr>
              <w:jc w:val="both"/>
              <w:rPr>
                <w:sz w:val="22"/>
              </w:rPr>
            </w:pPr>
            <w:r>
              <w:rPr>
                <w:sz w:val="22"/>
              </w:rPr>
              <w:t>137,272</w:t>
            </w:r>
          </w:p>
        </w:tc>
        <w:tc>
          <w:tcPr>
            <w:tcW w:w="1717" w:type="dxa"/>
            <w:vAlign w:val="center"/>
          </w:tcPr>
          <w:p w:rsidR="0024700F" w:rsidRDefault="00D01B09">
            <w:pPr>
              <w:jc w:val="both"/>
              <w:rPr>
                <w:sz w:val="22"/>
              </w:rPr>
            </w:pPr>
            <w:r>
              <w:rPr>
                <w:sz w:val="22"/>
              </w:rPr>
              <w:t>1,555</w:t>
            </w:r>
          </w:p>
        </w:tc>
      </w:tr>
      <w:tr w:rsidR="0024700F">
        <w:trPr>
          <w:gridAfter w:val="5"/>
          <w:wAfter w:w="1800" w:type="dxa"/>
          <w:cantSplit/>
        </w:trPr>
        <w:tc>
          <w:tcPr>
            <w:tcW w:w="426" w:type="dxa"/>
            <w:vAlign w:val="center"/>
          </w:tcPr>
          <w:p w:rsidR="0024700F" w:rsidRDefault="00D01B09">
            <w:pPr>
              <w:jc w:val="both"/>
              <w:rPr>
                <w:sz w:val="22"/>
              </w:rPr>
            </w:pPr>
            <w:r>
              <w:rPr>
                <w:sz w:val="22"/>
              </w:rPr>
              <w:t>2</w:t>
            </w:r>
          </w:p>
        </w:tc>
        <w:tc>
          <w:tcPr>
            <w:tcW w:w="2409" w:type="dxa"/>
            <w:vAlign w:val="center"/>
          </w:tcPr>
          <w:p w:rsidR="0024700F" w:rsidRDefault="00D01B09">
            <w:pPr>
              <w:jc w:val="both"/>
              <w:rPr>
                <w:sz w:val="22"/>
              </w:rPr>
            </w:pPr>
            <w:r>
              <w:rPr>
                <w:sz w:val="22"/>
              </w:rPr>
              <w:t>Вінницька область</w:t>
            </w:r>
          </w:p>
        </w:tc>
        <w:tc>
          <w:tcPr>
            <w:tcW w:w="1030" w:type="dxa"/>
            <w:vAlign w:val="center"/>
          </w:tcPr>
          <w:p w:rsidR="0024700F" w:rsidRDefault="00D01B09">
            <w:pPr>
              <w:jc w:val="both"/>
              <w:rPr>
                <w:sz w:val="22"/>
              </w:rPr>
            </w:pPr>
            <w:r>
              <w:rPr>
                <w:sz w:val="22"/>
              </w:rPr>
              <w:t>0,574</w:t>
            </w:r>
          </w:p>
        </w:tc>
        <w:tc>
          <w:tcPr>
            <w:tcW w:w="1097" w:type="dxa"/>
            <w:vAlign w:val="center"/>
          </w:tcPr>
          <w:p w:rsidR="0024700F" w:rsidRDefault="00D01B09">
            <w:pPr>
              <w:jc w:val="both"/>
              <w:rPr>
                <w:sz w:val="22"/>
              </w:rPr>
            </w:pPr>
            <w:r>
              <w:rPr>
                <w:sz w:val="22"/>
              </w:rPr>
              <w:t>0,663</w:t>
            </w:r>
          </w:p>
        </w:tc>
        <w:tc>
          <w:tcPr>
            <w:tcW w:w="1528" w:type="dxa"/>
            <w:vAlign w:val="center"/>
          </w:tcPr>
          <w:p w:rsidR="0024700F" w:rsidRDefault="00D01B09">
            <w:pPr>
              <w:jc w:val="both"/>
              <w:rPr>
                <w:sz w:val="22"/>
              </w:rPr>
            </w:pPr>
            <w:r>
              <w:rPr>
                <w:sz w:val="22"/>
              </w:rPr>
              <w:t>1,632</w:t>
            </w:r>
          </w:p>
        </w:tc>
        <w:tc>
          <w:tcPr>
            <w:tcW w:w="1736" w:type="dxa"/>
            <w:vAlign w:val="center"/>
          </w:tcPr>
          <w:p w:rsidR="0024700F" w:rsidRDefault="00D01B09">
            <w:pPr>
              <w:jc w:val="both"/>
              <w:rPr>
                <w:sz w:val="22"/>
              </w:rPr>
            </w:pPr>
            <w:r>
              <w:rPr>
                <w:sz w:val="22"/>
              </w:rPr>
              <w:t>2,869</w:t>
            </w:r>
          </w:p>
        </w:tc>
        <w:tc>
          <w:tcPr>
            <w:tcW w:w="1717" w:type="dxa"/>
            <w:vAlign w:val="center"/>
          </w:tcPr>
          <w:p w:rsidR="0024700F" w:rsidRDefault="00D01B09">
            <w:pPr>
              <w:jc w:val="both"/>
              <w:rPr>
                <w:sz w:val="22"/>
              </w:rPr>
            </w:pPr>
            <w:r>
              <w:rPr>
                <w:sz w:val="22"/>
              </w:rPr>
              <w:t>0,033</w:t>
            </w:r>
          </w:p>
        </w:tc>
      </w:tr>
      <w:tr w:rsidR="0024700F">
        <w:trPr>
          <w:gridAfter w:val="5"/>
          <w:wAfter w:w="1800" w:type="dxa"/>
          <w:cantSplit/>
        </w:trPr>
        <w:tc>
          <w:tcPr>
            <w:tcW w:w="426" w:type="dxa"/>
            <w:vAlign w:val="center"/>
          </w:tcPr>
          <w:p w:rsidR="0024700F" w:rsidRDefault="00D01B09">
            <w:pPr>
              <w:jc w:val="both"/>
              <w:rPr>
                <w:sz w:val="22"/>
              </w:rPr>
            </w:pPr>
            <w:r>
              <w:rPr>
                <w:sz w:val="22"/>
              </w:rPr>
              <w:t>3</w:t>
            </w:r>
          </w:p>
        </w:tc>
        <w:tc>
          <w:tcPr>
            <w:tcW w:w="2409" w:type="dxa"/>
            <w:vAlign w:val="center"/>
          </w:tcPr>
          <w:p w:rsidR="0024700F" w:rsidRDefault="00D01B09">
            <w:pPr>
              <w:jc w:val="both"/>
              <w:rPr>
                <w:sz w:val="22"/>
              </w:rPr>
            </w:pPr>
            <w:r>
              <w:rPr>
                <w:sz w:val="22"/>
              </w:rPr>
              <w:t>Волинська область</w:t>
            </w:r>
          </w:p>
        </w:tc>
        <w:tc>
          <w:tcPr>
            <w:tcW w:w="1030" w:type="dxa"/>
            <w:vAlign w:val="center"/>
          </w:tcPr>
          <w:p w:rsidR="0024700F" w:rsidRDefault="00D01B09">
            <w:pPr>
              <w:jc w:val="both"/>
              <w:rPr>
                <w:sz w:val="22"/>
              </w:rPr>
            </w:pPr>
            <w:r>
              <w:rPr>
                <w:sz w:val="22"/>
              </w:rPr>
              <w:t>4,826</w:t>
            </w:r>
          </w:p>
        </w:tc>
        <w:tc>
          <w:tcPr>
            <w:tcW w:w="1097" w:type="dxa"/>
            <w:vAlign w:val="center"/>
          </w:tcPr>
          <w:p w:rsidR="0024700F" w:rsidRDefault="00D01B09">
            <w:pPr>
              <w:jc w:val="both"/>
              <w:rPr>
                <w:sz w:val="22"/>
              </w:rPr>
            </w:pPr>
            <w:r>
              <w:rPr>
                <w:sz w:val="22"/>
              </w:rPr>
              <w:t>5,683</w:t>
            </w:r>
          </w:p>
        </w:tc>
        <w:tc>
          <w:tcPr>
            <w:tcW w:w="1528" w:type="dxa"/>
            <w:vAlign w:val="center"/>
          </w:tcPr>
          <w:p w:rsidR="0024700F" w:rsidRDefault="00D01B09">
            <w:pPr>
              <w:jc w:val="both"/>
              <w:rPr>
                <w:sz w:val="22"/>
              </w:rPr>
            </w:pPr>
            <w:r>
              <w:rPr>
                <w:sz w:val="22"/>
              </w:rPr>
              <w:t>5,286</w:t>
            </w:r>
          </w:p>
        </w:tc>
        <w:tc>
          <w:tcPr>
            <w:tcW w:w="1736" w:type="dxa"/>
            <w:vAlign w:val="center"/>
          </w:tcPr>
          <w:p w:rsidR="0024700F" w:rsidRDefault="00D01B09">
            <w:pPr>
              <w:jc w:val="both"/>
              <w:rPr>
                <w:sz w:val="22"/>
              </w:rPr>
            </w:pPr>
            <w:r>
              <w:rPr>
                <w:sz w:val="22"/>
              </w:rPr>
              <w:t>15,795</w:t>
            </w:r>
          </w:p>
        </w:tc>
        <w:tc>
          <w:tcPr>
            <w:tcW w:w="1717" w:type="dxa"/>
            <w:vAlign w:val="center"/>
          </w:tcPr>
          <w:p w:rsidR="0024700F" w:rsidRDefault="00D01B09">
            <w:pPr>
              <w:jc w:val="both"/>
              <w:rPr>
                <w:sz w:val="22"/>
              </w:rPr>
            </w:pPr>
            <w:r>
              <w:rPr>
                <w:sz w:val="22"/>
              </w:rPr>
              <w:t>0,179</w:t>
            </w:r>
          </w:p>
        </w:tc>
      </w:tr>
      <w:tr w:rsidR="0024700F">
        <w:trPr>
          <w:gridAfter w:val="5"/>
          <w:wAfter w:w="1800" w:type="dxa"/>
          <w:cantSplit/>
        </w:trPr>
        <w:tc>
          <w:tcPr>
            <w:tcW w:w="426" w:type="dxa"/>
            <w:vAlign w:val="center"/>
          </w:tcPr>
          <w:p w:rsidR="0024700F" w:rsidRDefault="00D01B09">
            <w:pPr>
              <w:jc w:val="both"/>
              <w:rPr>
                <w:sz w:val="22"/>
              </w:rPr>
            </w:pPr>
            <w:r>
              <w:rPr>
                <w:sz w:val="22"/>
              </w:rPr>
              <w:t>4</w:t>
            </w:r>
          </w:p>
        </w:tc>
        <w:tc>
          <w:tcPr>
            <w:tcW w:w="2409" w:type="dxa"/>
            <w:vAlign w:val="center"/>
          </w:tcPr>
          <w:p w:rsidR="0024700F" w:rsidRDefault="00D01B09">
            <w:pPr>
              <w:jc w:val="both"/>
              <w:rPr>
                <w:sz w:val="22"/>
              </w:rPr>
            </w:pPr>
            <w:r>
              <w:rPr>
                <w:sz w:val="22"/>
              </w:rPr>
              <w:t>Дніпропетровська область</w:t>
            </w:r>
          </w:p>
        </w:tc>
        <w:tc>
          <w:tcPr>
            <w:tcW w:w="1030" w:type="dxa"/>
            <w:vAlign w:val="center"/>
          </w:tcPr>
          <w:p w:rsidR="0024700F" w:rsidRDefault="00D01B09">
            <w:pPr>
              <w:jc w:val="both"/>
              <w:rPr>
                <w:sz w:val="22"/>
              </w:rPr>
            </w:pPr>
            <w:r>
              <w:rPr>
                <w:sz w:val="22"/>
              </w:rPr>
              <w:t>232,674</w:t>
            </w:r>
          </w:p>
        </w:tc>
        <w:tc>
          <w:tcPr>
            <w:tcW w:w="1097" w:type="dxa"/>
            <w:vAlign w:val="center"/>
          </w:tcPr>
          <w:p w:rsidR="0024700F" w:rsidRDefault="00D01B09">
            <w:pPr>
              <w:jc w:val="both"/>
              <w:rPr>
                <w:sz w:val="22"/>
              </w:rPr>
            </w:pPr>
            <w:r>
              <w:rPr>
                <w:sz w:val="22"/>
              </w:rPr>
              <w:t>271,664</w:t>
            </w:r>
          </w:p>
        </w:tc>
        <w:tc>
          <w:tcPr>
            <w:tcW w:w="1528" w:type="dxa"/>
            <w:vAlign w:val="center"/>
          </w:tcPr>
          <w:p w:rsidR="0024700F" w:rsidRDefault="00D01B09">
            <w:pPr>
              <w:jc w:val="both"/>
              <w:rPr>
                <w:sz w:val="22"/>
              </w:rPr>
            </w:pPr>
            <w:r>
              <w:rPr>
                <w:sz w:val="22"/>
              </w:rPr>
              <w:t>567,503</w:t>
            </w:r>
          </w:p>
        </w:tc>
        <w:tc>
          <w:tcPr>
            <w:tcW w:w="1736" w:type="dxa"/>
            <w:vAlign w:val="center"/>
          </w:tcPr>
          <w:p w:rsidR="0024700F" w:rsidRDefault="00D01B09">
            <w:pPr>
              <w:jc w:val="both"/>
              <w:rPr>
                <w:sz w:val="22"/>
              </w:rPr>
            </w:pPr>
            <w:r>
              <w:rPr>
                <w:sz w:val="22"/>
              </w:rPr>
              <w:t>1071,841</w:t>
            </w:r>
          </w:p>
        </w:tc>
        <w:tc>
          <w:tcPr>
            <w:tcW w:w="1717" w:type="dxa"/>
            <w:vAlign w:val="center"/>
          </w:tcPr>
          <w:p w:rsidR="0024700F" w:rsidRDefault="00D01B09">
            <w:pPr>
              <w:jc w:val="both"/>
              <w:rPr>
                <w:sz w:val="22"/>
              </w:rPr>
            </w:pPr>
            <w:r>
              <w:rPr>
                <w:sz w:val="22"/>
              </w:rPr>
              <w:t>12,144</w:t>
            </w:r>
          </w:p>
        </w:tc>
      </w:tr>
      <w:tr w:rsidR="0024700F">
        <w:trPr>
          <w:gridAfter w:val="5"/>
          <w:wAfter w:w="1800" w:type="dxa"/>
          <w:cantSplit/>
        </w:trPr>
        <w:tc>
          <w:tcPr>
            <w:tcW w:w="426" w:type="dxa"/>
            <w:vAlign w:val="center"/>
          </w:tcPr>
          <w:p w:rsidR="0024700F" w:rsidRDefault="00D01B09">
            <w:pPr>
              <w:jc w:val="both"/>
              <w:rPr>
                <w:sz w:val="22"/>
              </w:rPr>
            </w:pPr>
            <w:r>
              <w:rPr>
                <w:sz w:val="22"/>
              </w:rPr>
              <w:t>5</w:t>
            </w:r>
          </w:p>
        </w:tc>
        <w:tc>
          <w:tcPr>
            <w:tcW w:w="2409" w:type="dxa"/>
            <w:vAlign w:val="center"/>
          </w:tcPr>
          <w:p w:rsidR="0024700F" w:rsidRDefault="00D01B09">
            <w:pPr>
              <w:jc w:val="both"/>
              <w:rPr>
                <w:sz w:val="22"/>
              </w:rPr>
            </w:pPr>
            <w:r>
              <w:rPr>
                <w:sz w:val="22"/>
              </w:rPr>
              <w:t>Донецька область</w:t>
            </w:r>
          </w:p>
        </w:tc>
        <w:tc>
          <w:tcPr>
            <w:tcW w:w="1030" w:type="dxa"/>
            <w:vAlign w:val="center"/>
          </w:tcPr>
          <w:p w:rsidR="0024700F" w:rsidRDefault="00D01B09">
            <w:pPr>
              <w:jc w:val="both"/>
              <w:rPr>
                <w:sz w:val="22"/>
              </w:rPr>
            </w:pPr>
            <w:r>
              <w:rPr>
                <w:sz w:val="22"/>
              </w:rPr>
              <w:t>99,056</w:t>
            </w:r>
          </w:p>
        </w:tc>
        <w:tc>
          <w:tcPr>
            <w:tcW w:w="1097" w:type="dxa"/>
            <w:vAlign w:val="center"/>
          </w:tcPr>
          <w:p w:rsidR="0024700F" w:rsidRDefault="00D01B09">
            <w:pPr>
              <w:jc w:val="both"/>
              <w:rPr>
                <w:sz w:val="22"/>
              </w:rPr>
            </w:pPr>
            <w:r>
              <w:rPr>
                <w:sz w:val="22"/>
              </w:rPr>
              <w:t>179,266</w:t>
            </w:r>
          </w:p>
        </w:tc>
        <w:tc>
          <w:tcPr>
            <w:tcW w:w="1528" w:type="dxa"/>
            <w:vAlign w:val="center"/>
          </w:tcPr>
          <w:p w:rsidR="0024700F" w:rsidRDefault="00D01B09">
            <w:pPr>
              <w:jc w:val="both"/>
              <w:rPr>
                <w:sz w:val="22"/>
              </w:rPr>
            </w:pPr>
            <w:r>
              <w:rPr>
                <w:sz w:val="22"/>
              </w:rPr>
              <w:t>202,758</w:t>
            </w:r>
          </w:p>
        </w:tc>
        <w:tc>
          <w:tcPr>
            <w:tcW w:w="1736" w:type="dxa"/>
            <w:vAlign w:val="center"/>
          </w:tcPr>
          <w:p w:rsidR="0024700F" w:rsidRDefault="00D01B09">
            <w:pPr>
              <w:jc w:val="both"/>
              <w:rPr>
                <w:sz w:val="22"/>
              </w:rPr>
            </w:pPr>
            <w:r>
              <w:rPr>
                <w:sz w:val="22"/>
              </w:rPr>
              <w:t>481,080</w:t>
            </w:r>
          </w:p>
        </w:tc>
        <w:tc>
          <w:tcPr>
            <w:tcW w:w="1717" w:type="dxa"/>
            <w:vAlign w:val="center"/>
          </w:tcPr>
          <w:p w:rsidR="0024700F" w:rsidRDefault="00D01B09">
            <w:pPr>
              <w:jc w:val="both"/>
              <w:rPr>
                <w:sz w:val="22"/>
              </w:rPr>
            </w:pPr>
            <w:r>
              <w:rPr>
                <w:sz w:val="22"/>
              </w:rPr>
              <w:t>5,451</w:t>
            </w:r>
          </w:p>
        </w:tc>
      </w:tr>
      <w:tr w:rsidR="0024700F">
        <w:trPr>
          <w:gridAfter w:val="5"/>
          <w:wAfter w:w="1800" w:type="dxa"/>
          <w:cantSplit/>
        </w:trPr>
        <w:tc>
          <w:tcPr>
            <w:tcW w:w="426" w:type="dxa"/>
            <w:vAlign w:val="center"/>
          </w:tcPr>
          <w:p w:rsidR="0024700F" w:rsidRDefault="00D01B09">
            <w:pPr>
              <w:jc w:val="both"/>
              <w:rPr>
                <w:sz w:val="22"/>
              </w:rPr>
            </w:pPr>
            <w:r>
              <w:rPr>
                <w:sz w:val="22"/>
              </w:rPr>
              <w:t>6</w:t>
            </w:r>
          </w:p>
        </w:tc>
        <w:tc>
          <w:tcPr>
            <w:tcW w:w="2409" w:type="dxa"/>
            <w:vAlign w:val="center"/>
          </w:tcPr>
          <w:p w:rsidR="0024700F" w:rsidRDefault="00D01B09">
            <w:pPr>
              <w:jc w:val="both"/>
              <w:rPr>
                <w:sz w:val="22"/>
              </w:rPr>
            </w:pPr>
            <w:r>
              <w:rPr>
                <w:sz w:val="22"/>
              </w:rPr>
              <w:t>Житомирська область</w:t>
            </w:r>
          </w:p>
        </w:tc>
        <w:tc>
          <w:tcPr>
            <w:tcW w:w="1030" w:type="dxa"/>
            <w:vAlign w:val="center"/>
          </w:tcPr>
          <w:p w:rsidR="0024700F" w:rsidRDefault="00D01B09">
            <w:pPr>
              <w:jc w:val="both"/>
              <w:rPr>
                <w:sz w:val="22"/>
              </w:rPr>
            </w:pPr>
            <w:r>
              <w:rPr>
                <w:sz w:val="22"/>
              </w:rPr>
              <w:t>0,050</w:t>
            </w:r>
          </w:p>
        </w:tc>
        <w:tc>
          <w:tcPr>
            <w:tcW w:w="1097" w:type="dxa"/>
            <w:vAlign w:val="center"/>
          </w:tcPr>
          <w:p w:rsidR="0024700F" w:rsidRDefault="00D01B09">
            <w:pPr>
              <w:jc w:val="both"/>
              <w:rPr>
                <w:sz w:val="22"/>
              </w:rPr>
            </w:pPr>
            <w:r>
              <w:rPr>
                <w:sz w:val="22"/>
              </w:rPr>
              <w:t>0,176</w:t>
            </w:r>
          </w:p>
        </w:tc>
        <w:tc>
          <w:tcPr>
            <w:tcW w:w="1528" w:type="dxa"/>
            <w:vAlign w:val="center"/>
          </w:tcPr>
          <w:p w:rsidR="0024700F" w:rsidRDefault="00D01B09">
            <w:pPr>
              <w:jc w:val="both"/>
              <w:rPr>
                <w:sz w:val="22"/>
              </w:rPr>
            </w:pPr>
            <w:r>
              <w:rPr>
                <w:sz w:val="22"/>
              </w:rPr>
              <w:t>0,167</w:t>
            </w:r>
          </w:p>
        </w:tc>
        <w:tc>
          <w:tcPr>
            <w:tcW w:w="1736" w:type="dxa"/>
            <w:vAlign w:val="center"/>
          </w:tcPr>
          <w:p w:rsidR="0024700F" w:rsidRDefault="00D01B09">
            <w:pPr>
              <w:jc w:val="both"/>
              <w:rPr>
                <w:sz w:val="22"/>
              </w:rPr>
            </w:pPr>
            <w:r>
              <w:rPr>
                <w:sz w:val="22"/>
              </w:rPr>
              <w:t>0,393</w:t>
            </w:r>
          </w:p>
        </w:tc>
        <w:tc>
          <w:tcPr>
            <w:tcW w:w="1717" w:type="dxa"/>
            <w:vAlign w:val="center"/>
          </w:tcPr>
          <w:p w:rsidR="0024700F" w:rsidRDefault="00D01B09">
            <w:pPr>
              <w:jc w:val="both"/>
              <w:rPr>
                <w:sz w:val="22"/>
              </w:rPr>
            </w:pPr>
            <w:r>
              <w:rPr>
                <w:sz w:val="22"/>
              </w:rPr>
              <w:t>0,004</w:t>
            </w:r>
          </w:p>
        </w:tc>
      </w:tr>
      <w:tr w:rsidR="0024700F">
        <w:trPr>
          <w:gridAfter w:val="5"/>
          <w:wAfter w:w="1800" w:type="dxa"/>
          <w:cantSplit/>
        </w:trPr>
        <w:tc>
          <w:tcPr>
            <w:tcW w:w="426" w:type="dxa"/>
            <w:vAlign w:val="center"/>
          </w:tcPr>
          <w:p w:rsidR="0024700F" w:rsidRDefault="00D01B09">
            <w:pPr>
              <w:jc w:val="both"/>
              <w:rPr>
                <w:sz w:val="22"/>
              </w:rPr>
            </w:pPr>
            <w:r>
              <w:rPr>
                <w:sz w:val="22"/>
              </w:rPr>
              <w:t>7</w:t>
            </w:r>
          </w:p>
        </w:tc>
        <w:tc>
          <w:tcPr>
            <w:tcW w:w="2409" w:type="dxa"/>
            <w:vAlign w:val="center"/>
          </w:tcPr>
          <w:p w:rsidR="0024700F" w:rsidRDefault="00D01B09">
            <w:pPr>
              <w:jc w:val="both"/>
              <w:rPr>
                <w:sz w:val="22"/>
              </w:rPr>
            </w:pPr>
            <w:r>
              <w:rPr>
                <w:sz w:val="22"/>
              </w:rPr>
              <w:t>Закарпатська область</w:t>
            </w:r>
          </w:p>
        </w:tc>
        <w:tc>
          <w:tcPr>
            <w:tcW w:w="1030" w:type="dxa"/>
            <w:vAlign w:val="center"/>
          </w:tcPr>
          <w:p w:rsidR="0024700F" w:rsidRDefault="00D01B09">
            <w:pPr>
              <w:jc w:val="both"/>
              <w:rPr>
                <w:sz w:val="22"/>
              </w:rPr>
            </w:pPr>
            <w:r>
              <w:rPr>
                <w:sz w:val="22"/>
              </w:rPr>
              <w:t>0,087</w:t>
            </w:r>
          </w:p>
        </w:tc>
        <w:tc>
          <w:tcPr>
            <w:tcW w:w="1097" w:type="dxa"/>
            <w:vAlign w:val="center"/>
          </w:tcPr>
          <w:p w:rsidR="0024700F" w:rsidRDefault="00D01B09">
            <w:pPr>
              <w:jc w:val="both"/>
              <w:rPr>
                <w:sz w:val="22"/>
              </w:rPr>
            </w:pPr>
            <w:r>
              <w:rPr>
                <w:sz w:val="22"/>
              </w:rPr>
              <w:t>0,106</w:t>
            </w:r>
          </w:p>
        </w:tc>
        <w:tc>
          <w:tcPr>
            <w:tcW w:w="1528" w:type="dxa"/>
            <w:vAlign w:val="center"/>
          </w:tcPr>
          <w:p w:rsidR="0024700F" w:rsidRDefault="00D01B09">
            <w:pPr>
              <w:jc w:val="both"/>
              <w:rPr>
                <w:sz w:val="22"/>
              </w:rPr>
            </w:pPr>
            <w:r>
              <w:rPr>
                <w:sz w:val="22"/>
              </w:rPr>
              <w:t>0,047</w:t>
            </w:r>
          </w:p>
        </w:tc>
        <w:tc>
          <w:tcPr>
            <w:tcW w:w="1736" w:type="dxa"/>
            <w:vAlign w:val="center"/>
          </w:tcPr>
          <w:p w:rsidR="0024700F" w:rsidRDefault="00D01B09">
            <w:pPr>
              <w:jc w:val="both"/>
              <w:rPr>
                <w:sz w:val="22"/>
              </w:rPr>
            </w:pPr>
            <w:r>
              <w:rPr>
                <w:sz w:val="22"/>
              </w:rPr>
              <w:t>0,240</w:t>
            </w:r>
          </w:p>
        </w:tc>
        <w:tc>
          <w:tcPr>
            <w:tcW w:w="1717" w:type="dxa"/>
            <w:vAlign w:val="center"/>
          </w:tcPr>
          <w:p w:rsidR="0024700F" w:rsidRDefault="00D01B09">
            <w:pPr>
              <w:jc w:val="both"/>
              <w:rPr>
                <w:sz w:val="22"/>
              </w:rPr>
            </w:pPr>
            <w:r>
              <w:rPr>
                <w:sz w:val="22"/>
              </w:rPr>
              <w:t>0,003</w:t>
            </w:r>
          </w:p>
        </w:tc>
      </w:tr>
      <w:tr w:rsidR="0024700F">
        <w:trPr>
          <w:gridAfter w:val="5"/>
          <w:wAfter w:w="1800" w:type="dxa"/>
          <w:cantSplit/>
        </w:trPr>
        <w:tc>
          <w:tcPr>
            <w:tcW w:w="426" w:type="dxa"/>
            <w:vAlign w:val="center"/>
          </w:tcPr>
          <w:p w:rsidR="0024700F" w:rsidRDefault="00D01B09">
            <w:pPr>
              <w:jc w:val="both"/>
              <w:rPr>
                <w:sz w:val="22"/>
              </w:rPr>
            </w:pPr>
            <w:r>
              <w:rPr>
                <w:sz w:val="22"/>
              </w:rPr>
              <w:t>8</w:t>
            </w:r>
          </w:p>
        </w:tc>
        <w:tc>
          <w:tcPr>
            <w:tcW w:w="2409" w:type="dxa"/>
            <w:vAlign w:val="center"/>
          </w:tcPr>
          <w:p w:rsidR="0024700F" w:rsidRDefault="00D01B09">
            <w:pPr>
              <w:jc w:val="both"/>
              <w:rPr>
                <w:sz w:val="22"/>
              </w:rPr>
            </w:pPr>
            <w:r>
              <w:rPr>
                <w:sz w:val="22"/>
              </w:rPr>
              <w:t>Запорізька область</w:t>
            </w:r>
          </w:p>
        </w:tc>
        <w:tc>
          <w:tcPr>
            <w:tcW w:w="1030" w:type="dxa"/>
            <w:vAlign w:val="center"/>
          </w:tcPr>
          <w:p w:rsidR="0024700F" w:rsidRDefault="00D01B09">
            <w:pPr>
              <w:jc w:val="both"/>
              <w:rPr>
                <w:sz w:val="22"/>
              </w:rPr>
            </w:pPr>
            <w:r>
              <w:rPr>
                <w:sz w:val="22"/>
              </w:rPr>
              <w:t>325,611</w:t>
            </w:r>
          </w:p>
        </w:tc>
        <w:tc>
          <w:tcPr>
            <w:tcW w:w="1097" w:type="dxa"/>
            <w:vAlign w:val="center"/>
          </w:tcPr>
          <w:p w:rsidR="0024700F" w:rsidRDefault="00D01B09">
            <w:pPr>
              <w:jc w:val="both"/>
              <w:rPr>
                <w:sz w:val="22"/>
              </w:rPr>
            </w:pPr>
            <w:r>
              <w:rPr>
                <w:sz w:val="22"/>
              </w:rPr>
              <w:t>450,728</w:t>
            </w:r>
          </w:p>
        </w:tc>
        <w:tc>
          <w:tcPr>
            <w:tcW w:w="1528" w:type="dxa"/>
            <w:vAlign w:val="center"/>
          </w:tcPr>
          <w:p w:rsidR="0024700F" w:rsidRDefault="00D01B09">
            <w:pPr>
              <w:jc w:val="both"/>
              <w:rPr>
                <w:sz w:val="22"/>
              </w:rPr>
            </w:pPr>
            <w:r>
              <w:rPr>
                <w:sz w:val="22"/>
              </w:rPr>
              <w:t>723,041</w:t>
            </w:r>
          </w:p>
        </w:tc>
        <w:tc>
          <w:tcPr>
            <w:tcW w:w="1736" w:type="dxa"/>
            <w:vAlign w:val="center"/>
          </w:tcPr>
          <w:p w:rsidR="0024700F" w:rsidRDefault="00D01B09">
            <w:pPr>
              <w:jc w:val="both"/>
              <w:rPr>
                <w:sz w:val="22"/>
              </w:rPr>
            </w:pPr>
            <w:r>
              <w:rPr>
                <w:sz w:val="22"/>
              </w:rPr>
              <w:t>1499,380</w:t>
            </w:r>
          </w:p>
        </w:tc>
        <w:tc>
          <w:tcPr>
            <w:tcW w:w="1717" w:type="dxa"/>
            <w:vAlign w:val="center"/>
          </w:tcPr>
          <w:p w:rsidR="0024700F" w:rsidRDefault="00D01B09">
            <w:pPr>
              <w:jc w:val="both"/>
              <w:rPr>
                <w:sz w:val="22"/>
              </w:rPr>
            </w:pPr>
            <w:r>
              <w:rPr>
                <w:sz w:val="22"/>
              </w:rPr>
              <w:t>16,988</w:t>
            </w:r>
          </w:p>
        </w:tc>
      </w:tr>
      <w:tr w:rsidR="0024700F">
        <w:trPr>
          <w:gridAfter w:val="5"/>
          <w:wAfter w:w="1800" w:type="dxa"/>
          <w:cantSplit/>
        </w:trPr>
        <w:tc>
          <w:tcPr>
            <w:tcW w:w="426" w:type="dxa"/>
            <w:vAlign w:val="center"/>
          </w:tcPr>
          <w:p w:rsidR="0024700F" w:rsidRDefault="00D01B09">
            <w:pPr>
              <w:jc w:val="both"/>
              <w:rPr>
                <w:sz w:val="22"/>
              </w:rPr>
            </w:pPr>
            <w:r>
              <w:rPr>
                <w:sz w:val="22"/>
              </w:rPr>
              <w:t>9</w:t>
            </w:r>
          </w:p>
        </w:tc>
        <w:tc>
          <w:tcPr>
            <w:tcW w:w="2409" w:type="dxa"/>
            <w:vAlign w:val="center"/>
          </w:tcPr>
          <w:p w:rsidR="0024700F" w:rsidRDefault="00D01B09">
            <w:pPr>
              <w:jc w:val="both"/>
              <w:rPr>
                <w:sz w:val="22"/>
              </w:rPr>
            </w:pPr>
            <w:r>
              <w:rPr>
                <w:sz w:val="22"/>
              </w:rPr>
              <w:t>Івано-Франківська область</w:t>
            </w:r>
          </w:p>
        </w:tc>
        <w:tc>
          <w:tcPr>
            <w:tcW w:w="1030" w:type="dxa"/>
            <w:vAlign w:val="center"/>
          </w:tcPr>
          <w:p w:rsidR="0024700F" w:rsidRDefault="00D01B09">
            <w:pPr>
              <w:jc w:val="both"/>
              <w:rPr>
                <w:sz w:val="22"/>
              </w:rPr>
            </w:pPr>
            <w:r>
              <w:rPr>
                <w:sz w:val="22"/>
              </w:rPr>
              <w:t>2,950</w:t>
            </w:r>
          </w:p>
        </w:tc>
        <w:tc>
          <w:tcPr>
            <w:tcW w:w="1097" w:type="dxa"/>
            <w:vAlign w:val="center"/>
          </w:tcPr>
          <w:p w:rsidR="0024700F" w:rsidRDefault="00D01B09">
            <w:pPr>
              <w:jc w:val="both"/>
              <w:rPr>
                <w:sz w:val="22"/>
              </w:rPr>
            </w:pPr>
            <w:r>
              <w:rPr>
                <w:sz w:val="22"/>
              </w:rPr>
              <w:t>27,049</w:t>
            </w:r>
          </w:p>
        </w:tc>
        <w:tc>
          <w:tcPr>
            <w:tcW w:w="1528" w:type="dxa"/>
            <w:vAlign w:val="center"/>
          </w:tcPr>
          <w:p w:rsidR="0024700F" w:rsidRDefault="00D01B09">
            <w:pPr>
              <w:jc w:val="both"/>
              <w:rPr>
                <w:sz w:val="22"/>
              </w:rPr>
            </w:pPr>
            <w:r>
              <w:rPr>
                <w:sz w:val="22"/>
              </w:rPr>
              <w:t>36,363</w:t>
            </w:r>
          </w:p>
        </w:tc>
        <w:tc>
          <w:tcPr>
            <w:tcW w:w="1736" w:type="dxa"/>
            <w:vAlign w:val="center"/>
          </w:tcPr>
          <w:p w:rsidR="0024700F" w:rsidRDefault="00D01B09">
            <w:pPr>
              <w:jc w:val="both"/>
              <w:rPr>
                <w:sz w:val="22"/>
              </w:rPr>
            </w:pPr>
            <w:r>
              <w:rPr>
                <w:sz w:val="22"/>
              </w:rPr>
              <w:t>66,362</w:t>
            </w:r>
          </w:p>
        </w:tc>
        <w:tc>
          <w:tcPr>
            <w:tcW w:w="1717" w:type="dxa"/>
            <w:vAlign w:val="center"/>
          </w:tcPr>
          <w:p w:rsidR="0024700F" w:rsidRDefault="00D01B09">
            <w:pPr>
              <w:jc w:val="both"/>
              <w:rPr>
                <w:sz w:val="22"/>
              </w:rPr>
            </w:pPr>
            <w:r>
              <w:rPr>
                <w:sz w:val="22"/>
              </w:rPr>
              <w:t>0,752</w:t>
            </w:r>
          </w:p>
        </w:tc>
      </w:tr>
      <w:tr w:rsidR="0024700F">
        <w:trPr>
          <w:gridAfter w:val="5"/>
          <w:wAfter w:w="1800" w:type="dxa"/>
          <w:cantSplit/>
        </w:trPr>
        <w:tc>
          <w:tcPr>
            <w:tcW w:w="426" w:type="dxa"/>
            <w:vAlign w:val="center"/>
          </w:tcPr>
          <w:p w:rsidR="0024700F" w:rsidRDefault="00D01B09">
            <w:pPr>
              <w:jc w:val="both"/>
              <w:rPr>
                <w:sz w:val="22"/>
              </w:rPr>
            </w:pPr>
            <w:r>
              <w:rPr>
                <w:sz w:val="22"/>
              </w:rPr>
              <w:t>10</w:t>
            </w:r>
          </w:p>
        </w:tc>
        <w:tc>
          <w:tcPr>
            <w:tcW w:w="2409" w:type="dxa"/>
            <w:vAlign w:val="center"/>
          </w:tcPr>
          <w:p w:rsidR="0024700F" w:rsidRDefault="00D01B09">
            <w:pPr>
              <w:jc w:val="both"/>
              <w:rPr>
                <w:sz w:val="22"/>
              </w:rPr>
            </w:pPr>
            <w:r>
              <w:rPr>
                <w:sz w:val="22"/>
              </w:rPr>
              <w:t>Київська область та м, Київ</w:t>
            </w:r>
          </w:p>
        </w:tc>
        <w:tc>
          <w:tcPr>
            <w:tcW w:w="1030" w:type="dxa"/>
            <w:vAlign w:val="center"/>
          </w:tcPr>
          <w:p w:rsidR="0024700F" w:rsidRDefault="00D01B09">
            <w:pPr>
              <w:jc w:val="both"/>
              <w:rPr>
                <w:sz w:val="22"/>
              </w:rPr>
            </w:pPr>
            <w:r>
              <w:rPr>
                <w:sz w:val="22"/>
              </w:rPr>
              <w:t>997,891</w:t>
            </w:r>
          </w:p>
        </w:tc>
        <w:tc>
          <w:tcPr>
            <w:tcW w:w="1097" w:type="dxa"/>
            <w:vAlign w:val="center"/>
          </w:tcPr>
          <w:p w:rsidR="0024700F" w:rsidRDefault="00D01B09">
            <w:pPr>
              <w:jc w:val="both"/>
              <w:rPr>
                <w:sz w:val="22"/>
              </w:rPr>
            </w:pPr>
            <w:r>
              <w:rPr>
                <w:sz w:val="22"/>
              </w:rPr>
              <w:t>1410,605</w:t>
            </w:r>
          </w:p>
        </w:tc>
        <w:tc>
          <w:tcPr>
            <w:tcW w:w="1528" w:type="dxa"/>
            <w:vAlign w:val="center"/>
          </w:tcPr>
          <w:p w:rsidR="0024700F" w:rsidRDefault="00D01B09">
            <w:pPr>
              <w:jc w:val="both"/>
              <w:rPr>
                <w:sz w:val="22"/>
              </w:rPr>
            </w:pPr>
            <w:r>
              <w:rPr>
                <w:sz w:val="22"/>
              </w:rPr>
              <w:t>2 169,86</w:t>
            </w:r>
          </w:p>
        </w:tc>
        <w:tc>
          <w:tcPr>
            <w:tcW w:w="1736" w:type="dxa"/>
            <w:vAlign w:val="center"/>
          </w:tcPr>
          <w:p w:rsidR="0024700F" w:rsidRDefault="00D01B09">
            <w:pPr>
              <w:jc w:val="both"/>
              <w:rPr>
                <w:sz w:val="22"/>
              </w:rPr>
            </w:pPr>
            <w:r>
              <w:rPr>
                <w:sz w:val="22"/>
              </w:rPr>
              <w:t>4578,353</w:t>
            </w:r>
          </w:p>
        </w:tc>
        <w:tc>
          <w:tcPr>
            <w:tcW w:w="1717" w:type="dxa"/>
            <w:vAlign w:val="center"/>
          </w:tcPr>
          <w:p w:rsidR="0024700F" w:rsidRDefault="00D01B09">
            <w:pPr>
              <w:jc w:val="both"/>
              <w:rPr>
                <w:sz w:val="22"/>
              </w:rPr>
            </w:pPr>
            <w:r>
              <w:rPr>
                <w:sz w:val="22"/>
              </w:rPr>
              <w:t>51,873</w:t>
            </w:r>
          </w:p>
        </w:tc>
      </w:tr>
      <w:tr w:rsidR="0024700F">
        <w:trPr>
          <w:gridAfter w:val="5"/>
          <w:wAfter w:w="1800" w:type="dxa"/>
          <w:cantSplit/>
        </w:trPr>
        <w:tc>
          <w:tcPr>
            <w:tcW w:w="426" w:type="dxa"/>
            <w:vAlign w:val="center"/>
          </w:tcPr>
          <w:p w:rsidR="0024700F" w:rsidRDefault="00D01B09">
            <w:pPr>
              <w:jc w:val="both"/>
              <w:rPr>
                <w:sz w:val="22"/>
              </w:rPr>
            </w:pPr>
            <w:r>
              <w:rPr>
                <w:sz w:val="22"/>
              </w:rPr>
              <w:t>11</w:t>
            </w:r>
          </w:p>
        </w:tc>
        <w:tc>
          <w:tcPr>
            <w:tcW w:w="2409" w:type="dxa"/>
            <w:vAlign w:val="center"/>
          </w:tcPr>
          <w:p w:rsidR="0024700F" w:rsidRDefault="00D01B09">
            <w:pPr>
              <w:jc w:val="both"/>
              <w:rPr>
                <w:sz w:val="22"/>
              </w:rPr>
            </w:pPr>
            <w:r>
              <w:rPr>
                <w:sz w:val="22"/>
              </w:rPr>
              <w:t>Кіровоградська область</w:t>
            </w:r>
          </w:p>
        </w:tc>
        <w:tc>
          <w:tcPr>
            <w:tcW w:w="1030" w:type="dxa"/>
            <w:vAlign w:val="center"/>
          </w:tcPr>
          <w:p w:rsidR="0024700F" w:rsidRDefault="00D01B09">
            <w:pPr>
              <w:jc w:val="both"/>
              <w:rPr>
                <w:sz w:val="22"/>
              </w:rPr>
            </w:pPr>
            <w:r>
              <w:rPr>
                <w:sz w:val="22"/>
              </w:rPr>
              <w:t>0,554</w:t>
            </w:r>
          </w:p>
        </w:tc>
        <w:tc>
          <w:tcPr>
            <w:tcW w:w="1097" w:type="dxa"/>
            <w:vAlign w:val="center"/>
          </w:tcPr>
          <w:p w:rsidR="0024700F" w:rsidRDefault="00D01B09">
            <w:pPr>
              <w:jc w:val="both"/>
              <w:rPr>
                <w:sz w:val="22"/>
              </w:rPr>
            </w:pPr>
            <w:r>
              <w:rPr>
                <w:sz w:val="22"/>
              </w:rPr>
              <w:t>1,261</w:t>
            </w:r>
          </w:p>
        </w:tc>
        <w:tc>
          <w:tcPr>
            <w:tcW w:w="1528" w:type="dxa"/>
            <w:vAlign w:val="center"/>
          </w:tcPr>
          <w:p w:rsidR="0024700F" w:rsidRDefault="00D01B09">
            <w:pPr>
              <w:jc w:val="both"/>
              <w:rPr>
                <w:sz w:val="22"/>
              </w:rPr>
            </w:pPr>
            <w:r>
              <w:rPr>
                <w:sz w:val="22"/>
              </w:rPr>
              <w:t>0,492</w:t>
            </w:r>
          </w:p>
        </w:tc>
        <w:tc>
          <w:tcPr>
            <w:tcW w:w="1736" w:type="dxa"/>
            <w:vAlign w:val="center"/>
          </w:tcPr>
          <w:p w:rsidR="0024700F" w:rsidRDefault="00D01B09">
            <w:pPr>
              <w:jc w:val="both"/>
              <w:rPr>
                <w:sz w:val="22"/>
              </w:rPr>
            </w:pPr>
            <w:r>
              <w:rPr>
                <w:sz w:val="22"/>
              </w:rPr>
              <w:t>2,307</w:t>
            </w:r>
          </w:p>
        </w:tc>
        <w:tc>
          <w:tcPr>
            <w:tcW w:w="1717" w:type="dxa"/>
            <w:vAlign w:val="center"/>
          </w:tcPr>
          <w:p w:rsidR="0024700F" w:rsidRDefault="00D01B09">
            <w:pPr>
              <w:jc w:val="both"/>
              <w:rPr>
                <w:sz w:val="22"/>
              </w:rPr>
            </w:pPr>
            <w:r>
              <w:rPr>
                <w:sz w:val="22"/>
              </w:rPr>
              <w:t>0,026</w:t>
            </w:r>
          </w:p>
        </w:tc>
      </w:tr>
      <w:tr w:rsidR="0024700F">
        <w:trPr>
          <w:gridAfter w:val="5"/>
          <w:wAfter w:w="1800" w:type="dxa"/>
          <w:cantSplit/>
        </w:trPr>
        <w:tc>
          <w:tcPr>
            <w:tcW w:w="426" w:type="dxa"/>
            <w:vAlign w:val="center"/>
          </w:tcPr>
          <w:p w:rsidR="0024700F" w:rsidRDefault="00D01B09">
            <w:pPr>
              <w:jc w:val="both"/>
              <w:rPr>
                <w:sz w:val="22"/>
              </w:rPr>
            </w:pPr>
            <w:r>
              <w:rPr>
                <w:sz w:val="22"/>
              </w:rPr>
              <w:t>12</w:t>
            </w:r>
          </w:p>
        </w:tc>
        <w:tc>
          <w:tcPr>
            <w:tcW w:w="2409" w:type="dxa"/>
            <w:vAlign w:val="center"/>
          </w:tcPr>
          <w:p w:rsidR="0024700F" w:rsidRDefault="00D01B09">
            <w:pPr>
              <w:jc w:val="both"/>
              <w:rPr>
                <w:sz w:val="22"/>
              </w:rPr>
            </w:pPr>
            <w:r>
              <w:rPr>
                <w:sz w:val="22"/>
              </w:rPr>
              <w:t>Луганська область</w:t>
            </w:r>
          </w:p>
        </w:tc>
        <w:tc>
          <w:tcPr>
            <w:tcW w:w="1030" w:type="dxa"/>
            <w:vAlign w:val="center"/>
          </w:tcPr>
          <w:p w:rsidR="0024700F" w:rsidRDefault="00D01B09">
            <w:pPr>
              <w:jc w:val="both"/>
              <w:rPr>
                <w:sz w:val="22"/>
              </w:rPr>
            </w:pPr>
            <w:r>
              <w:rPr>
                <w:sz w:val="22"/>
              </w:rPr>
              <w:t>0,950</w:t>
            </w:r>
          </w:p>
        </w:tc>
        <w:tc>
          <w:tcPr>
            <w:tcW w:w="1097" w:type="dxa"/>
            <w:vAlign w:val="center"/>
          </w:tcPr>
          <w:p w:rsidR="0024700F" w:rsidRDefault="00D01B09">
            <w:pPr>
              <w:jc w:val="both"/>
              <w:rPr>
                <w:sz w:val="22"/>
              </w:rPr>
            </w:pPr>
            <w:r>
              <w:rPr>
                <w:sz w:val="22"/>
              </w:rPr>
              <w:t>0,559</w:t>
            </w:r>
          </w:p>
        </w:tc>
        <w:tc>
          <w:tcPr>
            <w:tcW w:w="1528" w:type="dxa"/>
            <w:vAlign w:val="center"/>
          </w:tcPr>
          <w:p w:rsidR="0024700F" w:rsidRDefault="00D01B09">
            <w:pPr>
              <w:jc w:val="both"/>
              <w:rPr>
                <w:sz w:val="22"/>
              </w:rPr>
            </w:pPr>
            <w:r>
              <w:rPr>
                <w:sz w:val="22"/>
              </w:rPr>
              <w:t>1,77</w:t>
            </w:r>
          </w:p>
        </w:tc>
        <w:tc>
          <w:tcPr>
            <w:tcW w:w="1736" w:type="dxa"/>
            <w:vAlign w:val="center"/>
          </w:tcPr>
          <w:p w:rsidR="0024700F" w:rsidRDefault="00D01B09">
            <w:pPr>
              <w:jc w:val="both"/>
              <w:rPr>
                <w:sz w:val="22"/>
              </w:rPr>
            </w:pPr>
            <w:r>
              <w:rPr>
                <w:sz w:val="22"/>
              </w:rPr>
              <w:t>3,279</w:t>
            </w:r>
          </w:p>
        </w:tc>
        <w:tc>
          <w:tcPr>
            <w:tcW w:w="1717" w:type="dxa"/>
            <w:vAlign w:val="center"/>
          </w:tcPr>
          <w:p w:rsidR="0024700F" w:rsidRDefault="00D01B09">
            <w:pPr>
              <w:jc w:val="both"/>
              <w:rPr>
                <w:sz w:val="22"/>
              </w:rPr>
            </w:pPr>
            <w:r>
              <w:rPr>
                <w:sz w:val="22"/>
              </w:rPr>
              <w:t>0,037</w:t>
            </w:r>
          </w:p>
        </w:tc>
      </w:tr>
      <w:tr w:rsidR="0024700F">
        <w:trPr>
          <w:gridAfter w:val="5"/>
          <w:wAfter w:w="1800" w:type="dxa"/>
          <w:cantSplit/>
        </w:trPr>
        <w:tc>
          <w:tcPr>
            <w:tcW w:w="426" w:type="dxa"/>
            <w:vAlign w:val="center"/>
          </w:tcPr>
          <w:p w:rsidR="0024700F" w:rsidRDefault="00D01B09">
            <w:pPr>
              <w:jc w:val="both"/>
              <w:rPr>
                <w:sz w:val="22"/>
              </w:rPr>
            </w:pPr>
            <w:r>
              <w:rPr>
                <w:sz w:val="22"/>
              </w:rPr>
              <w:t>13</w:t>
            </w:r>
          </w:p>
        </w:tc>
        <w:tc>
          <w:tcPr>
            <w:tcW w:w="2409" w:type="dxa"/>
            <w:vAlign w:val="center"/>
          </w:tcPr>
          <w:p w:rsidR="0024700F" w:rsidRDefault="00D01B09">
            <w:pPr>
              <w:jc w:val="both"/>
              <w:rPr>
                <w:sz w:val="22"/>
              </w:rPr>
            </w:pPr>
            <w:r>
              <w:rPr>
                <w:sz w:val="22"/>
              </w:rPr>
              <w:t>Львівська область</w:t>
            </w:r>
          </w:p>
        </w:tc>
        <w:tc>
          <w:tcPr>
            <w:tcW w:w="1030" w:type="dxa"/>
            <w:vAlign w:val="center"/>
          </w:tcPr>
          <w:p w:rsidR="0024700F" w:rsidRDefault="00D01B09">
            <w:pPr>
              <w:jc w:val="both"/>
              <w:rPr>
                <w:sz w:val="22"/>
              </w:rPr>
            </w:pPr>
            <w:r>
              <w:rPr>
                <w:sz w:val="22"/>
              </w:rPr>
              <w:t>21,088</w:t>
            </w:r>
          </w:p>
        </w:tc>
        <w:tc>
          <w:tcPr>
            <w:tcW w:w="1097" w:type="dxa"/>
            <w:vAlign w:val="center"/>
          </w:tcPr>
          <w:p w:rsidR="0024700F" w:rsidRDefault="00D01B09">
            <w:pPr>
              <w:jc w:val="both"/>
              <w:rPr>
                <w:sz w:val="22"/>
              </w:rPr>
            </w:pPr>
            <w:r>
              <w:rPr>
                <w:sz w:val="22"/>
              </w:rPr>
              <w:t>33,903</w:t>
            </w:r>
          </w:p>
        </w:tc>
        <w:tc>
          <w:tcPr>
            <w:tcW w:w="1528" w:type="dxa"/>
            <w:vAlign w:val="center"/>
          </w:tcPr>
          <w:p w:rsidR="0024700F" w:rsidRDefault="00D01B09">
            <w:pPr>
              <w:jc w:val="both"/>
              <w:rPr>
                <w:sz w:val="22"/>
              </w:rPr>
            </w:pPr>
            <w:r>
              <w:rPr>
                <w:sz w:val="22"/>
              </w:rPr>
              <w:t>40,002</w:t>
            </w:r>
          </w:p>
        </w:tc>
        <w:tc>
          <w:tcPr>
            <w:tcW w:w="1736" w:type="dxa"/>
            <w:vAlign w:val="center"/>
          </w:tcPr>
          <w:p w:rsidR="0024700F" w:rsidRDefault="00D01B09">
            <w:pPr>
              <w:jc w:val="both"/>
              <w:rPr>
                <w:sz w:val="22"/>
              </w:rPr>
            </w:pPr>
            <w:r>
              <w:rPr>
                <w:sz w:val="22"/>
              </w:rPr>
              <w:t>94,993</w:t>
            </w:r>
          </w:p>
        </w:tc>
        <w:tc>
          <w:tcPr>
            <w:tcW w:w="1717" w:type="dxa"/>
            <w:vAlign w:val="center"/>
          </w:tcPr>
          <w:p w:rsidR="0024700F" w:rsidRDefault="00D01B09">
            <w:pPr>
              <w:jc w:val="both"/>
              <w:rPr>
                <w:sz w:val="22"/>
              </w:rPr>
            </w:pPr>
            <w:r>
              <w:rPr>
                <w:sz w:val="22"/>
              </w:rPr>
              <w:t>1,076</w:t>
            </w:r>
          </w:p>
        </w:tc>
      </w:tr>
      <w:tr w:rsidR="0024700F">
        <w:trPr>
          <w:gridAfter w:val="5"/>
          <w:wAfter w:w="1800" w:type="dxa"/>
          <w:cantSplit/>
        </w:trPr>
        <w:tc>
          <w:tcPr>
            <w:tcW w:w="426" w:type="dxa"/>
            <w:vAlign w:val="center"/>
          </w:tcPr>
          <w:p w:rsidR="0024700F" w:rsidRDefault="00D01B09">
            <w:pPr>
              <w:jc w:val="both"/>
              <w:rPr>
                <w:sz w:val="22"/>
              </w:rPr>
            </w:pPr>
            <w:r>
              <w:rPr>
                <w:sz w:val="22"/>
              </w:rPr>
              <w:t>14</w:t>
            </w:r>
          </w:p>
        </w:tc>
        <w:tc>
          <w:tcPr>
            <w:tcW w:w="2409" w:type="dxa"/>
            <w:vAlign w:val="center"/>
          </w:tcPr>
          <w:p w:rsidR="0024700F" w:rsidRDefault="00D01B09">
            <w:pPr>
              <w:jc w:val="both"/>
              <w:rPr>
                <w:sz w:val="22"/>
              </w:rPr>
            </w:pPr>
            <w:r>
              <w:rPr>
                <w:sz w:val="22"/>
              </w:rPr>
              <w:t>Миколаївська область</w:t>
            </w:r>
          </w:p>
        </w:tc>
        <w:tc>
          <w:tcPr>
            <w:tcW w:w="1030" w:type="dxa"/>
            <w:vAlign w:val="center"/>
          </w:tcPr>
          <w:p w:rsidR="0024700F" w:rsidRDefault="00D01B09">
            <w:pPr>
              <w:jc w:val="both"/>
              <w:rPr>
                <w:sz w:val="22"/>
              </w:rPr>
            </w:pPr>
            <w:r>
              <w:rPr>
                <w:sz w:val="22"/>
              </w:rPr>
              <w:t>8,308</w:t>
            </w:r>
          </w:p>
        </w:tc>
        <w:tc>
          <w:tcPr>
            <w:tcW w:w="1097" w:type="dxa"/>
            <w:vAlign w:val="center"/>
          </w:tcPr>
          <w:p w:rsidR="0024700F" w:rsidRDefault="00D01B09">
            <w:pPr>
              <w:jc w:val="both"/>
              <w:rPr>
                <w:sz w:val="22"/>
              </w:rPr>
            </w:pPr>
            <w:r>
              <w:rPr>
                <w:sz w:val="22"/>
              </w:rPr>
              <w:t>4,443</w:t>
            </w:r>
          </w:p>
        </w:tc>
        <w:tc>
          <w:tcPr>
            <w:tcW w:w="1528" w:type="dxa"/>
            <w:vAlign w:val="center"/>
          </w:tcPr>
          <w:p w:rsidR="0024700F" w:rsidRDefault="00D01B09">
            <w:pPr>
              <w:jc w:val="both"/>
              <w:rPr>
                <w:sz w:val="22"/>
              </w:rPr>
            </w:pPr>
            <w:r>
              <w:rPr>
                <w:sz w:val="22"/>
              </w:rPr>
              <w:t>6,611</w:t>
            </w:r>
          </w:p>
        </w:tc>
        <w:tc>
          <w:tcPr>
            <w:tcW w:w="1736" w:type="dxa"/>
            <w:vAlign w:val="center"/>
          </w:tcPr>
          <w:p w:rsidR="0024700F" w:rsidRDefault="00D01B09">
            <w:pPr>
              <w:jc w:val="both"/>
              <w:rPr>
                <w:sz w:val="22"/>
              </w:rPr>
            </w:pPr>
            <w:r>
              <w:rPr>
                <w:sz w:val="22"/>
              </w:rPr>
              <w:t>19,362</w:t>
            </w:r>
          </w:p>
        </w:tc>
        <w:tc>
          <w:tcPr>
            <w:tcW w:w="1717" w:type="dxa"/>
            <w:vAlign w:val="center"/>
          </w:tcPr>
          <w:p w:rsidR="0024700F" w:rsidRDefault="00D01B09">
            <w:pPr>
              <w:jc w:val="both"/>
              <w:rPr>
                <w:sz w:val="22"/>
              </w:rPr>
            </w:pPr>
            <w:r>
              <w:rPr>
                <w:sz w:val="22"/>
              </w:rPr>
              <w:t>0,219</w:t>
            </w:r>
          </w:p>
        </w:tc>
      </w:tr>
      <w:tr w:rsidR="0024700F">
        <w:trPr>
          <w:gridAfter w:val="5"/>
          <w:wAfter w:w="1800" w:type="dxa"/>
          <w:cantSplit/>
        </w:trPr>
        <w:tc>
          <w:tcPr>
            <w:tcW w:w="426" w:type="dxa"/>
            <w:vAlign w:val="center"/>
          </w:tcPr>
          <w:p w:rsidR="0024700F" w:rsidRDefault="00D01B09">
            <w:pPr>
              <w:jc w:val="both"/>
              <w:rPr>
                <w:sz w:val="22"/>
              </w:rPr>
            </w:pPr>
            <w:r>
              <w:rPr>
                <w:sz w:val="22"/>
              </w:rPr>
              <w:t>15</w:t>
            </w:r>
          </w:p>
        </w:tc>
        <w:tc>
          <w:tcPr>
            <w:tcW w:w="2409" w:type="dxa"/>
            <w:vAlign w:val="center"/>
          </w:tcPr>
          <w:p w:rsidR="0024700F" w:rsidRDefault="00D01B09">
            <w:pPr>
              <w:jc w:val="both"/>
              <w:rPr>
                <w:sz w:val="22"/>
              </w:rPr>
            </w:pPr>
            <w:r>
              <w:rPr>
                <w:sz w:val="22"/>
              </w:rPr>
              <w:t>Одеська область</w:t>
            </w:r>
          </w:p>
        </w:tc>
        <w:tc>
          <w:tcPr>
            <w:tcW w:w="1030" w:type="dxa"/>
            <w:vAlign w:val="center"/>
          </w:tcPr>
          <w:p w:rsidR="0024700F" w:rsidRDefault="00D01B09">
            <w:pPr>
              <w:jc w:val="both"/>
              <w:rPr>
                <w:sz w:val="22"/>
              </w:rPr>
            </w:pPr>
            <w:r>
              <w:rPr>
                <w:sz w:val="22"/>
              </w:rPr>
              <w:t>41,998</w:t>
            </w:r>
          </w:p>
        </w:tc>
        <w:tc>
          <w:tcPr>
            <w:tcW w:w="1097" w:type="dxa"/>
            <w:vAlign w:val="center"/>
          </w:tcPr>
          <w:p w:rsidR="0024700F" w:rsidRDefault="00D01B09">
            <w:pPr>
              <w:jc w:val="both"/>
              <w:rPr>
                <w:sz w:val="22"/>
              </w:rPr>
            </w:pPr>
            <w:r>
              <w:rPr>
                <w:sz w:val="22"/>
              </w:rPr>
              <w:t>46,691</w:t>
            </w:r>
          </w:p>
        </w:tc>
        <w:tc>
          <w:tcPr>
            <w:tcW w:w="1528" w:type="dxa"/>
            <w:vAlign w:val="center"/>
          </w:tcPr>
          <w:p w:rsidR="0024700F" w:rsidRDefault="00D01B09">
            <w:pPr>
              <w:jc w:val="both"/>
              <w:rPr>
                <w:sz w:val="22"/>
              </w:rPr>
            </w:pPr>
            <w:r>
              <w:rPr>
                <w:sz w:val="22"/>
              </w:rPr>
              <w:t>63,711</w:t>
            </w:r>
          </w:p>
        </w:tc>
        <w:tc>
          <w:tcPr>
            <w:tcW w:w="1736" w:type="dxa"/>
            <w:vAlign w:val="center"/>
          </w:tcPr>
          <w:p w:rsidR="0024700F" w:rsidRDefault="00D01B09">
            <w:pPr>
              <w:jc w:val="both"/>
              <w:rPr>
                <w:sz w:val="22"/>
              </w:rPr>
            </w:pPr>
            <w:r>
              <w:rPr>
                <w:sz w:val="22"/>
              </w:rPr>
              <w:t>152,400</w:t>
            </w:r>
          </w:p>
        </w:tc>
        <w:tc>
          <w:tcPr>
            <w:tcW w:w="1717" w:type="dxa"/>
            <w:vAlign w:val="center"/>
          </w:tcPr>
          <w:p w:rsidR="0024700F" w:rsidRDefault="00D01B09">
            <w:pPr>
              <w:jc w:val="both"/>
              <w:rPr>
                <w:sz w:val="22"/>
              </w:rPr>
            </w:pPr>
            <w:r>
              <w:rPr>
                <w:sz w:val="22"/>
              </w:rPr>
              <w:t>1,727</w:t>
            </w:r>
          </w:p>
        </w:tc>
      </w:tr>
      <w:tr w:rsidR="0024700F">
        <w:trPr>
          <w:gridAfter w:val="5"/>
          <w:wAfter w:w="1800" w:type="dxa"/>
          <w:cantSplit/>
        </w:trPr>
        <w:tc>
          <w:tcPr>
            <w:tcW w:w="426" w:type="dxa"/>
            <w:vAlign w:val="center"/>
          </w:tcPr>
          <w:p w:rsidR="0024700F" w:rsidRDefault="00D01B09">
            <w:pPr>
              <w:jc w:val="both"/>
              <w:rPr>
                <w:sz w:val="22"/>
              </w:rPr>
            </w:pPr>
            <w:r>
              <w:rPr>
                <w:sz w:val="22"/>
              </w:rPr>
              <w:t>16</w:t>
            </w:r>
          </w:p>
        </w:tc>
        <w:tc>
          <w:tcPr>
            <w:tcW w:w="2409" w:type="dxa"/>
            <w:vAlign w:val="center"/>
          </w:tcPr>
          <w:p w:rsidR="0024700F" w:rsidRDefault="00D01B09">
            <w:pPr>
              <w:jc w:val="both"/>
              <w:rPr>
                <w:sz w:val="22"/>
              </w:rPr>
            </w:pPr>
            <w:r>
              <w:rPr>
                <w:sz w:val="22"/>
              </w:rPr>
              <w:t>Полтавська область</w:t>
            </w:r>
          </w:p>
        </w:tc>
        <w:tc>
          <w:tcPr>
            <w:tcW w:w="1030" w:type="dxa"/>
            <w:vAlign w:val="center"/>
          </w:tcPr>
          <w:p w:rsidR="0024700F" w:rsidRDefault="00D01B09">
            <w:pPr>
              <w:jc w:val="both"/>
              <w:rPr>
                <w:sz w:val="22"/>
              </w:rPr>
            </w:pPr>
            <w:r>
              <w:rPr>
                <w:sz w:val="22"/>
              </w:rPr>
              <w:t>45,070</w:t>
            </w:r>
          </w:p>
        </w:tc>
        <w:tc>
          <w:tcPr>
            <w:tcW w:w="1097" w:type="dxa"/>
            <w:vAlign w:val="center"/>
          </w:tcPr>
          <w:p w:rsidR="0024700F" w:rsidRDefault="00D01B09">
            <w:pPr>
              <w:jc w:val="both"/>
              <w:rPr>
                <w:sz w:val="22"/>
              </w:rPr>
            </w:pPr>
            <w:r>
              <w:rPr>
                <w:sz w:val="22"/>
              </w:rPr>
              <w:t>53,991</w:t>
            </w:r>
          </w:p>
        </w:tc>
        <w:tc>
          <w:tcPr>
            <w:tcW w:w="1528" w:type="dxa"/>
            <w:vAlign w:val="center"/>
          </w:tcPr>
          <w:p w:rsidR="0024700F" w:rsidRDefault="00D01B09">
            <w:pPr>
              <w:jc w:val="both"/>
              <w:rPr>
                <w:sz w:val="22"/>
              </w:rPr>
            </w:pPr>
            <w:r>
              <w:rPr>
                <w:sz w:val="22"/>
              </w:rPr>
              <w:t>43,059</w:t>
            </w:r>
          </w:p>
        </w:tc>
        <w:tc>
          <w:tcPr>
            <w:tcW w:w="1736" w:type="dxa"/>
            <w:vAlign w:val="center"/>
          </w:tcPr>
          <w:p w:rsidR="0024700F" w:rsidRDefault="00D01B09">
            <w:pPr>
              <w:jc w:val="both"/>
              <w:rPr>
                <w:sz w:val="22"/>
              </w:rPr>
            </w:pPr>
            <w:r>
              <w:rPr>
                <w:sz w:val="22"/>
              </w:rPr>
              <w:t>142,120</w:t>
            </w:r>
          </w:p>
        </w:tc>
        <w:tc>
          <w:tcPr>
            <w:tcW w:w="1717" w:type="dxa"/>
            <w:vAlign w:val="center"/>
          </w:tcPr>
          <w:p w:rsidR="0024700F" w:rsidRDefault="00D01B09">
            <w:pPr>
              <w:jc w:val="both"/>
              <w:rPr>
                <w:sz w:val="22"/>
              </w:rPr>
            </w:pPr>
            <w:r>
              <w:rPr>
                <w:sz w:val="22"/>
              </w:rPr>
              <w:t>1,610</w:t>
            </w:r>
          </w:p>
        </w:tc>
      </w:tr>
      <w:tr w:rsidR="0024700F">
        <w:trPr>
          <w:gridAfter w:val="5"/>
          <w:wAfter w:w="1800" w:type="dxa"/>
          <w:cantSplit/>
        </w:trPr>
        <w:tc>
          <w:tcPr>
            <w:tcW w:w="426" w:type="dxa"/>
            <w:vAlign w:val="center"/>
          </w:tcPr>
          <w:p w:rsidR="0024700F" w:rsidRDefault="00D01B09">
            <w:pPr>
              <w:jc w:val="both"/>
              <w:rPr>
                <w:sz w:val="22"/>
              </w:rPr>
            </w:pPr>
            <w:r>
              <w:rPr>
                <w:sz w:val="22"/>
              </w:rPr>
              <w:t>17</w:t>
            </w:r>
          </w:p>
        </w:tc>
        <w:tc>
          <w:tcPr>
            <w:tcW w:w="2409" w:type="dxa"/>
            <w:vAlign w:val="center"/>
          </w:tcPr>
          <w:p w:rsidR="0024700F" w:rsidRDefault="00D01B09">
            <w:pPr>
              <w:jc w:val="both"/>
              <w:rPr>
                <w:sz w:val="22"/>
              </w:rPr>
            </w:pPr>
            <w:r>
              <w:rPr>
                <w:sz w:val="22"/>
              </w:rPr>
              <w:t>Рівненська область</w:t>
            </w:r>
          </w:p>
        </w:tc>
        <w:tc>
          <w:tcPr>
            <w:tcW w:w="1030" w:type="dxa"/>
            <w:vAlign w:val="center"/>
          </w:tcPr>
          <w:p w:rsidR="0024700F" w:rsidRDefault="00D01B09">
            <w:pPr>
              <w:jc w:val="both"/>
              <w:rPr>
                <w:sz w:val="22"/>
              </w:rPr>
            </w:pPr>
            <w:r>
              <w:rPr>
                <w:sz w:val="22"/>
              </w:rPr>
              <w:t>1,357</w:t>
            </w:r>
          </w:p>
        </w:tc>
        <w:tc>
          <w:tcPr>
            <w:tcW w:w="1097" w:type="dxa"/>
            <w:vAlign w:val="center"/>
          </w:tcPr>
          <w:p w:rsidR="0024700F" w:rsidRDefault="00D01B09">
            <w:pPr>
              <w:jc w:val="both"/>
              <w:rPr>
                <w:sz w:val="22"/>
              </w:rPr>
            </w:pPr>
            <w:r>
              <w:rPr>
                <w:sz w:val="22"/>
              </w:rPr>
              <w:t>7,354</w:t>
            </w:r>
          </w:p>
        </w:tc>
        <w:tc>
          <w:tcPr>
            <w:tcW w:w="1528" w:type="dxa"/>
            <w:vAlign w:val="center"/>
          </w:tcPr>
          <w:p w:rsidR="0024700F" w:rsidRDefault="00D01B09">
            <w:pPr>
              <w:jc w:val="both"/>
              <w:rPr>
                <w:sz w:val="22"/>
              </w:rPr>
            </w:pPr>
            <w:r>
              <w:rPr>
                <w:sz w:val="22"/>
              </w:rPr>
              <w:t>28,761</w:t>
            </w:r>
          </w:p>
        </w:tc>
        <w:tc>
          <w:tcPr>
            <w:tcW w:w="1736" w:type="dxa"/>
            <w:vAlign w:val="center"/>
          </w:tcPr>
          <w:p w:rsidR="0024700F" w:rsidRDefault="00D01B09">
            <w:pPr>
              <w:jc w:val="both"/>
              <w:rPr>
                <w:sz w:val="22"/>
              </w:rPr>
            </w:pPr>
            <w:r>
              <w:rPr>
                <w:sz w:val="22"/>
              </w:rPr>
              <w:t>37,472</w:t>
            </w:r>
          </w:p>
        </w:tc>
        <w:tc>
          <w:tcPr>
            <w:tcW w:w="1717" w:type="dxa"/>
            <w:vAlign w:val="center"/>
          </w:tcPr>
          <w:p w:rsidR="0024700F" w:rsidRDefault="00D01B09">
            <w:pPr>
              <w:jc w:val="both"/>
              <w:rPr>
                <w:sz w:val="22"/>
              </w:rPr>
            </w:pPr>
            <w:r>
              <w:rPr>
                <w:sz w:val="22"/>
              </w:rPr>
              <w:t>0,425</w:t>
            </w:r>
          </w:p>
        </w:tc>
      </w:tr>
      <w:tr w:rsidR="0024700F">
        <w:trPr>
          <w:gridAfter w:val="5"/>
          <w:wAfter w:w="1800" w:type="dxa"/>
          <w:cantSplit/>
        </w:trPr>
        <w:tc>
          <w:tcPr>
            <w:tcW w:w="426" w:type="dxa"/>
            <w:vAlign w:val="center"/>
          </w:tcPr>
          <w:p w:rsidR="0024700F" w:rsidRDefault="00D01B09">
            <w:pPr>
              <w:jc w:val="both"/>
              <w:rPr>
                <w:sz w:val="22"/>
              </w:rPr>
            </w:pPr>
            <w:r>
              <w:rPr>
                <w:sz w:val="22"/>
              </w:rPr>
              <w:t>18</w:t>
            </w:r>
          </w:p>
        </w:tc>
        <w:tc>
          <w:tcPr>
            <w:tcW w:w="2409" w:type="dxa"/>
            <w:vAlign w:val="center"/>
          </w:tcPr>
          <w:p w:rsidR="0024700F" w:rsidRDefault="00D01B09">
            <w:pPr>
              <w:jc w:val="both"/>
              <w:rPr>
                <w:sz w:val="22"/>
              </w:rPr>
            </w:pPr>
            <w:r>
              <w:rPr>
                <w:sz w:val="22"/>
              </w:rPr>
              <w:t>Сумська область</w:t>
            </w:r>
          </w:p>
        </w:tc>
        <w:tc>
          <w:tcPr>
            <w:tcW w:w="1030" w:type="dxa"/>
            <w:vAlign w:val="center"/>
          </w:tcPr>
          <w:p w:rsidR="0024700F" w:rsidRDefault="00D01B09">
            <w:pPr>
              <w:jc w:val="both"/>
              <w:rPr>
                <w:sz w:val="22"/>
              </w:rPr>
            </w:pPr>
            <w:r>
              <w:rPr>
                <w:sz w:val="22"/>
              </w:rPr>
              <w:t>0,229</w:t>
            </w:r>
          </w:p>
        </w:tc>
        <w:tc>
          <w:tcPr>
            <w:tcW w:w="1097" w:type="dxa"/>
            <w:vAlign w:val="center"/>
          </w:tcPr>
          <w:p w:rsidR="0024700F" w:rsidRDefault="00D01B09">
            <w:pPr>
              <w:jc w:val="both"/>
              <w:rPr>
                <w:sz w:val="22"/>
              </w:rPr>
            </w:pPr>
            <w:r>
              <w:rPr>
                <w:sz w:val="22"/>
              </w:rPr>
              <w:t>0,939</w:t>
            </w:r>
          </w:p>
        </w:tc>
        <w:tc>
          <w:tcPr>
            <w:tcW w:w="1528" w:type="dxa"/>
            <w:vAlign w:val="center"/>
          </w:tcPr>
          <w:p w:rsidR="0024700F" w:rsidRDefault="00D01B09">
            <w:pPr>
              <w:jc w:val="both"/>
              <w:rPr>
                <w:sz w:val="22"/>
              </w:rPr>
            </w:pPr>
            <w:r>
              <w:rPr>
                <w:sz w:val="22"/>
              </w:rPr>
              <w:t>0,542</w:t>
            </w:r>
          </w:p>
        </w:tc>
        <w:tc>
          <w:tcPr>
            <w:tcW w:w="1736" w:type="dxa"/>
            <w:vAlign w:val="center"/>
          </w:tcPr>
          <w:p w:rsidR="0024700F" w:rsidRDefault="00D01B09">
            <w:pPr>
              <w:jc w:val="both"/>
              <w:rPr>
                <w:sz w:val="22"/>
              </w:rPr>
            </w:pPr>
            <w:r>
              <w:rPr>
                <w:sz w:val="22"/>
              </w:rPr>
              <w:t>1,710</w:t>
            </w:r>
          </w:p>
        </w:tc>
        <w:tc>
          <w:tcPr>
            <w:tcW w:w="1717" w:type="dxa"/>
            <w:vAlign w:val="center"/>
          </w:tcPr>
          <w:p w:rsidR="0024700F" w:rsidRDefault="00D01B09">
            <w:pPr>
              <w:jc w:val="both"/>
              <w:rPr>
                <w:sz w:val="22"/>
              </w:rPr>
            </w:pPr>
            <w:r>
              <w:rPr>
                <w:sz w:val="22"/>
              </w:rPr>
              <w:t>0,019</w:t>
            </w:r>
          </w:p>
        </w:tc>
      </w:tr>
      <w:tr w:rsidR="0024700F">
        <w:trPr>
          <w:gridAfter w:val="5"/>
          <w:wAfter w:w="1800" w:type="dxa"/>
          <w:cantSplit/>
        </w:trPr>
        <w:tc>
          <w:tcPr>
            <w:tcW w:w="426" w:type="dxa"/>
            <w:vAlign w:val="center"/>
          </w:tcPr>
          <w:p w:rsidR="0024700F" w:rsidRDefault="00D01B09">
            <w:pPr>
              <w:jc w:val="both"/>
              <w:rPr>
                <w:sz w:val="22"/>
              </w:rPr>
            </w:pPr>
            <w:r>
              <w:rPr>
                <w:sz w:val="22"/>
              </w:rPr>
              <w:t>19</w:t>
            </w:r>
          </w:p>
        </w:tc>
        <w:tc>
          <w:tcPr>
            <w:tcW w:w="2409" w:type="dxa"/>
            <w:vAlign w:val="center"/>
          </w:tcPr>
          <w:p w:rsidR="0024700F" w:rsidRDefault="00D01B09">
            <w:pPr>
              <w:jc w:val="both"/>
              <w:rPr>
                <w:sz w:val="22"/>
              </w:rPr>
            </w:pPr>
            <w:r>
              <w:rPr>
                <w:sz w:val="22"/>
              </w:rPr>
              <w:t>Тернопільська область</w:t>
            </w:r>
          </w:p>
        </w:tc>
        <w:tc>
          <w:tcPr>
            <w:tcW w:w="1030" w:type="dxa"/>
            <w:vAlign w:val="center"/>
          </w:tcPr>
          <w:p w:rsidR="0024700F" w:rsidRDefault="00D01B09">
            <w:pPr>
              <w:jc w:val="both"/>
              <w:rPr>
                <w:sz w:val="22"/>
              </w:rPr>
            </w:pPr>
            <w:r>
              <w:rPr>
                <w:sz w:val="22"/>
              </w:rPr>
              <w:t>0,035</w:t>
            </w:r>
          </w:p>
        </w:tc>
        <w:tc>
          <w:tcPr>
            <w:tcW w:w="1097" w:type="dxa"/>
            <w:vAlign w:val="center"/>
          </w:tcPr>
          <w:p w:rsidR="0024700F" w:rsidRDefault="00D01B09">
            <w:pPr>
              <w:jc w:val="both"/>
              <w:rPr>
                <w:sz w:val="22"/>
              </w:rPr>
            </w:pPr>
            <w:r>
              <w:rPr>
                <w:sz w:val="22"/>
              </w:rPr>
              <w:t>0,521</w:t>
            </w:r>
          </w:p>
        </w:tc>
        <w:tc>
          <w:tcPr>
            <w:tcW w:w="1528" w:type="dxa"/>
            <w:vAlign w:val="center"/>
          </w:tcPr>
          <w:p w:rsidR="0024700F" w:rsidRDefault="00D01B09">
            <w:pPr>
              <w:jc w:val="both"/>
              <w:rPr>
                <w:sz w:val="22"/>
              </w:rPr>
            </w:pPr>
            <w:r>
              <w:rPr>
                <w:sz w:val="22"/>
              </w:rPr>
              <w:t>0,069</w:t>
            </w:r>
          </w:p>
        </w:tc>
        <w:tc>
          <w:tcPr>
            <w:tcW w:w="1736" w:type="dxa"/>
            <w:vAlign w:val="center"/>
          </w:tcPr>
          <w:p w:rsidR="0024700F" w:rsidRDefault="00D01B09">
            <w:pPr>
              <w:jc w:val="both"/>
              <w:rPr>
                <w:sz w:val="22"/>
              </w:rPr>
            </w:pPr>
            <w:r>
              <w:rPr>
                <w:sz w:val="22"/>
              </w:rPr>
              <w:t>0,625</w:t>
            </w:r>
          </w:p>
        </w:tc>
        <w:tc>
          <w:tcPr>
            <w:tcW w:w="1717" w:type="dxa"/>
            <w:vAlign w:val="center"/>
          </w:tcPr>
          <w:p w:rsidR="0024700F" w:rsidRDefault="00D01B09">
            <w:pPr>
              <w:jc w:val="both"/>
              <w:rPr>
                <w:sz w:val="22"/>
              </w:rPr>
            </w:pPr>
            <w:r>
              <w:rPr>
                <w:sz w:val="22"/>
              </w:rPr>
              <w:t>0,007</w:t>
            </w:r>
          </w:p>
        </w:tc>
      </w:tr>
      <w:tr w:rsidR="0024700F">
        <w:trPr>
          <w:cantSplit/>
        </w:trPr>
        <w:tc>
          <w:tcPr>
            <w:tcW w:w="426" w:type="dxa"/>
            <w:vAlign w:val="center"/>
          </w:tcPr>
          <w:p w:rsidR="0024700F" w:rsidRDefault="00D01B09">
            <w:pPr>
              <w:jc w:val="both"/>
              <w:rPr>
                <w:sz w:val="22"/>
              </w:rPr>
            </w:pPr>
            <w:r>
              <w:rPr>
                <w:sz w:val="22"/>
              </w:rPr>
              <w:t>20</w:t>
            </w:r>
          </w:p>
        </w:tc>
        <w:tc>
          <w:tcPr>
            <w:tcW w:w="2409" w:type="dxa"/>
            <w:hMerge w:val="restart"/>
            <w:vAlign w:val="center"/>
          </w:tcPr>
          <w:p w:rsidR="0024700F" w:rsidRDefault="00D01B09">
            <w:pPr>
              <w:jc w:val="both"/>
              <w:rPr>
                <w:sz w:val="22"/>
              </w:rPr>
            </w:pPr>
            <w:r>
              <w:rPr>
                <w:sz w:val="22"/>
              </w:rPr>
              <w:t>Харківська область</w:t>
            </w:r>
          </w:p>
        </w:tc>
        <w:tc>
          <w:tcPr>
            <w:tcW w:w="0" w:type="auto"/>
            <w:hMerge/>
            <w:vAlign w:val="center"/>
          </w:tcPr>
          <w:p w:rsidR="0024700F" w:rsidRDefault="0024700F">
            <w:pPr>
              <w:jc w:val="both"/>
              <w:rPr>
                <w:sz w:val="22"/>
              </w:rPr>
            </w:pPr>
          </w:p>
        </w:tc>
        <w:tc>
          <w:tcPr>
            <w:tcW w:w="1030" w:type="dxa"/>
            <w:hMerge w:val="restart"/>
            <w:vAlign w:val="center"/>
          </w:tcPr>
          <w:p w:rsidR="0024700F" w:rsidRDefault="00D01B09">
            <w:pPr>
              <w:jc w:val="both"/>
              <w:rPr>
                <w:sz w:val="22"/>
              </w:rPr>
            </w:pPr>
            <w:r>
              <w:rPr>
                <w:sz w:val="22"/>
              </w:rPr>
              <w:t>99,457</w:t>
            </w:r>
          </w:p>
        </w:tc>
        <w:tc>
          <w:tcPr>
            <w:tcW w:w="0" w:type="auto"/>
            <w:hMerge/>
            <w:vAlign w:val="center"/>
          </w:tcPr>
          <w:p w:rsidR="0024700F" w:rsidRDefault="0024700F">
            <w:pPr>
              <w:jc w:val="both"/>
              <w:rPr>
                <w:sz w:val="22"/>
              </w:rPr>
            </w:pPr>
          </w:p>
        </w:tc>
        <w:tc>
          <w:tcPr>
            <w:tcW w:w="1097" w:type="dxa"/>
            <w:hMerge w:val="restart"/>
            <w:vAlign w:val="center"/>
          </w:tcPr>
          <w:p w:rsidR="0024700F" w:rsidRDefault="00D01B09">
            <w:pPr>
              <w:jc w:val="both"/>
              <w:rPr>
                <w:sz w:val="22"/>
              </w:rPr>
            </w:pPr>
            <w:r>
              <w:rPr>
                <w:sz w:val="22"/>
              </w:rPr>
              <w:t>123,697</w:t>
            </w:r>
          </w:p>
        </w:tc>
        <w:tc>
          <w:tcPr>
            <w:tcW w:w="0" w:type="auto"/>
            <w:hMerge/>
            <w:vAlign w:val="center"/>
          </w:tcPr>
          <w:p w:rsidR="0024700F" w:rsidRDefault="0024700F">
            <w:pPr>
              <w:jc w:val="both"/>
              <w:rPr>
                <w:sz w:val="22"/>
              </w:rPr>
            </w:pPr>
          </w:p>
        </w:tc>
        <w:tc>
          <w:tcPr>
            <w:tcW w:w="1528" w:type="dxa"/>
            <w:hMerge w:val="restart"/>
            <w:vAlign w:val="center"/>
          </w:tcPr>
          <w:p w:rsidR="0024700F" w:rsidRDefault="00D01B09">
            <w:pPr>
              <w:jc w:val="both"/>
              <w:rPr>
                <w:sz w:val="22"/>
              </w:rPr>
            </w:pPr>
            <w:r>
              <w:rPr>
                <w:sz w:val="22"/>
              </w:rPr>
              <w:t>225,169</w:t>
            </w:r>
          </w:p>
        </w:tc>
        <w:tc>
          <w:tcPr>
            <w:tcW w:w="0" w:type="auto"/>
            <w:hMerge/>
            <w:vAlign w:val="center"/>
          </w:tcPr>
          <w:p w:rsidR="0024700F" w:rsidRDefault="0024700F">
            <w:pPr>
              <w:jc w:val="both"/>
              <w:rPr>
                <w:sz w:val="22"/>
              </w:rPr>
            </w:pPr>
          </w:p>
        </w:tc>
        <w:tc>
          <w:tcPr>
            <w:tcW w:w="1736" w:type="dxa"/>
            <w:hMerge w:val="restart"/>
            <w:vAlign w:val="center"/>
          </w:tcPr>
          <w:p w:rsidR="0024700F" w:rsidRDefault="00D01B09">
            <w:pPr>
              <w:jc w:val="both"/>
              <w:rPr>
                <w:sz w:val="22"/>
              </w:rPr>
            </w:pPr>
            <w:r>
              <w:rPr>
                <w:sz w:val="22"/>
              </w:rPr>
              <w:t>448,323</w:t>
            </w:r>
          </w:p>
        </w:tc>
        <w:tc>
          <w:tcPr>
            <w:tcW w:w="0" w:type="auto"/>
            <w:hMerge/>
            <w:vAlign w:val="center"/>
          </w:tcPr>
          <w:p w:rsidR="0024700F" w:rsidRDefault="0024700F">
            <w:pPr>
              <w:jc w:val="both"/>
              <w:rPr>
                <w:sz w:val="22"/>
              </w:rPr>
            </w:pPr>
          </w:p>
        </w:tc>
        <w:tc>
          <w:tcPr>
            <w:tcW w:w="1717" w:type="dxa"/>
            <w:vAlign w:val="center"/>
          </w:tcPr>
          <w:p w:rsidR="0024700F" w:rsidRDefault="00D01B09">
            <w:pPr>
              <w:jc w:val="both"/>
              <w:rPr>
                <w:sz w:val="22"/>
              </w:rPr>
            </w:pPr>
            <w:r>
              <w:rPr>
                <w:sz w:val="22"/>
              </w:rPr>
              <w:t>5,080</w:t>
            </w:r>
          </w:p>
        </w:tc>
      </w:tr>
      <w:tr w:rsidR="0024700F">
        <w:trPr>
          <w:cantSplit/>
        </w:trPr>
        <w:tc>
          <w:tcPr>
            <w:tcW w:w="426" w:type="dxa"/>
            <w:vAlign w:val="center"/>
          </w:tcPr>
          <w:p w:rsidR="0024700F" w:rsidRDefault="00D01B09">
            <w:pPr>
              <w:jc w:val="both"/>
              <w:rPr>
                <w:sz w:val="22"/>
              </w:rPr>
            </w:pPr>
            <w:r>
              <w:rPr>
                <w:sz w:val="22"/>
              </w:rPr>
              <w:t>21</w:t>
            </w:r>
          </w:p>
        </w:tc>
        <w:tc>
          <w:tcPr>
            <w:tcW w:w="2409" w:type="dxa"/>
            <w:hMerge w:val="restart"/>
            <w:vAlign w:val="center"/>
          </w:tcPr>
          <w:p w:rsidR="0024700F" w:rsidRDefault="00D01B09">
            <w:pPr>
              <w:jc w:val="both"/>
              <w:rPr>
                <w:sz w:val="22"/>
              </w:rPr>
            </w:pPr>
            <w:r>
              <w:rPr>
                <w:sz w:val="22"/>
              </w:rPr>
              <w:t>Херсонська область</w:t>
            </w:r>
          </w:p>
        </w:tc>
        <w:tc>
          <w:tcPr>
            <w:tcW w:w="0" w:type="auto"/>
            <w:hMerge/>
            <w:vAlign w:val="center"/>
          </w:tcPr>
          <w:p w:rsidR="0024700F" w:rsidRDefault="0024700F">
            <w:pPr>
              <w:jc w:val="both"/>
              <w:rPr>
                <w:sz w:val="22"/>
              </w:rPr>
            </w:pPr>
          </w:p>
        </w:tc>
        <w:tc>
          <w:tcPr>
            <w:tcW w:w="1030" w:type="dxa"/>
            <w:hMerge w:val="restart"/>
            <w:vAlign w:val="center"/>
          </w:tcPr>
          <w:p w:rsidR="0024700F" w:rsidRDefault="00D01B09">
            <w:pPr>
              <w:jc w:val="both"/>
              <w:rPr>
                <w:sz w:val="22"/>
              </w:rPr>
            </w:pPr>
            <w:r>
              <w:rPr>
                <w:sz w:val="22"/>
              </w:rPr>
              <w:t>1,469</w:t>
            </w:r>
          </w:p>
        </w:tc>
        <w:tc>
          <w:tcPr>
            <w:tcW w:w="0" w:type="auto"/>
            <w:hMerge/>
            <w:vAlign w:val="center"/>
          </w:tcPr>
          <w:p w:rsidR="0024700F" w:rsidRDefault="0024700F">
            <w:pPr>
              <w:jc w:val="both"/>
              <w:rPr>
                <w:sz w:val="22"/>
              </w:rPr>
            </w:pPr>
          </w:p>
        </w:tc>
        <w:tc>
          <w:tcPr>
            <w:tcW w:w="1097" w:type="dxa"/>
            <w:hMerge w:val="restart"/>
            <w:vAlign w:val="center"/>
          </w:tcPr>
          <w:p w:rsidR="0024700F" w:rsidRDefault="00D01B09">
            <w:pPr>
              <w:jc w:val="both"/>
              <w:rPr>
                <w:sz w:val="22"/>
              </w:rPr>
            </w:pPr>
            <w:r>
              <w:rPr>
                <w:sz w:val="22"/>
              </w:rPr>
              <w:t>1,639</w:t>
            </w:r>
          </w:p>
        </w:tc>
        <w:tc>
          <w:tcPr>
            <w:tcW w:w="0" w:type="auto"/>
            <w:hMerge/>
            <w:vAlign w:val="center"/>
          </w:tcPr>
          <w:p w:rsidR="0024700F" w:rsidRDefault="0024700F">
            <w:pPr>
              <w:jc w:val="both"/>
              <w:rPr>
                <w:sz w:val="22"/>
              </w:rPr>
            </w:pPr>
          </w:p>
        </w:tc>
        <w:tc>
          <w:tcPr>
            <w:tcW w:w="1528" w:type="dxa"/>
            <w:hMerge w:val="restart"/>
            <w:vAlign w:val="center"/>
          </w:tcPr>
          <w:p w:rsidR="0024700F" w:rsidRDefault="00D01B09">
            <w:pPr>
              <w:jc w:val="both"/>
              <w:rPr>
                <w:sz w:val="22"/>
              </w:rPr>
            </w:pPr>
            <w:r>
              <w:rPr>
                <w:sz w:val="22"/>
              </w:rPr>
              <w:t>2,63</w:t>
            </w:r>
          </w:p>
        </w:tc>
        <w:tc>
          <w:tcPr>
            <w:tcW w:w="0" w:type="auto"/>
            <w:hMerge/>
            <w:vAlign w:val="center"/>
          </w:tcPr>
          <w:p w:rsidR="0024700F" w:rsidRDefault="0024700F">
            <w:pPr>
              <w:jc w:val="both"/>
              <w:rPr>
                <w:sz w:val="22"/>
              </w:rPr>
            </w:pPr>
          </w:p>
        </w:tc>
        <w:tc>
          <w:tcPr>
            <w:tcW w:w="1736" w:type="dxa"/>
            <w:hMerge w:val="restart"/>
            <w:vAlign w:val="center"/>
          </w:tcPr>
          <w:p w:rsidR="0024700F" w:rsidRDefault="00D01B09">
            <w:pPr>
              <w:jc w:val="both"/>
              <w:rPr>
                <w:sz w:val="22"/>
              </w:rPr>
            </w:pPr>
            <w:r>
              <w:rPr>
                <w:sz w:val="22"/>
              </w:rPr>
              <w:t>5,738</w:t>
            </w:r>
          </w:p>
        </w:tc>
        <w:tc>
          <w:tcPr>
            <w:tcW w:w="0" w:type="auto"/>
            <w:hMerge/>
            <w:vAlign w:val="center"/>
          </w:tcPr>
          <w:p w:rsidR="0024700F" w:rsidRDefault="0024700F">
            <w:pPr>
              <w:jc w:val="both"/>
              <w:rPr>
                <w:sz w:val="22"/>
              </w:rPr>
            </w:pPr>
          </w:p>
        </w:tc>
        <w:tc>
          <w:tcPr>
            <w:tcW w:w="1717" w:type="dxa"/>
            <w:vAlign w:val="center"/>
          </w:tcPr>
          <w:p w:rsidR="0024700F" w:rsidRDefault="00D01B09">
            <w:pPr>
              <w:jc w:val="both"/>
              <w:rPr>
                <w:sz w:val="22"/>
              </w:rPr>
            </w:pPr>
            <w:r>
              <w:rPr>
                <w:sz w:val="22"/>
              </w:rPr>
              <w:t>0,065</w:t>
            </w:r>
          </w:p>
        </w:tc>
      </w:tr>
      <w:tr w:rsidR="0024700F">
        <w:trPr>
          <w:cantSplit/>
        </w:trPr>
        <w:tc>
          <w:tcPr>
            <w:tcW w:w="426" w:type="dxa"/>
            <w:vAlign w:val="center"/>
          </w:tcPr>
          <w:p w:rsidR="0024700F" w:rsidRDefault="00D01B09">
            <w:pPr>
              <w:jc w:val="both"/>
              <w:rPr>
                <w:sz w:val="22"/>
              </w:rPr>
            </w:pPr>
            <w:r>
              <w:rPr>
                <w:sz w:val="22"/>
              </w:rPr>
              <w:t>22</w:t>
            </w:r>
          </w:p>
        </w:tc>
        <w:tc>
          <w:tcPr>
            <w:tcW w:w="2409" w:type="dxa"/>
            <w:hMerge w:val="restart"/>
            <w:vAlign w:val="center"/>
          </w:tcPr>
          <w:p w:rsidR="0024700F" w:rsidRDefault="00D01B09">
            <w:pPr>
              <w:jc w:val="both"/>
              <w:rPr>
                <w:sz w:val="22"/>
              </w:rPr>
            </w:pPr>
            <w:r>
              <w:rPr>
                <w:sz w:val="22"/>
              </w:rPr>
              <w:t>Хмельницька область</w:t>
            </w:r>
          </w:p>
        </w:tc>
        <w:tc>
          <w:tcPr>
            <w:tcW w:w="0" w:type="auto"/>
            <w:hMerge/>
            <w:vAlign w:val="center"/>
          </w:tcPr>
          <w:p w:rsidR="0024700F" w:rsidRDefault="0024700F">
            <w:pPr>
              <w:jc w:val="both"/>
              <w:rPr>
                <w:sz w:val="22"/>
              </w:rPr>
            </w:pPr>
          </w:p>
        </w:tc>
        <w:tc>
          <w:tcPr>
            <w:tcW w:w="1030" w:type="dxa"/>
            <w:hMerge w:val="restart"/>
            <w:vAlign w:val="center"/>
          </w:tcPr>
          <w:p w:rsidR="0024700F" w:rsidRDefault="00D01B09">
            <w:pPr>
              <w:jc w:val="both"/>
              <w:rPr>
                <w:sz w:val="22"/>
              </w:rPr>
            </w:pPr>
            <w:r>
              <w:rPr>
                <w:sz w:val="22"/>
              </w:rPr>
              <w:t>1,880</w:t>
            </w:r>
          </w:p>
        </w:tc>
        <w:tc>
          <w:tcPr>
            <w:tcW w:w="0" w:type="auto"/>
            <w:hMerge/>
            <w:vAlign w:val="center"/>
          </w:tcPr>
          <w:p w:rsidR="0024700F" w:rsidRDefault="0024700F">
            <w:pPr>
              <w:jc w:val="both"/>
              <w:rPr>
                <w:sz w:val="22"/>
              </w:rPr>
            </w:pPr>
          </w:p>
        </w:tc>
        <w:tc>
          <w:tcPr>
            <w:tcW w:w="1097" w:type="dxa"/>
            <w:hMerge w:val="restart"/>
            <w:vAlign w:val="center"/>
          </w:tcPr>
          <w:p w:rsidR="0024700F" w:rsidRDefault="00D01B09">
            <w:pPr>
              <w:jc w:val="both"/>
              <w:rPr>
                <w:sz w:val="22"/>
              </w:rPr>
            </w:pPr>
            <w:r>
              <w:rPr>
                <w:sz w:val="22"/>
              </w:rPr>
              <w:t>5,095</w:t>
            </w:r>
          </w:p>
        </w:tc>
        <w:tc>
          <w:tcPr>
            <w:tcW w:w="0" w:type="auto"/>
            <w:hMerge/>
            <w:vAlign w:val="center"/>
          </w:tcPr>
          <w:p w:rsidR="0024700F" w:rsidRDefault="0024700F">
            <w:pPr>
              <w:jc w:val="both"/>
              <w:rPr>
                <w:sz w:val="22"/>
              </w:rPr>
            </w:pPr>
          </w:p>
        </w:tc>
        <w:tc>
          <w:tcPr>
            <w:tcW w:w="1528" w:type="dxa"/>
            <w:hMerge w:val="restart"/>
            <w:vAlign w:val="center"/>
          </w:tcPr>
          <w:p w:rsidR="0024700F" w:rsidRDefault="00D01B09">
            <w:pPr>
              <w:jc w:val="both"/>
              <w:rPr>
                <w:sz w:val="22"/>
              </w:rPr>
            </w:pPr>
            <w:r>
              <w:rPr>
                <w:sz w:val="22"/>
              </w:rPr>
              <w:t>1,153</w:t>
            </w:r>
          </w:p>
        </w:tc>
        <w:tc>
          <w:tcPr>
            <w:tcW w:w="0" w:type="auto"/>
            <w:hMerge/>
            <w:vAlign w:val="center"/>
          </w:tcPr>
          <w:p w:rsidR="0024700F" w:rsidRDefault="0024700F">
            <w:pPr>
              <w:jc w:val="both"/>
              <w:rPr>
                <w:sz w:val="22"/>
              </w:rPr>
            </w:pPr>
          </w:p>
        </w:tc>
        <w:tc>
          <w:tcPr>
            <w:tcW w:w="1736" w:type="dxa"/>
            <w:hMerge w:val="restart"/>
            <w:vAlign w:val="center"/>
          </w:tcPr>
          <w:p w:rsidR="0024700F" w:rsidRDefault="00D01B09">
            <w:pPr>
              <w:jc w:val="both"/>
              <w:rPr>
                <w:sz w:val="22"/>
              </w:rPr>
            </w:pPr>
            <w:r>
              <w:rPr>
                <w:sz w:val="22"/>
              </w:rPr>
              <w:t>8,128</w:t>
            </w:r>
          </w:p>
        </w:tc>
        <w:tc>
          <w:tcPr>
            <w:tcW w:w="0" w:type="auto"/>
            <w:hMerge/>
            <w:vAlign w:val="center"/>
          </w:tcPr>
          <w:p w:rsidR="0024700F" w:rsidRDefault="0024700F">
            <w:pPr>
              <w:jc w:val="both"/>
              <w:rPr>
                <w:sz w:val="22"/>
              </w:rPr>
            </w:pPr>
          </w:p>
        </w:tc>
        <w:tc>
          <w:tcPr>
            <w:tcW w:w="1717" w:type="dxa"/>
            <w:vAlign w:val="center"/>
          </w:tcPr>
          <w:p w:rsidR="0024700F" w:rsidRDefault="00D01B09">
            <w:pPr>
              <w:jc w:val="both"/>
              <w:rPr>
                <w:sz w:val="22"/>
              </w:rPr>
            </w:pPr>
            <w:r>
              <w:rPr>
                <w:sz w:val="22"/>
              </w:rPr>
              <w:t>0,092</w:t>
            </w:r>
          </w:p>
        </w:tc>
      </w:tr>
      <w:tr w:rsidR="0024700F">
        <w:trPr>
          <w:cantSplit/>
        </w:trPr>
        <w:tc>
          <w:tcPr>
            <w:tcW w:w="426" w:type="dxa"/>
            <w:vAlign w:val="center"/>
          </w:tcPr>
          <w:p w:rsidR="0024700F" w:rsidRDefault="00D01B09">
            <w:pPr>
              <w:jc w:val="both"/>
              <w:rPr>
                <w:sz w:val="22"/>
              </w:rPr>
            </w:pPr>
            <w:r>
              <w:rPr>
                <w:sz w:val="22"/>
              </w:rPr>
              <w:t>23</w:t>
            </w:r>
          </w:p>
        </w:tc>
        <w:tc>
          <w:tcPr>
            <w:tcW w:w="2409" w:type="dxa"/>
            <w:hMerge w:val="restart"/>
            <w:vAlign w:val="center"/>
          </w:tcPr>
          <w:p w:rsidR="0024700F" w:rsidRDefault="00D01B09">
            <w:pPr>
              <w:jc w:val="both"/>
              <w:rPr>
                <w:sz w:val="22"/>
              </w:rPr>
            </w:pPr>
            <w:r>
              <w:rPr>
                <w:sz w:val="22"/>
              </w:rPr>
              <w:t>Черкаська область</w:t>
            </w:r>
          </w:p>
        </w:tc>
        <w:tc>
          <w:tcPr>
            <w:tcW w:w="0" w:type="auto"/>
            <w:hMerge/>
            <w:vAlign w:val="center"/>
          </w:tcPr>
          <w:p w:rsidR="0024700F" w:rsidRDefault="0024700F">
            <w:pPr>
              <w:jc w:val="both"/>
              <w:rPr>
                <w:sz w:val="22"/>
              </w:rPr>
            </w:pPr>
          </w:p>
        </w:tc>
        <w:tc>
          <w:tcPr>
            <w:tcW w:w="1030" w:type="dxa"/>
            <w:hMerge w:val="restart"/>
            <w:vAlign w:val="center"/>
          </w:tcPr>
          <w:p w:rsidR="0024700F" w:rsidRDefault="00D01B09">
            <w:pPr>
              <w:jc w:val="both"/>
              <w:rPr>
                <w:sz w:val="22"/>
              </w:rPr>
            </w:pPr>
            <w:r>
              <w:rPr>
                <w:sz w:val="22"/>
              </w:rPr>
              <w:t>1,586</w:t>
            </w:r>
          </w:p>
        </w:tc>
        <w:tc>
          <w:tcPr>
            <w:tcW w:w="0" w:type="auto"/>
            <w:hMerge/>
            <w:vAlign w:val="center"/>
          </w:tcPr>
          <w:p w:rsidR="0024700F" w:rsidRDefault="0024700F">
            <w:pPr>
              <w:jc w:val="both"/>
              <w:rPr>
                <w:sz w:val="22"/>
              </w:rPr>
            </w:pPr>
          </w:p>
        </w:tc>
        <w:tc>
          <w:tcPr>
            <w:tcW w:w="1097" w:type="dxa"/>
            <w:hMerge w:val="restart"/>
            <w:vAlign w:val="center"/>
          </w:tcPr>
          <w:p w:rsidR="0024700F" w:rsidRDefault="00D01B09">
            <w:pPr>
              <w:jc w:val="both"/>
              <w:rPr>
                <w:sz w:val="22"/>
              </w:rPr>
            </w:pPr>
            <w:r>
              <w:rPr>
                <w:sz w:val="22"/>
              </w:rPr>
              <w:t>6,562</w:t>
            </w:r>
          </w:p>
        </w:tc>
        <w:tc>
          <w:tcPr>
            <w:tcW w:w="0" w:type="auto"/>
            <w:hMerge/>
            <w:vAlign w:val="center"/>
          </w:tcPr>
          <w:p w:rsidR="0024700F" w:rsidRDefault="0024700F">
            <w:pPr>
              <w:jc w:val="both"/>
              <w:rPr>
                <w:sz w:val="22"/>
              </w:rPr>
            </w:pPr>
          </w:p>
        </w:tc>
        <w:tc>
          <w:tcPr>
            <w:tcW w:w="1528" w:type="dxa"/>
            <w:hMerge w:val="restart"/>
            <w:vAlign w:val="center"/>
          </w:tcPr>
          <w:p w:rsidR="0024700F" w:rsidRDefault="00D01B09">
            <w:pPr>
              <w:jc w:val="both"/>
              <w:rPr>
                <w:sz w:val="22"/>
              </w:rPr>
            </w:pPr>
            <w:r>
              <w:rPr>
                <w:sz w:val="22"/>
              </w:rPr>
              <w:t>2,7</w:t>
            </w:r>
          </w:p>
        </w:tc>
        <w:tc>
          <w:tcPr>
            <w:tcW w:w="0" w:type="auto"/>
            <w:hMerge/>
            <w:vAlign w:val="center"/>
          </w:tcPr>
          <w:p w:rsidR="0024700F" w:rsidRDefault="0024700F">
            <w:pPr>
              <w:jc w:val="both"/>
              <w:rPr>
                <w:sz w:val="22"/>
              </w:rPr>
            </w:pPr>
          </w:p>
        </w:tc>
        <w:tc>
          <w:tcPr>
            <w:tcW w:w="1736" w:type="dxa"/>
            <w:hMerge w:val="restart"/>
            <w:vAlign w:val="center"/>
          </w:tcPr>
          <w:p w:rsidR="0024700F" w:rsidRDefault="00D01B09">
            <w:pPr>
              <w:jc w:val="both"/>
              <w:rPr>
                <w:sz w:val="22"/>
              </w:rPr>
            </w:pPr>
            <w:r>
              <w:rPr>
                <w:sz w:val="22"/>
              </w:rPr>
              <w:t>10,848</w:t>
            </w:r>
          </w:p>
        </w:tc>
        <w:tc>
          <w:tcPr>
            <w:tcW w:w="0" w:type="auto"/>
            <w:hMerge/>
            <w:vAlign w:val="center"/>
          </w:tcPr>
          <w:p w:rsidR="0024700F" w:rsidRDefault="0024700F">
            <w:pPr>
              <w:jc w:val="both"/>
              <w:rPr>
                <w:sz w:val="22"/>
              </w:rPr>
            </w:pPr>
          </w:p>
        </w:tc>
        <w:tc>
          <w:tcPr>
            <w:tcW w:w="1717" w:type="dxa"/>
            <w:vAlign w:val="center"/>
          </w:tcPr>
          <w:p w:rsidR="0024700F" w:rsidRDefault="00D01B09">
            <w:pPr>
              <w:jc w:val="both"/>
              <w:rPr>
                <w:sz w:val="22"/>
              </w:rPr>
            </w:pPr>
            <w:r>
              <w:rPr>
                <w:sz w:val="22"/>
              </w:rPr>
              <w:t>0,123</w:t>
            </w:r>
          </w:p>
        </w:tc>
      </w:tr>
      <w:tr w:rsidR="0024700F">
        <w:trPr>
          <w:cantSplit/>
        </w:trPr>
        <w:tc>
          <w:tcPr>
            <w:tcW w:w="426" w:type="dxa"/>
            <w:vAlign w:val="center"/>
          </w:tcPr>
          <w:p w:rsidR="0024700F" w:rsidRDefault="00D01B09">
            <w:pPr>
              <w:jc w:val="both"/>
              <w:rPr>
                <w:sz w:val="22"/>
              </w:rPr>
            </w:pPr>
            <w:r>
              <w:rPr>
                <w:sz w:val="22"/>
              </w:rPr>
              <w:t>24</w:t>
            </w:r>
          </w:p>
        </w:tc>
        <w:tc>
          <w:tcPr>
            <w:tcW w:w="2409" w:type="dxa"/>
            <w:hMerge w:val="restart"/>
            <w:vAlign w:val="center"/>
          </w:tcPr>
          <w:p w:rsidR="0024700F" w:rsidRDefault="00D01B09">
            <w:pPr>
              <w:jc w:val="both"/>
              <w:rPr>
                <w:sz w:val="22"/>
              </w:rPr>
            </w:pPr>
            <w:r>
              <w:rPr>
                <w:sz w:val="22"/>
              </w:rPr>
              <w:t>Чернівецька область</w:t>
            </w:r>
          </w:p>
        </w:tc>
        <w:tc>
          <w:tcPr>
            <w:tcW w:w="0" w:type="auto"/>
            <w:hMerge/>
            <w:vAlign w:val="center"/>
          </w:tcPr>
          <w:p w:rsidR="0024700F" w:rsidRDefault="0024700F">
            <w:pPr>
              <w:jc w:val="both"/>
              <w:rPr>
                <w:sz w:val="22"/>
              </w:rPr>
            </w:pPr>
          </w:p>
        </w:tc>
        <w:tc>
          <w:tcPr>
            <w:tcW w:w="1030" w:type="dxa"/>
            <w:hMerge w:val="restart"/>
            <w:vAlign w:val="center"/>
          </w:tcPr>
          <w:p w:rsidR="0024700F" w:rsidRDefault="00D01B09">
            <w:pPr>
              <w:jc w:val="both"/>
              <w:rPr>
                <w:sz w:val="22"/>
              </w:rPr>
            </w:pPr>
            <w:r>
              <w:rPr>
                <w:sz w:val="22"/>
              </w:rPr>
              <w:t>0,000</w:t>
            </w:r>
          </w:p>
        </w:tc>
        <w:tc>
          <w:tcPr>
            <w:tcW w:w="0" w:type="auto"/>
            <w:hMerge/>
            <w:vAlign w:val="center"/>
          </w:tcPr>
          <w:p w:rsidR="0024700F" w:rsidRDefault="0024700F">
            <w:pPr>
              <w:jc w:val="both"/>
              <w:rPr>
                <w:sz w:val="22"/>
              </w:rPr>
            </w:pPr>
          </w:p>
        </w:tc>
        <w:tc>
          <w:tcPr>
            <w:tcW w:w="1097" w:type="dxa"/>
            <w:hMerge w:val="restart"/>
            <w:vAlign w:val="center"/>
          </w:tcPr>
          <w:p w:rsidR="0024700F" w:rsidRDefault="00D01B09">
            <w:pPr>
              <w:jc w:val="both"/>
              <w:rPr>
                <w:sz w:val="22"/>
              </w:rPr>
            </w:pPr>
            <w:r>
              <w:rPr>
                <w:sz w:val="22"/>
              </w:rPr>
              <w:t>0,000</w:t>
            </w:r>
          </w:p>
        </w:tc>
        <w:tc>
          <w:tcPr>
            <w:tcW w:w="0" w:type="auto"/>
            <w:hMerge/>
            <w:vAlign w:val="center"/>
          </w:tcPr>
          <w:p w:rsidR="0024700F" w:rsidRDefault="0024700F">
            <w:pPr>
              <w:jc w:val="both"/>
              <w:rPr>
                <w:sz w:val="22"/>
              </w:rPr>
            </w:pPr>
          </w:p>
        </w:tc>
        <w:tc>
          <w:tcPr>
            <w:tcW w:w="1528" w:type="dxa"/>
            <w:hMerge w:val="restart"/>
            <w:vAlign w:val="center"/>
          </w:tcPr>
          <w:p w:rsidR="0024700F" w:rsidRDefault="00D01B09">
            <w:pPr>
              <w:jc w:val="both"/>
              <w:rPr>
                <w:sz w:val="22"/>
              </w:rPr>
            </w:pPr>
            <w:r>
              <w:rPr>
                <w:sz w:val="22"/>
              </w:rPr>
              <w:t>1,988</w:t>
            </w:r>
          </w:p>
        </w:tc>
        <w:tc>
          <w:tcPr>
            <w:tcW w:w="0" w:type="auto"/>
            <w:hMerge/>
            <w:vAlign w:val="center"/>
          </w:tcPr>
          <w:p w:rsidR="0024700F" w:rsidRDefault="0024700F">
            <w:pPr>
              <w:jc w:val="both"/>
              <w:rPr>
                <w:sz w:val="22"/>
              </w:rPr>
            </w:pPr>
          </w:p>
        </w:tc>
        <w:tc>
          <w:tcPr>
            <w:tcW w:w="1736" w:type="dxa"/>
            <w:hMerge w:val="restart"/>
            <w:vAlign w:val="center"/>
          </w:tcPr>
          <w:p w:rsidR="0024700F" w:rsidRDefault="00D01B09">
            <w:pPr>
              <w:jc w:val="both"/>
              <w:rPr>
                <w:sz w:val="22"/>
              </w:rPr>
            </w:pPr>
            <w:r>
              <w:rPr>
                <w:sz w:val="22"/>
              </w:rPr>
              <w:t>1,988</w:t>
            </w:r>
          </w:p>
        </w:tc>
        <w:tc>
          <w:tcPr>
            <w:tcW w:w="0" w:type="auto"/>
            <w:hMerge/>
            <w:vAlign w:val="center"/>
          </w:tcPr>
          <w:p w:rsidR="0024700F" w:rsidRDefault="0024700F">
            <w:pPr>
              <w:jc w:val="both"/>
              <w:rPr>
                <w:sz w:val="22"/>
              </w:rPr>
            </w:pPr>
          </w:p>
        </w:tc>
        <w:tc>
          <w:tcPr>
            <w:tcW w:w="1717" w:type="dxa"/>
            <w:vAlign w:val="center"/>
          </w:tcPr>
          <w:p w:rsidR="0024700F" w:rsidRDefault="00D01B09">
            <w:pPr>
              <w:jc w:val="both"/>
              <w:rPr>
                <w:sz w:val="22"/>
              </w:rPr>
            </w:pPr>
            <w:r>
              <w:rPr>
                <w:sz w:val="22"/>
              </w:rPr>
              <w:t>0,023</w:t>
            </w:r>
          </w:p>
        </w:tc>
      </w:tr>
      <w:tr w:rsidR="0024700F">
        <w:trPr>
          <w:cantSplit/>
        </w:trPr>
        <w:tc>
          <w:tcPr>
            <w:tcW w:w="426" w:type="dxa"/>
            <w:vAlign w:val="center"/>
          </w:tcPr>
          <w:p w:rsidR="0024700F" w:rsidRDefault="00D01B09">
            <w:pPr>
              <w:jc w:val="both"/>
              <w:rPr>
                <w:sz w:val="22"/>
              </w:rPr>
            </w:pPr>
            <w:r>
              <w:rPr>
                <w:sz w:val="22"/>
              </w:rPr>
              <w:t>25</w:t>
            </w:r>
          </w:p>
        </w:tc>
        <w:tc>
          <w:tcPr>
            <w:tcW w:w="2409" w:type="dxa"/>
            <w:hMerge w:val="restart"/>
            <w:vAlign w:val="center"/>
          </w:tcPr>
          <w:p w:rsidR="0024700F" w:rsidRDefault="00D01B09">
            <w:pPr>
              <w:jc w:val="both"/>
              <w:rPr>
                <w:sz w:val="22"/>
              </w:rPr>
            </w:pPr>
            <w:r>
              <w:rPr>
                <w:sz w:val="22"/>
              </w:rPr>
              <w:t>Чернігівська область</w:t>
            </w:r>
          </w:p>
        </w:tc>
        <w:tc>
          <w:tcPr>
            <w:tcW w:w="0" w:type="auto"/>
            <w:hMerge/>
            <w:vAlign w:val="center"/>
          </w:tcPr>
          <w:p w:rsidR="0024700F" w:rsidRDefault="0024700F">
            <w:pPr>
              <w:jc w:val="both"/>
              <w:rPr>
                <w:sz w:val="22"/>
              </w:rPr>
            </w:pPr>
          </w:p>
        </w:tc>
        <w:tc>
          <w:tcPr>
            <w:tcW w:w="1030" w:type="dxa"/>
            <w:hMerge w:val="restart"/>
            <w:vAlign w:val="center"/>
          </w:tcPr>
          <w:p w:rsidR="0024700F" w:rsidRDefault="00D01B09">
            <w:pPr>
              <w:jc w:val="both"/>
              <w:rPr>
                <w:sz w:val="22"/>
              </w:rPr>
            </w:pPr>
            <w:r>
              <w:rPr>
                <w:sz w:val="22"/>
              </w:rPr>
              <w:t>23,426</w:t>
            </w:r>
          </w:p>
        </w:tc>
        <w:tc>
          <w:tcPr>
            <w:tcW w:w="0" w:type="auto"/>
            <w:hMerge/>
            <w:vAlign w:val="center"/>
          </w:tcPr>
          <w:p w:rsidR="0024700F" w:rsidRDefault="0024700F">
            <w:pPr>
              <w:jc w:val="both"/>
              <w:rPr>
                <w:sz w:val="22"/>
              </w:rPr>
            </w:pPr>
          </w:p>
        </w:tc>
        <w:tc>
          <w:tcPr>
            <w:tcW w:w="1097" w:type="dxa"/>
            <w:hMerge w:val="restart"/>
            <w:vAlign w:val="center"/>
          </w:tcPr>
          <w:p w:rsidR="0024700F" w:rsidRDefault="00D01B09">
            <w:pPr>
              <w:jc w:val="both"/>
              <w:rPr>
                <w:sz w:val="22"/>
              </w:rPr>
            </w:pPr>
            <w:r>
              <w:rPr>
                <w:sz w:val="22"/>
              </w:rPr>
              <w:t>18,614</w:t>
            </w:r>
          </w:p>
        </w:tc>
        <w:tc>
          <w:tcPr>
            <w:tcW w:w="0" w:type="auto"/>
            <w:hMerge/>
            <w:vAlign w:val="center"/>
          </w:tcPr>
          <w:p w:rsidR="0024700F" w:rsidRDefault="0024700F">
            <w:pPr>
              <w:jc w:val="both"/>
              <w:rPr>
                <w:sz w:val="22"/>
              </w:rPr>
            </w:pPr>
          </w:p>
        </w:tc>
        <w:tc>
          <w:tcPr>
            <w:tcW w:w="1528" w:type="dxa"/>
            <w:hMerge w:val="restart"/>
            <w:vAlign w:val="center"/>
          </w:tcPr>
          <w:p w:rsidR="0024700F" w:rsidRDefault="00D01B09">
            <w:pPr>
              <w:jc w:val="both"/>
              <w:rPr>
                <w:sz w:val="22"/>
              </w:rPr>
            </w:pPr>
            <w:r>
              <w:rPr>
                <w:sz w:val="22"/>
              </w:rPr>
              <w:t>8,845</w:t>
            </w:r>
          </w:p>
        </w:tc>
        <w:tc>
          <w:tcPr>
            <w:tcW w:w="0" w:type="auto"/>
            <w:hMerge/>
            <w:vAlign w:val="center"/>
          </w:tcPr>
          <w:p w:rsidR="0024700F" w:rsidRDefault="0024700F">
            <w:pPr>
              <w:jc w:val="both"/>
              <w:rPr>
                <w:sz w:val="22"/>
              </w:rPr>
            </w:pPr>
          </w:p>
        </w:tc>
        <w:tc>
          <w:tcPr>
            <w:tcW w:w="1736" w:type="dxa"/>
            <w:hMerge w:val="restart"/>
            <w:vAlign w:val="center"/>
          </w:tcPr>
          <w:p w:rsidR="0024700F" w:rsidRDefault="00D01B09">
            <w:pPr>
              <w:jc w:val="both"/>
              <w:rPr>
                <w:sz w:val="22"/>
              </w:rPr>
            </w:pPr>
            <w:r>
              <w:rPr>
                <w:sz w:val="22"/>
              </w:rPr>
              <w:t>50,885</w:t>
            </w:r>
          </w:p>
        </w:tc>
        <w:tc>
          <w:tcPr>
            <w:tcW w:w="0" w:type="auto"/>
            <w:hMerge/>
            <w:vAlign w:val="center"/>
          </w:tcPr>
          <w:p w:rsidR="0024700F" w:rsidRDefault="0024700F">
            <w:pPr>
              <w:jc w:val="both"/>
              <w:rPr>
                <w:sz w:val="22"/>
              </w:rPr>
            </w:pPr>
          </w:p>
        </w:tc>
        <w:tc>
          <w:tcPr>
            <w:tcW w:w="1717" w:type="dxa"/>
            <w:vAlign w:val="center"/>
          </w:tcPr>
          <w:p w:rsidR="0024700F" w:rsidRDefault="00D01B09">
            <w:pPr>
              <w:jc w:val="both"/>
              <w:rPr>
                <w:sz w:val="22"/>
              </w:rPr>
            </w:pPr>
            <w:r>
              <w:rPr>
                <w:sz w:val="22"/>
              </w:rPr>
              <w:t>0,577</w:t>
            </w:r>
          </w:p>
        </w:tc>
      </w:tr>
      <w:tr w:rsidR="0024700F">
        <w:trPr>
          <w:cantSplit/>
        </w:trPr>
        <w:tc>
          <w:tcPr>
            <w:tcW w:w="426" w:type="dxa"/>
            <w:vAlign w:val="center"/>
          </w:tcPr>
          <w:p w:rsidR="0024700F" w:rsidRDefault="0024700F">
            <w:pPr>
              <w:jc w:val="both"/>
              <w:rPr>
                <w:sz w:val="22"/>
              </w:rPr>
            </w:pPr>
          </w:p>
        </w:tc>
        <w:tc>
          <w:tcPr>
            <w:tcW w:w="2409" w:type="dxa"/>
            <w:hMerge w:val="restart"/>
            <w:vAlign w:val="center"/>
          </w:tcPr>
          <w:p w:rsidR="0024700F" w:rsidRDefault="00D01B09">
            <w:pPr>
              <w:jc w:val="both"/>
              <w:rPr>
                <w:sz w:val="22"/>
              </w:rPr>
            </w:pPr>
            <w:r>
              <w:rPr>
                <w:sz w:val="22"/>
              </w:rPr>
              <w:t>РАЗОМ</w:t>
            </w:r>
          </w:p>
        </w:tc>
        <w:tc>
          <w:tcPr>
            <w:tcW w:w="0" w:type="auto"/>
            <w:hMerge/>
            <w:vAlign w:val="center"/>
          </w:tcPr>
          <w:p w:rsidR="0024700F" w:rsidRDefault="0024700F">
            <w:pPr>
              <w:jc w:val="both"/>
              <w:rPr>
                <w:sz w:val="22"/>
              </w:rPr>
            </w:pPr>
          </w:p>
        </w:tc>
        <w:tc>
          <w:tcPr>
            <w:tcW w:w="1030" w:type="dxa"/>
            <w:hMerge w:val="restart"/>
            <w:vAlign w:val="center"/>
          </w:tcPr>
          <w:p w:rsidR="0024700F" w:rsidRDefault="00D01B09">
            <w:pPr>
              <w:jc w:val="both"/>
              <w:rPr>
                <w:sz w:val="22"/>
              </w:rPr>
            </w:pPr>
            <w:r>
              <w:rPr>
                <w:sz w:val="22"/>
              </w:rPr>
              <w:t>1926,17</w:t>
            </w:r>
          </w:p>
        </w:tc>
        <w:tc>
          <w:tcPr>
            <w:tcW w:w="0" w:type="auto"/>
            <w:hMerge/>
            <w:vAlign w:val="center"/>
          </w:tcPr>
          <w:p w:rsidR="0024700F" w:rsidRDefault="0024700F">
            <w:pPr>
              <w:jc w:val="both"/>
              <w:rPr>
                <w:sz w:val="22"/>
              </w:rPr>
            </w:pPr>
          </w:p>
        </w:tc>
        <w:tc>
          <w:tcPr>
            <w:tcW w:w="1097" w:type="dxa"/>
            <w:hMerge w:val="restart"/>
            <w:vAlign w:val="center"/>
          </w:tcPr>
          <w:p w:rsidR="0024700F" w:rsidRDefault="00D01B09">
            <w:pPr>
              <w:jc w:val="both"/>
              <w:rPr>
                <w:sz w:val="22"/>
              </w:rPr>
            </w:pPr>
            <w:r>
              <w:rPr>
                <w:sz w:val="22"/>
              </w:rPr>
              <w:t>2676,902</w:t>
            </w:r>
          </w:p>
        </w:tc>
        <w:tc>
          <w:tcPr>
            <w:tcW w:w="0" w:type="auto"/>
            <w:hMerge/>
            <w:vAlign w:val="center"/>
          </w:tcPr>
          <w:p w:rsidR="0024700F" w:rsidRDefault="0024700F">
            <w:pPr>
              <w:jc w:val="both"/>
              <w:rPr>
                <w:sz w:val="22"/>
              </w:rPr>
            </w:pPr>
          </w:p>
        </w:tc>
        <w:tc>
          <w:tcPr>
            <w:tcW w:w="1528" w:type="dxa"/>
            <w:hMerge w:val="restart"/>
            <w:vAlign w:val="center"/>
          </w:tcPr>
          <w:p w:rsidR="0024700F" w:rsidRDefault="00D01B09">
            <w:pPr>
              <w:jc w:val="both"/>
              <w:rPr>
                <w:sz w:val="22"/>
              </w:rPr>
            </w:pPr>
            <w:r>
              <w:rPr>
                <w:sz w:val="22"/>
              </w:rPr>
              <w:t>4 223,02</w:t>
            </w:r>
          </w:p>
        </w:tc>
        <w:tc>
          <w:tcPr>
            <w:tcW w:w="0" w:type="auto"/>
            <w:hMerge/>
            <w:vAlign w:val="center"/>
          </w:tcPr>
          <w:p w:rsidR="0024700F" w:rsidRDefault="0024700F">
            <w:pPr>
              <w:jc w:val="both"/>
              <w:rPr>
                <w:sz w:val="22"/>
              </w:rPr>
            </w:pPr>
          </w:p>
        </w:tc>
        <w:tc>
          <w:tcPr>
            <w:tcW w:w="1736" w:type="dxa"/>
            <w:hMerge w:val="restart"/>
            <w:vAlign w:val="center"/>
          </w:tcPr>
          <w:p w:rsidR="0024700F" w:rsidRDefault="00D01B09">
            <w:pPr>
              <w:jc w:val="both"/>
              <w:rPr>
                <w:sz w:val="22"/>
              </w:rPr>
            </w:pPr>
            <w:r>
              <w:rPr>
                <w:sz w:val="22"/>
              </w:rPr>
              <w:t>8826,092</w:t>
            </w:r>
          </w:p>
        </w:tc>
        <w:tc>
          <w:tcPr>
            <w:tcW w:w="0" w:type="auto"/>
            <w:hMerge/>
            <w:vAlign w:val="center"/>
          </w:tcPr>
          <w:p w:rsidR="0024700F" w:rsidRDefault="0024700F">
            <w:pPr>
              <w:jc w:val="both"/>
              <w:rPr>
                <w:sz w:val="22"/>
              </w:rPr>
            </w:pPr>
          </w:p>
        </w:tc>
        <w:tc>
          <w:tcPr>
            <w:tcW w:w="1717" w:type="dxa"/>
            <w:vAlign w:val="center"/>
          </w:tcPr>
          <w:p w:rsidR="0024700F" w:rsidRDefault="00D01B09">
            <w:pPr>
              <w:jc w:val="both"/>
              <w:rPr>
                <w:sz w:val="22"/>
              </w:rPr>
            </w:pPr>
            <w:r>
              <w:rPr>
                <w:sz w:val="22"/>
              </w:rPr>
              <w:t>100,0</w:t>
            </w:r>
          </w:p>
        </w:tc>
      </w:tr>
    </w:tbl>
    <w:p w:rsidR="0024700F" w:rsidRDefault="0024700F">
      <w:pPr>
        <w:spacing w:line="360" w:lineRule="auto"/>
        <w:ind w:firstLine="720"/>
        <w:jc w:val="both"/>
        <w:rPr>
          <w:sz w:val="28"/>
        </w:rPr>
      </w:pPr>
    </w:p>
    <w:p w:rsidR="0024700F" w:rsidRDefault="00D01B09">
      <w:pPr>
        <w:spacing w:line="360" w:lineRule="auto"/>
        <w:ind w:firstLine="720"/>
        <w:jc w:val="both"/>
        <w:rPr>
          <w:sz w:val="28"/>
        </w:rPr>
      </w:pPr>
      <w:r>
        <w:rPr>
          <w:sz w:val="28"/>
        </w:rPr>
        <w:t>Цікавим є структурування торговців цінними паперами не тільки в регіональному аспекті, а й за обсягами виконаних ними угод (таблиця 8).</w:t>
      </w:r>
    </w:p>
    <w:p w:rsidR="0024700F" w:rsidRDefault="00D01B09">
      <w:pPr>
        <w:pStyle w:val="21"/>
      </w:pPr>
      <w:r>
        <w:t>Таблиця 8</w:t>
      </w:r>
    </w:p>
    <w:p w:rsidR="0024700F" w:rsidRDefault="00D01B09">
      <w:pPr>
        <w:pStyle w:val="21"/>
        <w:spacing w:line="360" w:lineRule="auto"/>
        <w:ind w:firstLine="720"/>
      </w:pPr>
      <w:r>
        <w:t xml:space="preserve">Групування торговців цінними паперами за обсягами виконаних ними угод </w:t>
      </w:r>
      <w:r>
        <w:br/>
        <w:t>у 1998-1999 році.</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
        <w:gridCol w:w="1071"/>
        <w:gridCol w:w="2121"/>
        <w:gridCol w:w="688"/>
        <w:gridCol w:w="163"/>
        <w:gridCol w:w="688"/>
        <w:gridCol w:w="163"/>
        <w:gridCol w:w="829"/>
        <w:gridCol w:w="22"/>
        <w:gridCol w:w="970"/>
        <w:gridCol w:w="20"/>
        <w:gridCol w:w="970"/>
        <w:gridCol w:w="1134"/>
        <w:gridCol w:w="992"/>
      </w:tblGrid>
      <w:tr w:rsidR="0024700F">
        <w:trPr>
          <w:cantSplit/>
        </w:trPr>
        <w:tc>
          <w:tcPr>
            <w:tcW w:w="4111" w:type="dxa"/>
            <w:hMerge w:val="restart"/>
            <w:vAlign w:val="center"/>
          </w:tcPr>
          <w:p w:rsidR="0024700F" w:rsidRDefault="00D01B09">
            <w:pPr>
              <w:jc w:val="both"/>
              <w:rPr>
                <w:b/>
                <w:sz w:val="22"/>
              </w:rPr>
            </w:pPr>
            <w:r>
              <w:rPr>
                <w:sz w:val="22"/>
              </w:rPr>
              <w:fldChar w:fldCharType="begin"/>
            </w:r>
            <w:r>
              <w:rPr>
                <w:sz w:val="22"/>
              </w:rPr>
              <w:instrText>PRIVATE</w:instrText>
            </w:r>
            <w:r>
              <w:rPr>
                <w:sz w:val="22"/>
              </w:rPr>
              <w:fldChar w:fldCharType="end"/>
            </w:r>
            <w:r>
              <w:rPr>
                <w:b/>
                <w:sz w:val="22"/>
              </w:rPr>
              <w:t>Обсяг виконаних угод</w:t>
            </w:r>
          </w:p>
        </w:tc>
        <w:tc>
          <w:tcPr>
            <w:tcW w:w="0" w:type="auto"/>
            <w:hMerge/>
            <w:vAlign w:val="center"/>
          </w:tcPr>
          <w:p w:rsidR="0024700F" w:rsidRDefault="0024700F">
            <w:pPr>
              <w:jc w:val="both"/>
              <w:rPr>
                <w:b/>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b/>
                <w:sz w:val="22"/>
              </w:rPr>
            </w:pPr>
            <w:r>
              <w:rPr>
                <w:b/>
                <w:sz w:val="22"/>
              </w:rPr>
              <w:t>ІІ кв. 98</w:t>
            </w:r>
          </w:p>
        </w:tc>
        <w:tc>
          <w:tcPr>
            <w:tcW w:w="0" w:type="auto"/>
            <w:hMerge/>
            <w:vAlign w:val="center"/>
          </w:tcPr>
          <w:p w:rsidR="0024700F" w:rsidRDefault="0024700F">
            <w:pPr>
              <w:jc w:val="both"/>
              <w:rPr>
                <w:b/>
                <w:sz w:val="22"/>
              </w:rPr>
            </w:pPr>
          </w:p>
        </w:tc>
        <w:tc>
          <w:tcPr>
            <w:tcW w:w="992" w:type="dxa"/>
            <w:hMerge w:val="restart"/>
            <w:vAlign w:val="center"/>
          </w:tcPr>
          <w:p w:rsidR="0024700F" w:rsidRDefault="00D01B09">
            <w:pPr>
              <w:jc w:val="both"/>
              <w:rPr>
                <w:b/>
                <w:sz w:val="22"/>
              </w:rPr>
            </w:pPr>
            <w:r>
              <w:rPr>
                <w:b/>
                <w:sz w:val="22"/>
              </w:rPr>
              <w:t>ІІІ кв. 98</w:t>
            </w:r>
          </w:p>
        </w:tc>
        <w:tc>
          <w:tcPr>
            <w:tcW w:w="0" w:type="auto"/>
            <w:hMerge/>
            <w:vAlign w:val="center"/>
          </w:tcPr>
          <w:p w:rsidR="0024700F" w:rsidRDefault="0024700F">
            <w:pPr>
              <w:jc w:val="both"/>
              <w:rPr>
                <w:b/>
                <w:sz w:val="22"/>
              </w:rPr>
            </w:pPr>
          </w:p>
        </w:tc>
        <w:tc>
          <w:tcPr>
            <w:tcW w:w="992" w:type="dxa"/>
            <w:hMerge w:val="restart"/>
            <w:vAlign w:val="center"/>
          </w:tcPr>
          <w:p w:rsidR="0024700F" w:rsidRDefault="00D01B09">
            <w:pPr>
              <w:jc w:val="both"/>
              <w:rPr>
                <w:b/>
                <w:sz w:val="22"/>
              </w:rPr>
            </w:pPr>
            <w:r>
              <w:rPr>
                <w:b/>
                <w:sz w:val="22"/>
              </w:rPr>
              <w:t>ІV кв. 98</w:t>
            </w:r>
          </w:p>
        </w:tc>
        <w:tc>
          <w:tcPr>
            <w:tcW w:w="0" w:type="auto"/>
            <w:hMerge/>
            <w:vAlign w:val="center"/>
          </w:tcPr>
          <w:p w:rsidR="0024700F" w:rsidRDefault="0024700F">
            <w:pPr>
              <w:jc w:val="both"/>
              <w:rPr>
                <w:b/>
                <w:sz w:val="22"/>
              </w:rPr>
            </w:pPr>
          </w:p>
        </w:tc>
        <w:tc>
          <w:tcPr>
            <w:tcW w:w="990" w:type="dxa"/>
            <w:hMerge w:val="restart"/>
            <w:vAlign w:val="center"/>
          </w:tcPr>
          <w:p w:rsidR="0024700F" w:rsidRDefault="00D01B09">
            <w:pPr>
              <w:jc w:val="both"/>
              <w:rPr>
                <w:b/>
                <w:sz w:val="22"/>
              </w:rPr>
            </w:pPr>
            <w:r>
              <w:rPr>
                <w:b/>
                <w:sz w:val="22"/>
              </w:rPr>
              <w:t>І кв. 99</w:t>
            </w:r>
          </w:p>
        </w:tc>
        <w:tc>
          <w:tcPr>
            <w:tcW w:w="0" w:type="auto"/>
            <w:hMerge/>
            <w:vAlign w:val="center"/>
          </w:tcPr>
          <w:p w:rsidR="0024700F" w:rsidRDefault="0024700F">
            <w:pPr>
              <w:jc w:val="both"/>
              <w:rPr>
                <w:b/>
                <w:sz w:val="22"/>
              </w:rPr>
            </w:pPr>
          </w:p>
        </w:tc>
        <w:tc>
          <w:tcPr>
            <w:tcW w:w="1134" w:type="dxa"/>
            <w:vAlign w:val="center"/>
          </w:tcPr>
          <w:p w:rsidR="0024700F" w:rsidRDefault="00D01B09">
            <w:pPr>
              <w:jc w:val="both"/>
              <w:rPr>
                <w:b/>
                <w:sz w:val="22"/>
              </w:rPr>
            </w:pPr>
            <w:r>
              <w:rPr>
                <w:b/>
                <w:sz w:val="22"/>
              </w:rPr>
              <w:t>ІІ кв. 99</w:t>
            </w:r>
          </w:p>
        </w:tc>
        <w:tc>
          <w:tcPr>
            <w:tcW w:w="992" w:type="dxa"/>
            <w:vAlign w:val="center"/>
          </w:tcPr>
          <w:p w:rsidR="0024700F" w:rsidRDefault="00D01B09">
            <w:pPr>
              <w:jc w:val="both"/>
              <w:rPr>
                <w:b/>
                <w:sz w:val="22"/>
              </w:rPr>
            </w:pPr>
            <w:r>
              <w:rPr>
                <w:b/>
                <w:sz w:val="22"/>
              </w:rPr>
              <w:t>ІІІ кв. 99</w:t>
            </w:r>
          </w:p>
        </w:tc>
      </w:tr>
      <w:tr w:rsidR="0024700F">
        <w:trPr>
          <w:cantSplit/>
        </w:trPr>
        <w:tc>
          <w:tcPr>
            <w:tcW w:w="4111" w:type="dxa"/>
            <w:hMerge w:val="restart"/>
            <w:vAlign w:val="center"/>
          </w:tcPr>
          <w:p w:rsidR="0024700F" w:rsidRDefault="00D01B09">
            <w:pPr>
              <w:jc w:val="both"/>
              <w:rPr>
                <w:sz w:val="22"/>
              </w:rPr>
            </w:pPr>
            <w:r>
              <w:rPr>
                <w:sz w:val="22"/>
              </w:rPr>
              <w:t>До 100 тис грн.</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sz w:val="22"/>
              </w:rPr>
            </w:pPr>
            <w:r>
              <w:rPr>
                <w:sz w:val="22"/>
              </w:rPr>
              <w:t>190</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210</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160</w:t>
            </w:r>
          </w:p>
        </w:tc>
        <w:tc>
          <w:tcPr>
            <w:tcW w:w="0" w:type="auto"/>
            <w:hMerge/>
            <w:vAlign w:val="center"/>
          </w:tcPr>
          <w:p w:rsidR="0024700F" w:rsidRDefault="0024700F">
            <w:pPr>
              <w:jc w:val="both"/>
              <w:rPr>
                <w:sz w:val="22"/>
              </w:rPr>
            </w:pPr>
          </w:p>
        </w:tc>
        <w:tc>
          <w:tcPr>
            <w:tcW w:w="990" w:type="dxa"/>
            <w:hMerge w:val="restart"/>
            <w:vAlign w:val="center"/>
          </w:tcPr>
          <w:p w:rsidR="0024700F" w:rsidRDefault="00D01B09">
            <w:pPr>
              <w:jc w:val="both"/>
              <w:rPr>
                <w:sz w:val="22"/>
              </w:rPr>
            </w:pPr>
            <w:r>
              <w:rPr>
                <w:sz w:val="22"/>
              </w:rPr>
              <w:t>169</w:t>
            </w:r>
          </w:p>
        </w:tc>
        <w:tc>
          <w:tcPr>
            <w:tcW w:w="0" w:type="auto"/>
            <w:hMerge/>
            <w:vAlign w:val="center"/>
          </w:tcPr>
          <w:p w:rsidR="0024700F" w:rsidRDefault="0024700F">
            <w:pPr>
              <w:jc w:val="both"/>
              <w:rPr>
                <w:sz w:val="22"/>
              </w:rPr>
            </w:pPr>
          </w:p>
        </w:tc>
        <w:tc>
          <w:tcPr>
            <w:tcW w:w="1134" w:type="dxa"/>
            <w:vAlign w:val="center"/>
          </w:tcPr>
          <w:p w:rsidR="0024700F" w:rsidRDefault="00D01B09">
            <w:pPr>
              <w:jc w:val="both"/>
              <w:rPr>
                <w:sz w:val="22"/>
              </w:rPr>
            </w:pPr>
            <w:r>
              <w:rPr>
                <w:sz w:val="22"/>
              </w:rPr>
              <w:t>170</w:t>
            </w:r>
          </w:p>
        </w:tc>
        <w:tc>
          <w:tcPr>
            <w:tcW w:w="992" w:type="dxa"/>
            <w:vAlign w:val="center"/>
          </w:tcPr>
          <w:p w:rsidR="0024700F" w:rsidRDefault="00D01B09">
            <w:pPr>
              <w:jc w:val="both"/>
              <w:rPr>
                <w:sz w:val="22"/>
              </w:rPr>
            </w:pPr>
            <w:r>
              <w:rPr>
                <w:sz w:val="22"/>
              </w:rPr>
              <w:t>146</w:t>
            </w:r>
          </w:p>
        </w:tc>
      </w:tr>
      <w:tr w:rsidR="0024700F">
        <w:trPr>
          <w:cantSplit/>
        </w:trPr>
        <w:tc>
          <w:tcPr>
            <w:tcW w:w="4111" w:type="dxa"/>
            <w:hMerge w:val="restart"/>
            <w:vAlign w:val="center"/>
          </w:tcPr>
          <w:p w:rsidR="0024700F" w:rsidRDefault="00D01B09">
            <w:pPr>
              <w:jc w:val="both"/>
              <w:rPr>
                <w:sz w:val="22"/>
              </w:rPr>
            </w:pPr>
            <w:r>
              <w:rPr>
                <w:sz w:val="22"/>
              </w:rPr>
              <w:t>Від 100 тис до 500 тис грн.</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sz w:val="22"/>
              </w:rPr>
            </w:pPr>
            <w:r>
              <w:rPr>
                <w:sz w:val="22"/>
              </w:rPr>
              <w:t>151</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134</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136</w:t>
            </w:r>
          </w:p>
        </w:tc>
        <w:tc>
          <w:tcPr>
            <w:tcW w:w="0" w:type="auto"/>
            <w:hMerge/>
            <w:vAlign w:val="center"/>
          </w:tcPr>
          <w:p w:rsidR="0024700F" w:rsidRDefault="0024700F">
            <w:pPr>
              <w:jc w:val="both"/>
              <w:rPr>
                <w:sz w:val="22"/>
              </w:rPr>
            </w:pPr>
          </w:p>
        </w:tc>
        <w:tc>
          <w:tcPr>
            <w:tcW w:w="990" w:type="dxa"/>
            <w:hMerge w:val="restart"/>
            <w:vAlign w:val="center"/>
          </w:tcPr>
          <w:p w:rsidR="0024700F" w:rsidRDefault="00D01B09">
            <w:pPr>
              <w:jc w:val="both"/>
              <w:rPr>
                <w:sz w:val="22"/>
              </w:rPr>
            </w:pPr>
            <w:r>
              <w:rPr>
                <w:sz w:val="22"/>
              </w:rPr>
              <w:t>124</w:t>
            </w:r>
          </w:p>
        </w:tc>
        <w:tc>
          <w:tcPr>
            <w:tcW w:w="0" w:type="auto"/>
            <w:hMerge/>
            <w:vAlign w:val="center"/>
          </w:tcPr>
          <w:p w:rsidR="0024700F" w:rsidRDefault="0024700F">
            <w:pPr>
              <w:jc w:val="both"/>
              <w:rPr>
                <w:sz w:val="22"/>
              </w:rPr>
            </w:pPr>
          </w:p>
        </w:tc>
        <w:tc>
          <w:tcPr>
            <w:tcW w:w="1134" w:type="dxa"/>
            <w:vAlign w:val="center"/>
          </w:tcPr>
          <w:p w:rsidR="0024700F" w:rsidRDefault="00D01B09">
            <w:pPr>
              <w:jc w:val="both"/>
              <w:rPr>
                <w:sz w:val="22"/>
              </w:rPr>
            </w:pPr>
            <w:r>
              <w:rPr>
                <w:sz w:val="22"/>
              </w:rPr>
              <w:t>120</w:t>
            </w:r>
          </w:p>
        </w:tc>
        <w:tc>
          <w:tcPr>
            <w:tcW w:w="992" w:type="dxa"/>
            <w:vAlign w:val="center"/>
          </w:tcPr>
          <w:p w:rsidR="0024700F" w:rsidRDefault="00D01B09">
            <w:pPr>
              <w:jc w:val="both"/>
              <w:rPr>
                <w:sz w:val="22"/>
              </w:rPr>
            </w:pPr>
            <w:r>
              <w:rPr>
                <w:sz w:val="22"/>
              </w:rPr>
              <w:t>111</w:t>
            </w:r>
          </w:p>
        </w:tc>
      </w:tr>
      <w:tr w:rsidR="0024700F">
        <w:trPr>
          <w:cantSplit/>
        </w:trPr>
        <w:tc>
          <w:tcPr>
            <w:tcW w:w="4111" w:type="dxa"/>
            <w:hMerge w:val="restart"/>
            <w:vAlign w:val="center"/>
          </w:tcPr>
          <w:p w:rsidR="0024700F" w:rsidRDefault="00D01B09">
            <w:pPr>
              <w:jc w:val="both"/>
              <w:rPr>
                <w:sz w:val="22"/>
              </w:rPr>
            </w:pPr>
            <w:r>
              <w:rPr>
                <w:sz w:val="22"/>
              </w:rPr>
              <w:t>Від 500 тис до 1 млн. грн.</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sz w:val="22"/>
              </w:rPr>
            </w:pPr>
            <w:r>
              <w:rPr>
                <w:sz w:val="22"/>
              </w:rPr>
              <w:t>62</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65</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61</w:t>
            </w:r>
          </w:p>
        </w:tc>
        <w:tc>
          <w:tcPr>
            <w:tcW w:w="0" w:type="auto"/>
            <w:hMerge/>
            <w:vAlign w:val="center"/>
          </w:tcPr>
          <w:p w:rsidR="0024700F" w:rsidRDefault="0024700F">
            <w:pPr>
              <w:jc w:val="both"/>
              <w:rPr>
                <w:sz w:val="22"/>
              </w:rPr>
            </w:pPr>
          </w:p>
        </w:tc>
        <w:tc>
          <w:tcPr>
            <w:tcW w:w="990" w:type="dxa"/>
            <w:hMerge w:val="restart"/>
            <w:vAlign w:val="center"/>
          </w:tcPr>
          <w:p w:rsidR="0024700F" w:rsidRDefault="00D01B09">
            <w:pPr>
              <w:jc w:val="both"/>
              <w:rPr>
                <w:sz w:val="22"/>
              </w:rPr>
            </w:pPr>
            <w:r>
              <w:rPr>
                <w:sz w:val="22"/>
              </w:rPr>
              <w:t>40</w:t>
            </w:r>
          </w:p>
        </w:tc>
        <w:tc>
          <w:tcPr>
            <w:tcW w:w="0" w:type="auto"/>
            <w:hMerge/>
            <w:vAlign w:val="center"/>
          </w:tcPr>
          <w:p w:rsidR="0024700F" w:rsidRDefault="0024700F">
            <w:pPr>
              <w:jc w:val="both"/>
              <w:rPr>
                <w:sz w:val="22"/>
              </w:rPr>
            </w:pPr>
          </w:p>
        </w:tc>
        <w:tc>
          <w:tcPr>
            <w:tcW w:w="1134" w:type="dxa"/>
            <w:vAlign w:val="center"/>
          </w:tcPr>
          <w:p w:rsidR="0024700F" w:rsidRDefault="00D01B09">
            <w:pPr>
              <w:jc w:val="both"/>
              <w:rPr>
                <w:sz w:val="22"/>
              </w:rPr>
            </w:pPr>
            <w:r>
              <w:rPr>
                <w:sz w:val="22"/>
              </w:rPr>
              <w:t>59</w:t>
            </w:r>
          </w:p>
        </w:tc>
        <w:tc>
          <w:tcPr>
            <w:tcW w:w="992" w:type="dxa"/>
            <w:vAlign w:val="center"/>
          </w:tcPr>
          <w:p w:rsidR="0024700F" w:rsidRDefault="00D01B09">
            <w:pPr>
              <w:jc w:val="both"/>
              <w:rPr>
                <w:sz w:val="22"/>
              </w:rPr>
            </w:pPr>
            <w:r>
              <w:rPr>
                <w:sz w:val="22"/>
              </w:rPr>
              <w:t>53</w:t>
            </w:r>
          </w:p>
        </w:tc>
      </w:tr>
      <w:tr w:rsidR="0024700F">
        <w:trPr>
          <w:cantSplit/>
        </w:trPr>
        <w:tc>
          <w:tcPr>
            <w:tcW w:w="4111" w:type="dxa"/>
            <w:hMerge w:val="restart"/>
            <w:vAlign w:val="center"/>
          </w:tcPr>
          <w:p w:rsidR="0024700F" w:rsidRDefault="00D01B09">
            <w:pPr>
              <w:jc w:val="both"/>
              <w:rPr>
                <w:sz w:val="22"/>
              </w:rPr>
            </w:pPr>
            <w:r>
              <w:rPr>
                <w:sz w:val="22"/>
              </w:rPr>
              <w:t>Від 1 млн до 10 млн. грн.</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sz w:val="22"/>
              </w:rPr>
            </w:pPr>
            <w:r>
              <w:rPr>
                <w:sz w:val="22"/>
              </w:rPr>
              <w:t>139</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124</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154</w:t>
            </w:r>
          </w:p>
        </w:tc>
        <w:tc>
          <w:tcPr>
            <w:tcW w:w="0" w:type="auto"/>
            <w:hMerge/>
            <w:vAlign w:val="center"/>
          </w:tcPr>
          <w:p w:rsidR="0024700F" w:rsidRDefault="0024700F">
            <w:pPr>
              <w:jc w:val="both"/>
              <w:rPr>
                <w:sz w:val="22"/>
              </w:rPr>
            </w:pPr>
          </w:p>
        </w:tc>
        <w:tc>
          <w:tcPr>
            <w:tcW w:w="990" w:type="dxa"/>
            <w:hMerge w:val="restart"/>
            <w:vAlign w:val="center"/>
          </w:tcPr>
          <w:p w:rsidR="0024700F" w:rsidRDefault="00D01B09">
            <w:pPr>
              <w:jc w:val="both"/>
              <w:rPr>
                <w:sz w:val="22"/>
              </w:rPr>
            </w:pPr>
            <w:r>
              <w:rPr>
                <w:sz w:val="22"/>
              </w:rPr>
              <w:t>167</w:t>
            </w:r>
          </w:p>
        </w:tc>
        <w:tc>
          <w:tcPr>
            <w:tcW w:w="0" w:type="auto"/>
            <w:hMerge/>
            <w:vAlign w:val="center"/>
          </w:tcPr>
          <w:p w:rsidR="0024700F" w:rsidRDefault="0024700F">
            <w:pPr>
              <w:jc w:val="both"/>
              <w:rPr>
                <w:sz w:val="22"/>
              </w:rPr>
            </w:pPr>
          </w:p>
        </w:tc>
        <w:tc>
          <w:tcPr>
            <w:tcW w:w="1134" w:type="dxa"/>
            <w:vAlign w:val="center"/>
          </w:tcPr>
          <w:p w:rsidR="0024700F" w:rsidRDefault="00D01B09">
            <w:pPr>
              <w:jc w:val="both"/>
              <w:rPr>
                <w:sz w:val="22"/>
              </w:rPr>
            </w:pPr>
            <w:r>
              <w:rPr>
                <w:sz w:val="22"/>
              </w:rPr>
              <w:t>179</w:t>
            </w:r>
          </w:p>
        </w:tc>
        <w:tc>
          <w:tcPr>
            <w:tcW w:w="992" w:type="dxa"/>
            <w:vAlign w:val="center"/>
          </w:tcPr>
          <w:p w:rsidR="0024700F" w:rsidRDefault="00D01B09">
            <w:pPr>
              <w:jc w:val="both"/>
              <w:rPr>
                <w:sz w:val="22"/>
              </w:rPr>
            </w:pPr>
            <w:r>
              <w:rPr>
                <w:sz w:val="22"/>
              </w:rPr>
              <w:t>193</w:t>
            </w:r>
          </w:p>
        </w:tc>
      </w:tr>
      <w:tr w:rsidR="0024700F">
        <w:trPr>
          <w:cantSplit/>
        </w:trPr>
        <w:tc>
          <w:tcPr>
            <w:tcW w:w="4111" w:type="dxa"/>
            <w:hMerge w:val="restart"/>
            <w:vAlign w:val="center"/>
          </w:tcPr>
          <w:p w:rsidR="0024700F" w:rsidRDefault="00D01B09">
            <w:pPr>
              <w:jc w:val="both"/>
              <w:rPr>
                <w:sz w:val="22"/>
              </w:rPr>
            </w:pPr>
            <w:r>
              <w:rPr>
                <w:sz w:val="22"/>
              </w:rPr>
              <w:t>Більш 10 млн грн</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sz w:val="22"/>
              </w:rPr>
            </w:pPr>
            <w:r>
              <w:rPr>
                <w:sz w:val="22"/>
              </w:rPr>
              <w:t>44</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44</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53</w:t>
            </w:r>
          </w:p>
        </w:tc>
        <w:tc>
          <w:tcPr>
            <w:tcW w:w="0" w:type="auto"/>
            <w:hMerge/>
            <w:vAlign w:val="center"/>
          </w:tcPr>
          <w:p w:rsidR="0024700F" w:rsidRDefault="0024700F">
            <w:pPr>
              <w:jc w:val="both"/>
              <w:rPr>
                <w:sz w:val="22"/>
              </w:rPr>
            </w:pPr>
          </w:p>
        </w:tc>
        <w:tc>
          <w:tcPr>
            <w:tcW w:w="990" w:type="dxa"/>
            <w:hMerge w:val="restart"/>
            <w:vAlign w:val="center"/>
          </w:tcPr>
          <w:p w:rsidR="0024700F" w:rsidRDefault="00D01B09">
            <w:pPr>
              <w:jc w:val="both"/>
              <w:rPr>
                <w:sz w:val="22"/>
              </w:rPr>
            </w:pPr>
            <w:r>
              <w:rPr>
                <w:sz w:val="22"/>
              </w:rPr>
              <w:t>34</w:t>
            </w:r>
          </w:p>
        </w:tc>
        <w:tc>
          <w:tcPr>
            <w:tcW w:w="0" w:type="auto"/>
            <w:hMerge/>
            <w:vAlign w:val="center"/>
          </w:tcPr>
          <w:p w:rsidR="0024700F" w:rsidRDefault="0024700F">
            <w:pPr>
              <w:jc w:val="both"/>
              <w:rPr>
                <w:sz w:val="22"/>
              </w:rPr>
            </w:pPr>
          </w:p>
        </w:tc>
        <w:tc>
          <w:tcPr>
            <w:tcW w:w="1134" w:type="dxa"/>
            <w:vAlign w:val="center"/>
          </w:tcPr>
          <w:p w:rsidR="0024700F" w:rsidRDefault="00D01B09">
            <w:pPr>
              <w:jc w:val="both"/>
              <w:rPr>
                <w:sz w:val="22"/>
              </w:rPr>
            </w:pPr>
            <w:r>
              <w:rPr>
                <w:sz w:val="22"/>
              </w:rPr>
              <w:t>46</w:t>
            </w:r>
          </w:p>
        </w:tc>
        <w:tc>
          <w:tcPr>
            <w:tcW w:w="992" w:type="dxa"/>
            <w:vAlign w:val="center"/>
          </w:tcPr>
          <w:p w:rsidR="0024700F" w:rsidRDefault="00D01B09">
            <w:pPr>
              <w:jc w:val="both"/>
              <w:rPr>
                <w:sz w:val="22"/>
              </w:rPr>
            </w:pPr>
            <w:r>
              <w:rPr>
                <w:sz w:val="22"/>
              </w:rPr>
              <w:t>71</w:t>
            </w:r>
          </w:p>
        </w:tc>
      </w:tr>
      <w:tr w:rsidR="0024700F">
        <w:trPr>
          <w:cantSplit/>
        </w:trPr>
        <w:tc>
          <w:tcPr>
            <w:tcW w:w="1302" w:type="dxa"/>
            <w:hMerge w:val="restart"/>
            <w:vMerge w:val="restart"/>
            <w:vAlign w:val="center"/>
          </w:tcPr>
          <w:p w:rsidR="0024700F" w:rsidRDefault="00D01B09">
            <w:pPr>
              <w:jc w:val="both"/>
              <w:rPr>
                <w:sz w:val="22"/>
              </w:rPr>
            </w:pPr>
            <w:r>
              <w:rPr>
                <w:sz w:val="22"/>
              </w:rPr>
              <w:t>Всього</w:t>
            </w:r>
          </w:p>
        </w:tc>
        <w:tc>
          <w:tcPr>
            <w:tcW w:w="0" w:type="auto"/>
            <w:hMerge/>
            <w:vAlign w:val="center"/>
          </w:tcPr>
          <w:p w:rsidR="0024700F" w:rsidRDefault="0024700F">
            <w:pPr>
              <w:jc w:val="both"/>
              <w:rPr>
                <w:sz w:val="22"/>
              </w:rPr>
            </w:pPr>
          </w:p>
        </w:tc>
        <w:tc>
          <w:tcPr>
            <w:tcW w:w="2809" w:type="dxa"/>
            <w:hMerge w:val="restart"/>
            <w:vAlign w:val="center"/>
          </w:tcPr>
          <w:p w:rsidR="0024700F" w:rsidRDefault="00D01B09">
            <w:pPr>
              <w:jc w:val="both"/>
              <w:rPr>
                <w:sz w:val="22"/>
              </w:rPr>
            </w:pPr>
            <w:r>
              <w:rPr>
                <w:sz w:val="22"/>
              </w:rPr>
              <w:t>Здійснювали діяльність</w:t>
            </w: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sz w:val="22"/>
              </w:rPr>
            </w:pPr>
            <w:r>
              <w:rPr>
                <w:sz w:val="22"/>
              </w:rPr>
              <w:t>564</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577</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606</w:t>
            </w:r>
          </w:p>
        </w:tc>
        <w:tc>
          <w:tcPr>
            <w:tcW w:w="0" w:type="auto"/>
            <w:hMerge/>
            <w:vAlign w:val="center"/>
          </w:tcPr>
          <w:p w:rsidR="0024700F" w:rsidRDefault="0024700F">
            <w:pPr>
              <w:jc w:val="both"/>
              <w:rPr>
                <w:sz w:val="22"/>
              </w:rPr>
            </w:pPr>
          </w:p>
        </w:tc>
        <w:tc>
          <w:tcPr>
            <w:tcW w:w="990" w:type="dxa"/>
            <w:hMerge w:val="restart"/>
            <w:vAlign w:val="center"/>
          </w:tcPr>
          <w:p w:rsidR="0024700F" w:rsidRDefault="00D01B09">
            <w:pPr>
              <w:jc w:val="both"/>
              <w:rPr>
                <w:sz w:val="22"/>
              </w:rPr>
            </w:pPr>
            <w:r>
              <w:rPr>
                <w:sz w:val="22"/>
              </w:rPr>
              <w:t>583</w:t>
            </w:r>
          </w:p>
        </w:tc>
        <w:tc>
          <w:tcPr>
            <w:tcW w:w="0" w:type="auto"/>
            <w:hMerge/>
            <w:vAlign w:val="center"/>
          </w:tcPr>
          <w:p w:rsidR="0024700F" w:rsidRDefault="0024700F">
            <w:pPr>
              <w:jc w:val="both"/>
              <w:rPr>
                <w:sz w:val="22"/>
              </w:rPr>
            </w:pPr>
          </w:p>
        </w:tc>
        <w:tc>
          <w:tcPr>
            <w:tcW w:w="1134" w:type="dxa"/>
            <w:vAlign w:val="center"/>
          </w:tcPr>
          <w:p w:rsidR="0024700F" w:rsidRDefault="00D01B09">
            <w:pPr>
              <w:jc w:val="both"/>
              <w:rPr>
                <w:sz w:val="22"/>
              </w:rPr>
            </w:pPr>
            <w:r>
              <w:rPr>
                <w:sz w:val="22"/>
              </w:rPr>
              <w:t>596</w:t>
            </w:r>
          </w:p>
        </w:tc>
        <w:tc>
          <w:tcPr>
            <w:tcW w:w="992" w:type="dxa"/>
            <w:vAlign w:val="center"/>
          </w:tcPr>
          <w:p w:rsidR="0024700F" w:rsidRDefault="00D01B09">
            <w:pPr>
              <w:jc w:val="both"/>
              <w:rPr>
                <w:sz w:val="22"/>
              </w:rPr>
            </w:pPr>
            <w:r>
              <w:rPr>
                <w:sz w:val="22"/>
              </w:rPr>
              <w:t>605</w:t>
            </w:r>
          </w:p>
        </w:tc>
      </w:tr>
      <w:tr w:rsidR="0024700F">
        <w:trPr>
          <w:cantSplit/>
        </w:trPr>
        <w:tc>
          <w:tcPr>
            <w:tcW w:w="1302" w:type="dxa"/>
            <w:hMerge w:val="restart"/>
            <w:v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809" w:type="dxa"/>
            <w:hMerge w:val="restart"/>
            <w:vAlign w:val="center"/>
          </w:tcPr>
          <w:p w:rsidR="0024700F" w:rsidRDefault="00D01B09">
            <w:pPr>
              <w:jc w:val="both"/>
              <w:rPr>
                <w:sz w:val="22"/>
              </w:rPr>
            </w:pPr>
            <w:r>
              <w:rPr>
                <w:sz w:val="22"/>
              </w:rPr>
              <w:t>Не здійснювали діяльність</w:t>
            </w: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sz w:val="22"/>
              </w:rPr>
            </w:pPr>
            <w:r>
              <w:rPr>
                <w:sz w:val="22"/>
              </w:rPr>
              <w:t>153</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167</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125</w:t>
            </w:r>
          </w:p>
        </w:tc>
        <w:tc>
          <w:tcPr>
            <w:tcW w:w="0" w:type="auto"/>
            <w:hMerge/>
            <w:vAlign w:val="center"/>
          </w:tcPr>
          <w:p w:rsidR="0024700F" w:rsidRDefault="0024700F">
            <w:pPr>
              <w:jc w:val="both"/>
              <w:rPr>
                <w:sz w:val="22"/>
              </w:rPr>
            </w:pPr>
          </w:p>
        </w:tc>
        <w:tc>
          <w:tcPr>
            <w:tcW w:w="990" w:type="dxa"/>
            <w:hMerge w:val="restart"/>
            <w:vAlign w:val="center"/>
          </w:tcPr>
          <w:p w:rsidR="0024700F" w:rsidRDefault="00D01B09">
            <w:pPr>
              <w:jc w:val="both"/>
              <w:rPr>
                <w:sz w:val="22"/>
              </w:rPr>
            </w:pPr>
            <w:r>
              <w:rPr>
                <w:sz w:val="22"/>
              </w:rPr>
              <w:t>136</w:t>
            </w:r>
          </w:p>
        </w:tc>
        <w:tc>
          <w:tcPr>
            <w:tcW w:w="0" w:type="auto"/>
            <w:hMerge/>
            <w:vAlign w:val="center"/>
          </w:tcPr>
          <w:p w:rsidR="0024700F" w:rsidRDefault="0024700F">
            <w:pPr>
              <w:jc w:val="both"/>
              <w:rPr>
                <w:sz w:val="22"/>
              </w:rPr>
            </w:pPr>
          </w:p>
        </w:tc>
        <w:tc>
          <w:tcPr>
            <w:tcW w:w="1134" w:type="dxa"/>
            <w:vAlign w:val="center"/>
          </w:tcPr>
          <w:p w:rsidR="0024700F" w:rsidRDefault="00D01B09">
            <w:pPr>
              <w:jc w:val="both"/>
              <w:rPr>
                <w:sz w:val="22"/>
              </w:rPr>
            </w:pPr>
            <w:r>
              <w:rPr>
                <w:sz w:val="22"/>
              </w:rPr>
              <w:t>115</w:t>
            </w:r>
          </w:p>
        </w:tc>
        <w:tc>
          <w:tcPr>
            <w:tcW w:w="992" w:type="dxa"/>
            <w:vAlign w:val="center"/>
          </w:tcPr>
          <w:p w:rsidR="0024700F" w:rsidRDefault="00D01B09">
            <w:pPr>
              <w:jc w:val="both"/>
              <w:rPr>
                <w:sz w:val="22"/>
              </w:rPr>
            </w:pPr>
            <w:r>
              <w:rPr>
                <w:sz w:val="22"/>
              </w:rPr>
              <w:t>113</w:t>
            </w:r>
          </w:p>
        </w:tc>
      </w:tr>
      <w:tr w:rsidR="0024700F">
        <w:trPr>
          <w:cantSplit/>
        </w:trPr>
        <w:tc>
          <w:tcPr>
            <w:tcW w:w="1302" w:type="dxa"/>
            <w:hMerge w:val="restart"/>
            <w:v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809" w:type="dxa"/>
            <w:hMerge w:val="restart"/>
            <w:vAlign w:val="center"/>
          </w:tcPr>
          <w:p w:rsidR="0024700F" w:rsidRDefault="00D01B09">
            <w:pPr>
              <w:jc w:val="both"/>
              <w:rPr>
                <w:sz w:val="22"/>
              </w:rPr>
            </w:pPr>
            <w:r>
              <w:rPr>
                <w:sz w:val="22"/>
              </w:rPr>
              <w:t>Подали звіт</w:t>
            </w:r>
          </w:p>
        </w:tc>
        <w:tc>
          <w:tcPr>
            <w:tcW w:w="0" w:type="auto"/>
            <w:hMerge/>
            <w:vAlign w:val="center"/>
          </w:tcPr>
          <w:p w:rsidR="0024700F" w:rsidRDefault="0024700F">
            <w:pPr>
              <w:jc w:val="both"/>
              <w:rPr>
                <w:sz w:val="22"/>
              </w:rPr>
            </w:pPr>
          </w:p>
        </w:tc>
        <w:tc>
          <w:tcPr>
            <w:tcW w:w="851" w:type="dxa"/>
            <w:hMerge w:val="restart"/>
            <w:vAlign w:val="center"/>
          </w:tcPr>
          <w:p w:rsidR="0024700F" w:rsidRDefault="00D01B09">
            <w:pPr>
              <w:jc w:val="both"/>
              <w:rPr>
                <w:sz w:val="22"/>
              </w:rPr>
            </w:pPr>
            <w:r>
              <w:rPr>
                <w:sz w:val="22"/>
              </w:rPr>
              <w:t>717</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744</w:t>
            </w:r>
          </w:p>
        </w:tc>
        <w:tc>
          <w:tcPr>
            <w:tcW w:w="0" w:type="auto"/>
            <w:hMerge/>
            <w:vAlign w:val="center"/>
          </w:tcPr>
          <w:p w:rsidR="0024700F" w:rsidRDefault="0024700F">
            <w:pPr>
              <w:jc w:val="both"/>
              <w:rPr>
                <w:sz w:val="22"/>
              </w:rPr>
            </w:pPr>
          </w:p>
        </w:tc>
        <w:tc>
          <w:tcPr>
            <w:tcW w:w="992" w:type="dxa"/>
            <w:hMerge w:val="restart"/>
            <w:vAlign w:val="center"/>
          </w:tcPr>
          <w:p w:rsidR="0024700F" w:rsidRDefault="00D01B09">
            <w:pPr>
              <w:jc w:val="both"/>
              <w:rPr>
                <w:sz w:val="22"/>
              </w:rPr>
            </w:pPr>
            <w:r>
              <w:rPr>
                <w:sz w:val="22"/>
              </w:rPr>
              <w:t>732</w:t>
            </w:r>
          </w:p>
        </w:tc>
        <w:tc>
          <w:tcPr>
            <w:tcW w:w="0" w:type="auto"/>
            <w:hMerge/>
            <w:vAlign w:val="center"/>
          </w:tcPr>
          <w:p w:rsidR="0024700F" w:rsidRDefault="0024700F">
            <w:pPr>
              <w:jc w:val="both"/>
              <w:rPr>
                <w:sz w:val="22"/>
              </w:rPr>
            </w:pPr>
          </w:p>
        </w:tc>
        <w:tc>
          <w:tcPr>
            <w:tcW w:w="990" w:type="dxa"/>
            <w:hMerge w:val="restart"/>
            <w:vAlign w:val="center"/>
          </w:tcPr>
          <w:p w:rsidR="0024700F" w:rsidRDefault="00D01B09">
            <w:pPr>
              <w:jc w:val="both"/>
              <w:rPr>
                <w:sz w:val="22"/>
              </w:rPr>
            </w:pPr>
            <w:r>
              <w:rPr>
                <w:sz w:val="22"/>
              </w:rPr>
              <w:t>719</w:t>
            </w:r>
          </w:p>
        </w:tc>
        <w:tc>
          <w:tcPr>
            <w:tcW w:w="0" w:type="auto"/>
            <w:hMerge/>
            <w:vAlign w:val="center"/>
          </w:tcPr>
          <w:p w:rsidR="0024700F" w:rsidRDefault="0024700F">
            <w:pPr>
              <w:jc w:val="both"/>
              <w:rPr>
                <w:sz w:val="22"/>
              </w:rPr>
            </w:pPr>
          </w:p>
        </w:tc>
        <w:tc>
          <w:tcPr>
            <w:tcW w:w="1134" w:type="dxa"/>
            <w:vAlign w:val="center"/>
          </w:tcPr>
          <w:p w:rsidR="0024700F" w:rsidRDefault="00D01B09">
            <w:pPr>
              <w:jc w:val="both"/>
              <w:rPr>
                <w:sz w:val="22"/>
              </w:rPr>
            </w:pPr>
            <w:r>
              <w:rPr>
                <w:sz w:val="22"/>
              </w:rPr>
              <w:t>711</w:t>
            </w:r>
          </w:p>
        </w:tc>
        <w:tc>
          <w:tcPr>
            <w:tcW w:w="992" w:type="dxa"/>
            <w:vAlign w:val="center"/>
          </w:tcPr>
          <w:p w:rsidR="0024700F" w:rsidRDefault="00D01B09">
            <w:pPr>
              <w:jc w:val="both"/>
              <w:rPr>
                <w:sz w:val="22"/>
              </w:rPr>
            </w:pPr>
            <w:r>
              <w:rPr>
                <w:sz w:val="22"/>
              </w:rPr>
              <w:t>718</w:t>
            </w:r>
          </w:p>
        </w:tc>
      </w:tr>
    </w:tbl>
    <w:p w:rsidR="0024700F" w:rsidRDefault="0024700F">
      <w:pPr>
        <w:pStyle w:val="21"/>
        <w:spacing w:line="360" w:lineRule="auto"/>
        <w:ind w:firstLine="720"/>
      </w:pPr>
    </w:p>
    <w:p w:rsidR="0024700F" w:rsidRDefault="00D01B09">
      <w:pPr>
        <w:pStyle w:val="21"/>
        <w:spacing w:line="360" w:lineRule="auto"/>
        <w:ind w:firstLine="720"/>
      </w:pPr>
      <w:r>
        <w:t xml:space="preserve">Аналіз даних таблиці 8 дозволяє виявити тенденцію щодо диференціації ТЦП, а саме існує стійка група ТЦП, які щоквартально здійснюють угоди, обсяг яких перевищує 10 млн. грн., зменшення їх кількості спостерігалось лише у І кварталі 1999 року, у ІІІ кварталі вона збільшилася у 1,5 рази і перевищила відповідний показник минулого року за цей же період на 27 торговців. Протягом 1998 року найбільшою була група "дрібних" ТЦП, тобто тих, які виконують щоквартально угод на суму, що не перевищує 100 тис.грн., а починаючи з ІІ кварталу 1999 року найбільшою стала група ТЦП, у яких обсяг виконаних угод за квартал становить від 1до 10 млн.грн. </w:t>
      </w:r>
    </w:p>
    <w:p w:rsidR="0024700F" w:rsidRDefault="00D01B09">
      <w:pPr>
        <w:pStyle w:val="21"/>
        <w:spacing w:line="360" w:lineRule="auto"/>
        <w:ind w:firstLine="720"/>
      </w:pPr>
      <w:r>
        <w:t>Слід також зазначити, що з початку 1999 року постійно збільшується кількість ТЦП, які здійснюють діяльність (на 28 у порівнянні із відповідним показником минулого року), з одночасним зменшенням кількості торговців, які не здійснюють діяльності. Можна прогнозувати, що тенденція щодо диференціації торговців буде зберігатись. В перспективі можна чекати подальше зменшення загальної кількості торговців з одночасним збільшенням тієї групи, яка здійснює великі обсяги угод (більше 10 млн. грн), адже протягом останніх чотирьох кварталів постійно збільшується кількість торговців, які виконали угод на суму від 1 млн. до 10 млн. грн., що у звітному кварталі становить 32 % від кількості торговців, що діяли протягом періоду.</w:t>
      </w:r>
    </w:p>
    <w:p w:rsidR="0024700F" w:rsidRDefault="00D01B09">
      <w:pPr>
        <w:pStyle w:val="21"/>
        <w:spacing w:line="360" w:lineRule="auto"/>
        <w:ind w:firstLine="720"/>
      </w:pPr>
      <w:r>
        <w:t>За 9 місяців 1999 року на ринку цінних паперів було виконано 329 104 операцій (що на 3,8% більше ніж у відповідному періоді минулого року ), в.т.ч. у I кварталі 1999 року було виконано 91 450 операцій, у IІ кварталі 1999 року - 107 518 операцій та у ІІІ кварталі - 130 136 операцій. Причому, як і в попередні квартали, більше половини операцій виконано "чистими торговцями". Кількісні показники виконаних торговцями операцій за відповідні періоди наведено на діаграмі 4.</w:t>
      </w:r>
    </w:p>
    <w:p w:rsidR="0024700F" w:rsidRDefault="00CE3F40">
      <w:pPr>
        <w:pStyle w:val="21"/>
        <w:spacing w:line="360" w:lineRule="auto"/>
        <w:ind w:firstLine="720"/>
      </w:pPr>
      <w:r>
        <w:pict>
          <v:shape id="_x0000_i1028" type="#_x0000_t75" style="width:420pt;height:195pt" fillcolor="window">
            <v:imagedata r:id="rId12" o:title="ТЦП4"/>
          </v:shape>
        </w:pict>
      </w:r>
    </w:p>
    <w:p w:rsidR="0024700F" w:rsidRDefault="00D01B09">
      <w:pPr>
        <w:pStyle w:val="21"/>
        <w:spacing w:line="360" w:lineRule="auto"/>
        <w:ind w:firstLine="720"/>
      </w:pPr>
      <w:r>
        <w:t xml:space="preserve">Обсяг виконаних угод з цінними паперами за 9 місяців 1999 року склав 8826,1 млн.грн.(збільшення порівняно з відповідним періодом минулого року на 7%). Обсяги виконаних угод протягом 1999 року щоквартально збільшувалися, причому у ІІІ кварталі зареєстровано найбільший обсяг торгів за 2 останні роки. </w:t>
      </w:r>
      <w:r>
        <w:br/>
        <w:t>      Частка кожної групи ТЦП в загальному обсязі виконаних операцій наведено на діаграмі 5.</w:t>
      </w:r>
    </w:p>
    <w:p w:rsidR="0024700F" w:rsidRDefault="00CE3F40">
      <w:pPr>
        <w:pStyle w:val="21"/>
        <w:spacing w:line="360" w:lineRule="auto"/>
        <w:ind w:firstLine="720"/>
      </w:pPr>
      <w:r>
        <w:pict>
          <v:shape id="_x0000_i1029" type="#_x0000_t75" style="width:433.5pt;height:225.75pt" fillcolor="window">
            <v:imagedata r:id="rId13" o:title="ТЦП5"/>
          </v:shape>
        </w:pict>
      </w:r>
    </w:p>
    <w:p w:rsidR="0024700F" w:rsidRDefault="00D01B09">
      <w:pPr>
        <w:pStyle w:val="21"/>
        <w:spacing w:line="360" w:lineRule="auto"/>
        <w:ind w:firstLine="720"/>
      </w:pPr>
      <w:r>
        <w:t xml:space="preserve">Аналіз діаграми 5 показує, що протягом останніх двох кварталів комерційні банки збільшують обсяг виконаних угод. У ІІІ кварталі обсяг виконаних ними угод порівняно з ІI кварталом 1999 року збільшився на 1 141 млн.грн., причому обсяг виконаних комерційними банками угод становить (як і у попередні квартали) значну частку загального обсягу виконаних усіма торговцями угод - 65 %. Обсяг виконаних "чистими торговцями" угод з ІІІ кварталу 1998 року продовжує постійно збільшуватись і досяг у ІІІ кварталі 1999 року найвищого рівня - 1 182 млн грн., що становить 28 % від загального обсягу виконаних ТЦП угод. Порівняно з попереднім кварталом обсяг виконаних угод у ІІІ кварталі 1999 року збільшився в 1,6 рази. </w:t>
      </w:r>
      <w:r>
        <w:br/>
        <w:t xml:space="preserve">      </w:t>
      </w:r>
      <w:r>
        <w:tab/>
        <w:t>Торговці цінними паперами, які мають дозвіл на здійснення діяльності по випуску та обігу цінних паперів, мають право здійснювати комісійну, комерційну та діяльність по випуску цінних паперів. Найбільшу питому вагу за кількістю виконаних операцій протягом трьох останніх кварталів має комерційна діяльність торговців - 38,75% та комісійна діяльність - 48,06 %. Слід зазначити, що у ІІІ кварталі 1999 року кількість виконаних угод з комісійної діяльності збільшилась, у порівнянні з ІІ кварталом у 1,8 рази (з 42780 до 78 826 угод), а з комерційної діяльнсті за цей же період скоротилася у 1,3 рази (з 50272 до 38664 угод). Структура операцій за видами діяльності за 9 місяців 1999 року наведена на діаграмі 6.</w:t>
      </w:r>
    </w:p>
    <w:p w:rsidR="0024700F" w:rsidRDefault="00CE3F40">
      <w:pPr>
        <w:pStyle w:val="21"/>
        <w:spacing w:line="360" w:lineRule="auto"/>
        <w:ind w:firstLine="720"/>
      </w:pPr>
      <w:r>
        <w:pict>
          <v:shape id="_x0000_i1030" type="#_x0000_t75" style="width:420pt;height:255.75pt" fillcolor="window">
            <v:imagedata r:id="rId14" o:title="ТЦП6"/>
          </v:shape>
        </w:pict>
      </w:r>
    </w:p>
    <w:p w:rsidR="0024700F" w:rsidRDefault="00D01B09">
      <w:pPr>
        <w:pStyle w:val="21"/>
        <w:spacing w:line="360" w:lineRule="auto"/>
        <w:ind w:firstLine="720"/>
      </w:pPr>
      <w:r>
        <w:t>Аналізуючи сумарний обсяг виконаних торговцями операцій з цінними паперами необхідно зазначити, що найбільший обсяг складає комерційна діяльність - 6109 млн. грн. (69,08 % загального обсягу виконаних операцій). Обсяг виконаних ТЦП угод з комісійної діяльністі становить 2505,5 млн. грн. (28,33 %). Інші види діяльності з цінними паперами складають лише 2,59% загального обсягу виконаних торговцями операцій з цінними паперами.(Діаграма 7).</w:t>
      </w:r>
    </w:p>
    <w:p w:rsidR="0024700F" w:rsidRDefault="00CE3F40">
      <w:pPr>
        <w:pStyle w:val="21"/>
        <w:spacing w:line="360" w:lineRule="auto"/>
        <w:ind w:firstLine="720"/>
      </w:pPr>
      <w:r>
        <w:pict>
          <v:shape id="_x0000_i1031" type="#_x0000_t75" style="width:420pt;height:242.25pt" fillcolor="window">
            <v:imagedata r:id="rId15" o:title="ТЦП7"/>
          </v:shape>
        </w:pict>
      </w:r>
    </w:p>
    <w:p w:rsidR="0024700F" w:rsidRDefault="00D01B09">
      <w:pPr>
        <w:pStyle w:val="21"/>
        <w:spacing w:line="360" w:lineRule="auto"/>
        <w:ind w:firstLine="720"/>
      </w:pPr>
      <w:r>
        <w:t xml:space="preserve">Аналіз вказує на те, що обсяги комерційної діяльності банків з початку року значно перевищують обсяги подібних операцій "чистих торговців" та інвестиційних компаній і становлять 85 % загального обсягу комерційних угод, виконаних торговцями. У свою чергу обсяг комісійних операцій "чистих торговців" також з початку року значно перевищує цей показник комерційних банків та інвестиційних компаній (у 2,4 рази в ІІІ кварталі 1999 року). </w:t>
      </w:r>
    </w:p>
    <w:p w:rsidR="0024700F" w:rsidRDefault="00D01B09">
      <w:pPr>
        <w:pStyle w:val="21"/>
        <w:spacing w:line="360" w:lineRule="auto"/>
        <w:ind w:firstLine="720"/>
      </w:pPr>
      <w:r>
        <w:t xml:space="preserve">Слід зазначити, що торговці цінними паперами при здійсненні комерційної діяльності купили цінних паперів на 3395,4 млн.грн., в той час як продали на 3056,6 млн.грн., тобто купівля цінних паперів перевищила продаж в 1,11 рази. </w:t>
      </w:r>
      <w:r>
        <w:br/>
        <w:t xml:space="preserve">      </w:t>
      </w:r>
      <w:r>
        <w:tab/>
        <w:t>При цьому найбільш часто купувались такі фінансові інструменти, як акції - 150813 угод на суму 482,7 млн.грн. та векселі - 13612 угод на суму 2277,4 млн.грн., а продавались акції - по 19220 угодам (426,2 млн.грн.) та векселі - по 15727 угодам (1864,3млн.грн.). При здійсненні комісійної діяльності суб'єкти підприємницької діяльності купили цінних паперів на суму 954,5 млн.грн. по 132699 угодам, в той час як продали на суму 1209,6 млн.грн. по 23509 угодам.</w:t>
      </w:r>
    </w:p>
    <w:p w:rsidR="0024700F" w:rsidRDefault="00CE3F40">
      <w:pPr>
        <w:pStyle w:val="21"/>
        <w:spacing w:line="360" w:lineRule="auto"/>
        <w:ind w:firstLine="720"/>
      </w:pPr>
      <w:r>
        <w:pict>
          <v:shape id="_x0000_i1032" type="#_x0000_t75" style="width:450pt;height:236.25pt" fillcolor="window">
            <v:imagedata r:id="rId16" o:title="ТЦП8"/>
          </v:shape>
        </w:pict>
      </w:r>
    </w:p>
    <w:p w:rsidR="0024700F" w:rsidRDefault="00D01B09">
      <w:pPr>
        <w:pStyle w:val="21"/>
        <w:spacing w:line="360" w:lineRule="auto"/>
        <w:ind w:firstLine="720"/>
      </w:pPr>
      <w:r>
        <w:t xml:space="preserve">Протягом останнього року вексель став основним фінансовим інструментом на ринку цінних паперів (за показниками обсягу виконаних угод, в той час, як за кількістю угод він посідає тільки третє місце). Тобто середня сума однієї угоди з векселем протягом чотирьох останніх кварталів збільшувалась і у ІІІ кварталі 1999 року склала 177,75 тис.грн. (для порівняння у ІІ кварталі 1999 року вона становила - 164,5 тис.грн, у І кварталі 1999 року -151,6 тис.грн. у IV кварталі 1998 року - 140,4 тис.грн., а у ІІІ кварталі 1998 року - 115,1 тис.грн). Цікаво, що у ІІ кварталі 1998 року середній показник такої угоди складав 184,3 тис.грн. </w:t>
      </w:r>
    </w:p>
    <w:p w:rsidR="0024700F" w:rsidRDefault="00D01B09">
      <w:pPr>
        <w:pStyle w:val="21"/>
        <w:spacing w:line="360" w:lineRule="auto"/>
        <w:ind w:firstLine="720"/>
      </w:pPr>
      <w:r>
        <w:t xml:space="preserve">Аналізуючи діаграму 8, необхідно відмітити, що на відміну від ІІІ кварталу 1998 року, коли на ринку цінних паперів обсяг виконаних угод по державним облігаціям складав 85 % загального обсягу виконаних угод по всім видам паперів, у чотирьох останніх кварталах найбільший обсяг фіксується за угодами з векселями, так за 9 місяців цей показник становить - 5716 млн.грн., що становить 64,62% від загального обсягу угод. Але за кількістю виконаних операцій перше місце серед фінансових інструментів належить, як і раніше акціям -71,46 % загальної кількості виконаних угод. </w:t>
      </w:r>
    </w:p>
    <w:p w:rsidR="0024700F" w:rsidRDefault="00D01B09">
      <w:pPr>
        <w:spacing w:line="360" w:lineRule="auto"/>
        <w:ind w:firstLine="720"/>
        <w:jc w:val="both"/>
        <w:rPr>
          <w:sz w:val="28"/>
        </w:rPr>
      </w:pPr>
      <w:r>
        <w:rPr>
          <w:sz w:val="28"/>
        </w:rPr>
        <w:t>З метою створення ефективної системи регулювання та контролю на ринку цінних паперів були утворені саморегулівні організації, які об`єднують професійних учасників фондового ринку за видами діяльності, а саме, реєстраторів, торговців, зберігачів та депозитаріїв, а також інвестиційних консультантів.</w:t>
      </w:r>
    </w:p>
    <w:p w:rsidR="0024700F" w:rsidRDefault="00D01B09">
      <w:pPr>
        <w:spacing w:line="360" w:lineRule="auto"/>
        <w:ind w:left="360" w:firstLine="360"/>
        <w:jc w:val="both"/>
        <w:rPr>
          <w:sz w:val="28"/>
        </w:rPr>
      </w:pPr>
      <w:r>
        <w:rPr>
          <w:sz w:val="28"/>
        </w:rPr>
        <w:t>Сьогодні в Україні діє 10 саморегулівних організацій:</w:t>
      </w:r>
    </w:p>
    <w:p w:rsidR="0024700F" w:rsidRDefault="00D01B09">
      <w:pPr>
        <w:numPr>
          <w:ilvl w:val="0"/>
          <w:numId w:val="5"/>
        </w:numPr>
        <w:spacing w:line="360" w:lineRule="auto"/>
        <w:jc w:val="both"/>
        <w:rPr>
          <w:sz w:val="28"/>
        </w:rPr>
      </w:pPr>
      <w:r>
        <w:rPr>
          <w:sz w:val="28"/>
        </w:rPr>
        <w:t>КМФБ - Київська міжбанківська валютна біржа</w:t>
      </w:r>
    </w:p>
    <w:p w:rsidR="0024700F" w:rsidRDefault="00D01B09">
      <w:pPr>
        <w:numPr>
          <w:ilvl w:val="0"/>
          <w:numId w:val="5"/>
        </w:numPr>
        <w:spacing w:line="360" w:lineRule="auto"/>
        <w:jc w:val="both"/>
        <w:rPr>
          <w:sz w:val="28"/>
        </w:rPr>
      </w:pPr>
      <w:r>
        <w:rPr>
          <w:sz w:val="28"/>
        </w:rPr>
        <w:t>ПТІС - Південноукраїнська торгівельно-інформаційна система</w:t>
      </w:r>
    </w:p>
    <w:p w:rsidR="0024700F" w:rsidRDefault="00D01B09">
      <w:pPr>
        <w:numPr>
          <w:ilvl w:val="0"/>
          <w:numId w:val="5"/>
        </w:numPr>
        <w:spacing w:line="360" w:lineRule="auto"/>
        <w:jc w:val="both"/>
        <w:rPr>
          <w:sz w:val="28"/>
        </w:rPr>
      </w:pPr>
      <w:r>
        <w:rPr>
          <w:sz w:val="28"/>
        </w:rPr>
        <w:t>ПФТС - Перша фондова торгівельна система</w:t>
      </w:r>
    </w:p>
    <w:p w:rsidR="0024700F" w:rsidRDefault="00D01B09">
      <w:pPr>
        <w:numPr>
          <w:ilvl w:val="0"/>
          <w:numId w:val="5"/>
        </w:numPr>
        <w:spacing w:line="360" w:lineRule="auto"/>
        <w:jc w:val="both"/>
        <w:rPr>
          <w:sz w:val="28"/>
        </w:rPr>
      </w:pPr>
      <w:r>
        <w:rPr>
          <w:sz w:val="28"/>
        </w:rPr>
        <w:t>ПАРД - Професійна асоціація реєстраторів та депозитаріїв</w:t>
      </w:r>
    </w:p>
    <w:p w:rsidR="0024700F" w:rsidRDefault="00D01B09">
      <w:pPr>
        <w:numPr>
          <w:ilvl w:val="0"/>
          <w:numId w:val="5"/>
        </w:numPr>
        <w:spacing w:line="360" w:lineRule="auto"/>
        <w:jc w:val="both"/>
        <w:rPr>
          <w:sz w:val="28"/>
        </w:rPr>
      </w:pPr>
      <w:r>
        <w:rPr>
          <w:sz w:val="28"/>
        </w:rPr>
        <w:t>УАІБ - Українська асоціація інвестиційного бізнесу</w:t>
      </w:r>
    </w:p>
    <w:p w:rsidR="0024700F" w:rsidRDefault="00D01B09">
      <w:pPr>
        <w:numPr>
          <w:ilvl w:val="0"/>
          <w:numId w:val="5"/>
        </w:numPr>
        <w:spacing w:line="360" w:lineRule="auto"/>
        <w:jc w:val="both"/>
        <w:rPr>
          <w:sz w:val="28"/>
        </w:rPr>
      </w:pPr>
      <w:r>
        <w:rPr>
          <w:sz w:val="28"/>
        </w:rPr>
        <w:t>УФБ - Українська фондова біржа</w:t>
      </w:r>
    </w:p>
    <w:p w:rsidR="0024700F" w:rsidRDefault="00D01B09">
      <w:pPr>
        <w:numPr>
          <w:ilvl w:val="0"/>
          <w:numId w:val="5"/>
        </w:numPr>
        <w:spacing w:line="360" w:lineRule="auto"/>
        <w:jc w:val="both"/>
        <w:rPr>
          <w:sz w:val="28"/>
        </w:rPr>
      </w:pPr>
      <w:r>
        <w:rPr>
          <w:sz w:val="28"/>
        </w:rPr>
        <w:t>ДФБ - Донецька фондова біржа</w:t>
      </w:r>
    </w:p>
    <w:p w:rsidR="0024700F" w:rsidRDefault="00D01B09">
      <w:pPr>
        <w:numPr>
          <w:ilvl w:val="0"/>
          <w:numId w:val="5"/>
        </w:numPr>
        <w:spacing w:line="360" w:lineRule="auto"/>
        <w:jc w:val="both"/>
        <w:rPr>
          <w:sz w:val="28"/>
        </w:rPr>
      </w:pPr>
      <w:r>
        <w:rPr>
          <w:sz w:val="28"/>
        </w:rPr>
        <w:t xml:space="preserve">ПФБ - Придніпровська фондова біржа </w:t>
      </w:r>
    </w:p>
    <w:p w:rsidR="0024700F" w:rsidRDefault="00D01B09">
      <w:pPr>
        <w:numPr>
          <w:ilvl w:val="0"/>
          <w:numId w:val="5"/>
        </w:numPr>
        <w:spacing w:line="360" w:lineRule="auto"/>
        <w:jc w:val="both"/>
        <w:rPr>
          <w:sz w:val="28"/>
        </w:rPr>
      </w:pPr>
      <w:r>
        <w:rPr>
          <w:sz w:val="28"/>
        </w:rPr>
        <w:t>АУФРУ -Асоціація учасників фондового ринку України</w:t>
      </w:r>
    </w:p>
    <w:p w:rsidR="0024700F" w:rsidRDefault="00D01B09">
      <w:pPr>
        <w:numPr>
          <w:ilvl w:val="0"/>
          <w:numId w:val="5"/>
        </w:numPr>
        <w:spacing w:line="360" w:lineRule="auto"/>
        <w:jc w:val="both"/>
        <w:rPr>
          <w:sz w:val="28"/>
        </w:rPr>
      </w:pPr>
      <w:r>
        <w:rPr>
          <w:sz w:val="28"/>
        </w:rPr>
        <w:t>УМВБ - Українська міжбанківська валютна біржа</w:t>
      </w:r>
    </w:p>
    <w:p w:rsidR="0024700F" w:rsidRDefault="00D01B09">
      <w:pPr>
        <w:spacing w:line="360" w:lineRule="auto"/>
        <w:ind w:firstLine="720"/>
        <w:jc w:val="both"/>
        <w:rPr>
          <w:sz w:val="28"/>
        </w:rPr>
      </w:pPr>
      <w:r>
        <w:rPr>
          <w:sz w:val="28"/>
        </w:rPr>
        <w:t>Кількість членів саморегулівних організацій наведена у таблиці 9.</w:t>
      </w:r>
    </w:p>
    <w:p w:rsidR="0024700F" w:rsidRDefault="00D01B09">
      <w:pPr>
        <w:pStyle w:val="21"/>
        <w:spacing w:line="360" w:lineRule="auto"/>
        <w:ind w:firstLine="720"/>
      </w:pPr>
      <w:r>
        <w:t>Таблиця 9</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0"/>
        <w:gridCol w:w="4253"/>
      </w:tblGrid>
      <w:tr w:rsidR="0024700F">
        <w:trPr>
          <w:cantSplit/>
        </w:trPr>
        <w:tc>
          <w:tcPr>
            <w:tcW w:w="5670" w:type="dxa"/>
            <w:vAlign w:val="center"/>
          </w:tcPr>
          <w:p w:rsidR="0024700F" w:rsidRDefault="00D01B09">
            <w:pPr>
              <w:jc w:val="both"/>
              <w:rPr>
                <w:b/>
                <w:sz w:val="22"/>
              </w:rPr>
            </w:pPr>
            <w:r>
              <w:rPr>
                <w:sz w:val="22"/>
              </w:rPr>
              <w:fldChar w:fldCharType="begin"/>
            </w:r>
            <w:r>
              <w:rPr>
                <w:sz w:val="22"/>
              </w:rPr>
              <w:instrText>PRIVATE</w:instrText>
            </w:r>
            <w:r>
              <w:rPr>
                <w:sz w:val="22"/>
              </w:rPr>
              <w:fldChar w:fldCharType="end"/>
            </w:r>
            <w:r>
              <w:rPr>
                <w:b/>
                <w:sz w:val="22"/>
              </w:rPr>
              <w:t>СРО</w:t>
            </w:r>
          </w:p>
        </w:tc>
        <w:tc>
          <w:tcPr>
            <w:tcW w:w="4253" w:type="dxa"/>
            <w:vAlign w:val="center"/>
          </w:tcPr>
          <w:p w:rsidR="0024700F" w:rsidRDefault="00D01B09">
            <w:pPr>
              <w:jc w:val="both"/>
              <w:rPr>
                <w:b/>
                <w:sz w:val="22"/>
              </w:rPr>
            </w:pPr>
            <w:r>
              <w:rPr>
                <w:b/>
                <w:sz w:val="22"/>
              </w:rPr>
              <w:t>Кількість членів</w:t>
            </w:r>
          </w:p>
        </w:tc>
      </w:tr>
      <w:tr w:rsidR="0024700F">
        <w:trPr>
          <w:cantSplit/>
        </w:trPr>
        <w:tc>
          <w:tcPr>
            <w:tcW w:w="5670" w:type="dxa"/>
            <w:vAlign w:val="center"/>
          </w:tcPr>
          <w:p w:rsidR="0024700F" w:rsidRDefault="00D01B09">
            <w:pPr>
              <w:jc w:val="both"/>
              <w:rPr>
                <w:sz w:val="22"/>
              </w:rPr>
            </w:pPr>
            <w:r>
              <w:rPr>
                <w:sz w:val="22"/>
              </w:rPr>
              <w:t>ПАРД</w:t>
            </w:r>
          </w:p>
        </w:tc>
        <w:tc>
          <w:tcPr>
            <w:tcW w:w="4253" w:type="dxa"/>
            <w:vAlign w:val="center"/>
          </w:tcPr>
          <w:p w:rsidR="0024700F" w:rsidRDefault="00D01B09">
            <w:pPr>
              <w:jc w:val="both"/>
              <w:rPr>
                <w:sz w:val="22"/>
              </w:rPr>
            </w:pPr>
            <w:r>
              <w:rPr>
                <w:sz w:val="22"/>
              </w:rPr>
              <w:t>265</w:t>
            </w:r>
          </w:p>
        </w:tc>
      </w:tr>
      <w:tr w:rsidR="0024700F">
        <w:trPr>
          <w:cantSplit/>
        </w:trPr>
        <w:tc>
          <w:tcPr>
            <w:tcW w:w="5670" w:type="dxa"/>
            <w:vAlign w:val="center"/>
          </w:tcPr>
          <w:p w:rsidR="0024700F" w:rsidRDefault="00D01B09">
            <w:pPr>
              <w:jc w:val="both"/>
              <w:rPr>
                <w:sz w:val="22"/>
              </w:rPr>
            </w:pPr>
            <w:r>
              <w:rPr>
                <w:sz w:val="22"/>
              </w:rPr>
              <w:t>Асоціація ПФТС</w:t>
            </w:r>
          </w:p>
        </w:tc>
        <w:tc>
          <w:tcPr>
            <w:tcW w:w="4253" w:type="dxa"/>
            <w:vAlign w:val="center"/>
          </w:tcPr>
          <w:p w:rsidR="0024700F" w:rsidRDefault="00D01B09">
            <w:pPr>
              <w:jc w:val="both"/>
              <w:rPr>
                <w:sz w:val="22"/>
              </w:rPr>
            </w:pPr>
            <w:r>
              <w:rPr>
                <w:sz w:val="22"/>
              </w:rPr>
              <w:t>256</w:t>
            </w:r>
          </w:p>
        </w:tc>
      </w:tr>
      <w:tr w:rsidR="0024700F">
        <w:trPr>
          <w:cantSplit/>
        </w:trPr>
        <w:tc>
          <w:tcPr>
            <w:tcW w:w="5670" w:type="dxa"/>
            <w:vAlign w:val="center"/>
          </w:tcPr>
          <w:p w:rsidR="0024700F" w:rsidRDefault="00D01B09">
            <w:pPr>
              <w:jc w:val="both"/>
              <w:rPr>
                <w:sz w:val="22"/>
              </w:rPr>
            </w:pPr>
            <w:r>
              <w:rPr>
                <w:sz w:val="22"/>
              </w:rPr>
              <w:t>УАІБ</w:t>
            </w:r>
          </w:p>
        </w:tc>
        <w:tc>
          <w:tcPr>
            <w:tcW w:w="4253" w:type="dxa"/>
            <w:vAlign w:val="center"/>
          </w:tcPr>
          <w:p w:rsidR="0024700F" w:rsidRDefault="00D01B09">
            <w:pPr>
              <w:jc w:val="both"/>
              <w:rPr>
                <w:sz w:val="22"/>
              </w:rPr>
            </w:pPr>
            <w:r>
              <w:rPr>
                <w:sz w:val="22"/>
              </w:rPr>
              <w:t>73</w:t>
            </w:r>
          </w:p>
        </w:tc>
      </w:tr>
      <w:tr w:rsidR="0024700F">
        <w:trPr>
          <w:cantSplit/>
        </w:trPr>
        <w:tc>
          <w:tcPr>
            <w:tcW w:w="5670" w:type="dxa"/>
            <w:vAlign w:val="center"/>
          </w:tcPr>
          <w:p w:rsidR="0024700F" w:rsidRDefault="00D01B09">
            <w:pPr>
              <w:jc w:val="both"/>
              <w:rPr>
                <w:sz w:val="22"/>
              </w:rPr>
            </w:pPr>
            <w:r>
              <w:rPr>
                <w:sz w:val="22"/>
              </w:rPr>
              <w:t>Асоціація ПТІС</w:t>
            </w:r>
          </w:p>
        </w:tc>
        <w:tc>
          <w:tcPr>
            <w:tcW w:w="4253" w:type="dxa"/>
            <w:vAlign w:val="center"/>
          </w:tcPr>
          <w:p w:rsidR="0024700F" w:rsidRDefault="00D01B09">
            <w:pPr>
              <w:jc w:val="both"/>
              <w:rPr>
                <w:sz w:val="22"/>
              </w:rPr>
            </w:pPr>
            <w:r>
              <w:rPr>
                <w:sz w:val="22"/>
              </w:rPr>
              <w:t>167</w:t>
            </w:r>
          </w:p>
        </w:tc>
      </w:tr>
      <w:tr w:rsidR="0024700F">
        <w:trPr>
          <w:cantSplit/>
        </w:trPr>
        <w:tc>
          <w:tcPr>
            <w:tcW w:w="5670" w:type="dxa"/>
            <w:vAlign w:val="center"/>
          </w:tcPr>
          <w:p w:rsidR="0024700F" w:rsidRDefault="00D01B09">
            <w:pPr>
              <w:jc w:val="both"/>
              <w:rPr>
                <w:sz w:val="22"/>
              </w:rPr>
            </w:pPr>
            <w:r>
              <w:rPr>
                <w:sz w:val="22"/>
              </w:rPr>
              <w:t>КМФБ</w:t>
            </w:r>
          </w:p>
        </w:tc>
        <w:tc>
          <w:tcPr>
            <w:tcW w:w="4253" w:type="dxa"/>
            <w:vAlign w:val="center"/>
          </w:tcPr>
          <w:p w:rsidR="0024700F" w:rsidRDefault="00D01B09">
            <w:pPr>
              <w:jc w:val="both"/>
              <w:rPr>
                <w:sz w:val="22"/>
              </w:rPr>
            </w:pPr>
            <w:r>
              <w:rPr>
                <w:sz w:val="22"/>
              </w:rPr>
              <w:t>156</w:t>
            </w:r>
          </w:p>
        </w:tc>
      </w:tr>
      <w:tr w:rsidR="0024700F">
        <w:trPr>
          <w:cantSplit/>
        </w:trPr>
        <w:tc>
          <w:tcPr>
            <w:tcW w:w="5670" w:type="dxa"/>
            <w:vAlign w:val="center"/>
          </w:tcPr>
          <w:p w:rsidR="0024700F" w:rsidRDefault="00D01B09">
            <w:pPr>
              <w:jc w:val="both"/>
              <w:rPr>
                <w:sz w:val="22"/>
              </w:rPr>
            </w:pPr>
            <w:r>
              <w:rPr>
                <w:sz w:val="22"/>
              </w:rPr>
              <w:t>УФБ</w:t>
            </w:r>
          </w:p>
        </w:tc>
        <w:tc>
          <w:tcPr>
            <w:tcW w:w="4253" w:type="dxa"/>
            <w:vAlign w:val="center"/>
          </w:tcPr>
          <w:p w:rsidR="0024700F" w:rsidRDefault="00D01B09">
            <w:pPr>
              <w:jc w:val="both"/>
              <w:rPr>
                <w:sz w:val="22"/>
              </w:rPr>
            </w:pPr>
            <w:r>
              <w:rPr>
                <w:sz w:val="22"/>
              </w:rPr>
              <w:t>157</w:t>
            </w:r>
          </w:p>
        </w:tc>
      </w:tr>
      <w:tr w:rsidR="0024700F">
        <w:trPr>
          <w:cantSplit/>
        </w:trPr>
        <w:tc>
          <w:tcPr>
            <w:tcW w:w="5670" w:type="dxa"/>
            <w:vAlign w:val="center"/>
          </w:tcPr>
          <w:p w:rsidR="0024700F" w:rsidRDefault="00D01B09">
            <w:pPr>
              <w:jc w:val="both"/>
              <w:rPr>
                <w:sz w:val="22"/>
              </w:rPr>
            </w:pPr>
            <w:r>
              <w:rPr>
                <w:sz w:val="22"/>
              </w:rPr>
              <w:t>ПФБ</w:t>
            </w:r>
          </w:p>
        </w:tc>
        <w:tc>
          <w:tcPr>
            <w:tcW w:w="4253" w:type="dxa"/>
            <w:vAlign w:val="center"/>
          </w:tcPr>
          <w:p w:rsidR="0024700F" w:rsidRDefault="00D01B09">
            <w:pPr>
              <w:jc w:val="both"/>
              <w:rPr>
                <w:sz w:val="22"/>
              </w:rPr>
            </w:pPr>
            <w:r>
              <w:rPr>
                <w:sz w:val="22"/>
              </w:rPr>
              <w:t>39</w:t>
            </w:r>
          </w:p>
        </w:tc>
      </w:tr>
      <w:tr w:rsidR="0024700F">
        <w:trPr>
          <w:cantSplit/>
        </w:trPr>
        <w:tc>
          <w:tcPr>
            <w:tcW w:w="5670" w:type="dxa"/>
            <w:vAlign w:val="center"/>
          </w:tcPr>
          <w:p w:rsidR="0024700F" w:rsidRDefault="00D01B09">
            <w:pPr>
              <w:jc w:val="both"/>
              <w:rPr>
                <w:sz w:val="22"/>
              </w:rPr>
            </w:pPr>
            <w:r>
              <w:rPr>
                <w:sz w:val="22"/>
              </w:rPr>
              <w:t>ДФБ</w:t>
            </w:r>
          </w:p>
        </w:tc>
        <w:tc>
          <w:tcPr>
            <w:tcW w:w="4253" w:type="dxa"/>
            <w:vAlign w:val="center"/>
          </w:tcPr>
          <w:p w:rsidR="0024700F" w:rsidRDefault="00D01B09">
            <w:pPr>
              <w:jc w:val="both"/>
              <w:rPr>
                <w:sz w:val="22"/>
              </w:rPr>
            </w:pPr>
            <w:r>
              <w:rPr>
                <w:sz w:val="22"/>
              </w:rPr>
              <w:t>29</w:t>
            </w:r>
          </w:p>
        </w:tc>
      </w:tr>
      <w:tr w:rsidR="0024700F">
        <w:trPr>
          <w:cantSplit/>
        </w:trPr>
        <w:tc>
          <w:tcPr>
            <w:tcW w:w="5670" w:type="dxa"/>
            <w:vAlign w:val="center"/>
          </w:tcPr>
          <w:p w:rsidR="0024700F" w:rsidRDefault="00D01B09">
            <w:pPr>
              <w:jc w:val="both"/>
              <w:rPr>
                <w:sz w:val="22"/>
              </w:rPr>
            </w:pPr>
            <w:r>
              <w:rPr>
                <w:sz w:val="22"/>
              </w:rPr>
              <w:t>АУФРУ</w:t>
            </w:r>
          </w:p>
        </w:tc>
        <w:tc>
          <w:tcPr>
            <w:tcW w:w="4253" w:type="dxa"/>
            <w:vAlign w:val="center"/>
          </w:tcPr>
          <w:p w:rsidR="0024700F" w:rsidRDefault="00D01B09">
            <w:pPr>
              <w:jc w:val="both"/>
              <w:rPr>
                <w:sz w:val="22"/>
              </w:rPr>
            </w:pPr>
            <w:r>
              <w:rPr>
                <w:sz w:val="22"/>
              </w:rPr>
              <w:t>110</w:t>
            </w:r>
          </w:p>
        </w:tc>
      </w:tr>
    </w:tbl>
    <w:p w:rsidR="0024700F" w:rsidRDefault="0024700F">
      <w:pPr>
        <w:pStyle w:val="21"/>
        <w:spacing w:line="360" w:lineRule="auto"/>
        <w:ind w:firstLine="720"/>
      </w:pPr>
    </w:p>
    <w:p w:rsidR="0024700F" w:rsidRDefault="00D01B09">
      <w:pPr>
        <w:pStyle w:val="21"/>
        <w:spacing w:line="360" w:lineRule="auto"/>
        <w:ind w:firstLine="720"/>
      </w:pPr>
      <w:r>
        <w:t xml:space="preserve">Досвід функціонування ринку цінних паперів розвинутих країн світу свідчить, що саморегулівні організації ефективно виконують ті функції , які на сьогодні в Україні виконуються ДКЦПФР, - ліцензування, регулювання та контроль діяльності професійних учасників фондового ринку. </w:t>
      </w:r>
    </w:p>
    <w:p w:rsidR="0024700F" w:rsidRDefault="00D01B09">
      <w:pPr>
        <w:pStyle w:val="21"/>
        <w:spacing w:line="360" w:lineRule="auto"/>
        <w:ind w:firstLine="720"/>
      </w:pPr>
      <w:r>
        <w:t>В Україні неможливо було делегування Комісією своїх повноважень саморегулівним організаціям щодо виконання цих функцій головним чином через те, що саморегулівні організації не охоплювали всіх професійних учасників фондового ринку. З прийняттям Указу Президента України від 27.06.99 "Про членство професійних учасників ринку цінних паперів у саморегулівних організаціях", який визначив членство в СРО як обов'язкове для професійних учасників ринку, було зроблено ще один крок до створення цивілізованого ринку цінних паперів в Україні.</w:t>
      </w:r>
    </w:p>
    <w:p w:rsidR="0024700F" w:rsidRDefault="00D01B09">
      <w:pPr>
        <w:spacing w:line="360" w:lineRule="auto"/>
        <w:ind w:firstLine="720"/>
        <w:jc w:val="both"/>
        <w:rPr>
          <w:sz w:val="28"/>
        </w:rPr>
      </w:pPr>
      <w:r>
        <w:rPr>
          <w:sz w:val="28"/>
        </w:rPr>
        <w:t>Державною комісією з цінних паперів та фондового ринку за дев'ять місяців 1999 року проводилась діяльність щодо здійснення перевірок та ревізій учасників фондового ринку України на предмет дотримання законодавства про цінні папери. Цей період характеризується значним зростанням обсягів перевірок, що значною мірою пов'язано з процесами, у тому числі постприватизаційними, які відбуваються в економіці України. Проведення перевірок учасників фондового ринку здійснювалося на підставі затверджених планів графіків перевірок на І ,ІІ та ІІІ квартали 1999 року, в яких значна увага була приділена здійсненню контролю за учасниками інфраструктури фондового ринку, "великими" учасниками ринку, незалежними реєстраторами, що мають розгалужену мережу філій та представництв, та саморегулівними організаціями. Крім цього, Комісією здійснено велику кількість позапланових перевірок, які були направлені на викриття та попередження правопорушень на ринку цінних паперів. В цілому за три квартала проведено 1127 перевірок учасників ринку цінних паперів, що на 9% більше, ніж за весь 1998 рік. Дані про кількість проведених перевірок Комісією наведені у таблиці 10.</w:t>
      </w:r>
    </w:p>
    <w:p w:rsidR="0024700F" w:rsidRDefault="00D01B09">
      <w:pPr>
        <w:pStyle w:val="21"/>
        <w:spacing w:line="360" w:lineRule="auto"/>
        <w:ind w:firstLine="720"/>
      </w:pPr>
      <w:r>
        <w:t>Таблиця 10.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
        <w:gridCol w:w="789"/>
        <w:gridCol w:w="240"/>
        <w:gridCol w:w="481"/>
        <w:gridCol w:w="192"/>
        <w:gridCol w:w="481"/>
        <w:gridCol w:w="481"/>
        <w:gridCol w:w="481"/>
        <w:gridCol w:w="192"/>
        <w:gridCol w:w="192"/>
        <w:gridCol w:w="608"/>
        <w:gridCol w:w="2461"/>
        <w:gridCol w:w="3644"/>
      </w:tblGrid>
      <w:tr w:rsidR="0024700F">
        <w:trPr>
          <w:cantSplit/>
        </w:trPr>
        <w:tc>
          <w:tcPr>
            <w:tcW w:w="4395" w:type="dxa"/>
            <w:hMerge w:val="restart"/>
            <w:vMerge w:val="restart"/>
            <w:vAlign w:val="center"/>
          </w:tcPr>
          <w:p w:rsidR="0024700F" w:rsidRDefault="00D01B09">
            <w:pPr>
              <w:jc w:val="center"/>
              <w:rPr>
                <w:b/>
                <w:sz w:val="22"/>
              </w:rPr>
            </w:pPr>
            <w:r>
              <w:rPr>
                <w:sz w:val="22"/>
              </w:rPr>
              <w:fldChar w:fldCharType="begin"/>
            </w:r>
            <w:r>
              <w:rPr>
                <w:sz w:val="22"/>
              </w:rPr>
              <w:instrText>PRIVATE</w:instrText>
            </w:r>
            <w:r>
              <w:rPr>
                <w:sz w:val="22"/>
              </w:rPr>
              <w:fldChar w:fldCharType="end"/>
            </w:r>
            <w:r>
              <w:rPr>
                <w:b/>
                <w:sz w:val="22"/>
              </w:rPr>
              <w:t>Учасники ринку цінних паперів</w:t>
            </w: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0" w:type="auto"/>
            <w:hMerge/>
            <w:vAlign w:val="center"/>
          </w:tcPr>
          <w:p w:rsidR="0024700F" w:rsidRDefault="0024700F">
            <w:pPr>
              <w:jc w:val="center"/>
              <w:rPr>
                <w:b/>
                <w:sz w:val="22"/>
              </w:rPr>
            </w:pPr>
          </w:p>
        </w:tc>
        <w:tc>
          <w:tcPr>
            <w:tcW w:w="6105" w:type="dxa"/>
            <w:hMerge w:val="restart"/>
            <w:vAlign w:val="center"/>
          </w:tcPr>
          <w:p w:rsidR="0024700F" w:rsidRDefault="00D01B09">
            <w:pPr>
              <w:jc w:val="center"/>
              <w:rPr>
                <w:b/>
                <w:sz w:val="22"/>
              </w:rPr>
            </w:pPr>
            <w:r>
              <w:rPr>
                <w:b/>
                <w:sz w:val="22"/>
              </w:rPr>
              <w:t>Кількість перевірок, Здійснених Комісією</w:t>
            </w:r>
          </w:p>
        </w:tc>
        <w:tc>
          <w:tcPr>
            <w:tcW w:w="0" w:type="auto"/>
            <w:hMerge/>
            <w:vAlign w:val="center"/>
          </w:tcPr>
          <w:p w:rsidR="0024700F" w:rsidRDefault="0024700F">
            <w:pPr>
              <w:jc w:val="center"/>
              <w:rPr>
                <w:sz w:val="22"/>
              </w:rPr>
            </w:pPr>
          </w:p>
        </w:tc>
      </w:tr>
      <w:tr w:rsidR="0024700F">
        <w:trPr>
          <w:cantSplit/>
        </w:trPr>
        <w:tc>
          <w:tcPr>
            <w:tcW w:w="4395" w:type="dxa"/>
            <w:hMerge w:val="restart"/>
            <w:v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461" w:type="dxa"/>
            <w:vAlign w:val="center"/>
          </w:tcPr>
          <w:p w:rsidR="0024700F" w:rsidRDefault="00D01B09">
            <w:pPr>
              <w:jc w:val="center"/>
              <w:rPr>
                <w:b/>
                <w:sz w:val="22"/>
              </w:rPr>
            </w:pPr>
            <w:r>
              <w:rPr>
                <w:b/>
                <w:sz w:val="22"/>
              </w:rPr>
              <w:t>1997 рік</w:t>
            </w:r>
          </w:p>
        </w:tc>
        <w:tc>
          <w:tcPr>
            <w:tcW w:w="3644" w:type="dxa"/>
            <w:vAlign w:val="center"/>
          </w:tcPr>
          <w:p w:rsidR="0024700F" w:rsidRDefault="00D01B09">
            <w:pPr>
              <w:jc w:val="center"/>
              <w:rPr>
                <w:b/>
                <w:sz w:val="22"/>
              </w:rPr>
            </w:pPr>
            <w:r>
              <w:rPr>
                <w:b/>
                <w:sz w:val="22"/>
              </w:rPr>
              <w:t>1998 рік на 01.10.1999 року</w:t>
            </w:r>
          </w:p>
        </w:tc>
      </w:tr>
      <w:tr w:rsidR="0024700F">
        <w:tc>
          <w:tcPr>
            <w:tcW w:w="4395" w:type="dxa"/>
            <w:hMerge w:val="restart"/>
            <w:vAlign w:val="center"/>
          </w:tcPr>
          <w:p w:rsidR="0024700F" w:rsidRDefault="00D01B09">
            <w:pPr>
              <w:jc w:val="both"/>
              <w:rPr>
                <w:sz w:val="22"/>
              </w:rPr>
            </w:pPr>
            <w:r>
              <w:rPr>
                <w:sz w:val="22"/>
              </w:rPr>
              <w:t>Акціонерні товариства</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461" w:type="dxa"/>
            <w:vAlign w:val="center"/>
          </w:tcPr>
          <w:p w:rsidR="0024700F" w:rsidRDefault="00D01B09">
            <w:pPr>
              <w:jc w:val="center"/>
              <w:rPr>
                <w:sz w:val="22"/>
              </w:rPr>
            </w:pPr>
            <w:r>
              <w:rPr>
                <w:sz w:val="22"/>
              </w:rPr>
              <w:t>306</w:t>
            </w:r>
          </w:p>
        </w:tc>
        <w:tc>
          <w:tcPr>
            <w:tcW w:w="3644" w:type="dxa"/>
            <w:vAlign w:val="center"/>
          </w:tcPr>
          <w:p w:rsidR="0024700F" w:rsidRDefault="00D01B09">
            <w:pPr>
              <w:jc w:val="center"/>
              <w:rPr>
                <w:sz w:val="22"/>
              </w:rPr>
            </w:pPr>
            <w:r>
              <w:rPr>
                <w:sz w:val="22"/>
              </w:rPr>
              <w:t>431 479</w:t>
            </w:r>
          </w:p>
        </w:tc>
      </w:tr>
      <w:tr w:rsidR="0024700F">
        <w:tc>
          <w:tcPr>
            <w:tcW w:w="4395" w:type="dxa"/>
            <w:hMerge w:val="restart"/>
            <w:vAlign w:val="center"/>
          </w:tcPr>
          <w:p w:rsidR="0024700F" w:rsidRDefault="00D01B09">
            <w:pPr>
              <w:jc w:val="both"/>
              <w:rPr>
                <w:sz w:val="22"/>
              </w:rPr>
            </w:pPr>
            <w:r>
              <w:rPr>
                <w:sz w:val="22"/>
              </w:rPr>
              <w:t>Реєстратори</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461" w:type="dxa"/>
            <w:vAlign w:val="center"/>
          </w:tcPr>
          <w:p w:rsidR="0024700F" w:rsidRDefault="00D01B09">
            <w:pPr>
              <w:jc w:val="center"/>
              <w:rPr>
                <w:sz w:val="22"/>
              </w:rPr>
            </w:pPr>
            <w:r>
              <w:rPr>
                <w:sz w:val="22"/>
              </w:rPr>
              <w:t>132</w:t>
            </w:r>
          </w:p>
        </w:tc>
        <w:tc>
          <w:tcPr>
            <w:tcW w:w="3644" w:type="dxa"/>
            <w:vAlign w:val="center"/>
          </w:tcPr>
          <w:p w:rsidR="0024700F" w:rsidRDefault="00D01B09">
            <w:pPr>
              <w:jc w:val="center"/>
              <w:rPr>
                <w:sz w:val="22"/>
              </w:rPr>
            </w:pPr>
            <w:r>
              <w:rPr>
                <w:sz w:val="22"/>
              </w:rPr>
              <w:t>261 248</w:t>
            </w:r>
          </w:p>
        </w:tc>
      </w:tr>
      <w:tr w:rsidR="0024700F">
        <w:tc>
          <w:tcPr>
            <w:tcW w:w="4395" w:type="dxa"/>
            <w:hMerge w:val="restart"/>
            <w:vAlign w:val="center"/>
          </w:tcPr>
          <w:p w:rsidR="0024700F" w:rsidRDefault="00D01B09">
            <w:pPr>
              <w:jc w:val="both"/>
              <w:rPr>
                <w:sz w:val="22"/>
              </w:rPr>
            </w:pPr>
            <w:r>
              <w:rPr>
                <w:sz w:val="22"/>
              </w:rPr>
              <w:t>Торговці цінними паперами</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461" w:type="dxa"/>
            <w:vAlign w:val="center"/>
          </w:tcPr>
          <w:p w:rsidR="0024700F" w:rsidRDefault="00D01B09">
            <w:pPr>
              <w:jc w:val="center"/>
              <w:rPr>
                <w:sz w:val="22"/>
              </w:rPr>
            </w:pPr>
            <w:r>
              <w:rPr>
                <w:sz w:val="22"/>
              </w:rPr>
              <w:t>71</w:t>
            </w:r>
          </w:p>
        </w:tc>
        <w:tc>
          <w:tcPr>
            <w:tcW w:w="3644" w:type="dxa"/>
            <w:vAlign w:val="center"/>
          </w:tcPr>
          <w:p w:rsidR="0024700F" w:rsidRDefault="00D01B09">
            <w:pPr>
              <w:jc w:val="center"/>
              <w:rPr>
                <w:sz w:val="22"/>
              </w:rPr>
            </w:pPr>
            <w:r>
              <w:rPr>
                <w:sz w:val="22"/>
              </w:rPr>
              <w:t>206 272</w:t>
            </w:r>
          </w:p>
        </w:tc>
      </w:tr>
      <w:tr w:rsidR="0024700F">
        <w:tc>
          <w:tcPr>
            <w:tcW w:w="4395" w:type="dxa"/>
            <w:hMerge w:val="restart"/>
            <w:vAlign w:val="center"/>
          </w:tcPr>
          <w:p w:rsidR="0024700F" w:rsidRDefault="00D01B09">
            <w:pPr>
              <w:jc w:val="both"/>
              <w:rPr>
                <w:sz w:val="22"/>
              </w:rPr>
            </w:pPr>
            <w:r>
              <w:rPr>
                <w:sz w:val="22"/>
              </w:rPr>
              <w:t>Інвестиційні фонди та компанії</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461" w:type="dxa"/>
            <w:vAlign w:val="center"/>
          </w:tcPr>
          <w:p w:rsidR="0024700F" w:rsidRDefault="00D01B09">
            <w:pPr>
              <w:jc w:val="center"/>
              <w:rPr>
                <w:sz w:val="22"/>
              </w:rPr>
            </w:pPr>
            <w:r>
              <w:rPr>
                <w:sz w:val="22"/>
              </w:rPr>
              <w:t>63</w:t>
            </w:r>
          </w:p>
        </w:tc>
        <w:tc>
          <w:tcPr>
            <w:tcW w:w="3644" w:type="dxa"/>
            <w:vAlign w:val="center"/>
          </w:tcPr>
          <w:p w:rsidR="0024700F" w:rsidRDefault="00D01B09">
            <w:pPr>
              <w:jc w:val="center"/>
              <w:rPr>
                <w:sz w:val="22"/>
              </w:rPr>
            </w:pPr>
            <w:r>
              <w:rPr>
                <w:sz w:val="22"/>
              </w:rPr>
              <w:t>102 67</w:t>
            </w:r>
          </w:p>
        </w:tc>
      </w:tr>
      <w:tr w:rsidR="0024700F">
        <w:tc>
          <w:tcPr>
            <w:tcW w:w="4395" w:type="dxa"/>
            <w:hMerge w:val="restart"/>
            <w:vAlign w:val="center"/>
          </w:tcPr>
          <w:p w:rsidR="0024700F" w:rsidRDefault="00D01B09">
            <w:pPr>
              <w:jc w:val="both"/>
              <w:rPr>
                <w:sz w:val="22"/>
              </w:rPr>
            </w:pPr>
            <w:r>
              <w:rPr>
                <w:sz w:val="22"/>
              </w:rPr>
              <w:t>Біржі та філії</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461" w:type="dxa"/>
            <w:vAlign w:val="center"/>
          </w:tcPr>
          <w:p w:rsidR="0024700F" w:rsidRDefault="00D01B09">
            <w:pPr>
              <w:jc w:val="center"/>
              <w:rPr>
                <w:sz w:val="22"/>
              </w:rPr>
            </w:pPr>
            <w:r>
              <w:rPr>
                <w:sz w:val="22"/>
              </w:rPr>
              <w:t>9</w:t>
            </w:r>
          </w:p>
        </w:tc>
        <w:tc>
          <w:tcPr>
            <w:tcW w:w="3644" w:type="dxa"/>
            <w:vAlign w:val="center"/>
          </w:tcPr>
          <w:p w:rsidR="0024700F" w:rsidRDefault="00D01B09">
            <w:pPr>
              <w:jc w:val="center"/>
              <w:rPr>
                <w:sz w:val="22"/>
              </w:rPr>
            </w:pPr>
            <w:r>
              <w:rPr>
                <w:sz w:val="22"/>
              </w:rPr>
              <w:t>37 61</w:t>
            </w:r>
          </w:p>
        </w:tc>
      </w:tr>
      <w:tr w:rsidR="0024700F">
        <w:tc>
          <w:tcPr>
            <w:tcW w:w="4395" w:type="dxa"/>
            <w:hMerge w:val="restart"/>
            <w:vAlign w:val="center"/>
          </w:tcPr>
          <w:p w:rsidR="0024700F" w:rsidRDefault="00D01B09">
            <w:pPr>
              <w:jc w:val="both"/>
              <w:rPr>
                <w:sz w:val="22"/>
              </w:rPr>
            </w:pPr>
            <w:r>
              <w:rPr>
                <w:sz w:val="22"/>
              </w:rPr>
              <w:t>Разом</w:t>
            </w: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0" w:type="auto"/>
            <w:hMerge/>
            <w:vAlign w:val="center"/>
          </w:tcPr>
          <w:p w:rsidR="0024700F" w:rsidRDefault="0024700F">
            <w:pPr>
              <w:jc w:val="both"/>
              <w:rPr>
                <w:sz w:val="22"/>
              </w:rPr>
            </w:pPr>
          </w:p>
        </w:tc>
        <w:tc>
          <w:tcPr>
            <w:tcW w:w="2461" w:type="dxa"/>
            <w:vAlign w:val="center"/>
          </w:tcPr>
          <w:p w:rsidR="0024700F" w:rsidRDefault="00D01B09">
            <w:pPr>
              <w:jc w:val="center"/>
              <w:rPr>
                <w:sz w:val="22"/>
              </w:rPr>
            </w:pPr>
            <w:r>
              <w:rPr>
                <w:sz w:val="22"/>
              </w:rPr>
              <w:t>581</w:t>
            </w:r>
          </w:p>
        </w:tc>
        <w:tc>
          <w:tcPr>
            <w:tcW w:w="3644" w:type="dxa"/>
            <w:vAlign w:val="center"/>
          </w:tcPr>
          <w:p w:rsidR="0024700F" w:rsidRDefault="00D01B09">
            <w:pPr>
              <w:jc w:val="center"/>
              <w:rPr>
                <w:sz w:val="22"/>
              </w:rPr>
            </w:pPr>
            <w:r>
              <w:rPr>
                <w:sz w:val="22"/>
              </w:rPr>
              <w:t>1037 1127</w:t>
            </w:r>
          </w:p>
        </w:tc>
      </w:tr>
    </w:tbl>
    <w:p w:rsidR="0024700F" w:rsidRDefault="0024700F">
      <w:pPr>
        <w:spacing w:line="360" w:lineRule="auto"/>
        <w:ind w:firstLine="720"/>
        <w:jc w:val="both"/>
        <w:rPr>
          <w:sz w:val="28"/>
        </w:rPr>
      </w:pPr>
    </w:p>
    <w:p w:rsidR="0024700F" w:rsidRDefault="00D01B09">
      <w:pPr>
        <w:spacing w:line="360" w:lineRule="auto"/>
        <w:ind w:firstLine="720"/>
        <w:jc w:val="both"/>
        <w:rPr>
          <w:sz w:val="28"/>
        </w:rPr>
      </w:pPr>
      <w:r>
        <w:rPr>
          <w:sz w:val="28"/>
        </w:rPr>
        <w:t>Необхідно зазначити, що 1999 рік порівняно з 1998 роком характеризується не тільки зростанням кількості перевірок, а й змінами в їх структурі. Так, частка перевірок емітентів зросла з 41% до 43% від загальної кількості перевірок, а частка перевірок незалежних реєстраторів, інвестиційних фондів і компаній та саморегулівних організацій скоротилась. Одночасно з цим, загальні обсяги перевірок зазначених учасників ринку перевищують відповідні показники за 1998 рік. Структура перевірок за видами учасників ринку наведена на діаграмі 9.</w:t>
      </w:r>
    </w:p>
    <w:p w:rsidR="0024700F" w:rsidRDefault="0024700F">
      <w:pPr>
        <w:pStyle w:val="21"/>
      </w:pPr>
    </w:p>
    <w:p w:rsidR="0024700F" w:rsidRDefault="0024700F">
      <w:pPr>
        <w:pStyle w:val="21"/>
      </w:pPr>
    </w:p>
    <w:p w:rsidR="0024700F" w:rsidRDefault="00D01B09">
      <w:pPr>
        <w:pStyle w:val="21"/>
      </w:pPr>
      <w:r>
        <w:t>Діаграма 9</w:t>
      </w:r>
    </w:p>
    <w:p w:rsidR="0024700F" w:rsidRDefault="00CE3F40">
      <w:pPr>
        <w:pStyle w:val="21"/>
        <w:spacing w:line="360" w:lineRule="auto"/>
        <w:ind w:firstLine="720"/>
      </w:pPr>
      <w:r>
        <w:pict>
          <v:shape id="_x0000_i1033" type="#_x0000_t75" style="width:420pt;height:234pt" fillcolor="window">
            <v:imagedata r:id="rId17" o:title="КРД9"/>
          </v:shape>
        </w:pict>
      </w:r>
    </w:p>
    <w:p w:rsidR="0024700F" w:rsidRDefault="00D01B09">
      <w:pPr>
        <w:spacing w:line="360" w:lineRule="auto"/>
        <w:ind w:firstLine="720"/>
        <w:jc w:val="both"/>
        <w:rPr>
          <w:sz w:val="28"/>
        </w:rPr>
      </w:pPr>
      <w:r>
        <w:rPr>
          <w:sz w:val="28"/>
        </w:rPr>
        <w:t>Зростання кількості перевірок емітентів зумовлено також участю Комісії спільно з правоохоронними органами в роботі Спеціальної слідчої комісії з перевірки функціонування енергоринку, правильності розрахунків за енергоносії та надходження і використання бюджетних коштів, створеної на виконання Розпорядження Президента України від 23.03..99 року N 63/99-рп. В рамках цієї роботи працівниками центрального апарату Комісії та територіальне управління Комісії в м. Києві та Київській області була проведена перевірка діяльності НАЕК «Енергоатом», в ході якої виявлені чисельні порушення при здійснені вексельних розрахунків за спожиту електроенергію. Територіальними управліннями Комісії також було проведено 15 перевірок діяльності обласних та міських підприємств з електропостачання та виробничих підрозділів НАЕК «Енергоатом». Інформація про порушення, які були виявлені в процесі перевірок, в установленому порядку була передана до Генеральної прокуратури України.</w:t>
      </w:r>
    </w:p>
    <w:p w:rsidR="0024700F" w:rsidRDefault="00D01B09">
      <w:pPr>
        <w:spacing w:line="360" w:lineRule="auto"/>
        <w:ind w:firstLine="720"/>
        <w:jc w:val="both"/>
        <w:rPr>
          <w:sz w:val="28"/>
        </w:rPr>
      </w:pPr>
      <w:r>
        <w:rPr>
          <w:sz w:val="28"/>
        </w:rPr>
        <w:t>Аналіз перевірок, проведених Комісією та її територіальними управліннями в 1999 році, свідчить про те, що значно зросла кількість позапланових перевірок. Частка позапланових перевірок в загальному обсязі перевірок становить 50,3% (в 1998 році цей показник був на рівні 41%), а співвідношення кількості проведених позапланових перевірок до кількості планових становить 101%. Протягом 1999 року зберіглась тенденція до зростання кількості позапланових перевірок, що проводяться за зверненням органів прокуратури, Міністерства внутрішніх справ та Служби безпеки України, які згідно з чинним законодавством мають право вимагати проведення перевірок та ревізій господарської діяльності або залучати фахівців для проведення спільних перевірок. Всього за 9 місяців 1999 року Комісією було проведено 104 перевірки за поданням органів Прокуратури, 36 перевірок на вимогу підрозділів Міністерства внутрішніх справ та 36 перевірок за запитами Служби безпеки України. Також зросла кількість перевірок, що проводяться на виконання доручень Уряду України та запитів народних депутатів України (відповідно 11 та 13 перевірок за 9 місяців поточного року). Темпи зростання кількості перевірок та ревізій учасників фондового ринку в 1999 році наведені на діаграмі 10.</w:t>
      </w:r>
    </w:p>
    <w:p w:rsidR="0024700F" w:rsidRDefault="00D01B09">
      <w:pPr>
        <w:pStyle w:val="21"/>
        <w:spacing w:line="360" w:lineRule="auto"/>
        <w:ind w:firstLine="720"/>
      </w:pPr>
      <w:r>
        <w:t>Діаграма 10.</w:t>
      </w:r>
    </w:p>
    <w:p w:rsidR="0024700F" w:rsidRDefault="00CE3F40">
      <w:pPr>
        <w:pStyle w:val="21"/>
        <w:spacing w:line="360" w:lineRule="auto"/>
        <w:ind w:firstLine="720"/>
      </w:pPr>
      <w:r>
        <w:pict>
          <v:shape id="_x0000_i1034" type="#_x0000_t75" style="width:420pt;height:159pt" fillcolor="window">
            <v:imagedata r:id="rId18" o:title="КРД10"/>
          </v:shape>
        </w:pict>
      </w:r>
    </w:p>
    <w:p w:rsidR="0024700F" w:rsidRDefault="00D01B09">
      <w:pPr>
        <w:ind w:firstLine="720"/>
        <w:jc w:val="both"/>
        <w:rPr>
          <w:sz w:val="28"/>
        </w:rPr>
      </w:pPr>
      <w:r>
        <w:rPr>
          <w:sz w:val="28"/>
        </w:rPr>
        <w:t>Дані про кількість планових та позапланових перевірок проведених Комісією наведені на діаграмі 11.</w:t>
      </w:r>
    </w:p>
    <w:p w:rsidR="0024700F" w:rsidRDefault="00D01B09">
      <w:pPr>
        <w:pStyle w:val="21"/>
        <w:ind w:firstLine="720"/>
      </w:pPr>
      <w:r>
        <w:t>Діаграма 11.</w:t>
      </w:r>
    </w:p>
    <w:p w:rsidR="0024700F" w:rsidRDefault="00CE3F40">
      <w:pPr>
        <w:pStyle w:val="21"/>
        <w:spacing w:line="360" w:lineRule="auto"/>
        <w:ind w:firstLine="720"/>
      </w:pPr>
      <w:r>
        <w:pict>
          <v:shape id="_x0000_i1035" type="#_x0000_t75" style="width:420pt;height:272.25pt" fillcolor="window">
            <v:imagedata r:id="rId19" o:title="КРД11"/>
          </v:shape>
        </w:pict>
      </w:r>
    </w:p>
    <w:p w:rsidR="0024700F" w:rsidRDefault="00D01B09">
      <w:pPr>
        <w:spacing w:line="360" w:lineRule="auto"/>
        <w:ind w:firstLine="720"/>
        <w:jc w:val="both"/>
        <w:rPr>
          <w:sz w:val="28"/>
        </w:rPr>
      </w:pPr>
      <w:r>
        <w:rPr>
          <w:sz w:val="28"/>
        </w:rPr>
        <w:t xml:space="preserve">Як бачимо майже кожна друга перевірка учасників ринку проводиться позапланово, що викликано великою кількістю звернень правоохоронних органів, дорученнями Кабінету Міністрів України, запитами народних депутатів України та скаргами акціонерів, чиї права були порушені. </w:t>
      </w:r>
    </w:p>
    <w:p w:rsidR="0024700F" w:rsidRDefault="00D01B09">
      <w:pPr>
        <w:spacing w:line="360" w:lineRule="auto"/>
        <w:ind w:firstLine="720"/>
        <w:jc w:val="both"/>
        <w:rPr>
          <w:sz w:val="28"/>
        </w:rPr>
      </w:pPr>
      <w:r>
        <w:rPr>
          <w:sz w:val="28"/>
        </w:rPr>
        <w:t>Дані про учасників фондового ринку, в діяльності яких були виявлені порушення, наведені на діаграмі 12.</w:t>
      </w:r>
    </w:p>
    <w:p w:rsidR="0024700F" w:rsidRDefault="00D01B09">
      <w:pPr>
        <w:pStyle w:val="21"/>
        <w:spacing w:line="360" w:lineRule="auto"/>
        <w:ind w:firstLine="720"/>
      </w:pPr>
      <w:r>
        <w:t>Діаграма 12.</w:t>
      </w:r>
    </w:p>
    <w:p w:rsidR="0024700F" w:rsidRDefault="00CE3F40">
      <w:pPr>
        <w:pStyle w:val="21"/>
        <w:spacing w:line="360" w:lineRule="auto"/>
        <w:ind w:firstLine="720"/>
      </w:pPr>
      <w:r>
        <w:pict>
          <v:shape id="_x0000_i1036" type="#_x0000_t75" style="width:420pt;height:214.5pt" fillcolor="window">
            <v:imagedata r:id="rId20" o:title="КРД12"/>
          </v:shape>
        </w:pict>
      </w:r>
    </w:p>
    <w:p w:rsidR="0024700F" w:rsidRDefault="00D01B09">
      <w:pPr>
        <w:spacing w:line="360" w:lineRule="auto"/>
        <w:ind w:firstLine="720"/>
        <w:jc w:val="both"/>
        <w:rPr>
          <w:sz w:val="28"/>
        </w:rPr>
      </w:pPr>
      <w:r>
        <w:rPr>
          <w:sz w:val="28"/>
        </w:rPr>
        <w:t>Особливе занепокоєння викликає факт значного зростання відсотку порушень в діяльності незалежних реєстраторів. В 1998 році лише в діяльності 39,29% із загальної кількості перевірених незалежних реєстраторів були виявлені порушення вимог чинного законодавства, в 1999 році вже 64% реєстраторів порушують вимоги чинного законодавства.</w:t>
      </w:r>
    </w:p>
    <w:p w:rsidR="0024700F" w:rsidRDefault="00D01B09">
      <w:pPr>
        <w:pStyle w:val="a6"/>
        <w:rPr>
          <w:sz w:val="28"/>
        </w:rPr>
      </w:pPr>
      <w:r>
        <w:rPr>
          <w:sz w:val="28"/>
        </w:rPr>
        <w:t>Таблиця 11.</w:t>
      </w:r>
    </w:p>
    <w:p w:rsidR="0024700F" w:rsidRDefault="00D01B09">
      <w:pPr>
        <w:pStyle w:val="21"/>
        <w:spacing w:line="360" w:lineRule="auto"/>
        <w:ind w:firstLine="720"/>
      </w:pPr>
      <w:r>
        <w:t>Динаміка зміни кількості учасників фондового ринку в діяльності яких виявлені порушення вимог чинного законодавства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
        <w:gridCol w:w="1779"/>
        <w:gridCol w:w="850"/>
        <w:gridCol w:w="851"/>
        <w:gridCol w:w="992"/>
        <w:gridCol w:w="850"/>
        <w:gridCol w:w="709"/>
        <w:gridCol w:w="992"/>
        <w:gridCol w:w="709"/>
        <w:gridCol w:w="709"/>
        <w:gridCol w:w="709"/>
      </w:tblGrid>
      <w:tr w:rsidR="0024700F">
        <w:trPr>
          <w:cantSplit/>
        </w:trPr>
        <w:tc>
          <w:tcPr>
            <w:tcW w:w="915" w:type="dxa"/>
            <w:vMerge w:val="restart"/>
            <w:vAlign w:val="center"/>
          </w:tcPr>
          <w:p w:rsidR="0024700F" w:rsidRDefault="00D01B09">
            <w:pPr>
              <w:jc w:val="center"/>
              <w:rPr>
                <w:b/>
                <w:sz w:val="22"/>
              </w:rPr>
            </w:pPr>
            <w:r>
              <w:rPr>
                <w:sz w:val="22"/>
              </w:rPr>
              <w:fldChar w:fldCharType="begin"/>
            </w:r>
            <w:r>
              <w:rPr>
                <w:sz w:val="22"/>
              </w:rPr>
              <w:instrText>PRIVATE</w:instrText>
            </w:r>
            <w:r>
              <w:rPr>
                <w:sz w:val="22"/>
              </w:rPr>
              <w:fldChar w:fldCharType="end"/>
            </w:r>
            <w:r>
              <w:rPr>
                <w:b/>
                <w:sz w:val="22"/>
              </w:rPr>
              <w:t>№ п/п</w:t>
            </w:r>
          </w:p>
        </w:tc>
        <w:tc>
          <w:tcPr>
            <w:tcW w:w="1779" w:type="dxa"/>
            <w:vMerge w:val="restart"/>
            <w:vAlign w:val="center"/>
          </w:tcPr>
          <w:p w:rsidR="0024700F" w:rsidRDefault="00D01B09">
            <w:pPr>
              <w:jc w:val="center"/>
              <w:rPr>
                <w:b/>
                <w:sz w:val="22"/>
              </w:rPr>
            </w:pPr>
            <w:r>
              <w:rPr>
                <w:b/>
                <w:sz w:val="22"/>
              </w:rPr>
              <w:t>Учасник</w:t>
            </w:r>
          </w:p>
        </w:tc>
        <w:tc>
          <w:tcPr>
            <w:tcW w:w="2693" w:type="dxa"/>
            <w:hMerge w:val="restart"/>
            <w:vAlign w:val="center"/>
          </w:tcPr>
          <w:p w:rsidR="0024700F" w:rsidRDefault="00D01B09">
            <w:pPr>
              <w:jc w:val="center"/>
              <w:rPr>
                <w:b/>
                <w:sz w:val="22"/>
              </w:rPr>
            </w:pPr>
            <w:r>
              <w:rPr>
                <w:b/>
                <w:sz w:val="22"/>
              </w:rPr>
              <w:t>Перевірено</w:t>
            </w:r>
          </w:p>
        </w:tc>
        <w:tc>
          <w:tcPr>
            <w:tcW w:w="0" w:type="auto"/>
            <w:hMerge/>
            <w:vAlign w:val="center"/>
          </w:tcPr>
          <w:p w:rsidR="0024700F" w:rsidRDefault="0024700F">
            <w:pPr>
              <w:jc w:val="center"/>
              <w:rPr>
                <w:sz w:val="22"/>
              </w:rPr>
            </w:pPr>
          </w:p>
        </w:tc>
        <w:tc>
          <w:tcPr>
            <w:tcW w:w="0" w:type="auto"/>
            <w:hMerge/>
            <w:vAlign w:val="center"/>
          </w:tcPr>
          <w:p w:rsidR="0024700F" w:rsidRDefault="0024700F">
            <w:pPr>
              <w:jc w:val="center"/>
              <w:rPr>
                <w:sz w:val="22"/>
              </w:rPr>
            </w:pPr>
          </w:p>
        </w:tc>
        <w:tc>
          <w:tcPr>
            <w:tcW w:w="2551" w:type="dxa"/>
            <w:hMerge w:val="restart"/>
            <w:vAlign w:val="center"/>
          </w:tcPr>
          <w:p w:rsidR="0024700F" w:rsidRDefault="00D01B09">
            <w:pPr>
              <w:jc w:val="center"/>
              <w:rPr>
                <w:b/>
                <w:sz w:val="22"/>
              </w:rPr>
            </w:pPr>
            <w:r>
              <w:rPr>
                <w:b/>
                <w:sz w:val="22"/>
              </w:rPr>
              <w:t>Порушують вимоги законодавства</w:t>
            </w:r>
          </w:p>
        </w:tc>
        <w:tc>
          <w:tcPr>
            <w:tcW w:w="0" w:type="auto"/>
            <w:hMerge/>
            <w:vAlign w:val="center"/>
          </w:tcPr>
          <w:p w:rsidR="0024700F" w:rsidRDefault="0024700F">
            <w:pPr>
              <w:jc w:val="center"/>
              <w:rPr>
                <w:sz w:val="22"/>
              </w:rPr>
            </w:pPr>
          </w:p>
        </w:tc>
        <w:tc>
          <w:tcPr>
            <w:tcW w:w="0" w:type="auto"/>
            <w:hMerge/>
            <w:vAlign w:val="center"/>
          </w:tcPr>
          <w:p w:rsidR="0024700F" w:rsidRDefault="0024700F">
            <w:pPr>
              <w:jc w:val="center"/>
              <w:rPr>
                <w:sz w:val="22"/>
              </w:rPr>
            </w:pPr>
          </w:p>
        </w:tc>
        <w:tc>
          <w:tcPr>
            <w:tcW w:w="2127" w:type="dxa"/>
            <w:hMerge w:val="restart"/>
            <w:vAlign w:val="center"/>
          </w:tcPr>
          <w:p w:rsidR="0024700F" w:rsidRDefault="00D01B09">
            <w:pPr>
              <w:jc w:val="center"/>
              <w:rPr>
                <w:b/>
                <w:sz w:val="22"/>
              </w:rPr>
            </w:pPr>
            <w:r>
              <w:rPr>
                <w:b/>
                <w:sz w:val="22"/>
              </w:rPr>
              <w:t>%</w:t>
            </w:r>
          </w:p>
        </w:tc>
        <w:tc>
          <w:tcPr>
            <w:tcW w:w="0" w:type="auto"/>
            <w:hMerge/>
            <w:vAlign w:val="center"/>
          </w:tcPr>
          <w:p w:rsidR="0024700F" w:rsidRDefault="0024700F">
            <w:pPr>
              <w:jc w:val="center"/>
              <w:rPr>
                <w:sz w:val="22"/>
              </w:rPr>
            </w:pPr>
          </w:p>
        </w:tc>
        <w:tc>
          <w:tcPr>
            <w:tcW w:w="0" w:type="auto"/>
            <w:hMerge/>
            <w:vAlign w:val="center"/>
          </w:tcPr>
          <w:p w:rsidR="0024700F" w:rsidRDefault="0024700F">
            <w:pPr>
              <w:jc w:val="center"/>
              <w:rPr>
                <w:sz w:val="22"/>
              </w:rPr>
            </w:pPr>
          </w:p>
        </w:tc>
      </w:tr>
      <w:tr w:rsidR="0024700F">
        <w:trPr>
          <w:cantSplit/>
        </w:trPr>
        <w:tc>
          <w:tcPr>
            <w:tcW w:w="915" w:type="dxa"/>
            <w:vMerge/>
            <w:vAlign w:val="center"/>
          </w:tcPr>
          <w:p w:rsidR="0024700F" w:rsidRDefault="0024700F">
            <w:pPr>
              <w:jc w:val="center"/>
              <w:rPr>
                <w:sz w:val="22"/>
              </w:rPr>
            </w:pPr>
          </w:p>
        </w:tc>
        <w:tc>
          <w:tcPr>
            <w:tcW w:w="1779" w:type="dxa"/>
            <w:vMerge/>
            <w:vAlign w:val="center"/>
          </w:tcPr>
          <w:p w:rsidR="0024700F" w:rsidRDefault="0024700F">
            <w:pPr>
              <w:jc w:val="center"/>
              <w:rPr>
                <w:sz w:val="22"/>
              </w:rPr>
            </w:pPr>
          </w:p>
        </w:tc>
        <w:tc>
          <w:tcPr>
            <w:tcW w:w="850" w:type="dxa"/>
            <w:vAlign w:val="center"/>
          </w:tcPr>
          <w:p w:rsidR="0024700F" w:rsidRDefault="00D01B09">
            <w:pPr>
              <w:jc w:val="center"/>
              <w:rPr>
                <w:b/>
                <w:sz w:val="22"/>
              </w:rPr>
            </w:pPr>
            <w:r>
              <w:rPr>
                <w:b/>
                <w:sz w:val="22"/>
              </w:rPr>
              <w:t>1кв.</w:t>
            </w:r>
          </w:p>
          <w:p w:rsidR="0024700F" w:rsidRDefault="00D01B09">
            <w:pPr>
              <w:jc w:val="center"/>
              <w:rPr>
                <w:b/>
                <w:sz w:val="22"/>
              </w:rPr>
            </w:pPr>
            <w:r>
              <w:rPr>
                <w:b/>
                <w:sz w:val="22"/>
              </w:rPr>
              <w:t>1999</w:t>
            </w:r>
          </w:p>
        </w:tc>
        <w:tc>
          <w:tcPr>
            <w:tcW w:w="851" w:type="dxa"/>
            <w:vAlign w:val="center"/>
          </w:tcPr>
          <w:p w:rsidR="0024700F" w:rsidRDefault="00D01B09">
            <w:pPr>
              <w:jc w:val="center"/>
              <w:rPr>
                <w:b/>
                <w:sz w:val="22"/>
              </w:rPr>
            </w:pPr>
            <w:r>
              <w:rPr>
                <w:b/>
                <w:sz w:val="22"/>
              </w:rPr>
              <w:t>2кв. 1999</w:t>
            </w:r>
          </w:p>
        </w:tc>
        <w:tc>
          <w:tcPr>
            <w:tcW w:w="992" w:type="dxa"/>
            <w:vAlign w:val="center"/>
          </w:tcPr>
          <w:p w:rsidR="0024700F" w:rsidRDefault="00D01B09">
            <w:pPr>
              <w:jc w:val="center"/>
              <w:rPr>
                <w:b/>
                <w:sz w:val="22"/>
              </w:rPr>
            </w:pPr>
            <w:r>
              <w:rPr>
                <w:b/>
                <w:sz w:val="22"/>
              </w:rPr>
              <w:t>3кв.</w:t>
            </w:r>
          </w:p>
          <w:p w:rsidR="0024700F" w:rsidRDefault="00D01B09">
            <w:pPr>
              <w:jc w:val="center"/>
              <w:rPr>
                <w:b/>
                <w:sz w:val="22"/>
              </w:rPr>
            </w:pPr>
            <w:r>
              <w:rPr>
                <w:b/>
                <w:sz w:val="22"/>
              </w:rPr>
              <w:t>1999</w:t>
            </w:r>
          </w:p>
        </w:tc>
        <w:tc>
          <w:tcPr>
            <w:tcW w:w="850" w:type="dxa"/>
            <w:vAlign w:val="center"/>
          </w:tcPr>
          <w:p w:rsidR="0024700F" w:rsidRDefault="00D01B09">
            <w:pPr>
              <w:jc w:val="center"/>
              <w:rPr>
                <w:b/>
                <w:sz w:val="22"/>
              </w:rPr>
            </w:pPr>
            <w:r>
              <w:rPr>
                <w:b/>
                <w:sz w:val="22"/>
              </w:rPr>
              <w:t>1кв. 1999</w:t>
            </w:r>
          </w:p>
        </w:tc>
        <w:tc>
          <w:tcPr>
            <w:tcW w:w="709" w:type="dxa"/>
            <w:vAlign w:val="center"/>
          </w:tcPr>
          <w:p w:rsidR="0024700F" w:rsidRDefault="00D01B09">
            <w:pPr>
              <w:jc w:val="center"/>
              <w:rPr>
                <w:b/>
                <w:sz w:val="22"/>
              </w:rPr>
            </w:pPr>
            <w:r>
              <w:rPr>
                <w:b/>
                <w:sz w:val="22"/>
              </w:rPr>
              <w:t>2кв. 1999</w:t>
            </w:r>
          </w:p>
        </w:tc>
        <w:tc>
          <w:tcPr>
            <w:tcW w:w="992" w:type="dxa"/>
            <w:vAlign w:val="center"/>
          </w:tcPr>
          <w:p w:rsidR="0024700F" w:rsidRDefault="00D01B09">
            <w:pPr>
              <w:jc w:val="center"/>
              <w:rPr>
                <w:b/>
                <w:sz w:val="22"/>
              </w:rPr>
            </w:pPr>
            <w:r>
              <w:rPr>
                <w:b/>
                <w:sz w:val="22"/>
              </w:rPr>
              <w:t>3кв.</w:t>
            </w:r>
          </w:p>
          <w:p w:rsidR="0024700F" w:rsidRDefault="00D01B09">
            <w:pPr>
              <w:jc w:val="center"/>
              <w:rPr>
                <w:b/>
                <w:sz w:val="22"/>
              </w:rPr>
            </w:pPr>
            <w:r>
              <w:rPr>
                <w:b/>
                <w:sz w:val="22"/>
              </w:rPr>
              <w:t>1999</w:t>
            </w:r>
          </w:p>
        </w:tc>
        <w:tc>
          <w:tcPr>
            <w:tcW w:w="709" w:type="dxa"/>
            <w:vAlign w:val="center"/>
          </w:tcPr>
          <w:p w:rsidR="0024700F" w:rsidRDefault="00D01B09">
            <w:pPr>
              <w:jc w:val="center"/>
              <w:rPr>
                <w:b/>
                <w:sz w:val="22"/>
              </w:rPr>
            </w:pPr>
            <w:r>
              <w:rPr>
                <w:b/>
                <w:sz w:val="22"/>
              </w:rPr>
              <w:t>1кв.</w:t>
            </w:r>
          </w:p>
          <w:p w:rsidR="0024700F" w:rsidRDefault="00D01B09">
            <w:pPr>
              <w:jc w:val="center"/>
              <w:rPr>
                <w:b/>
                <w:sz w:val="22"/>
              </w:rPr>
            </w:pPr>
            <w:r>
              <w:rPr>
                <w:b/>
                <w:sz w:val="22"/>
              </w:rPr>
              <w:t>1999</w:t>
            </w:r>
          </w:p>
        </w:tc>
        <w:tc>
          <w:tcPr>
            <w:tcW w:w="709" w:type="dxa"/>
            <w:vAlign w:val="center"/>
          </w:tcPr>
          <w:p w:rsidR="0024700F" w:rsidRDefault="00D01B09">
            <w:pPr>
              <w:jc w:val="center"/>
              <w:rPr>
                <w:b/>
                <w:sz w:val="22"/>
              </w:rPr>
            </w:pPr>
            <w:r>
              <w:rPr>
                <w:b/>
                <w:sz w:val="22"/>
              </w:rPr>
              <w:t>2кв.</w:t>
            </w:r>
          </w:p>
          <w:p w:rsidR="0024700F" w:rsidRDefault="00D01B09">
            <w:pPr>
              <w:jc w:val="center"/>
              <w:rPr>
                <w:b/>
                <w:sz w:val="22"/>
              </w:rPr>
            </w:pPr>
            <w:r>
              <w:rPr>
                <w:b/>
                <w:sz w:val="22"/>
              </w:rPr>
              <w:t>1999</w:t>
            </w:r>
          </w:p>
        </w:tc>
        <w:tc>
          <w:tcPr>
            <w:tcW w:w="709" w:type="dxa"/>
            <w:vAlign w:val="center"/>
          </w:tcPr>
          <w:p w:rsidR="0024700F" w:rsidRDefault="00D01B09">
            <w:pPr>
              <w:jc w:val="center"/>
              <w:rPr>
                <w:b/>
                <w:sz w:val="22"/>
              </w:rPr>
            </w:pPr>
            <w:r>
              <w:rPr>
                <w:b/>
                <w:sz w:val="22"/>
              </w:rPr>
              <w:t>3кв.</w:t>
            </w:r>
          </w:p>
          <w:p w:rsidR="0024700F" w:rsidRDefault="00D01B09">
            <w:pPr>
              <w:jc w:val="center"/>
              <w:rPr>
                <w:b/>
                <w:sz w:val="22"/>
              </w:rPr>
            </w:pPr>
            <w:r>
              <w:rPr>
                <w:b/>
                <w:sz w:val="22"/>
              </w:rPr>
              <w:t>1999</w:t>
            </w:r>
          </w:p>
        </w:tc>
      </w:tr>
      <w:tr w:rsidR="0024700F">
        <w:trPr>
          <w:cantSplit/>
        </w:trPr>
        <w:tc>
          <w:tcPr>
            <w:tcW w:w="915" w:type="dxa"/>
            <w:vAlign w:val="center"/>
          </w:tcPr>
          <w:p w:rsidR="0024700F" w:rsidRDefault="00D01B09">
            <w:pPr>
              <w:jc w:val="both"/>
              <w:rPr>
                <w:sz w:val="22"/>
              </w:rPr>
            </w:pPr>
            <w:r>
              <w:rPr>
                <w:sz w:val="22"/>
              </w:rPr>
              <w:t>1</w:t>
            </w:r>
          </w:p>
        </w:tc>
        <w:tc>
          <w:tcPr>
            <w:tcW w:w="1779" w:type="dxa"/>
            <w:vAlign w:val="center"/>
          </w:tcPr>
          <w:p w:rsidR="0024700F" w:rsidRDefault="00D01B09">
            <w:pPr>
              <w:jc w:val="both"/>
              <w:rPr>
                <w:sz w:val="22"/>
              </w:rPr>
            </w:pPr>
            <w:r>
              <w:rPr>
                <w:sz w:val="22"/>
              </w:rPr>
              <w:t>Емітенти ЦП</w:t>
            </w:r>
          </w:p>
        </w:tc>
        <w:tc>
          <w:tcPr>
            <w:tcW w:w="850" w:type="dxa"/>
            <w:vAlign w:val="center"/>
          </w:tcPr>
          <w:p w:rsidR="0024700F" w:rsidRDefault="00D01B09">
            <w:pPr>
              <w:jc w:val="both"/>
              <w:rPr>
                <w:sz w:val="22"/>
              </w:rPr>
            </w:pPr>
            <w:r>
              <w:rPr>
                <w:sz w:val="22"/>
              </w:rPr>
              <w:t>160</w:t>
            </w:r>
          </w:p>
        </w:tc>
        <w:tc>
          <w:tcPr>
            <w:tcW w:w="851" w:type="dxa"/>
            <w:vAlign w:val="center"/>
          </w:tcPr>
          <w:p w:rsidR="0024700F" w:rsidRDefault="00D01B09">
            <w:pPr>
              <w:jc w:val="both"/>
              <w:rPr>
                <w:sz w:val="22"/>
              </w:rPr>
            </w:pPr>
            <w:r>
              <w:rPr>
                <w:sz w:val="22"/>
              </w:rPr>
              <w:t>174</w:t>
            </w:r>
          </w:p>
        </w:tc>
        <w:tc>
          <w:tcPr>
            <w:tcW w:w="992" w:type="dxa"/>
            <w:vAlign w:val="center"/>
          </w:tcPr>
          <w:p w:rsidR="0024700F" w:rsidRDefault="00D01B09">
            <w:pPr>
              <w:jc w:val="both"/>
              <w:rPr>
                <w:sz w:val="22"/>
              </w:rPr>
            </w:pPr>
            <w:r>
              <w:rPr>
                <w:sz w:val="22"/>
              </w:rPr>
              <w:t>145</w:t>
            </w:r>
          </w:p>
        </w:tc>
        <w:tc>
          <w:tcPr>
            <w:tcW w:w="850" w:type="dxa"/>
            <w:vAlign w:val="center"/>
          </w:tcPr>
          <w:p w:rsidR="0024700F" w:rsidRDefault="00D01B09">
            <w:pPr>
              <w:jc w:val="both"/>
              <w:rPr>
                <w:sz w:val="22"/>
              </w:rPr>
            </w:pPr>
            <w:r>
              <w:rPr>
                <w:sz w:val="22"/>
              </w:rPr>
              <w:t>112</w:t>
            </w:r>
          </w:p>
        </w:tc>
        <w:tc>
          <w:tcPr>
            <w:tcW w:w="709" w:type="dxa"/>
            <w:vAlign w:val="center"/>
          </w:tcPr>
          <w:p w:rsidR="0024700F" w:rsidRDefault="00D01B09">
            <w:pPr>
              <w:jc w:val="both"/>
              <w:rPr>
                <w:sz w:val="22"/>
              </w:rPr>
            </w:pPr>
            <w:r>
              <w:rPr>
                <w:sz w:val="22"/>
              </w:rPr>
              <w:t>130</w:t>
            </w:r>
          </w:p>
        </w:tc>
        <w:tc>
          <w:tcPr>
            <w:tcW w:w="992" w:type="dxa"/>
            <w:vAlign w:val="center"/>
          </w:tcPr>
          <w:p w:rsidR="0024700F" w:rsidRDefault="00D01B09">
            <w:pPr>
              <w:jc w:val="both"/>
              <w:rPr>
                <w:sz w:val="22"/>
              </w:rPr>
            </w:pPr>
            <w:r>
              <w:rPr>
                <w:sz w:val="22"/>
              </w:rPr>
              <w:t>119</w:t>
            </w:r>
          </w:p>
        </w:tc>
        <w:tc>
          <w:tcPr>
            <w:tcW w:w="709" w:type="dxa"/>
            <w:vAlign w:val="center"/>
          </w:tcPr>
          <w:p w:rsidR="0024700F" w:rsidRDefault="00D01B09">
            <w:pPr>
              <w:jc w:val="both"/>
              <w:rPr>
                <w:sz w:val="22"/>
              </w:rPr>
            </w:pPr>
            <w:r>
              <w:rPr>
                <w:sz w:val="22"/>
              </w:rPr>
              <w:t>70%</w:t>
            </w:r>
          </w:p>
        </w:tc>
        <w:tc>
          <w:tcPr>
            <w:tcW w:w="709" w:type="dxa"/>
            <w:vAlign w:val="center"/>
          </w:tcPr>
          <w:p w:rsidR="0024700F" w:rsidRDefault="00D01B09">
            <w:pPr>
              <w:jc w:val="both"/>
              <w:rPr>
                <w:sz w:val="22"/>
              </w:rPr>
            </w:pPr>
            <w:r>
              <w:rPr>
                <w:sz w:val="22"/>
              </w:rPr>
              <w:t>74%</w:t>
            </w:r>
          </w:p>
        </w:tc>
        <w:tc>
          <w:tcPr>
            <w:tcW w:w="709" w:type="dxa"/>
            <w:vAlign w:val="center"/>
          </w:tcPr>
          <w:p w:rsidR="0024700F" w:rsidRDefault="00D01B09">
            <w:pPr>
              <w:jc w:val="both"/>
              <w:rPr>
                <w:sz w:val="22"/>
              </w:rPr>
            </w:pPr>
            <w:r>
              <w:rPr>
                <w:sz w:val="22"/>
              </w:rPr>
              <w:t>82%</w:t>
            </w:r>
          </w:p>
        </w:tc>
      </w:tr>
      <w:tr w:rsidR="0024700F">
        <w:trPr>
          <w:cantSplit/>
        </w:trPr>
        <w:tc>
          <w:tcPr>
            <w:tcW w:w="915" w:type="dxa"/>
            <w:vAlign w:val="center"/>
          </w:tcPr>
          <w:p w:rsidR="0024700F" w:rsidRDefault="00D01B09">
            <w:pPr>
              <w:jc w:val="both"/>
              <w:rPr>
                <w:sz w:val="22"/>
              </w:rPr>
            </w:pPr>
            <w:r>
              <w:rPr>
                <w:sz w:val="22"/>
              </w:rPr>
              <w:t>2</w:t>
            </w:r>
          </w:p>
        </w:tc>
        <w:tc>
          <w:tcPr>
            <w:tcW w:w="1779" w:type="dxa"/>
            <w:vAlign w:val="center"/>
          </w:tcPr>
          <w:p w:rsidR="0024700F" w:rsidRDefault="00D01B09">
            <w:pPr>
              <w:jc w:val="both"/>
              <w:rPr>
                <w:sz w:val="22"/>
              </w:rPr>
            </w:pPr>
            <w:r>
              <w:rPr>
                <w:sz w:val="22"/>
              </w:rPr>
              <w:t>Реєстратори</w:t>
            </w:r>
          </w:p>
        </w:tc>
        <w:tc>
          <w:tcPr>
            <w:tcW w:w="850" w:type="dxa"/>
            <w:vAlign w:val="center"/>
          </w:tcPr>
          <w:p w:rsidR="0024700F" w:rsidRDefault="00D01B09">
            <w:pPr>
              <w:jc w:val="both"/>
              <w:rPr>
                <w:sz w:val="22"/>
              </w:rPr>
            </w:pPr>
            <w:r>
              <w:rPr>
                <w:sz w:val="22"/>
              </w:rPr>
              <w:t>75</w:t>
            </w:r>
          </w:p>
        </w:tc>
        <w:tc>
          <w:tcPr>
            <w:tcW w:w="851" w:type="dxa"/>
            <w:vAlign w:val="center"/>
          </w:tcPr>
          <w:p w:rsidR="0024700F" w:rsidRDefault="00D01B09">
            <w:pPr>
              <w:jc w:val="both"/>
              <w:rPr>
                <w:sz w:val="22"/>
              </w:rPr>
            </w:pPr>
            <w:r>
              <w:rPr>
                <w:sz w:val="22"/>
              </w:rPr>
              <w:t>99</w:t>
            </w:r>
          </w:p>
        </w:tc>
        <w:tc>
          <w:tcPr>
            <w:tcW w:w="992" w:type="dxa"/>
            <w:vAlign w:val="center"/>
          </w:tcPr>
          <w:p w:rsidR="0024700F" w:rsidRDefault="00D01B09">
            <w:pPr>
              <w:jc w:val="both"/>
              <w:rPr>
                <w:sz w:val="22"/>
              </w:rPr>
            </w:pPr>
            <w:r>
              <w:rPr>
                <w:sz w:val="22"/>
              </w:rPr>
              <w:t>74</w:t>
            </w:r>
          </w:p>
        </w:tc>
        <w:tc>
          <w:tcPr>
            <w:tcW w:w="850" w:type="dxa"/>
            <w:vAlign w:val="center"/>
          </w:tcPr>
          <w:p w:rsidR="0024700F" w:rsidRDefault="00D01B09">
            <w:pPr>
              <w:jc w:val="both"/>
              <w:rPr>
                <w:sz w:val="22"/>
              </w:rPr>
            </w:pPr>
            <w:r>
              <w:rPr>
                <w:sz w:val="22"/>
              </w:rPr>
              <w:t>48</w:t>
            </w:r>
          </w:p>
        </w:tc>
        <w:tc>
          <w:tcPr>
            <w:tcW w:w="709" w:type="dxa"/>
            <w:vAlign w:val="center"/>
          </w:tcPr>
          <w:p w:rsidR="0024700F" w:rsidRDefault="00D01B09">
            <w:pPr>
              <w:jc w:val="both"/>
              <w:rPr>
                <w:sz w:val="22"/>
              </w:rPr>
            </w:pPr>
            <w:r>
              <w:rPr>
                <w:sz w:val="22"/>
              </w:rPr>
              <w:t>65</w:t>
            </w:r>
          </w:p>
        </w:tc>
        <w:tc>
          <w:tcPr>
            <w:tcW w:w="992" w:type="dxa"/>
            <w:vAlign w:val="center"/>
          </w:tcPr>
          <w:p w:rsidR="0024700F" w:rsidRDefault="00D01B09">
            <w:pPr>
              <w:jc w:val="both"/>
              <w:rPr>
                <w:sz w:val="22"/>
              </w:rPr>
            </w:pPr>
            <w:r>
              <w:rPr>
                <w:sz w:val="22"/>
              </w:rPr>
              <w:t>45</w:t>
            </w:r>
          </w:p>
        </w:tc>
        <w:tc>
          <w:tcPr>
            <w:tcW w:w="709" w:type="dxa"/>
            <w:vAlign w:val="center"/>
          </w:tcPr>
          <w:p w:rsidR="0024700F" w:rsidRDefault="00D01B09">
            <w:pPr>
              <w:jc w:val="both"/>
              <w:rPr>
                <w:sz w:val="22"/>
              </w:rPr>
            </w:pPr>
            <w:r>
              <w:rPr>
                <w:sz w:val="22"/>
              </w:rPr>
              <w:t>64%</w:t>
            </w:r>
          </w:p>
        </w:tc>
        <w:tc>
          <w:tcPr>
            <w:tcW w:w="709" w:type="dxa"/>
            <w:vAlign w:val="center"/>
          </w:tcPr>
          <w:p w:rsidR="0024700F" w:rsidRDefault="00D01B09">
            <w:pPr>
              <w:jc w:val="both"/>
              <w:rPr>
                <w:sz w:val="22"/>
              </w:rPr>
            </w:pPr>
            <w:r>
              <w:rPr>
                <w:sz w:val="22"/>
              </w:rPr>
              <w:t>66%</w:t>
            </w:r>
          </w:p>
        </w:tc>
        <w:tc>
          <w:tcPr>
            <w:tcW w:w="709" w:type="dxa"/>
            <w:vAlign w:val="center"/>
          </w:tcPr>
          <w:p w:rsidR="0024700F" w:rsidRDefault="00D01B09">
            <w:pPr>
              <w:jc w:val="both"/>
              <w:rPr>
                <w:sz w:val="22"/>
              </w:rPr>
            </w:pPr>
            <w:r>
              <w:rPr>
                <w:sz w:val="22"/>
              </w:rPr>
              <w:t>61%</w:t>
            </w:r>
          </w:p>
        </w:tc>
      </w:tr>
      <w:tr w:rsidR="0024700F">
        <w:trPr>
          <w:cantSplit/>
        </w:trPr>
        <w:tc>
          <w:tcPr>
            <w:tcW w:w="915" w:type="dxa"/>
            <w:vAlign w:val="center"/>
          </w:tcPr>
          <w:p w:rsidR="0024700F" w:rsidRDefault="00D01B09">
            <w:pPr>
              <w:jc w:val="both"/>
              <w:rPr>
                <w:sz w:val="22"/>
              </w:rPr>
            </w:pPr>
            <w:r>
              <w:rPr>
                <w:sz w:val="22"/>
              </w:rPr>
              <w:t>3</w:t>
            </w:r>
          </w:p>
        </w:tc>
        <w:tc>
          <w:tcPr>
            <w:tcW w:w="1779" w:type="dxa"/>
            <w:vAlign w:val="center"/>
          </w:tcPr>
          <w:p w:rsidR="0024700F" w:rsidRDefault="00D01B09">
            <w:pPr>
              <w:jc w:val="both"/>
              <w:rPr>
                <w:sz w:val="22"/>
              </w:rPr>
            </w:pPr>
            <w:r>
              <w:rPr>
                <w:sz w:val="22"/>
              </w:rPr>
              <w:t>Торговці ЦП</w:t>
            </w:r>
          </w:p>
        </w:tc>
        <w:tc>
          <w:tcPr>
            <w:tcW w:w="850" w:type="dxa"/>
            <w:vAlign w:val="center"/>
          </w:tcPr>
          <w:p w:rsidR="0024700F" w:rsidRDefault="00D01B09">
            <w:pPr>
              <w:jc w:val="both"/>
              <w:rPr>
                <w:sz w:val="22"/>
              </w:rPr>
            </w:pPr>
            <w:r>
              <w:rPr>
                <w:sz w:val="22"/>
              </w:rPr>
              <w:t>95</w:t>
            </w:r>
          </w:p>
        </w:tc>
        <w:tc>
          <w:tcPr>
            <w:tcW w:w="851" w:type="dxa"/>
            <w:vAlign w:val="center"/>
          </w:tcPr>
          <w:p w:rsidR="0024700F" w:rsidRDefault="00D01B09">
            <w:pPr>
              <w:jc w:val="both"/>
              <w:rPr>
                <w:sz w:val="22"/>
              </w:rPr>
            </w:pPr>
            <w:r>
              <w:rPr>
                <w:sz w:val="22"/>
              </w:rPr>
              <w:t>75</w:t>
            </w:r>
          </w:p>
        </w:tc>
        <w:tc>
          <w:tcPr>
            <w:tcW w:w="992" w:type="dxa"/>
            <w:vAlign w:val="center"/>
          </w:tcPr>
          <w:p w:rsidR="0024700F" w:rsidRDefault="00D01B09">
            <w:pPr>
              <w:jc w:val="both"/>
              <w:rPr>
                <w:sz w:val="22"/>
              </w:rPr>
            </w:pPr>
            <w:r>
              <w:rPr>
                <w:sz w:val="22"/>
              </w:rPr>
              <w:t>102</w:t>
            </w:r>
          </w:p>
        </w:tc>
        <w:tc>
          <w:tcPr>
            <w:tcW w:w="850" w:type="dxa"/>
            <w:vAlign w:val="center"/>
          </w:tcPr>
          <w:p w:rsidR="0024700F" w:rsidRDefault="00D01B09">
            <w:pPr>
              <w:jc w:val="both"/>
              <w:rPr>
                <w:sz w:val="22"/>
              </w:rPr>
            </w:pPr>
            <w:r>
              <w:rPr>
                <w:sz w:val="22"/>
              </w:rPr>
              <w:t>56</w:t>
            </w:r>
          </w:p>
        </w:tc>
        <w:tc>
          <w:tcPr>
            <w:tcW w:w="709" w:type="dxa"/>
            <w:vAlign w:val="center"/>
          </w:tcPr>
          <w:p w:rsidR="0024700F" w:rsidRDefault="00D01B09">
            <w:pPr>
              <w:jc w:val="both"/>
              <w:rPr>
                <w:sz w:val="22"/>
              </w:rPr>
            </w:pPr>
            <w:r>
              <w:rPr>
                <w:sz w:val="22"/>
              </w:rPr>
              <w:t>38</w:t>
            </w:r>
          </w:p>
        </w:tc>
        <w:tc>
          <w:tcPr>
            <w:tcW w:w="992" w:type="dxa"/>
            <w:vAlign w:val="center"/>
          </w:tcPr>
          <w:p w:rsidR="0024700F" w:rsidRDefault="00D01B09">
            <w:pPr>
              <w:jc w:val="both"/>
              <w:rPr>
                <w:sz w:val="22"/>
              </w:rPr>
            </w:pPr>
            <w:r>
              <w:rPr>
                <w:sz w:val="22"/>
              </w:rPr>
              <w:t>47</w:t>
            </w:r>
          </w:p>
        </w:tc>
        <w:tc>
          <w:tcPr>
            <w:tcW w:w="709" w:type="dxa"/>
            <w:vAlign w:val="center"/>
          </w:tcPr>
          <w:p w:rsidR="0024700F" w:rsidRDefault="00D01B09">
            <w:pPr>
              <w:jc w:val="both"/>
              <w:rPr>
                <w:sz w:val="22"/>
              </w:rPr>
            </w:pPr>
            <w:r>
              <w:rPr>
                <w:sz w:val="22"/>
              </w:rPr>
              <w:t>59%</w:t>
            </w:r>
          </w:p>
        </w:tc>
        <w:tc>
          <w:tcPr>
            <w:tcW w:w="709" w:type="dxa"/>
            <w:vAlign w:val="center"/>
          </w:tcPr>
          <w:p w:rsidR="0024700F" w:rsidRDefault="00D01B09">
            <w:pPr>
              <w:jc w:val="both"/>
              <w:rPr>
                <w:sz w:val="22"/>
              </w:rPr>
            </w:pPr>
            <w:r>
              <w:rPr>
                <w:sz w:val="22"/>
              </w:rPr>
              <w:t>51%</w:t>
            </w:r>
          </w:p>
        </w:tc>
        <w:tc>
          <w:tcPr>
            <w:tcW w:w="709" w:type="dxa"/>
            <w:vAlign w:val="center"/>
          </w:tcPr>
          <w:p w:rsidR="0024700F" w:rsidRDefault="00D01B09">
            <w:pPr>
              <w:jc w:val="both"/>
              <w:rPr>
                <w:sz w:val="22"/>
              </w:rPr>
            </w:pPr>
            <w:r>
              <w:rPr>
                <w:sz w:val="22"/>
              </w:rPr>
              <w:t>46%</w:t>
            </w:r>
          </w:p>
        </w:tc>
      </w:tr>
      <w:tr w:rsidR="0024700F">
        <w:trPr>
          <w:cantSplit/>
        </w:trPr>
        <w:tc>
          <w:tcPr>
            <w:tcW w:w="915" w:type="dxa"/>
            <w:vAlign w:val="center"/>
          </w:tcPr>
          <w:p w:rsidR="0024700F" w:rsidRDefault="00D01B09">
            <w:pPr>
              <w:jc w:val="both"/>
              <w:rPr>
                <w:sz w:val="22"/>
              </w:rPr>
            </w:pPr>
            <w:r>
              <w:rPr>
                <w:sz w:val="22"/>
              </w:rPr>
              <w:t>4</w:t>
            </w:r>
          </w:p>
        </w:tc>
        <w:tc>
          <w:tcPr>
            <w:tcW w:w="1779" w:type="dxa"/>
            <w:vAlign w:val="center"/>
          </w:tcPr>
          <w:p w:rsidR="0024700F" w:rsidRDefault="00D01B09">
            <w:pPr>
              <w:jc w:val="both"/>
              <w:rPr>
                <w:sz w:val="22"/>
              </w:rPr>
            </w:pPr>
            <w:r>
              <w:rPr>
                <w:sz w:val="22"/>
              </w:rPr>
              <w:t>Інвест. Фонди</w:t>
            </w:r>
          </w:p>
        </w:tc>
        <w:tc>
          <w:tcPr>
            <w:tcW w:w="850" w:type="dxa"/>
            <w:vAlign w:val="center"/>
          </w:tcPr>
          <w:p w:rsidR="0024700F" w:rsidRDefault="00D01B09">
            <w:pPr>
              <w:jc w:val="both"/>
              <w:rPr>
                <w:sz w:val="22"/>
              </w:rPr>
            </w:pPr>
            <w:r>
              <w:rPr>
                <w:sz w:val="22"/>
              </w:rPr>
              <w:t>10</w:t>
            </w:r>
          </w:p>
        </w:tc>
        <w:tc>
          <w:tcPr>
            <w:tcW w:w="851" w:type="dxa"/>
            <w:vAlign w:val="center"/>
          </w:tcPr>
          <w:p w:rsidR="0024700F" w:rsidRDefault="00D01B09">
            <w:pPr>
              <w:jc w:val="both"/>
              <w:rPr>
                <w:sz w:val="22"/>
              </w:rPr>
            </w:pPr>
            <w:r>
              <w:rPr>
                <w:sz w:val="22"/>
              </w:rPr>
              <w:t>5</w:t>
            </w:r>
          </w:p>
        </w:tc>
        <w:tc>
          <w:tcPr>
            <w:tcW w:w="992" w:type="dxa"/>
            <w:vAlign w:val="center"/>
          </w:tcPr>
          <w:p w:rsidR="0024700F" w:rsidRDefault="00D01B09">
            <w:pPr>
              <w:jc w:val="both"/>
              <w:rPr>
                <w:sz w:val="22"/>
              </w:rPr>
            </w:pPr>
            <w:r>
              <w:rPr>
                <w:sz w:val="22"/>
              </w:rPr>
              <w:t>6</w:t>
            </w:r>
          </w:p>
        </w:tc>
        <w:tc>
          <w:tcPr>
            <w:tcW w:w="850" w:type="dxa"/>
            <w:vAlign w:val="center"/>
          </w:tcPr>
          <w:p w:rsidR="0024700F" w:rsidRDefault="00D01B09">
            <w:pPr>
              <w:jc w:val="both"/>
              <w:rPr>
                <w:sz w:val="22"/>
              </w:rPr>
            </w:pPr>
            <w:r>
              <w:rPr>
                <w:sz w:val="22"/>
              </w:rPr>
              <w:t>6</w:t>
            </w:r>
          </w:p>
        </w:tc>
        <w:tc>
          <w:tcPr>
            <w:tcW w:w="709" w:type="dxa"/>
            <w:vAlign w:val="center"/>
          </w:tcPr>
          <w:p w:rsidR="0024700F" w:rsidRDefault="00D01B09">
            <w:pPr>
              <w:jc w:val="both"/>
              <w:rPr>
                <w:sz w:val="22"/>
              </w:rPr>
            </w:pPr>
            <w:r>
              <w:rPr>
                <w:sz w:val="22"/>
              </w:rPr>
              <w:t>4</w:t>
            </w:r>
          </w:p>
        </w:tc>
        <w:tc>
          <w:tcPr>
            <w:tcW w:w="992" w:type="dxa"/>
            <w:vAlign w:val="center"/>
          </w:tcPr>
          <w:p w:rsidR="0024700F" w:rsidRDefault="00D01B09">
            <w:pPr>
              <w:jc w:val="both"/>
              <w:rPr>
                <w:sz w:val="22"/>
              </w:rPr>
            </w:pPr>
            <w:r>
              <w:rPr>
                <w:sz w:val="22"/>
              </w:rPr>
              <w:t>3</w:t>
            </w:r>
          </w:p>
        </w:tc>
        <w:tc>
          <w:tcPr>
            <w:tcW w:w="709" w:type="dxa"/>
            <w:vAlign w:val="center"/>
          </w:tcPr>
          <w:p w:rsidR="0024700F" w:rsidRDefault="00D01B09">
            <w:pPr>
              <w:jc w:val="both"/>
              <w:rPr>
                <w:sz w:val="22"/>
              </w:rPr>
            </w:pPr>
            <w:r>
              <w:rPr>
                <w:sz w:val="22"/>
              </w:rPr>
              <w:t>60%</w:t>
            </w:r>
          </w:p>
        </w:tc>
        <w:tc>
          <w:tcPr>
            <w:tcW w:w="709" w:type="dxa"/>
            <w:vAlign w:val="center"/>
          </w:tcPr>
          <w:p w:rsidR="0024700F" w:rsidRDefault="00D01B09">
            <w:pPr>
              <w:jc w:val="both"/>
              <w:rPr>
                <w:sz w:val="22"/>
              </w:rPr>
            </w:pPr>
            <w:r>
              <w:rPr>
                <w:sz w:val="22"/>
              </w:rPr>
              <w:t>80%</w:t>
            </w:r>
          </w:p>
        </w:tc>
        <w:tc>
          <w:tcPr>
            <w:tcW w:w="709" w:type="dxa"/>
            <w:vAlign w:val="center"/>
          </w:tcPr>
          <w:p w:rsidR="0024700F" w:rsidRDefault="00D01B09">
            <w:pPr>
              <w:jc w:val="both"/>
              <w:rPr>
                <w:sz w:val="22"/>
              </w:rPr>
            </w:pPr>
            <w:r>
              <w:rPr>
                <w:sz w:val="22"/>
              </w:rPr>
              <w:t>50%</w:t>
            </w:r>
          </w:p>
        </w:tc>
      </w:tr>
      <w:tr w:rsidR="0024700F">
        <w:trPr>
          <w:cantSplit/>
        </w:trPr>
        <w:tc>
          <w:tcPr>
            <w:tcW w:w="915" w:type="dxa"/>
            <w:vAlign w:val="center"/>
          </w:tcPr>
          <w:p w:rsidR="0024700F" w:rsidRDefault="00D01B09">
            <w:pPr>
              <w:jc w:val="both"/>
              <w:rPr>
                <w:sz w:val="22"/>
              </w:rPr>
            </w:pPr>
            <w:r>
              <w:rPr>
                <w:sz w:val="22"/>
              </w:rPr>
              <w:t>5</w:t>
            </w:r>
          </w:p>
        </w:tc>
        <w:tc>
          <w:tcPr>
            <w:tcW w:w="1779" w:type="dxa"/>
            <w:vAlign w:val="center"/>
          </w:tcPr>
          <w:p w:rsidR="0024700F" w:rsidRDefault="00D01B09">
            <w:pPr>
              <w:jc w:val="both"/>
              <w:rPr>
                <w:sz w:val="22"/>
              </w:rPr>
            </w:pPr>
            <w:r>
              <w:rPr>
                <w:sz w:val="22"/>
              </w:rPr>
              <w:t>Інвест. Компанії</w:t>
            </w:r>
          </w:p>
        </w:tc>
        <w:tc>
          <w:tcPr>
            <w:tcW w:w="850" w:type="dxa"/>
            <w:vAlign w:val="center"/>
          </w:tcPr>
          <w:p w:rsidR="0024700F" w:rsidRDefault="00D01B09">
            <w:pPr>
              <w:jc w:val="both"/>
              <w:rPr>
                <w:sz w:val="22"/>
              </w:rPr>
            </w:pPr>
            <w:r>
              <w:rPr>
                <w:sz w:val="22"/>
              </w:rPr>
              <w:t>15</w:t>
            </w:r>
          </w:p>
        </w:tc>
        <w:tc>
          <w:tcPr>
            <w:tcW w:w="851" w:type="dxa"/>
            <w:vAlign w:val="center"/>
          </w:tcPr>
          <w:p w:rsidR="0024700F" w:rsidRDefault="00D01B09">
            <w:pPr>
              <w:jc w:val="both"/>
              <w:rPr>
                <w:sz w:val="22"/>
              </w:rPr>
            </w:pPr>
            <w:r>
              <w:rPr>
                <w:sz w:val="22"/>
              </w:rPr>
              <w:t>19</w:t>
            </w:r>
          </w:p>
        </w:tc>
        <w:tc>
          <w:tcPr>
            <w:tcW w:w="992" w:type="dxa"/>
            <w:vAlign w:val="center"/>
          </w:tcPr>
          <w:p w:rsidR="0024700F" w:rsidRDefault="00D01B09">
            <w:pPr>
              <w:jc w:val="both"/>
              <w:rPr>
                <w:sz w:val="22"/>
              </w:rPr>
            </w:pPr>
            <w:r>
              <w:rPr>
                <w:sz w:val="22"/>
              </w:rPr>
              <w:t>12</w:t>
            </w:r>
          </w:p>
        </w:tc>
        <w:tc>
          <w:tcPr>
            <w:tcW w:w="850" w:type="dxa"/>
            <w:vAlign w:val="center"/>
          </w:tcPr>
          <w:p w:rsidR="0024700F" w:rsidRDefault="00D01B09">
            <w:pPr>
              <w:jc w:val="both"/>
              <w:rPr>
                <w:sz w:val="22"/>
              </w:rPr>
            </w:pPr>
            <w:r>
              <w:rPr>
                <w:sz w:val="22"/>
              </w:rPr>
              <w:t>9</w:t>
            </w:r>
          </w:p>
        </w:tc>
        <w:tc>
          <w:tcPr>
            <w:tcW w:w="709" w:type="dxa"/>
            <w:vAlign w:val="center"/>
          </w:tcPr>
          <w:p w:rsidR="0024700F" w:rsidRDefault="00D01B09">
            <w:pPr>
              <w:jc w:val="both"/>
              <w:rPr>
                <w:sz w:val="22"/>
              </w:rPr>
            </w:pPr>
            <w:r>
              <w:rPr>
                <w:sz w:val="22"/>
              </w:rPr>
              <w:t>16</w:t>
            </w:r>
          </w:p>
        </w:tc>
        <w:tc>
          <w:tcPr>
            <w:tcW w:w="992" w:type="dxa"/>
            <w:vAlign w:val="center"/>
          </w:tcPr>
          <w:p w:rsidR="0024700F" w:rsidRDefault="00D01B09">
            <w:pPr>
              <w:jc w:val="both"/>
              <w:rPr>
                <w:sz w:val="22"/>
              </w:rPr>
            </w:pPr>
            <w:r>
              <w:rPr>
                <w:sz w:val="22"/>
              </w:rPr>
              <w:t>6</w:t>
            </w:r>
          </w:p>
        </w:tc>
        <w:tc>
          <w:tcPr>
            <w:tcW w:w="709" w:type="dxa"/>
            <w:vAlign w:val="center"/>
          </w:tcPr>
          <w:p w:rsidR="0024700F" w:rsidRDefault="00D01B09">
            <w:pPr>
              <w:jc w:val="both"/>
              <w:rPr>
                <w:sz w:val="22"/>
              </w:rPr>
            </w:pPr>
            <w:r>
              <w:rPr>
                <w:sz w:val="22"/>
              </w:rPr>
              <w:t>60%</w:t>
            </w:r>
          </w:p>
        </w:tc>
        <w:tc>
          <w:tcPr>
            <w:tcW w:w="709" w:type="dxa"/>
            <w:vAlign w:val="center"/>
          </w:tcPr>
          <w:p w:rsidR="0024700F" w:rsidRDefault="00D01B09">
            <w:pPr>
              <w:jc w:val="both"/>
              <w:rPr>
                <w:sz w:val="22"/>
              </w:rPr>
            </w:pPr>
            <w:r>
              <w:rPr>
                <w:sz w:val="22"/>
              </w:rPr>
              <w:t>84%</w:t>
            </w:r>
          </w:p>
        </w:tc>
        <w:tc>
          <w:tcPr>
            <w:tcW w:w="709" w:type="dxa"/>
            <w:vAlign w:val="center"/>
          </w:tcPr>
          <w:p w:rsidR="0024700F" w:rsidRDefault="00D01B09">
            <w:pPr>
              <w:jc w:val="both"/>
              <w:rPr>
                <w:sz w:val="22"/>
              </w:rPr>
            </w:pPr>
            <w:r>
              <w:rPr>
                <w:sz w:val="22"/>
              </w:rPr>
              <w:t>50%</w:t>
            </w:r>
          </w:p>
        </w:tc>
      </w:tr>
      <w:tr w:rsidR="0024700F">
        <w:trPr>
          <w:cantSplit/>
        </w:trPr>
        <w:tc>
          <w:tcPr>
            <w:tcW w:w="915" w:type="dxa"/>
            <w:vAlign w:val="center"/>
          </w:tcPr>
          <w:p w:rsidR="0024700F" w:rsidRDefault="00D01B09">
            <w:pPr>
              <w:jc w:val="both"/>
              <w:rPr>
                <w:sz w:val="22"/>
              </w:rPr>
            </w:pPr>
            <w:r>
              <w:rPr>
                <w:sz w:val="22"/>
              </w:rPr>
              <w:t>6.</w:t>
            </w:r>
          </w:p>
        </w:tc>
        <w:tc>
          <w:tcPr>
            <w:tcW w:w="1779" w:type="dxa"/>
            <w:vAlign w:val="center"/>
          </w:tcPr>
          <w:p w:rsidR="0024700F" w:rsidRDefault="00D01B09">
            <w:pPr>
              <w:jc w:val="both"/>
              <w:rPr>
                <w:sz w:val="22"/>
              </w:rPr>
            </w:pPr>
            <w:r>
              <w:rPr>
                <w:sz w:val="22"/>
              </w:rPr>
              <w:t>Біржі та СPО</w:t>
            </w:r>
          </w:p>
        </w:tc>
        <w:tc>
          <w:tcPr>
            <w:tcW w:w="850" w:type="dxa"/>
            <w:vAlign w:val="center"/>
          </w:tcPr>
          <w:p w:rsidR="0024700F" w:rsidRDefault="00D01B09">
            <w:pPr>
              <w:jc w:val="both"/>
              <w:rPr>
                <w:sz w:val="22"/>
              </w:rPr>
            </w:pPr>
            <w:r>
              <w:rPr>
                <w:sz w:val="22"/>
              </w:rPr>
              <w:t>11</w:t>
            </w:r>
          </w:p>
        </w:tc>
        <w:tc>
          <w:tcPr>
            <w:tcW w:w="851" w:type="dxa"/>
            <w:vAlign w:val="center"/>
          </w:tcPr>
          <w:p w:rsidR="0024700F" w:rsidRDefault="00D01B09">
            <w:pPr>
              <w:jc w:val="both"/>
              <w:rPr>
                <w:sz w:val="22"/>
              </w:rPr>
            </w:pPr>
            <w:r>
              <w:rPr>
                <w:sz w:val="22"/>
              </w:rPr>
              <w:t>9</w:t>
            </w:r>
          </w:p>
        </w:tc>
        <w:tc>
          <w:tcPr>
            <w:tcW w:w="992" w:type="dxa"/>
            <w:vAlign w:val="center"/>
          </w:tcPr>
          <w:p w:rsidR="0024700F" w:rsidRDefault="00D01B09">
            <w:pPr>
              <w:jc w:val="both"/>
              <w:rPr>
                <w:sz w:val="22"/>
              </w:rPr>
            </w:pPr>
            <w:r>
              <w:rPr>
                <w:sz w:val="22"/>
              </w:rPr>
              <w:t>41</w:t>
            </w:r>
          </w:p>
        </w:tc>
        <w:tc>
          <w:tcPr>
            <w:tcW w:w="850" w:type="dxa"/>
            <w:vAlign w:val="center"/>
          </w:tcPr>
          <w:p w:rsidR="0024700F" w:rsidRDefault="00D01B09">
            <w:pPr>
              <w:jc w:val="both"/>
              <w:rPr>
                <w:sz w:val="22"/>
              </w:rPr>
            </w:pPr>
            <w:r>
              <w:rPr>
                <w:sz w:val="22"/>
              </w:rPr>
              <w:t>1</w:t>
            </w:r>
          </w:p>
        </w:tc>
        <w:tc>
          <w:tcPr>
            <w:tcW w:w="709" w:type="dxa"/>
            <w:vAlign w:val="center"/>
          </w:tcPr>
          <w:p w:rsidR="0024700F" w:rsidRDefault="00D01B09">
            <w:pPr>
              <w:jc w:val="both"/>
              <w:rPr>
                <w:sz w:val="22"/>
              </w:rPr>
            </w:pPr>
            <w:r>
              <w:rPr>
                <w:sz w:val="22"/>
              </w:rPr>
              <w:t>1</w:t>
            </w:r>
          </w:p>
        </w:tc>
        <w:tc>
          <w:tcPr>
            <w:tcW w:w="992" w:type="dxa"/>
            <w:vAlign w:val="center"/>
          </w:tcPr>
          <w:p w:rsidR="0024700F" w:rsidRDefault="00D01B09">
            <w:pPr>
              <w:jc w:val="both"/>
              <w:rPr>
                <w:sz w:val="22"/>
              </w:rPr>
            </w:pPr>
            <w:r>
              <w:rPr>
                <w:sz w:val="22"/>
              </w:rPr>
              <w:t>5</w:t>
            </w:r>
          </w:p>
        </w:tc>
        <w:tc>
          <w:tcPr>
            <w:tcW w:w="709" w:type="dxa"/>
            <w:vAlign w:val="center"/>
          </w:tcPr>
          <w:p w:rsidR="0024700F" w:rsidRDefault="00D01B09">
            <w:pPr>
              <w:jc w:val="both"/>
              <w:rPr>
                <w:sz w:val="22"/>
              </w:rPr>
            </w:pPr>
            <w:r>
              <w:rPr>
                <w:sz w:val="22"/>
              </w:rPr>
              <w:t>9%</w:t>
            </w:r>
          </w:p>
        </w:tc>
        <w:tc>
          <w:tcPr>
            <w:tcW w:w="709" w:type="dxa"/>
            <w:vAlign w:val="center"/>
          </w:tcPr>
          <w:p w:rsidR="0024700F" w:rsidRDefault="00D01B09">
            <w:pPr>
              <w:jc w:val="both"/>
              <w:rPr>
                <w:sz w:val="22"/>
              </w:rPr>
            </w:pPr>
            <w:r>
              <w:rPr>
                <w:sz w:val="22"/>
              </w:rPr>
              <w:t>11%</w:t>
            </w:r>
          </w:p>
        </w:tc>
        <w:tc>
          <w:tcPr>
            <w:tcW w:w="709" w:type="dxa"/>
            <w:vAlign w:val="center"/>
          </w:tcPr>
          <w:p w:rsidR="0024700F" w:rsidRDefault="00D01B09">
            <w:pPr>
              <w:jc w:val="both"/>
              <w:rPr>
                <w:sz w:val="22"/>
              </w:rPr>
            </w:pPr>
            <w:r>
              <w:rPr>
                <w:sz w:val="22"/>
              </w:rPr>
              <w:t>12%</w:t>
            </w:r>
          </w:p>
        </w:tc>
      </w:tr>
    </w:tbl>
    <w:p w:rsidR="0024700F" w:rsidRDefault="0024700F">
      <w:pPr>
        <w:spacing w:line="360" w:lineRule="auto"/>
        <w:ind w:firstLine="720"/>
        <w:jc w:val="both"/>
        <w:rPr>
          <w:sz w:val="28"/>
        </w:rPr>
      </w:pPr>
    </w:p>
    <w:p w:rsidR="0024700F" w:rsidRDefault="00D01B09">
      <w:pPr>
        <w:spacing w:line="360" w:lineRule="auto"/>
        <w:ind w:firstLine="720"/>
        <w:jc w:val="both"/>
        <w:rPr>
          <w:sz w:val="28"/>
        </w:rPr>
      </w:pPr>
      <w:r>
        <w:rPr>
          <w:sz w:val="28"/>
        </w:rPr>
        <w:t>Збільшується кількість звернень громадян та юридичних осіб до відділу захисту прав інвесторів та відділу розслідування правопорушень на ринку цінних паперів (Таблиця 12). Особливо це стосується дрібних інвесторів, що придбали акції акціонерних товариств в процесі приватизації за приватизаційні папери або за власні кошти, порушення їх прав має поширений характер і набуває тенденцій росту.</w:t>
      </w:r>
    </w:p>
    <w:p w:rsidR="0024700F" w:rsidRDefault="00D01B09">
      <w:pPr>
        <w:pStyle w:val="a6"/>
        <w:rPr>
          <w:sz w:val="28"/>
        </w:rPr>
      </w:pPr>
      <w:r>
        <w:rPr>
          <w:sz w:val="28"/>
        </w:rPr>
        <w:t>Таблиця 12.</w:t>
      </w:r>
    </w:p>
    <w:p w:rsidR="0024700F" w:rsidRDefault="00D01B09">
      <w:pPr>
        <w:pStyle w:val="21"/>
        <w:spacing w:line="360" w:lineRule="auto"/>
        <w:ind w:firstLine="720"/>
      </w:pPr>
      <w:r>
        <w:t>Кількість надходження звернень громадян до відділів розслідування правопорушень на ринку цінних паперів та відділу захисту прав інвесторів.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3"/>
        <w:gridCol w:w="2013"/>
        <w:gridCol w:w="2013"/>
        <w:gridCol w:w="2013"/>
        <w:gridCol w:w="2013"/>
      </w:tblGrid>
      <w:tr w:rsidR="0024700F">
        <w:trPr>
          <w:cantSplit/>
        </w:trPr>
        <w:tc>
          <w:tcPr>
            <w:tcW w:w="2013" w:type="dxa"/>
            <w:vAlign w:val="center"/>
          </w:tcPr>
          <w:p w:rsidR="0024700F" w:rsidRDefault="00D01B09">
            <w:pPr>
              <w:jc w:val="center"/>
              <w:rPr>
                <w:b/>
                <w:sz w:val="22"/>
              </w:rPr>
            </w:pPr>
            <w:r>
              <w:rPr>
                <w:sz w:val="22"/>
              </w:rPr>
              <w:fldChar w:fldCharType="begin"/>
            </w:r>
            <w:r>
              <w:rPr>
                <w:sz w:val="22"/>
              </w:rPr>
              <w:instrText>PRIVATE</w:instrText>
            </w:r>
            <w:r>
              <w:rPr>
                <w:sz w:val="22"/>
              </w:rPr>
              <w:fldChar w:fldCharType="end"/>
            </w:r>
            <w:r>
              <w:rPr>
                <w:b/>
                <w:sz w:val="22"/>
              </w:rPr>
              <w:t>Період</w:t>
            </w:r>
          </w:p>
        </w:tc>
        <w:tc>
          <w:tcPr>
            <w:tcW w:w="2013" w:type="dxa"/>
            <w:vAlign w:val="center"/>
          </w:tcPr>
          <w:p w:rsidR="0024700F" w:rsidRDefault="00D01B09">
            <w:pPr>
              <w:jc w:val="center"/>
              <w:rPr>
                <w:b/>
                <w:sz w:val="22"/>
              </w:rPr>
            </w:pPr>
            <w:r>
              <w:rPr>
                <w:b/>
                <w:sz w:val="22"/>
              </w:rPr>
              <w:t>1996 рік</w:t>
            </w:r>
          </w:p>
        </w:tc>
        <w:tc>
          <w:tcPr>
            <w:tcW w:w="2013" w:type="dxa"/>
            <w:vAlign w:val="center"/>
          </w:tcPr>
          <w:p w:rsidR="0024700F" w:rsidRDefault="00D01B09">
            <w:pPr>
              <w:jc w:val="center"/>
              <w:rPr>
                <w:b/>
                <w:sz w:val="22"/>
              </w:rPr>
            </w:pPr>
            <w:r>
              <w:rPr>
                <w:b/>
                <w:sz w:val="22"/>
              </w:rPr>
              <w:t>1997 рік</w:t>
            </w:r>
          </w:p>
        </w:tc>
        <w:tc>
          <w:tcPr>
            <w:tcW w:w="2013" w:type="dxa"/>
            <w:vAlign w:val="center"/>
          </w:tcPr>
          <w:p w:rsidR="0024700F" w:rsidRDefault="00D01B09">
            <w:pPr>
              <w:jc w:val="center"/>
              <w:rPr>
                <w:b/>
                <w:sz w:val="22"/>
              </w:rPr>
            </w:pPr>
            <w:r>
              <w:rPr>
                <w:b/>
                <w:sz w:val="22"/>
              </w:rPr>
              <w:t>1998 рік</w:t>
            </w:r>
          </w:p>
        </w:tc>
        <w:tc>
          <w:tcPr>
            <w:tcW w:w="2013" w:type="dxa"/>
            <w:vAlign w:val="center"/>
          </w:tcPr>
          <w:p w:rsidR="0024700F" w:rsidRDefault="00D01B09">
            <w:pPr>
              <w:jc w:val="center"/>
              <w:rPr>
                <w:b/>
                <w:sz w:val="22"/>
              </w:rPr>
            </w:pPr>
            <w:r>
              <w:rPr>
                <w:b/>
                <w:sz w:val="22"/>
              </w:rPr>
              <w:t>9міс.1999 року</w:t>
            </w:r>
          </w:p>
        </w:tc>
      </w:tr>
      <w:tr w:rsidR="0024700F">
        <w:trPr>
          <w:cantSplit/>
        </w:trPr>
        <w:tc>
          <w:tcPr>
            <w:tcW w:w="2013" w:type="dxa"/>
            <w:vAlign w:val="center"/>
          </w:tcPr>
          <w:p w:rsidR="0024700F" w:rsidRDefault="00D01B09">
            <w:pPr>
              <w:jc w:val="both"/>
              <w:rPr>
                <w:sz w:val="22"/>
              </w:rPr>
            </w:pPr>
            <w:r>
              <w:rPr>
                <w:sz w:val="22"/>
              </w:rPr>
              <w:t>Кількість</w:t>
            </w:r>
          </w:p>
          <w:p w:rsidR="0024700F" w:rsidRDefault="00D01B09">
            <w:pPr>
              <w:jc w:val="both"/>
              <w:rPr>
                <w:sz w:val="22"/>
              </w:rPr>
            </w:pPr>
            <w:r>
              <w:rPr>
                <w:sz w:val="22"/>
              </w:rPr>
              <w:t>Звернень</w:t>
            </w:r>
          </w:p>
        </w:tc>
        <w:tc>
          <w:tcPr>
            <w:tcW w:w="2013" w:type="dxa"/>
            <w:vAlign w:val="center"/>
          </w:tcPr>
          <w:p w:rsidR="0024700F" w:rsidRDefault="00D01B09">
            <w:pPr>
              <w:jc w:val="center"/>
              <w:rPr>
                <w:sz w:val="22"/>
              </w:rPr>
            </w:pPr>
            <w:r>
              <w:rPr>
                <w:sz w:val="22"/>
              </w:rPr>
              <w:t>130</w:t>
            </w:r>
          </w:p>
        </w:tc>
        <w:tc>
          <w:tcPr>
            <w:tcW w:w="2013" w:type="dxa"/>
            <w:vAlign w:val="center"/>
          </w:tcPr>
          <w:p w:rsidR="0024700F" w:rsidRDefault="00D01B09">
            <w:pPr>
              <w:jc w:val="center"/>
              <w:rPr>
                <w:sz w:val="22"/>
              </w:rPr>
            </w:pPr>
            <w:r>
              <w:rPr>
                <w:sz w:val="22"/>
              </w:rPr>
              <w:t>844</w:t>
            </w:r>
          </w:p>
        </w:tc>
        <w:tc>
          <w:tcPr>
            <w:tcW w:w="2013" w:type="dxa"/>
            <w:vAlign w:val="center"/>
          </w:tcPr>
          <w:p w:rsidR="0024700F" w:rsidRDefault="00D01B09">
            <w:pPr>
              <w:jc w:val="center"/>
              <w:rPr>
                <w:sz w:val="22"/>
              </w:rPr>
            </w:pPr>
            <w:r>
              <w:rPr>
                <w:sz w:val="22"/>
              </w:rPr>
              <w:t>1486</w:t>
            </w:r>
          </w:p>
        </w:tc>
        <w:tc>
          <w:tcPr>
            <w:tcW w:w="2013" w:type="dxa"/>
            <w:vAlign w:val="center"/>
          </w:tcPr>
          <w:p w:rsidR="0024700F" w:rsidRDefault="00D01B09">
            <w:pPr>
              <w:jc w:val="center"/>
              <w:rPr>
                <w:sz w:val="22"/>
              </w:rPr>
            </w:pPr>
            <w:r>
              <w:rPr>
                <w:sz w:val="22"/>
              </w:rPr>
              <w:t>1 1975</w:t>
            </w:r>
          </w:p>
        </w:tc>
      </w:tr>
    </w:tbl>
    <w:p w:rsidR="0024700F" w:rsidRDefault="00D01B09">
      <w:pPr>
        <w:pStyle w:val="21"/>
        <w:spacing w:line="360" w:lineRule="auto"/>
        <w:ind w:firstLine="720"/>
      </w:pPr>
      <w:r>
        <w:t>За звітній період до відділів розслідування правопорушень на ринку цінних паперів та захисту прав інвесторів надійшло на розгляд 1975 звернень громадян та професійних учасників ринку цінних паперів щодо порушення їх прав та інтересів на фондовому ринку, в тому числі 1811 звернень від фізичних осіб та 164 звернення від юридичних осіб. Опрацьовано 61 звернень та запитів народних депутатів України, 81 доручення Кабінету Міністрів України, 10 доручень Прем'єр-міністра України, 10 листів Секретаріату Верховної Ради України, 21 лист Адміністрації Президента України, 89 листів які надійшли з правоохоронних органів України та 40 листів, які надійшли з інших установ України.</w:t>
      </w:r>
    </w:p>
    <w:p w:rsidR="0024700F" w:rsidRDefault="0024700F">
      <w:pPr>
        <w:pStyle w:val="1"/>
        <w:rPr>
          <w:rFonts w:ascii="Times New Roman" w:hAnsi="Times New Roman"/>
        </w:rPr>
        <w:sectPr w:rsidR="0024700F">
          <w:pgSz w:w="11906" w:h="16838"/>
          <w:pgMar w:top="851" w:right="567" w:bottom="851" w:left="1134" w:header="708" w:footer="708" w:gutter="0"/>
          <w:cols w:space="720"/>
        </w:sectPr>
      </w:pPr>
    </w:p>
    <w:p w:rsidR="0024700F" w:rsidRDefault="00D01B09">
      <w:pPr>
        <w:pStyle w:val="1"/>
        <w:jc w:val="center"/>
        <w:rPr>
          <w:rFonts w:ascii="Times New Roman" w:hAnsi="Times New Roman"/>
        </w:rPr>
      </w:pPr>
      <w:bookmarkStart w:id="7" w:name="_Toc485558374"/>
      <w:r>
        <w:rPr>
          <w:rFonts w:ascii="Times New Roman" w:hAnsi="Times New Roman"/>
        </w:rPr>
        <w:t>Висновки.</w:t>
      </w:r>
      <w:bookmarkEnd w:id="7"/>
    </w:p>
    <w:p w:rsidR="0024700F" w:rsidRDefault="00D01B09">
      <w:pPr>
        <w:spacing w:line="360" w:lineRule="auto"/>
        <w:jc w:val="both"/>
        <w:rPr>
          <w:sz w:val="28"/>
          <w:lang w:val="uk-UA"/>
        </w:rPr>
      </w:pPr>
      <w:r>
        <w:rPr>
          <w:sz w:val="28"/>
        </w:rPr>
        <w:tab/>
        <w:t>Цінний папір – це документ, який представляє собою право власносиі або займу, по відношенню до емітента, який може самостійно обертатись на ринку і бути об</w:t>
      </w:r>
      <w:r>
        <w:rPr>
          <w:sz w:val="28"/>
          <w:lang w:val="en-US"/>
        </w:rPr>
        <w:t>’</w:t>
      </w:r>
      <w:r>
        <w:rPr>
          <w:sz w:val="28"/>
          <w:lang w:val="uk-UA"/>
        </w:rPr>
        <w:t>єктом купівлі-продажу.</w:t>
      </w:r>
    </w:p>
    <w:p w:rsidR="0024700F" w:rsidRDefault="00D01B09">
      <w:pPr>
        <w:pStyle w:val="a6"/>
        <w:spacing w:line="360" w:lineRule="auto"/>
        <w:ind w:firstLine="709"/>
        <w:rPr>
          <w:sz w:val="28"/>
        </w:rPr>
      </w:pPr>
      <w:r>
        <w:rPr>
          <w:sz w:val="28"/>
        </w:rPr>
        <w:t>До найбільш поширених форм цінних паперів відносять акції, облігації, ощадні сертифікати, казначейські зобов</w:t>
      </w:r>
      <w:r>
        <w:rPr>
          <w:sz w:val="28"/>
          <w:lang w:val="en-US"/>
        </w:rPr>
        <w:t>’</w:t>
      </w:r>
      <w:r>
        <w:rPr>
          <w:sz w:val="28"/>
        </w:rPr>
        <w:t>язання.</w:t>
      </w:r>
    </w:p>
    <w:p w:rsidR="0024700F" w:rsidRDefault="00D01B09">
      <w:pPr>
        <w:pStyle w:val="a6"/>
        <w:spacing w:line="360" w:lineRule="auto"/>
        <w:ind w:firstLine="720"/>
        <w:rPr>
          <w:sz w:val="28"/>
        </w:rPr>
      </w:pPr>
      <w:r>
        <w:rPr>
          <w:sz w:val="28"/>
        </w:rPr>
        <w:t xml:space="preserve">На вітчизняному фондовому ринку, на відміну від світового фінансового ринку, майже повністю відсутній ринок корпоративних облігацій. Розвиток ринку облігацій місцевих позик в України залишається на низькому рівні. </w:t>
      </w:r>
    </w:p>
    <w:p w:rsidR="0024700F" w:rsidRDefault="00D01B09">
      <w:pPr>
        <w:pStyle w:val="a6"/>
        <w:spacing w:line="360" w:lineRule="auto"/>
        <w:ind w:firstLine="720"/>
        <w:rPr>
          <w:sz w:val="28"/>
        </w:rPr>
      </w:pPr>
      <w:r>
        <w:rPr>
          <w:sz w:val="28"/>
        </w:rPr>
        <w:t>Важливу роль у розвитку інвестиційних процесів в Україні та у забезпеченні функціонування механізму проведення масової "сертифікатної" приватизації державного майна, протягом останніх 5 років, відігравали інвестиційні фонди та взаємні фонди інвестиційних компаній, що здійснюють виключну діяльність зі спільного інвестування. Завершення "сертифікатної" приватизації вимагає вирішення цілого ряду нагальних проблем, що виникають у зв'язку з цим у сфері спільного інвестування, а саме:</w:t>
      </w:r>
    </w:p>
    <w:p w:rsidR="0024700F" w:rsidRDefault="00D01B09">
      <w:pPr>
        <w:numPr>
          <w:ilvl w:val="0"/>
          <w:numId w:val="5"/>
        </w:numPr>
        <w:spacing w:line="360" w:lineRule="auto"/>
        <w:jc w:val="both"/>
        <w:rPr>
          <w:sz w:val="28"/>
        </w:rPr>
      </w:pPr>
      <w:r>
        <w:rPr>
          <w:sz w:val="28"/>
        </w:rPr>
        <w:t>вирішення питання щодо подальшої долі невикористаних до закінчення терміну обігу приватизаційних паперів в Україні, акумульованих фінансовими посередниками приватизаційних паперів;</w:t>
      </w:r>
    </w:p>
    <w:p w:rsidR="0024700F" w:rsidRDefault="00D01B09">
      <w:pPr>
        <w:numPr>
          <w:ilvl w:val="0"/>
          <w:numId w:val="5"/>
        </w:numPr>
        <w:spacing w:line="360" w:lineRule="auto"/>
        <w:jc w:val="both"/>
        <w:rPr>
          <w:sz w:val="28"/>
        </w:rPr>
      </w:pPr>
      <w:r>
        <w:rPr>
          <w:sz w:val="28"/>
        </w:rPr>
        <w:t>вирішення питання про те, щоб місцеві державні адміністрації не здійснювали виключення з державного реєстру інвестиційних фондів, як юридичних осіб (не вносили відповідні зміни до реєстраційних карток інвестиційних компаній щодо їх взаємних фондів) раніше, ніж Комісією буде скасовано реєстрацію випуску (випусків) інвестиційних сертифікатів;</w:t>
      </w:r>
    </w:p>
    <w:p w:rsidR="0024700F" w:rsidRDefault="00D01B09">
      <w:pPr>
        <w:numPr>
          <w:ilvl w:val="0"/>
          <w:numId w:val="5"/>
        </w:numPr>
        <w:spacing w:line="360" w:lineRule="auto"/>
        <w:jc w:val="both"/>
        <w:rPr>
          <w:sz w:val="28"/>
        </w:rPr>
      </w:pPr>
      <w:r>
        <w:rPr>
          <w:sz w:val="28"/>
        </w:rPr>
        <w:t>створення архіву документів фінансових посередників, що залучали приватизаційні папери, до якого повинні передаватись зазначені документи після ліквідації вказаних фінансових посередників;</w:t>
      </w:r>
    </w:p>
    <w:p w:rsidR="0024700F" w:rsidRDefault="00D01B09">
      <w:pPr>
        <w:numPr>
          <w:ilvl w:val="0"/>
          <w:numId w:val="5"/>
        </w:numPr>
        <w:spacing w:line="360" w:lineRule="auto"/>
        <w:jc w:val="both"/>
        <w:rPr>
          <w:sz w:val="28"/>
        </w:rPr>
      </w:pPr>
      <w:r>
        <w:rPr>
          <w:sz w:val="28"/>
        </w:rPr>
        <w:t>у зв'язку з низькою ліквідністю ринку цінних паперів в Україні необхідно розглянути можливість надання права інвестиційним фондам (взаємним фондам інвестиційних компаній) здійснювати розрахунки з учасниками (за їх згодою) не тільки грошовими коштами, але й цінними паперами;</w:t>
      </w:r>
    </w:p>
    <w:p w:rsidR="0024700F" w:rsidRDefault="00D01B09">
      <w:pPr>
        <w:numPr>
          <w:ilvl w:val="0"/>
          <w:numId w:val="5"/>
        </w:numPr>
        <w:spacing w:line="360" w:lineRule="auto"/>
        <w:jc w:val="both"/>
        <w:rPr>
          <w:sz w:val="28"/>
        </w:rPr>
      </w:pPr>
      <w:r>
        <w:rPr>
          <w:sz w:val="28"/>
        </w:rPr>
        <w:t>у законодавчому порядку визначити механізм ліквідації інвестиційних фондів (взаємних фондів інвестиційних компаній), а також вирішити питання про те, де і на яких умовах розміщувати та у якому порядку виплачувати кошти, які не були сплачені учасникам інвестиційних фондів (взаємних фондів інвестиційних компаній) в процесі ліквідації цих фондів у зв'язку з тим, що зазначені учасники не пред'явили до викупу належні їм інвестиційні сертифікати у встановлені для викупу строки;</w:t>
      </w:r>
    </w:p>
    <w:p w:rsidR="0024700F" w:rsidRDefault="00D01B09">
      <w:pPr>
        <w:numPr>
          <w:ilvl w:val="0"/>
          <w:numId w:val="5"/>
        </w:numPr>
        <w:spacing w:line="360" w:lineRule="auto"/>
        <w:jc w:val="both"/>
        <w:rPr>
          <w:sz w:val="28"/>
        </w:rPr>
      </w:pPr>
      <w:r>
        <w:rPr>
          <w:sz w:val="28"/>
        </w:rPr>
        <w:t>визначити механізм перетворення закритих інвестиційних фондів (взаємних фондів інвестиційних компаній) у відкриті інвестиційні фонди (взаємні фонди інвестиційних компаній), а також реорганізації інвестиційних фондів (шляхом злиття або приєднання);</w:t>
      </w:r>
    </w:p>
    <w:p w:rsidR="0024700F" w:rsidRDefault="00D01B09">
      <w:pPr>
        <w:numPr>
          <w:ilvl w:val="0"/>
          <w:numId w:val="6"/>
        </w:numPr>
        <w:spacing w:line="360" w:lineRule="auto"/>
        <w:jc w:val="both"/>
        <w:rPr>
          <w:sz w:val="28"/>
        </w:rPr>
      </w:pPr>
      <w:r>
        <w:rPr>
          <w:sz w:val="28"/>
        </w:rPr>
        <w:t>забезпечити максимально високий ступінь контролю з боку усіх зацікавлених органів державної виконавчої влади за діяльністю та, особливо, за ліквідацією або реорганізацією інвестиційних фондів (взаємних фондів інвестиційних компаній), що мають велику кількість учасників - фізичних осіб.</w:t>
      </w:r>
    </w:p>
    <w:p w:rsidR="0024700F" w:rsidRDefault="00D01B09">
      <w:pPr>
        <w:pStyle w:val="21"/>
        <w:spacing w:line="360" w:lineRule="auto"/>
        <w:ind w:firstLine="720"/>
      </w:pPr>
      <w:r>
        <w:t>Організаційно оформлений ринок цінних паперів в Україні представлений фондовими біржами та торговельно-інформаційними системами.</w:t>
      </w:r>
    </w:p>
    <w:p w:rsidR="0024700F" w:rsidRDefault="00D01B09">
      <w:pPr>
        <w:spacing w:line="360" w:lineRule="auto"/>
        <w:ind w:firstLine="720"/>
        <w:jc w:val="both"/>
        <w:rPr>
          <w:sz w:val="28"/>
        </w:rPr>
      </w:pPr>
      <w:r>
        <w:rPr>
          <w:sz w:val="28"/>
        </w:rPr>
        <w:t>З метою створення ефективної системи регулювання та контролю на ринку цінних паперів були утворені саморегулівні організації, які об`єднують професійних учасників фондового ринку за видами діяльності, а саме, реєстраторів, торговців, зберігачів та депозитаріїв, а також інвестиційних консультантів.</w:t>
      </w:r>
    </w:p>
    <w:p w:rsidR="0024700F" w:rsidRDefault="0024700F">
      <w:pPr>
        <w:spacing w:line="360" w:lineRule="auto"/>
        <w:rPr>
          <w:sz w:val="28"/>
        </w:rPr>
      </w:pPr>
      <w:bookmarkStart w:id="8" w:name="_GoBack"/>
      <w:bookmarkEnd w:id="8"/>
    </w:p>
    <w:sectPr w:rsidR="0024700F">
      <w:pgSz w:w="11906" w:h="16838"/>
      <w:pgMar w:top="851" w:right="567" w:bottom="851"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0F" w:rsidRDefault="00D01B09">
      <w:r>
        <w:separator/>
      </w:r>
    </w:p>
  </w:endnote>
  <w:endnote w:type="continuationSeparator" w:id="0">
    <w:p w:rsidR="0024700F" w:rsidRDefault="00D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0F" w:rsidRDefault="00D01B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4700F" w:rsidRDefault="0024700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0F" w:rsidRDefault="00D01B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rsidR="0024700F" w:rsidRDefault="002470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0F" w:rsidRDefault="00D01B09">
      <w:r>
        <w:separator/>
      </w:r>
    </w:p>
  </w:footnote>
  <w:footnote w:type="continuationSeparator" w:id="0">
    <w:p w:rsidR="0024700F" w:rsidRDefault="00D01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D55FDD"/>
    <w:multiLevelType w:val="singleLevel"/>
    <w:tmpl w:val="CB4A5F40"/>
    <w:lvl w:ilvl="0">
      <w:start w:val="1"/>
      <w:numFmt w:val="decimal"/>
      <w:lvlText w:val="%1."/>
      <w:lvlJc w:val="left"/>
      <w:pPr>
        <w:tabs>
          <w:tab w:val="num" w:pos="480"/>
        </w:tabs>
        <w:ind w:left="480" w:hanging="480"/>
      </w:pPr>
      <w:rPr>
        <w:rFonts w:hint="default"/>
      </w:rPr>
    </w:lvl>
  </w:abstractNum>
  <w:abstractNum w:abstractNumId="2">
    <w:nsid w:val="1C180B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E0061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EC7128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0C856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B7D06D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7455218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7"/>
  </w:num>
  <w:num w:numId="4">
    <w:abstractNumId w:val="3"/>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B09"/>
    <w:rsid w:val="0024700F"/>
    <w:rsid w:val="00CE3F40"/>
    <w:rsid w:val="00D0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769E828C-738A-4EB6-9AA4-FED3791C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jc w:val="center"/>
      <w:outlineLvl w:val="1"/>
    </w:pPr>
    <w:rPr>
      <w:b/>
      <w:i/>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ind w:firstLine="709"/>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
    <w:name w:val="Preformatted"/>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ru-RU"/>
    </w:rPr>
  </w:style>
  <w:style w:type="character" w:customStyle="1" w:styleId="Typewriter">
    <w:name w:val="Typewriter"/>
    <w:rPr>
      <w:rFonts w:ascii="Courier New" w:hAnsi="Courier New"/>
      <w:sz w:val="20"/>
    </w:rPr>
  </w:style>
  <w:style w:type="character" w:styleId="a3">
    <w:name w:val="Hyperlink"/>
    <w:basedOn w:val="a0"/>
    <w:semiHidden/>
    <w:rPr>
      <w:color w:val="0000FF"/>
      <w:u w:val="single"/>
    </w:rPr>
  </w:style>
  <w:style w:type="paragraph" w:customStyle="1" w:styleId="DefinitionTerm">
    <w:name w:val="Definition Term"/>
    <w:basedOn w:val="a"/>
    <w:next w:val="a"/>
    <w:pPr>
      <w:widowControl w:val="0"/>
    </w:pPr>
    <w:rPr>
      <w:snapToGrid w:val="0"/>
      <w:sz w:val="24"/>
      <w:lang w:eastAsia="ru-RU"/>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ind w:firstLine="720"/>
      <w:jc w:val="both"/>
    </w:pPr>
  </w:style>
  <w:style w:type="paragraph" w:styleId="20">
    <w:name w:val="Body Text Indent 2"/>
    <w:basedOn w:val="a"/>
    <w:semiHidden/>
    <w:pPr>
      <w:spacing w:line="360" w:lineRule="auto"/>
      <w:ind w:firstLine="720"/>
      <w:jc w:val="both"/>
    </w:pPr>
    <w:rPr>
      <w:sz w:val="28"/>
    </w:rPr>
  </w:style>
  <w:style w:type="paragraph" w:styleId="a6">
    <w:name w:val="Body Text"/>
    <w:basedOn w:val="a"/>
    <w:semiHidden/>
    <w:pPr>
      <w:widowControl w:val="0"/>
      <w:spacing w:before="100" w:after="100"/>
      <w:jc w:val="both"/>
    </w:pPr>
    <w:rPr>
      <w:snapToGrid w:val="0"/>
      <w:sz w:val="24"/>
      <w:lang w:eastAsia="ru-RU"/>
    </w:rPr>
  </w:style>
  <w:style w:type="paragraph" w:styleId="21">
    <w:name w:val="Body Text 2"/>
    <w:basedOn w:val="a"/>
    <w:semiHidden/>
    <w:pPr>
      <w:jc w:val="both"/>
    </w:pPr>
    <w:rPr>
      <w:sz w:val="28"/>
    </w:rPr>
  </w:style>
  <w:style w:type="paragraph" w:customStyle="1" w:styleId="H1">
    <w:name w:val="H1"/>
    <w:basedOn w:val="a"/>
    <w:next w:val="a"/>
    <w:pPr>
      <w:keepNext/>
      <w:widowControl w:val="0"/>
      <w:spacing w:before="100" w:after="100"/>
      <w:outlineLvl w:val="1"/>
    </w:pPr>
    <w:rPr>
      <w:b/>
      <w:snapToGrid w:val="0"/>
      <w:kern w:val="36"/>
      <w:sz w:val="48"/>
      <w:lang w:eastAsia="ru-RU"/>
    </w:rPr>
  </w:style>
  <w:style w:type="paragraph" w:customStyle="1" w:styleId="H4">
    <w:name w:val="H4"/>
    <w:basedOn w:val="a"/>
    <w:next w:val="a"/>
    <w:pPr>
      <w:keepNext/>
      <w:widowControl w:val="0"/>
      <w:spacing w:before="100" w:after="100"/>
      <w:outlineLvl w:val="4"/>
    </w:pPr>
    <w:rPr>
      <w:b/>
      <w:snapToGrid w:val="0"/>
      <w:sz w:val="24"/>
      <w:lang w:eastAsia="ru-RU"/>
    </w:rPr>
  </w:style>
  <w:style w:type="paragraph" w:styleId="30">
    <w:name w:val="Body Text Indent 3"/>
    <w:basedOn w:val="a"/>
    <w:semiHidden/>
    <w:pPr>
      <w:ind w:firstLine="720"/>
    </w:pPr>
    <w:rPr>
      <w:sz w:val="28"/>
    </w:rPr>
  </w:style>
  <w:style w:type="paragraph" w:customStyle="1" w:styleId="H2">
    <w:name w:val="H2"/>
    <w:basedOn w:val="a"/>
    <w:next w:val="a"/>
    <w:pPr>
      <w:keepNext/>
      <w:widowControl w:val="0"/>
      <w:spacing w:before="100" w:after="100"/>
      <w:outlineLvl w:val="2"/>
    </w:pPr>
    <w:rPr>
      <w:b/>
      <w:snapToGrid w:val="0"/>
      <w:sz w:val="36"/>
      <w:lang w:eastAsia="ru-RU"/>
    </w:rPr>
  </w:style>
  <w:style w:type="paragraph" w:customStyle="1" w:styleId="H6">
    <w:name w:val="H6"/>
    <w:basedOn w:val="a"/>
    <w:next w:val="a"/>
    <w:pPr>
      <w:keepNext/>
      <w:spacing w:before="100" w:after="100"/>
      <w:outlineLvl w:val="6"/>
    </w:pPr>
    <w:rPr>
      <w:b/>
      <w:snapToGrid w:val="0"/>
      <w:sz w:val="16"/>
      <w:lang w:val="uk-UA" w:eastAsia="ru-RU"/>
    </w:rPr>
  </w:style>
  <w:style w:type="paragraph" w:customStyle="1" w:styleId="H3">
    <w:name w:val="H3"/>
    <w:basedOn w:val="a"/>
    <w:next w:val="a"/>
    <w:pPr>
      <w:keepNext/>
      <w:spacing w:before="100" w:after="100"/>
      <w:outlineLvl w:val="3"/>
    </w:pPr>
    <w:rPr>
      <w:b/>
      <w:snapToGrid w:val="0"/>
      <w:sz w:val="28"/>
      <w:lang w:val="uk-UA" w:eastAsia="ru-RU"/>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10">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a">
    <w:name w:val="index heading"/>
    <w:basedOn w:val="a"/>
    <w:next w:val="10"/>
    <w:semiHidden/>
  </w:style>
  <w:style w:type="paragraph" w:styleId="11">
    <w:name w:val="toc 1"/>
    <w:basedOn w:val="a"/>
    <w:next w:val="a"/>
    <w:autoRedefine/>
    <w:semiHidden/>
  </w:style>
  <w:style w:type="paragraph" w:styleId="23">
    <w:name w:val="toc 2"/>
    <w:basedOn w:val="a"/>
    <w:next w:val="a"/>
    <w:autoRedefine/>
    <w:semiHidden/>
    <w:pPr>
      <w:ind w:left="200"/>
    </w:pPr>
  </w:style>
  <w:style w:type="paragraph" w:styleId="32">
    <w:name w:val="toc 3"/>
    <w:basedOn w:val="a"/>
    <w:next w:val="a"/>
    <w:autoRedefine/>
    <w:semiHidden/>
    <w:pPr>
      <w:ind w:left="400"/>
    </w:pPr>
  </w:style>
  <w:style w:type="paragraph" w:styleId="41">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9111</Words>
  <Characters>51934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60924</CharactersWithSpaces>
  <SharedDoc>false</SharedDoc>
  <HyperlinkBase>Економіка. Банківська справа</HyperlinkBase>
  <HLinks>
    <vt:vector size="72" baseType="variant">
      <vt:variant>
        <vt:i4>8192120</vt:i4>
      </vt:variant>
      <vt:variant>
        <vt:i4>76626</vt:i4>
      </vt:variant>
      <vt:variant>
        <vt:i4>1025</vt:i4>
      </vt:variant>
      <vt:variant>
        <vt:i4>1</vt:i4>
      </vt:variant>
      <vt:variant>
        <vt:lpwstr>ОТЦП1</vt:lpwstr>
      </vt:variant>
      <vt:variant>
        <vt:lpwstr/>
      </vt:variant>
      <vt:variant>
        <vt:i4>8192120</vt:i4>
      </vt:variant>
      <vt:variant>
        <vt:i4>78910</vt:i4>
      </vt:variant>
      <vt:variant>
        <vt:i4>1026</vt:i4>
      </vt:variant>
      <vt:variant>
        <vt:i4>1</vt:i4>
      </vt:variant>
      <vt:variant>
        <vt:lpwstr>ОТЦП2</vt:lpwstr>
      </vt:variant>
      <vt:variant>
        <vt:lpwstr/>
      </vt:variant>
      <vt:variant>
        <vt:i4>8192120</vt:i4>
      </vt:variant>
      <vt:variant>
        <vt:i4>79284</vt:i4>
      </vt:variant>
      <vt:variant>
        <vt:i4>1027</vt:i4>
      </vt:variant>
      <vt:variant>
        <vt:i4>1</vt:i4>
      </vt:variant>
      <vt:variant>
        <vt:lpwstr>ОТЦП3</vt:lpwstr>
      </vt:variant>
      <vt:variant>
        <vt:lpwstr/>
      </vt:variant>
      <vt:variant>
        <vt:i4>74580093</vt:i4>
      </vt:variant>
      <vt:variant>
        <vt:i4>89314</vt:i4>
      </vt:variant>
      <vt:variant>
        <vt:i4>1028</vt:i4>
      </vt:variant>
      <vt:variant>
        <vt:i4>1</vt:i4>
      </vt:variant>
      <vt:variant>
        <vt:lpwstr>ТЦП4</vt:lpwstr>
      </vt:variant>
      <vt:variant>
        <vt:lpwstr/>
      </vt:variant>
      <vt:variant>
        <vt:i4>74645629</vt:i4>
      </vt:variant>
      <vt:variant>
        <vt:i4>90106</vt:i4>
      </vt:variant>
      <vt:variant>
        <vt:i4>1029</vt:i4>
      </vt:variant>
      <vt:variant>
        <vt:i4>1</vt:i4>
      </vt:variant>
      <vt:variant>
        <vt:lpwstr>ТЦП5</vt:lpwstr>
      </vt:variant>
      <vt:variant>
        <vt:lpwstr/>
      </vt:variant>
      <vt:variant>
        <vt:i4>74449021</vt:i4>
      </vt:variant>
      <vt:variant>
        <vt:i4>92960</vt:i4>
      </vt:variant>
      <vt:variant>
        <vt:i4>1030</vt:i4>
      </vt:variant>
      <vt:variant>
        <vt:i4>1</vt:i4>
      </vt:variant>
      <vt:variant>
        <vt:lpwstr>ТЦП6</vt:lpwstr>
      </vt:variant>
      <vt:variant>
        <vt:lpwstr/>
      </vt:variant>
      <vt:variant>
        <vt:i4>74514557</vt:i4>
      </vt:variant>
      <vt:variant>
        <vt:i4>93844</vt:i4>
      </vt:variant>
      <vt:variant>
        <vt:i4>1031</vt:i4>
      </vt:variant>
      <vt:variant>
        <vt:i4>1</vt:i4>
      </vt:variant>
      <vt:variant>
        <vt:lpwstr>ТЦП7</vt:lpwstr>
      </vt:variant>
      <vt:variant>
        <vt:lpwstr/>
      </vt:variant>
      <vt:variant>
        <vt:i4>75366525</vt:i4>
      </vt:variant>
      <vt:variant>
        <vt:i4>96104</vt:i4>
      </vt:variant>
      <vt:variant>
        <vt:i4>1032</vt:i4>
      </vt:variant>
      <vt:variant>
        <vt:i4>1</vt:i4>
      </vt:variant>
      <vt:variant>
        <vt:lpwstr>ТЦП8</vt:lpwstr>
      </vt:variant>
      <vt:variant>
        <vt:lpwstr/>
      </vt:variant>
      <vt:variant>
        <vt:i4>75038734</vt:i4>
      </vt:variant>
      <vt:variant>
        <vt:i4>106354</vt:i4>
      </vt:variant>
      <vt:variant>
        <vt:i4>1033</vt:i4>
      </vt:variant>
      <vt:variant>
        <vt:i4>1</vt:i4>
      </vt:variant>
      <vt:variant>
        <vt:lpwstr>КРД9</vt:lpwstr>
      </vt:variant>
      <vt:variant>
        <vt:lpwstr/>
      </vt:variant>
      <vt:variant>
        <vt:i4>74514446</vt:i4>
      </vt:variant>
      <vt:variant>
        <vt:i4>110816</vt:i4>
      </vt:variant>
      <vt:variant>
        <vt:i4>1034</vt:i4>
      </vt:variant>
      <vt:variant>
        <vt:i4>1</vt:i4>
      </vt:variant>
      <vt:variant>
        <vt:lpwstr>КРД10</vt:lpwstr>
      </vt:variant>
      <vt:variant>
        <vt:lpwstr/>
      </vt:variant>
      <vt:variant>
        <vt:i4>74514446</vt:i4>
      </vt:variant>
      <vt:variant>
        <vt:i4>111044</vt:i4>
      </vt:variant>
      <vt:variant>
        <vt:i4>1035</vt:i4>
      </vt:variant>
      <vt:variant>
        <vt:i4>1</vt:i4>
      </vt:variant>
      <vt:variant>
        <vt:lpwstr>КРД11</vt:lpwstr>
      </vt:variant>
      <vt:variant>
        <vt:lpwstr/>
      </vt:variant>
      <vt:variant>
        <vt:i4>74514446</vt:i4>
      </vt:variant>
      <vt:variant>
        <vt:i4>111820</vt:i4>
      </vt:variant>
      <vt:variant>
        <vt:i4>1036</vt:i4>
      </vt:variant>
      <vt:variant>
        <vt:i4>1</vt:i4>
      </vt:variant>
      <vt:variant>
        <vt:lpwstr>КРД12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2000-06-13T16:57:00Z</cp:lastPrinted>
  <dcterms:created xsi:type="dcterms:W3CDTF">2014-08-18T15:18:00Z</dcterms:created>
  <dcterms:modified xsi:type="dcterms:W3CDTF">2014-08-18T15:18:00Z</dcterms:modified>
  <cp:category>Економіка. Банківська справа</cp:category>
</cp:coreProperties>
</file>