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2F" w:rsidRDefault="004B1656">
      <w:pPr>
        <w:pStyle w:val="3"/>
        <w:spacing w:before="150"/>
        <w:ind w:left="210" w:right="210"/>
        <w:jc w:val="center"/>
        <w:rPr>
          <w:sz w:val="24"/>
          <w:szCs w:val="24"/>
        </w:rPr>
      </w:pPr>
      <w:r>
        <w:rPr>
          <w:sz w:val="24"/>
          <w:szCs w:val="24"/>
        </w:rPr>
        <w:t>Методические рекомендации по участию в создании единой системы обеспечения безопасности образовательных учреждений Российской Федерации</w:t>
      </w:r>
    </w:p>
    <w:p w:rsidR="00C2752F" w:rsidRDefault="00C2752F">
      <w:pPr>
        <w:pStyle w:val="3"/>
        <w:spacing w:before="150"/>
        <w:ind w:left="210" w:right="210"/>
        <w:jc w:val="center"/>
        <w:rPr>
          <w:sz w:val="24"/>
          <w:szCs w:val="24"/>
        </w:rPr>
      </w:pPr>
    </w:p>
    <w:p w:rsidR="00C2752F" w:rsidRDefault="004B1656">
      <w:pPr>
        <w:pStyle w:val="a4"/>
        <w:spacing w:before="0" w:beforeAutospacing="0" w:after="0" w:afterAutospacing="0"/>
        <w:ind w:left="720" w:right="21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N 03-1423 от 4 июня 2008 г.</w:t>
      </w:r>
    </w:p>
    <w:p w:rsidR="00C2752F" w:rsidRDefault="004B1656">
      <w:pPr>
        <w:pStyle w:val="a4"/>
        <w:spacing w:before="0" w:beforeAutospacing="0" w:after="0" w:afterAutospacing="0"/>
        <w:ind w:left="720" w:right="210"/>
        <w:rPr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О методических рекомендациях</w:t>
      </w:r>
    </w:p>
    <w:p w:rsidR="00C2752F" w:rsidRDefault="004B1656">
      <w:pPr>
        <w:pStyle w:val="a4"/>
        <w:spacing w:after="240" w:afterAutospacing="0"/>
        <w:ind w:left="720" w:right="210"/>
        <w:jc w:val="right"/>
        <w:rPr>
          <w:color w:val="333333"/>
          <w:sz w:val="22"/>
          <w:szCs w:val="22"/>
        </w:rPr>
      </w:pPr>
      <w:r>
        <w:rPr>
          <w:b/>
          <w:bCs/>
          <w:i/>
          <w:iCs/>
          <w:color w:val="333333"/>
          <w:sz w:val="22"/>
          <w:szCs w:val="22"/>
        </w:rPr>
        <w:t xml:space="preserve">Органы исполнительной власти </w:t>
      </w:r>
      <w:r>
        <w:rPr>
          <w:b/>
          <w:bCs/>
          <w:i/>
          <w:iCs/>
          <w:color w:val="333333"/>
          <w:sz w:val="22"/>
          <w:szCs w:val="22"/>
        </w:rPr>
        <w:br/>
        <w:t xml:space="preserve">субъектов Российской Федерации, </w:t>
      </w:r>
      <w:r>
        <w:rPr>
          <w:b/>
          <w:bCs/>
          <w:i/>
          <w:iCs/>
          <w:color w:val="333333"/>
          <w:sz w:val="22"/>
          <w:szCs w:val="22"/>
        </w:rPr>
        <w:br/>
        <w:t xml:space="preserve">осуществляющие управление </w:t>
      </w:r>
      <w:r>
        <w:rPr>
          <w:b/>
          <w:bCs/>
          <w:i/>
          <w:iCs/>
          <w:color w:val="333333"/>
          <w:sz w:val="22"/>
          <w:szCs w:val="22"/>
        </w:rPr>
        <w:br/>
        <w:t>в сфере образования</w:t>
      </w:r>
      <w:r>
        <w:rPr>
          <w:color w:val="333333"/>
          <w:sz w:val="22"/>
          <w:szCs w:val="22"/>
        </w:rPr>
        <w:br/>
      </w:r>
    </w:p>
    <w:p w:rsidR="00C2752F" w:rsidRDefault="004B1656">
      <w:pPr>
        <w:pStyle w:val="a4"/>
        <w:ind w:left="720" w:right="210"/>
        <w:jc w:val="center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Департамент государственной политики и нормативно-правового регулирования в сфере образования подготовил и направляет методические рекомендации по участию в создании единой системы обеспечения безопасности образовательных учреждений Российской Федерации.</w:t>
      </w:r>
    </w:p>
    <w:p w:rsidR="00C2752F" w:rsidRDefault="004B1656">
      <w:pPr>
        <w:pStyle w:val="a4"/>
        <w:ind w:left="720" w:right="21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Приложение: на 3 л.</w:t>
      </w:r>
    </w:p>
    <w:tbl>
      <w:tblPr>
        <w:tblW w:w="4805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65"/>
        <w:gridCol w:w="3312"/>
      </w:tblGrid>
      <w:tr w:rsidR="00C2752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52F" w:rsidRDefault="004B1656">
            <w:pPr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Заместитель Директора</w:t>
            </w:r>
          </w:p>
        </w:tc>
        <w:tc>
          <w:tcPr>
            <w:tcW w:w="17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52F" w:rsidRDefault="004B1656">
            <w:pPr>
              <w:pStyle w:val="1"/>
            </w:pPr>
            <w:r>
              <w:t>Е.Л. Низиенко</w:t>
            </w:r>
          </w:p>
        </w:tc>
      </w:tr>
    </w:tbl>
    <w:p w:rsidR="00C2752F" w:rsidRDefault="004B1656">
      <w:pPr>
        <w:pStyle w:val="a4"/>
        <w:spacing w:after="240" w:afterAutospacing="0"/>
        <w:ind w:left="720" w:right="210"/>
        <w:jc w:val="center"/>
        <w:rPr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Методические рекомендации по участию в создании единой </w:t>
      </w:r>
      <w:r>
        <w:rPr>
          <w:b/>
          <w:bCs/>
          <w:color w:val="333333"/>
          <w:sz w:val="22"/>
          <w:szCs w:val="22"/>
        </w:rPr>
        <w:br/>
        <w:t>системы обеспечения безопасности образовательных учреждений Российской Федерации</w:t>
      </w:r>
    </w:p>
    <w:p w:rsidR="00C2752F" w:rsidRDefault="004B1656">
      <w:pPr>
        <w:pStyle w:val="a4"/>
        <w:ind w:right="210" w:firstLine="63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Методические рекомендации по участию в создании единой системы обеспечения безопасности образовательных учреждений Российской Федерации (далее - Методические рекомендации) разработаны во исполнение протокола заседания Национального антитеррористического комитета от 5 июля 2007 года N 8, а также соответствующих предложений Министерства внутренних дел Российской Федерации, Федерального агентства по образованию, Федеральной службы по надзору в сфере образования и науки.</w:t>
      </w:r>
    </w:p>
    <w:p w:rsidR="00C2752F" w:rsidRDefault="004B1656">
      <w:pPr>
        <w:pStyle w:val="a4"/>
        <w:ind w:right="210" w:firstLine="63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Целью настоящих Методических рекомендаций является определение методических подходов к организации создания единой системы обеспечения безопасности образовательных, научных учреждений и организаций Российской Федерации, способствующих переходу к более результативным моделям регионального и муниципального управления в части безопасности. </w:t>
      </w:r>
    </w:p>
    <w:p w:rsidR="00C2752F" w:rsidRDefault="004B1656">
      <w:pPr>
        <w:pStyle w:val="a4"/>
        <w:ind w:right="210" w:firstLine="63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Для осуществления эффективного проведения мероприятий направленных на предотвращение несанкционированных, противоправных и террористических действий в адрес образовательных и научных учреждении и организаций рекомендуется органам исполнительной власти субъектов Российской Федерации, осуществляющим управление в сфере образования, организовать подготовку и повышение квалификации всех категорий педагогических работников образовательных учреждений.</w:t>
      </w:r>
    </w:p>
    <w:p w:rsidR="00C2752F" w:rsidRDefault="004B1656">
      <w:pPr>
        <w:pStyle w:val="a4"/>
        <w:ind w:right="210" w:firstLine="63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Рекомендовать органам исполнительной власти субъектов Российской Федерации сформировать межведомственные комиссии, уполномоченные принимать решения о начале деятельности образовательного, научного учреждения, организации, если объект отвечает следующим требованиям:</w:t>
      </w:r>
    </w:p>
    <w:p w:rsidR="00C2752F" w:rsidRDefault="004B1656">
      <w:pPr>
        <w:pStyle w:val="a4"/>
        <w:ind w:right="210" w:firstLine="63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наличие периметрального ограждения и освещения территории;</w:t>
      </w:r>
    </w:p>
    <w:p w:rsidR="00C2752F" w:rsidRDefault="004B1656">
      <w:pPr>
        <w:pStyle w:val="a4"/>
        <w:ind w:right="210" w:firstLine="63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обеспечение охраны службами безопасности, вневедомственной охраной при органах внутренних дел на договорной основе, частными охранными предприятиями;</w:t>
      </w:r>
    </w:p>
    <w:p w:rsidR="00C2752F" w:rsidRDefault="004B1656">
      <w:pPr>
        <w:pStyle w:val="a4"/>
        <w:ind w:right="210" w:firstLine="63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наличие инженерно-технических средств охраны (охранно-пожарной сигнализации (ОПС), тревожной сигнализации, системы видеонаблюдения и контроля);</w:t>
      </w:r>
    </w:p>
    <w:p w:rsidR="00C2752F" w:rsidRDefault="004B1656">
      <w:pPr>
        <w:pStyle w:val="a4"/>
        <w:ind w:right="210" w:firstLine="63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оборудование входными дверями, выполненными из материалов, позволяющих обеспечить надежную защиту от несанкционированного проникновения посторонних лиц;</w:t>
      </w:r>
    </w:p>
    <w:p w:rsidR="00C2752F" w:rsidRDefault="004B1656">
      <w:pPr>
        <w:pStyle w:val="a4"/>
        <w:ind w:right="210" w:firstLine="63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наличие служебной документации, обеспечивающей пропускной, внутриобъектовый режим, отражающей информацию о проведении занятий с персоналом по действиям при возникновении чрезвычайных ситуаций, а также соответствующих инструкций для персонала;</w:t>
      </w:r>
    </w:p>
    <w:p w:rsidR="00C2752F" w:rsidRDefault="004B1656">
      <w:pPr>
        <w:pStyle w:val="a4"/>
        <w:ind w:right="210" w:firstLine="63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определение должностного лица, ответственного за принятие мер по антитеррористической защите образовательного, научного учреждения или организации.</w:t>
      </w:r>
    </w:p>
    <w:p w:rsidR="00C2752F" w:rsidRDefault="004B1656">
      <w:pPr>
        <w:pStyle w:val="a4"/>
        <w:ind w:right="210" w:firstLine="63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Рекомендуется ежегодно проводить мониторинг готовности образовательных учреждений к новому учебному году согласно формам, направленным </w:t>
      </w:r>
      <w:r w:rsidRPr="00AD2115">
        <w:rPr>
          <w:sz w:val="22"/>
          <w:szCs w:val="22"/>
        </w:rPr>
        <w:t>письмом Минобрнауки России, МЧС России и Роспотребнадзора от 12 марта 2008 г. N АФ-102/09, 43-828-19,01/2050-8-23</w:t>
      </w:r>
      <w:r>
        <w:rPr>
          <w:color w:val="333333"/>
          <w:sz w:val="22"/>
          <w:szCs w:val="22"/>
        </w:rPr>
        <w:t xml:space="preserve"> (трехстороннее), а также </w:t>
      </w:r>
      <w:r w:rsidRPr="00AD2115">
        <w:rPr>
          <w:sz w:val="22"/>
          <w:szCs w:val="22"/>
        </w:rPr>
        <w:t>письмом Департамента государственной политики и нормативно-правового регулирования в сфере образования от 7 июня 2008 г. N 03-1309</w:t>
      </w:r>
      <w:r>
        <w:rPr>
          <w:color w:val="333333"/>
          <w:sz w:val="22"/>
          <w:szCs w:val="22"/>
        </w:rPr>
        <w:t>. Считать антитеррористическую защищенность образовательного объекта одним из критериев обеспечения безопасности при оценке готовности учебных заведений к новому учебному процессу.</w:t>
      </w:r>
    </w:p>
    <w:p w:rsidR="00C2752F" w:rsidRDefault="004B1656">
      <w:pPr>
        <w:pStyle w:val="a4"/>
        <w:ind w:right="210" w:firstLine="63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Органам исполнительной власти субъектов Российской Федерации, осуществляющим функции надзора и контроля за соблюдением законодательства Российской Федерации в области образования, рекомендуется при проведении мероприятий по надзору и контролю в отношении образовательных учреждений осуществлять анализ деятельности образовательного учреждения по созданию условий, гарантирующих охрану жизни и здоровья обучающихся во время образовательного процесса, в том числе наличие локальных актов образовательного учреждения, регламентирующих действие персонала при возникновении чрезвычайных ситуаций.</w:t>
      </w:r>
    </w:p>
    <w:p w:rsidR="00C2752F" w:rsidRDefault="004B1656">
      <w:pPr>
        <w:pStyle w:val="a4"/>
        <w:ind w:right="210" w:firstLine="63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При проведении соответствующих мер по антитеррористической защищенности субъекту Российской Федерации рекомендуется осуществить разграничение образовательных, научных учреждений и организаций по категориям с учетом степени их террористической уязвимости. Определить субъекты, обеспечивающие их безопасность, установить для каждой категории соответствующий уровень защиты, определяемый спецификой организационных, охранных, режимных и иных мер.</w:t>
      </w:r>
    </w:p>
    <w:p w:rsidR="00C2752F" w:rsidRDefault="004B1656">
      <w:pPr>
        <w:pStyle w:val="a4"/>
        <w:ind w:right="210" w:firstLine="63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Результаты проведения мероприятий, обозначенные настоящими Методическими рекомендациями, позволят определить зоны, требующие приоритетного внимания региональных органов и органов местного самоуправления, сформировать перечень мероприятий по повышению результативности деятельности органов местного самоуправления, в том числе по снижению неэффективных расходов, а также выявить внутренние ресурсы (финансовые, материально-технические, кадровые и т.д.). </w:t>
      </w:r>
    </w:p>
    <w:p w:rsidR="00C2752F" w:rsidRDefault="004B1656">
      <w:pPr>
        <w:ind w:right="210" w:firstLine="630"/>
        <w:jc w:val="both"/>
      </w:pPr>
      <w:r>
        <w:rPr>
          <w:color w:val="333333"/>
        </w:rPr>
        <w:br w:type="textWrapping" w:clear="all"/>
      </w:r>
      <w:bookmarkStart w:id="0" w:name="_GoBack"/>
      <w:bookmarkEnd w:id="0"/>
    </w:p>
    <w:sectPr w:rsidR="00C2752F"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9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1656"/>
    <w:rsid w:val="004B1656"/>
    <w:rsid w:val="00AD2115"/>
    <w:rsid w:val="00C2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CD721-CC4D-4B69-85B7-33C905FE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color w:val="333333"/>
    </w:rPr>
  </w:style>
  <w:style w:type="paragraph" w:styleId="3">
    <w:name w:val="heading 3"/>
    <w:basedOn w:val="a"/>
    <w:qFormat/>
    <w:pPr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next w:val="30"/>
    <w:pPr>
      <w:keepNext/>
      <w:ind w:firstLine="709"/>
      <w:jc w:val="both"/>
    </w:pPr>
    <w:rPr>
      <w:rFonts w:ascii="Arial CYR" w:eastAsia="SimSun" w:hAnsi="Arial CYR" w:cs="Arial CYR"/>
      <w:color w:val="333333"/>
      <w:sz w:val="14"/>
      <w:szCs w:val="14"/>
      <w:lang w:eastAsia="zh-CN"/>
    </w:rPr>
  </w:style>
  <w:style w:type="paragraph" w:styleId="30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3">
    <w:name w:val="Hyperlink"/>
    <w:basedOn w:val="a0"/>
    <w:semiHidden/>
    <w:rPr>
      <w:color w:val="0A345E"/>
      <w:u w:val="single"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участию в создании единой системы обеспечения безопасности образовательных учреждений Российской </vt:lpstr>
    </vt:vector>
  </TitlesOfParts>
  <Company>tusur</Company>
  <LinksUpToDate>false</LinksUpToDate>
  <CharactersWithSpaces>5245</CharactersWithSpaces>
  <SharedDoc>false</SharedDoc>
  <HLinks>
    <vt:vector size="12" baseType="variant">
      <vt:variant>
        <vt:i4>6357089</vt:i4>
      </vt:variant>
      <vt:variant>
        <vt:i4>3</vt:i4>
      </vt:variant>
      <vt:variant>
        <vt:i4>0</vt:i4>
      </vt:variant>
      <vt:variant>
        <vt:i4>5</vt:i4>
      </vt:variant>
      <vt:variant>
        <vt:lpwstr>http://mon.gov.ru/dok/akt/4736/</vt:lpwstr>
      </vt:variant>
      <vt:variant>
        <vt:lpwstr/>
      </vt:variant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http://mon.gov.ru/dok/akt/4666/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участию в создании единой системы обеспечения безопасности образовательных учреждений Российской </dc:title>
  <dc:subject/>
  <dc:creator>krasnov</dc:creator>
  <cp:keywords/>
  <dc:description/>
  <cp:lastModifiedBy>Irina</cp:lastModifiedBy>
  <cp:revision>2</cp:revision>
  <dcterms:created xsi:type="dcterms:W3CDTF">2014-09-02T07:53:00Z</dcterms:created>
  <dcterms:modified xsi:type="dcterms:W3CDTF">2014-09-02T07:53:00Z</dcterms:modified>
</cp:coreProperties>
</file>