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AC" w:rsidRDefault="00EE291F">
      <w:pPr>
        <w:pStyle w:val="a3"/>
        <w:spacing w:line="360" w:lineRule="auto"/>
        <w:rPr>
          <w:sz w:val="28"/>
        </w:rPr>
      </w:pPr>
      <w:r>
        <w:rPr>
          <w:sz w:val="28"/>
        </w:rPr>
        <w:t>НАЦІОНАЛЬНИЙ УНІВЕРСИТЕТ ІМЕНІ ТАРАСА ШЕВЧЕНКА</w:t>
      </w:r>
    </w:p>
    <w:p w:rsidR="00C636AC" w:rsidRDefault="00EE291F">
      <w:pPr>
        <w:pStyle w:val="1"/>
        <w:spacing w:line="360" w:lineRule="auto"/>
      </w:pPr>
      <w:r>
        <w:t>ІНСТИТУТ МІЖНАРОДНИХ ВІДНОСИН</w:t>
      </w:r>
    </w:p>
    <w:p w:rsidR="00C636AC" w:rsidRDefault="00C636AC">
      <w:pPr>
        <w:spacing w:line="360" w:lineRule="auto"/>
        <w:jc w:val="center"/>
        <w:rPr>
          <w:sz w:val="28"/>
        </w:rPr>
      </w:pPr>
    </w:p>
    <w:p w:rsidR="00C636AC" w:rsidRDefault="00C636AC">
      <w:pPr>
        <w:spacing w:line="360" w:lineRule="auto"/>
        <w:jc w:val="center"/>
        <w:rPr>
          <w:sz w:val="28"/>
        </w:rPr>
      </w:pPr>
    </w:p>
    <w:p w:rsidR="00C636AC" w:rsidRDefault="00C636AC">
      <w:pPr>
        <w:spacing w:line="360" w:lineRule="auto"/>
        <w:jc w:val="center"/>
        <w:rPr>
          <w:sz w:val="28"/>
        </w:rPr>
      </w:pPr>
    </w:p>
    <w:p w:rsidR="00C636AC" w:rsidRDefault="00C636AC">
      <w:pPr>
        <w:spacing w:line="360" w:lineRule="auto"/>
        <w:jc w:val="center"/>
        <w:rPr>
          <w:sz w:val="28"/>
        </w:rPr>
      </w:pPr>
    </w:p>
    <w:p w:rsidR="00C636AC" w:rsidRDefault="00C636AC">
      <w:pPr>
        <w:spacing w:line="360" w:lineRule="auto"/>
        <w:jc w:val="center"/>
        <w:rPr>
          <w:sz w:val="28"/>
        </w:rPr>
      </w:pPr>
    </w:p>
    <w:p w:rsidR="00C636AC" w:rsidRDefault="00C636AC">
      <w:pPr>
        <w:spacing w:line="360" w:lineRule="auto"/>
        <w:jc w:val="center"/>
        <w:rPr>
          <w:sz w:val="28"/>
        </w:rPr>
      </w:pPr>
    </w:p>
    <w:p w:rsidR="00C636AC" w:rsidRDefault="00C636AC">
      <w:pPr>
        <w:spacing w:line="360" w:lineRule="auto"/>
        <w:jc w:val="center"/>
        <w:rPr>
          <w:sz w:val="28"/>
        </w:rPr>
      </w:pPr>
    </w:p>
    <w:p w:rsidR="00C636AC" w:rsidRDefault="00C636AC">
      <w:pPr>
        <w:spacing w:line="360" w:lineRule="auto"/>
        <w:jc w:val="center"/>
        <w:rPr>
          <w:sz w:val="28"/>
        </w:rPr>
      </w:pPr>
    </w:p>
    <w:p w:rsidR="00C636AC" w:rsidRDefault="00C636AC">
      <w:pPr>
        <w:spacing w:line="360" w:lineRule="auto"/>
        <w:jc w:val="both"/>
        <w:rPr>
          <w:sz w:val="28"/>
        </w:rPr>
      </w:pPr>
    </w:p>
    <w:p w:rsidR="00C636AC" w:rsidRDefault="00EE291F">
      <w:pPr>
        <w:pStyle w:val="2"/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Курсова робота</w:t>
      </w:r>
    </w:p>
    <w:p w:rsidR="00C636AC" w:rsidRDefault="00EE291F">
      <w:pPr>
        <w:spacing w:line="360" w:lineRule="auto"/>
        <w:jc w:val="center"/>
        <w:rPr>
          <w:sz w:val="28"/>
        </w:rPr>
      </w:pPr>
      <w:r>
        <w:rPr>
          <w:sz w:val="28"/>
        </w:rPr>
        <w:t>зі світової економіки</w:t>
      </w:r>
    </w:p>
    <w:p w:rsidR="00C636AC" w:rsidRDefault="00EE291F">
      <w:pPr>
        <w:spacing w:line="360" w:lineRule="auto"/>
        <w:jc w:val="center"/>
        <w:rPr>
          <w:sz w:val="28"/>
        </w:rPr>
      </w:pPr>
      <w:r>
        <w:rPr>
          <w:sz w:val="28"/>
        </w:rPr>
        <w:t>на тему:</w:t>
      </w:r>
    </w:p>
    <w:p w:rsidR="00C636AC" w:rsidRDefault="00EE291F">
      <w:pPr>
        <w:spacing w:line="360" w:lineRule="auto"/>
        <w:jc w:val="center"/>
        <w:rPr>
          <w:sz w:val="28"/>
        </w:rPr>
      </w:pPr>
      <w:r>
        <w:rPr>
          <w:sz w:val="28"/>
        </w:rPr>
        <w:t>“</w:t>
      </w:r>
      <w:r>
        <w:rPr>
          <w:sz w:val="24"/>
        </w:rPr>
        <w:t>ЗОВНІШНЬОЕКОНОМІЧНІ ЗВ'ЯЗКИ ТА ЗОВНІШНЯ ТОРГІВЛЯ ФРАНЦІЇ. ЇЇ ВІДНОСИНИ З УКРАЇНОЮ</w:t>
      </w:r>
      <w:r>
        <w:rPr>
          <w:sz w:val="28"/>
        </w:rPr>
        <w:t>”</w:t>
      </w:r>
    </w:p>
    <w:p w:rsidR="00C636AC" w:rsidRDefault="00C636AC">
      <w:pPr>
        <w:spacing w:line="360" w:lineRule="auto"/>
        <w:jc w:val="both"/>
        <w:rPr>
          <w:sz w:val="28"/>
        </w:rPr>
      </w:pPr>
    </w:p>
    <w:p w:rsidR="00C636AC" w:rsidRDefault="00C636AC">
      <w:pPr>
        <w:spacing w:line="360" w:lineRule="auto"/>
        <w:jc w:val="both"/>
        <w:rPr>
          <w:sz w:val="28"/>
        </w:rPr>
      </w:pPr>
    </w:p>
    <w:p w:rsidR="00C636AC" w:rsidRDefault="00C636AC">
      <w:pPr>
        <w:spacing w:line="360" w:lineRule="auto"/>
        <w:jc w:val="both"/>
        <w:rPr>
          <w:sz w:val="28"/>
        </w:rPr>
      </w:pPr>
    </w:p>
    <w:p w:rsidR="00C636AC" w:rsidRDefault="00C636AC">
      <w:pPr>
        <w:spacing w:line="360" w:lineRule="auto"/>
        <w:jc w:val="both"/>
        <w:rPr>
          <w:sz w:val="28"/>
        </w:rPr>
      </w:pPr>
    </w:p>
    <w:p w:rsidR="00C636AC" w:rsidRDefault="00C636AC">
      <w:pPr>
        <w:spacing w:line="360" w:lineRule="auto"/>
        <w:jc w:val="both"/>
        <w:rPr>
          <w:sz w:val="28"/>
        </w:rPr>
      </w:pPr>
    </w:p>
    <w:p w:rsidR="00C636AC" w:rsidRDefault="00EE291F">
      <w:pPr>
        <w:pStyle w:val="8"/>
        <w:ind w:left="4678"/>
      </w:pPr>
      <w:r>
        <w:t>Студента 2 курсу МЕВ, 4 групи</w:t>
      </w:r>
    </w:p>
    <w:p w:rsidR="00C636AC" w:rsidRDefault="00EE291F">
      <w:pPr>
        <w:pStyle w:val="9"/>
        <w:ind w:left="4678"/>
      </w:pPr>
      <w:r>
        <w:t>Ємельянова-Мирського Дмитра Олексійовича</w:t>
      </w:r>
    </w:p>
    <w:p w:rsidR="00C636AC" w:rsidRDefault="00EE291F">
      <w:pPr>
        <w:ind w:left="4678"/>
        <w:rPr>
          <w:sz w:val="28"/>
        </w:rPr>
      </w:pPr>
      <w:r>
        <w:rPr>
          <w:sz w:val="28"/>
        </w:rPr>
        <w:t xml:space="preserve">Науковий керівник: </w:t>
      </w:r>
      <w:r>
        <w:rPr>
          <w:sz w:val="28"/>
          <w:lang w:val="uk-UA"/>
        </w:rPr>
        <w:t xml:space="preserve">ас. </w:t>
      </w:r>
      <w:r>
        <w:rPr>
          <w:sz w:val="28"/>
        </w:rPr>
        <w:t>Тарасенко І.Л.</w:t>
      </w:r>
    </w:p>
    <w:p w:rsidR="00C636AC" w:rsidRDefault="00C636AC">
      <w:pPr>
        <w:spacing w:line="360" w:lineRule="auto"/>
        <w:jc w:val="both"/>
        <w:rPr>
          <w:sz w:val="28"/>
        </w:rPr>
      </w:pPr>
    </w:p>
    <w:p w:rsidR="00C636AC" w:rsidRDefault="00C636AC">
      <w:pPr>
        <w:spacing w:line="360" w:lineRule="auto"/>
        <w:jc w:val="both"/>
        <w:rPr>
          <w:sz w:val="28"/>
        </w:rPr>
      </w:pPr>
    </w:p>
    <w:p w:rsidR="00C636AC" w:rsidRDefault="00C636AC">
      <w:pPr>
        <w:spacing w:line="360" w:lineRule="auto"/>
        <w:jc w:val="both"/>
        <w:rPr>
          <w:sz w:val="28"/>
        </w:rPr>
      </w:pPr>
    </w:p>
    <w:p w:rsidR="00C636AC" w:rsidRDefault="00C636AC">
      <w:pPr>
        <w:spacing w:line="360" w:lineRule="auto"/>
        <w:jc w:val="both"/>
        <w:rPr>
          <w:sz w:val="28"/>
        </w:rPr>
      </w:pPr>
    </w:p>
    <w:p w:rsidR="00C636AC" w:rsidRDefault="00EE291F">
      <w:pPr>
        <w:pStyle w:val="3"/>
        <w:spacing w:line="360" w:lineRule="auto"/>
        <w:rPr>
          <w:b/>
        </w:rPr>
      </w:pPr>
      <w:r>
        <w:t>Київ – 2001 р.</w:t>
      </w:r>
    </w:p>
    <w:p w:rsidR="00C636AC" w:rsidRDefault="00C636AC">
      <w:pPr>
        <w:pStyle w:val="FR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C636AC" w:rsidRDefault="00EE291F">
      <w:pPr>
        <w:pStyle w:val="2"/>
        <w:spacing w:line="36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План</w:t>
      </w:r>
    </w:p>
    <w:p w:rsidR="00C636AC" w:rsidRDefault="00C636AC">
      <w:pPr>
        <w:spacing w:line="360" w:lineRule="auto"/>
        <w:rPr>
          <w:sz w:val="28"/>
        </w:rPr>
      </w:pPr>
    </w:p>
    <w:p w:rsidR="00C636AC" w:rsidRDefault="00EE291F">
      <w:pPr>
        <w:rPr>
          <w:sz w:val="28"/>
          <w:lang w:val="uk-UA"/>
        </w:rPr>
      </w:pPr>
      <w:r>
        <w:rPr>
          <w:sz w:val="28"/>
        </w:rPr>
        <w:t xml:space="preserve">Вступ </w:t>
      </w:r>
      <w:r>
        <w:rPr>
          <w:sz w:val="28"/>
          <w:lang w:val="uk-UA"/>
        </w:rPr>
        <w:t>..............................................................................................................</w:t>
      </w:r>
      <w:r>
        <w:rPr>
          <w:sz w:val="28"/>
        </w:rPr>
        <w:t>3-4</w:t>
      </w:r>
    </w:p>
    <w:p w:rsidR="00C636AC" w:rsidRDefault="00EE291F">
      <w:pPr>
        <w:rPr>
          <w:b/>
          <w:sz w:val="28"/>
        </w:rPr>
      </w:pPr>
      <w:r>
        <w:rPr>
          <w:b/>
          <w:sz w:val="28"/>
        </w:rPr>
        <w:t xml:space="preserve">       Розділ 1. Зовнішн</w:t>
      </w:r>
      <w:r>
        <w:rPr>
          <w:b/>
          <w:sz w:val="28"/>
          <w:lang w:val="uk-UA"/>
        </w:rPr>
        <w:t>ьо-економічна діяльність</w:t>
      </w:r>
      <w:r>
        <w:rPr>
          <w:b/>
          <w:sz w:val="28"/>
        </w:rPr>
        <w:t>:</w:t>
      </w:r>
    </w:p>
    <w:p w:rsidR="00C636AC" w:rsidRDefault="00EE291F">
      <w:pPr>
        <w:ind w:left="170"/>
        <w:rPr>
          <w:sz w:val="16"/>
          <w:lang w:val="uk-UA"/>
        </w:rPr>
      </w:pPr>
      <w:r>
        <w:rPr>
          <w:sz w:val="28"/>
        </w:rPr>
        <w:t xml:space="preserve">  1.ЄС</w:t>
      </w:r>
      <w:r>
        <w:rPr>
          <w:sz w:val="24"/>
          <w:lang w:val="uk-UA"/>
        </w:rPr>
        <w:t>(Особливості зовнішньо-економічної діяльності французьких  компаній на території ЄС) ..................................................................................................................5-14.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1.1.Діяльність в газовій сфері</w:t>
      </w:r>
      <w:r>
        <w:rPr>
          <w:sz w:val="28"/>
          <w:lang w:val="uk-UA"/>
        </w:rPr>
        <w:t xml:space="preserve"> ..............................................................5-11.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   1.1.1.Інвестування в газовій галузі Європейського регіону</w:t>
      </w:r>
      <w:r>
        <w:rPr>
          <w:sz w:val="28"/>
          <w:lang w:val="uk-UA"/>
        </w:rPr>
        <w:t xml:space="preserve"> ..........5-7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      1.1.1.1.Англія</w:t>
      </w:r>
      <w:r>
        <w:rPr>
          <w:sz w:val="28"/>
          <w:lang w:val="uk-UA"/>
        </w:rPr>
        <w:t xml:space="preserve"> ...................................................................................5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      1.1.1.2.Діяльність в Німеччині</w:t>
      </w:r>
      <w:r>
        <w:rPr>
          <w:sz w:val="28"/>
          <w:lang w:val="uk-UA"/>
        </w:rPr>
        <w:t xml:space="preserve"> .......................................................6-7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      1.1.1.3.Розміщення капіталу в Австрії</w:t>
      </w:r>
      <w:r>
        <w:rPr>
          <w:sz w:val="28"/>
          <w:lang w:val="uk-UA"/>
        </w:rPr>
        <w:t xml:space="preserve"> ...........................................7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      1.1.1.4.Португалія</w:t>
      </w:r>
      <w:r>
        <w:rPr>
          <w:sz w:val="28"/>
          <w:lang w:val="uk-UA"/>
        </w:rPr>
        <w:t xml:space="preserve"> ............................................................................7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   1.1.2.Імпорт газу</w:t>
      </w:r>
      <w:r>
        <w:rPr>
          <w:sz w:val="28"/>
          <w:lang w:val="uk-UA"/>
        </w:rPr>
        <w:t xml:space="preserve"> .................................................................................8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   1.1.3.Торгівля газом в регіоні</w:t>
      </w:r>
      <w:r>
        <w:rPr>
          <w:sz w:val="28"/>
          <w:lang w:val="uk-UA"/>
        </w:rPr>
        <w:t xml:space="preserve"> ............................................................9-10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   1.1.4.Інвестиції в розвиток систем транспортування</w:t>
      </w:r>
      <w:r>
        <w:rPr>
          <w:sz w:val="28"/>
          <w:lang w:val="uk-UA"/>
        </w:rPr>
        <w:t xml:space="preserve"> ......................10-11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1.2.Діяльність в сфері АПК</w:t>
      </w:r>
      <w:r>
        <w:rPr>
          <w:sz w:val="28"/>
          <w:lang w:val="uk-UA"/>
        </w:rPr>
        <w:t xml:space="preserve"> ..................................................................11-13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   1.2.1.Основні партнери Франції</w:t>
      </w:r>
      <w:r>
        <w:rPr>
          <w:sz w:val="28"/>
          <w:lang w:val="uk-UA"/>
        </w:rPr>
        <w:t xml:space="preserve"> ........................................................11-12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   1.2.2.Положення Франції після входження в ЄС інших країн</w:t>
      </w:r>
      <w:r>
        <w:rPr>
          <w:sz w:val="28"/>
          <w:lang w:val="uk-UA"/>
        </w:rPr>
        <w:t xml:space="preserve"> .......12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   1.2.3.. Інвестиції за кордоном</w:t>
      </w:r>
      <w:r>
        <w:rPr>
          <w:sz w:val="28"/>
          <w:lang w:val="uk-UA"/>
        </w:rPr>
        <w:t xml:space="preserve"> ............................................................13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   1.2.4.Ріст активності галузі за рахунок експорту продукції</w:t>
      </w:r>
      <w:r>
        <w:rPr>
          <w:sz w:val="28"/>
          <w:lang w:val="uk-UA"/>
        </w:rPr>
        <w:t xml:space="preserve"> ...........13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1.3.Коротка характеристика автомобіл</w:t>
      </w:r>
      <w:r>
        <w:rPr>
          <w:sz w:val="28"/>
          <w:lang w:val="uk-UA"/>
        </w:rPr>
        <w:t>е-будів</w:t>
      </w:r>
      <w:r>
        <w:rPr>
          <w:sz w:val="28"/>
        </w:rPr>
        <w:t xml:space="preserve">ної </w:t>
      </w:r>
      <w:r>
        <w:rPr>
          <w:sz w:val="28"/>
          <w:lang w:val="uk-UA"/>
        </w:rPr>
        <w:t>галузі ...................13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1.4.Коротка характеристика інформаційної сфери</w:t>
      </w:r>
      <w:r>
        <w:rPr>
          <w:sz w:val="28"/>
          <w:lang w:val="uk-UA"/>
        </w:rPr>
        <w:t xml:space="preserve"> .............................14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1.5.Коротка характеристика фармацевтичної сфери</w:t>
      </w:r>
      <w:r>
        <w:rPr>
          <w:sz w:val="28"/>
          <w:lang w:val="uk-UA"/>
        </w:rPr>
        <w:t xml:space="preserve"> ..........................14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1.6.Металургійна сфера</w:t>
      </w:r>
      <w:r>
        <w:rPr>
          <w:sz w:val="28"/>
          <w:lang w:val="uk-UA"/>
        </w:rPr>
        <w:t xml:space="preserve"> .........................................................................14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1.7.Хімічна та нафто-хімічна</w:t>
      </w:r>
      <w:r>
        <w:rPr>
          <w:sz w:val="28"/>
          <w:lang w:val="uk-UA"/>
        </w:rPr>
        <w:t xml:space="preserve"> ................................................................14</w:t>
      </w:r>
    </w:p>
    <w:p w:rsidR="00C636AC" w:rsidRDefault="00EE291F">
      <w:pPr>
        <w:ind w:left="170"/>
        <w:rPr>
          <w:sz w:val="24"/>
          <w:lang w:val="uk-UA"/>
        </w:rPr>
      </w:pPr>
      <w:r>
        <w:rPr>
          <w:sz w:val="28"/>
        </w:rPr>
        <w:t xml:space="preserve">  2.Африка</w:t>
      </w:r>
      <w:r>
        <w:rPr>
          <w:sz w:val="24"/>
          <w:lang w:val="uk-UA"/>
        </w:rPr>
        <w:t>(Основні напрямки співпраці) ...................................................................15-16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2.1.Газова сфера</w:t>
      </w:r>
      <w:r>
        <w:rPr>
          <w:sz w:val="28"/>
          <w:lang w:val="uk-UA"/>
        </w:rPr>
        <w:t xml:space="preserve"> ......................................................................................15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</w:rPr>
        <w:t xml:space="preserve">     2.2.АПК</w:t>
      </w:r>
      <w:r>
        <w:rPr>
          <w:sz w:val="28"/>
          <w:lang w:val="uk-UA"/>
        </w:rPr>
        <w:t xml:space="preserve"> ...................................................................................................15-16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  <w:lang w:val="uk-UA"/>
        </w:rPr>
        <w:t xml:space="preserve">     2.3.Нафтова сфера ..................................................................................16</w:t>
      </w:r>
    </w:p>
    <w:p w:rsidR="00C636AC" w:rsidRDefault="00EE291F">
      <w:pPr>
        <w:ind w:left="170"/>
        <w:rPr>
          <w:sz w:val="24"/>
          <w:lang w:val="uk-UA"/>
        </w:rPr>
      </w:pPr>
      <w:r>
        <w:rPr>
          <w:sz w:val="28"/>
          <w:lang w:val="uk-UA"/>
        </w:rPr>
        <w:t xml:space="preserve">  3.США</w:t>
      </w:r>
      <w:r>
        <w:rPr>
          <w:sz w:val="24"/>
          <w:lang w:val="uk-UA"/>
        </w:rPr>
        <w:t>(Напрямки взаємодії в економічній сфері) ...................................................17-18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  <w:lang w:val="uk-UA"/>
        </w:rPr>
        <w:t xml:space="preserve">     3.1.АПК ....................................................................................................17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  <w:lang w:val="uk-UA"/>
        </w:rPr>
        <w:t xml:space="preserve">     3.2.Коротка характеристика інформаційної сфери ..............................17</w:t>
      </w:r>
    </w:p>
    <w:p w:rsidR="00C636AC" w:rsidRDefault="00EE291F">
      <w:pPr>
        <w:ind w:left="170"/>
        <w:rPr>
          <w:sz w:val="28"/>
          <w:lang w:val="uk-UA"/>
        </w:rPr>
      </w:pPr>
      <w:r>
        <w:rPr>
          <w:sz w:val="28"/>
          <w:lang w:val="uk-UA"/>
        </w:rPr>
        <w:t xml:space="preserve">     3.3.Фармацевтична сфера .......................................................................18</w:t>
      </w:r>
    </w:p>
    <w:p w:rsidR="00C636AC" w:rsidRDefault="00EE291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Розділ 2. Зовнішньо-економічні зв'язки з Україною:</w:t>
      </w:r>
    </w:p>
    <w:p w:rsidR="00C636AC" w:rsidRDefault="00EE291F">
      <w:pPr>
        <w:rPr>
          <w:sz w:val="28"/>
          <w:lang w:val="uk-UA"/>
        </w:rPr>
      </w:pPr>
      <w:r>
        <w:rPr>
          <w:sz w:val="28"/>
          <w:lang w:val="uk-UA"/>
        </w:rPr>
        <w:t xml:space="preserve">    1.1.Аналіз українсько-французької торгівлі ............................................19-20</w:t>
      </w:r>
    </w:p>
    <w:p w:rsidR="00C636AC" w:rsidRDefault="00EE291F">
      <w:pPr>
        <w:rPr>
          <w:sz w:val="28"/>
          <w:lang w:val="uk-UA"/>
        </w:rPr>
      </w:pPr>
      <w:r>
        <w:rPr>
          <w:sz w:val="28"/>
          <w:lang w:val="uk-UA"/>
        </w:rPr>
        <w:t xml:space="preserve">    1.2.Інвестиції ...............................................................................................21</w:t>
      </w:r>
    </w:p>
    <w:p w:rsidR="00C636AC" w:rsidRDefault="00EE291F">
      <w:pPr>
        <w:rPr>
          <w:sz w:val="28"/>
          <w:lang w:val="uk-UA"/>
        </w:rPr>
      </w:pPr>
      <w:r>
        <w:rPr>
          <w:sz w:val="28"/>
          <w:lang w:val="uk-UA"/>
        </w:rPr>
        <w:t xml:space="preserve">    1.3.</w:t>
      </w:r>
      <w:r>
        <w:rPr>
          <w:sz w:val="28"/>
        </w:rPr>
        <w:t>Становлення відносин з Францією</w:t>
      </w:r>
      <w:r>
        <w:rPr>
          <w:sz w:val="28"/>
          <w:lang w:val="uk-UA"/>
        </w:rPr>
        <w:t xml:space="preserve"> .....................................................21-31</w:t>
      </w:r>
    </w:p>
    <w:p w:rsidR="00C636AC" w:rsidRDefault="00EE291F">
      <w:pPr>
        <w:rPr>
          <w:sz w:val="28"/>
          <w:lang w:val="uk-UA"/>
        </w:rPr>
      </w:pPr>
      <w:r>
        <w:rPr>
          <w:sz w:val="28"/>
        </w:rPr>
        <w:t>Висновки.</w:t>
      </w:r>
      <w:r>
        <w:rPr>
          <w:sz w:val="28"/>
          <w:lang w:val="uk-UA"/>
        </w:rPr>
        <w:t xml:space="preserve"> ........................................................................................................32-34</w:t>
      </w:r>
    </w:p>
    <w:p w:rsidR="00C636AC" w:rsidRDefault="00EE291F">
      <w:pPr>
        <w:rPr>
          <w:sz w:val="28"/>
          <w:lang w:val="uk-UA"/>
        </w:rPr>
      </w:pPr>
      <w:r>
        <w:rPr>
          <w:sz w:val="28"/>
        </w:rPr>
        <w:t xml:space="preserve">Список </w:t>
      </w:r>
      <w:r>
        <w:rPr>
          <w:sz w:val="28"/>
          <w:lang w:val="uk-UA"/>
        </w:rPr>
        <w:t>використаних джерел .......................................................................35</w:t>
      </w:r>
    </w:p>
    <w:p w:rsidR="00C636AC" w:rsidRDefault="00C636AC">
      <w:pPr>
        <w:pStyle w:val="FR1"/>
        <w:spacing w:line="360" w:lineRule="auto"/>
        <w:ind w:left="0"/>
        <w:jc w:val="center"/>
        <w:rPr>
          <w:rFonts w:ascii="Times New Roman" w:hAnsi="Times New Roman"/>
          <w:b/>
          <w:sz w:val="28"/>
          <w:lang w:val="uk-UA"/>
        </w:rPr>
      </w:pPr>
    </w:p>
    <w:p w:rsidR="00C636AC" w:rsidRDefault="00C636AC">
      <w:pPr>
        <w:pStyle w:val="FR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C636AC" w:rsidRDefault="00C636AC">
      <w:pPr>
        <w:pStyle w:val="FR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C636AC" w:rsidRDefault="00C636AC">
      <w:pPr>
        <w:pStyle w:val="FR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C636AC" w:rsidRDefault="00EE291F">
      <w:pPr>
        <w:pStyle w:val="FR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ВСТУП</w:t>
      </w:r>
    </w:p>
    <w:p w:rsidR="00C636AC" w:rsidRDefault="00C636AC">
      <w:pPr>
        <w:pStyle w:val="FR1"/>
        <w:spacing w:line="360" w:lineRule="auto"/>
        <w:ind w:left="0"/>
        <w:jc w:val="both"/>
        <w:rPr>
          <w:rFonts w:ascii="Times New Roman" w:hAnsi="Times New Roman"/>
          <w:b/>
          <w:sz w:val="28"/>
          <w:lang w:val="uk-UA"/>
        </w:rPr>
      </w:pPr>
    </w:p>
    <w:p w:rsidR="00C636AC" w:rsidRDefault="00EE291F">
      <w:pPr>
        <w:pStyle w:val="FR1"/>
        <w:spacing w:line="360" w:lineRule="auto"/>
        <w:ind w:left="900" w:hanging="90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Мета: </w:t>
      </w:r>
      <w:r>
        <w:rPr>
          <w:rFonts w:ascii="Times New Roman" w:hAnsi="Times New Roman"/>
          <w:sz w:val="28"/>
          <w:lang w:val="uk-UA"/>
        </w:rPr>
        <w:t>Проаналізувати (на основі фактів) зовнішньоекономічні позиції Франції, та спробувати розкрити її стратегію відносно подальшого розвитку.</w:t>
      </w:r>
    </w:p>
    <w:p w:rsidR="00C636AC" w:rsidRDefault="00EE291F">
      <w:pPr>
        <w:pStyle w:val="FR1"/>
        <w:spacing w:line="360" w:lineRule="auto"/>
        <w:ind w:left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Об’єкт дослідження: </w:t>
      </w:r>
      <w:r>
        <w:rPr>
          <w:rFonts w:ascii="Times New Roman" w:hAnsi="Times New Roman"/>
          <w:sz w:val="28"/>
          <w:lang w:val="uk-UA"/>
        </w:rPr>
        <w:t>Зовнішньо-економічні зв’язки Франції.</w:t>
      </w:r>
    </w:p>
    <w:p w:rsidR="00C636AC" w:rsidRDefault="00EE291F">
      <w:pPr>
        <w:pStyle w:val="FR1"/>
        <w:spacing w:line="360" w:lineRule="auto"/>
        <w:ind w:left="0"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 Європейському регіоном Франція посідає домінуючу позицію (маючи наймогутніший і ефективний АПК та технічну базу, що його забезпечує.(див. Таб.4.)).</w:t>
      </w:r>
    </w:p>
    <w:p w:rsidR="00C636AC" w:rsidRDefault="00EE291F">
      <w:pPr>
        <w:pStyle w:val="FR1"/>
        <w:spacing w:line="36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Франція виступає найдієвішою країною в створенні ЄС (єдиної Європи). Ця амбітна позиція базується на союзах з сусідніми країнами особливо з Німеччиною. З якою кордону як такого не існує. Бажання об’єднати Європу в єдину економічну зону викликано геополітичною ситуацією (необхідність створення економічно-могутнього утворення на противагу США).  </w:t>
      </w:r>
    </w:p>
    <w:p w:rsidR="00C636AC" w:rsidRDefault="00EE291F">
      <w:pPr>
        <w:pStyle w:val="FR1"/>
        <w:spacing w:line="36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  <w:lang w:val="uk-UA"/>
        </w:rPr>
        <w:t>озиція Франції в її найпродуктивнішій сфері.</w:t>
      </w:r>
      <w:r>
        <w:rPr>
          <w:rFonts w:ascii="Times New Roman" w:hAnsi="Times New Roman"/>
          <w:b/>
          <w:sz w:val="28"/>
        </w:rPr>
        <w:t xml:space="preserve"> (Позитивний баланс бюджету, що перевищує 50 млрд. франків</w:t>
      </w:r>
      <w:r>
        <w:rPr>
          <w:rFonts w:ascii="Times New Roman" w:hAnsi="Times New Roman"/>
          <w:b/>
          <w:sz w:val="28"/>
          <w:lang w:val="uk-UA"/>
        </w:rPr>
        <w:t>).</w:t>
      </w:r>
    </w:p>
    <w:p w:rsidR="00C636AC" w:rsidRDefault="00EE291F">
      <w:pPr>
        <w:spacing w:before="460"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Аграрна і харчова промисловість є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основним достоїнством економіки і зовнішньої торгівлі Франції.</w:t>
      </w:r>
    </w:p>
    <w:p w:rsidR="00C636AC" w:rsidRDefault="00EE291F">
      <w:pPr>
        <w:spacing w:before="160" w:line="360" w:lineRule="auto"/>
        <w:ind w:firstLine="720"/>
        <w:jc w:val="both"/>
        <w:rPr>
          <w:sz w:val="28"/>
          <w:lang w:val="uk-UA"/>
        </w:rPr>
      </w:pPr>
      <w:r>
        <w:rPr>
          <w:sz w:val="28"/>
        </w:rPr>
        <w:t xml:space="preserve">З 1989 року торговий баланс аграрного і харчового секторів залишається позитивним (за даними СІФ), коливаючись на рівні </w:t>
      </w:r>
      <w:r>
        <w:rPr>
          <w:b/>
          <w:sz w:val="28"/>
        </w:rPr>
        <w:t>50 млрд. франків,</w:t>
      </w:r>
      <w:r>
        <w:rPr>
          <w:sz w:val="28"/>
        </w:rPr>
        <w:t xml:space="preserve"> по наступним даним росту:</w:t>
      </w:r>
    </w:p>
    <w:p w:rsidR="00C636AC" w:rsidRDefault="00EE291F">
      <w:pPr>
        <w:spacing w:before="260" w:line="360" w:lineRule="auto"/>
        <w:jc w:val="both"/>
        <w:rPr>
          <w:sz w:val="28"/>
        </w:rPr>
      </w:pPr>
      <w:r>
        <w:rPr>
          <w:b/>
          <w:sz w:val="28"/>
        </w:rPr>
        <w:t>1989 1990  1991  1992  1993   1994  1995   1996</w:t>
      </w:r>
    </w:p>
    <w:p w:rsidR="00C636AC" w:rsidRDefault="00EE291F">
      <w:pPr>
        <w:spacing w:before="100" w:line="360" w:lineRule="auto"/>
        <w:jc w:val="both"/>
        <w:rPr>
          <w:sz w:val="28"/>
        </w:rPr>
      </w:pPr>
      <w:r>
        <w:rPr>
          <w:sz w:val="28"/>
        </w:rPr>
        <w:t>+51 +52,2 +45,4 +53,5 +57,1 +46,6 +53,3 +58,5</w:t>
      </w:r>
    </w:p>
    <w:p w:rsidR="00C636AC" w:rsidRDefault="00C636AC">
      <w:pPr>
        <w:spacing w:before="560" w:line="360" w:lineRule="auto"/>
        <w:ind w:firstLine="720"/>
        <w:jc w:val="both"/>
        <w:rPr>
          <w:sz w:val="28"/>
          <w:lang w:val="uk-UA"/>
        </w:rPr>
      </w:pPr>
    </w:p>
    <w:p w:rsidR="00C636AC" w:rsidRDefault="00EE291F">
      <w:pPr>
        <w:spacing w:before="56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У рамках загального французького експорту </w:t>
      </w:r>
      <w:r>
        <w:rPr>
          <w:b/>
          <w:sz w:val="28"/>
        </w:rPr>
        <w:t>частка від випуску продуктів харчової промисловості продовжує зростати,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складаючи 63,5% у 1989 році і 71,6% у 1996 від загального експорту країни з позитивним балансом, що характеризується наступними етапами росту (вина і харчові морські продукти):</w:t>
      </w:r>
    </w:p>
    <w:p w:rsidR="00C636AC" w:rsidRDefault="00EE291F">
      <w:pPr>
        <w:pStyle w:val="FR2"/>
        <w:spacing w:line="360" w:lineRule="auto"/>
        <w:jc w:val="both"/>
        <w:rPr>
          <w:b w:val="0"/>
          <w:sz w:val="28"/>
        </w:rPr>
      </w:pPr>
      <w:r>
        <w:rPr>
          <w:sz w:val="28"/>
        </w:rPr>
        <w:t xml:space="preserve">1989 1990 1991 1992 1993 1994 1995 1996                                                      </w:t>
      </w:r>
      <w:r>
        <w:rPr>
          <w:b w:val="0"/>
          <w:sz w:val="28"/>
        </w:rPr>
        <w:t xml:space="preserve">+28,8       +31,1         +31,0          +34,5        +38,9         +41,2        +45,8        +48,8 </w:t>
      </w:r>
    </w:p>
    <w:p w:rsidR="00C636AC" w:rsidRDefault="00EE291F">
      <w:pPr>
        <w:pStyle w:val="FR2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У порівнянні з 1995 роком, у 1996 році експорт продуктів харчової промисловості приніс у національний бюджет 214 млрд. франків (+2 %), на ввіз імпортних продуктів пішло 155 млрд. франків (-3 %).</w:t>
      </w:r>
    </w:p>
    <w:p w:rsidR="00C636AC" w:rsidRDefault="00EE291F">
      <w:pPr>
        <w:pStyle w:val="a4"/>
        <w:spacing w:line="360" w:lineRule="auto"/>
        <w:ind w:firstLine="720"/>
      </w:pPr>
      <w:r>
        <w:t>Алкогольні і безалкогольні напої займають перше місце по експорті, обігнавши галузь зернових культур. Через скорочення експорту яловичини (ГБЭ), швидко зростає активність вивозу м'ясних напівфабрикатів.</w:t>
      </w:r>
    </w:p>
    <w:p w:rsidR="00C636AC" w:rsidRDefault="00EE291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області внутрішнього споживання м'ясні напівфабрикати користаються найбільшим попитом, збільшуючи тим самим процентну різницю споживання м'яса (через кризу яловичого м'яса). Через курс цін</w:t>
      </w:r>
      <w:r>
        <w:rPr>
          <w:sz w:val="28"/>
          <w:lang w:val="uk-UA"/>
        </w:rPr>
        <w:t>, що коливається,</w:t>
      </w:r>
      <w:r>
        <w:rPr>
          <w:sz w:val="28"/>
        </w:rPr>
        <w:t xml:space="preserve"> скорочується на 11,6% </w:t>
      </w:r>
      <w:r>
        <w:rPr>
          <w:sz w:val="28"/>
          <w:lang w:val="uk-UA"/>
        </w:rPr>
        <w:t>в</w:t>
      </w:r>
      <w:r>
        <w:rPr>
          <w:sz w:val="28"/>
        </w:rPr>
        <w:t>віз кава. Складаючи 58,5 млрд. франків, позитивний бюджетний баланс досягає абсолютного рекорду, перевищивши цифри 1993 року (57,1 млрд. франків).</w:t>
      </w:r>
    </w:p>
    <w:p w:rsidR="00C636AC" w:rsidRDefault="00EE291F">
      <w:pPr>
        <w:snapToGrid w:val="0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[с.8.-АДЕПТА]</w:t>
      </w:r>
    </w:p>
    <w:p w:rsidR="00C636AC" w:rsidRDefault="00EE291F">
      <w:pPr>
        <w:pStyle w:val="a4"/>
        <w:ind w:right="-432"/>
        <w:rPr>
          <w:b/>
        </w:rPr>
      </w:pPr>
      <w:r>
        <w:rPr>
          <w:b/>
          <w:lang w:val="uk-UA"/>
        </w:rPr>
        <w:t>Головна продукція харчової промисловості, що експортується</w:t>
      </w:r>
      <w:r>
        <w:rPr>
          <w:b/>
        </w:rPr>
        <w:t xml:space="preserve"> </w:t>
      </w:r>
      <w:r>
        <w:rPr>
          <w:b/>
          <w:lang w:val="uk-UA"/>
        </w:rPr>
        <w:t>(</w:t>
      </w:r>
      <w:r>
        <w:rPr>
          <w:b/>
        </w:rPr>
        <w:t>1996</w:t>
      </w:r>
      <w:r>
        <w:rPr>
          <w:b/>
          <w:lang w:val="uk-UA"/>
        </w:rPr>
        <w:t xml:space="preserve"> р)</w:t>
      </w:r>
      <w:r>
        <w:rPr>
          <w:b/>
        </w:rPr>
        <w:t>.</w:t>
      </w:r>
    </w:p>
    <w:p w:rsidR="00C636AC" w:rsidRDefault="00C636AC">
      <w:pPr>
        <w:rPr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2151"/>
        <w:gridCol w:w="1985"/>
      </w:tblGrid>
      <w:tr w:rsidR="00C636AC">
        <w:tc>
          <w:tcPr>
            <w:tcW w:w="532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Тип</w:t>
            </w:r>
          </w:p>
        </w:tc>
        <w:tc>
          <w:tcPr>
            <w:tcW w:w="2151" w:type="dxa"/>
          </w:tcPr>
          <w:p w:rsidR="00C636AC" w:rsidRDefault="00EE291F">
            <w:pPr>
              <w:pStyle w:val="7"/>
              <w:spacing w:line="240" w:lineRule="auto"/>
            </w:pPr>
            <w:r>
              <w:t>В млрд.франков</w:t>
            </w:r>
          </w:p>
        </w:tc>
        <w:tc>
          <w:tcPr>
            <w:tcW w:w="1985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Різниця 96/95</w:t>
            </w:r>
          </w:p>
        </w:tc>
      </w:tr>
      <w:tr w:rsidR="00C636AC">
        <w:tc>
          <w:tcPr>
            <w:tcW w:w="5328" w:type="dxa"/>
          </w:tcPr>
          <w:p w:rsidR="00C636AC" w:rsidRDefault="00EE291F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Вина та спиртн</w:t>
            </w:r>
            <w:r>
              <w:rPr>
                <w:sz w:val="28"/>
                <w:lang w:val="uk-UA"/>
              </w:rPr>
              <w:t>і</w:t>
            </w:r>
            <w:r>
              <w:rPr>
                <w:sz w:val="28"/>
              </w:rPr>
              <w:t xml:space="preserve"> на</w:t>
            </w:r>
            <w:r>
              <w:rPr>
                <w:sz w:val="28"/>
                <w:lang w:val="uk-UA"/>
              </w:rPr>
              <w:t>пої</w:t>
            </w:r>
          </w:p>
        </w:tc>
        <w:tc>
          <w:tcPr>
            <w:tcW w:w="2151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36,8</w:t>
            </w:r>
          </w:p>
        </w:tc>
        <w:tc>
          <w:tcPr>
            <w:tcW w:w="1985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+5,3 %</w:t>
            </w:r>
          </w:p>
        </w:tc>
      </w:tr>
      <w:tr w:rsidR="00C636AC">
        <w:tc>
          <w:tcPr>
            <w:tcW w:w="532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Злакові та продукція мукомольних завод</w:t>
            </w:r>
            <w:r>
              <w:rPr>
                <w:sz w:val="28"/>
                <w:lang w:val="uk-UA"/>
              </w:rPr>
              <w:t>і</w:t>
            </w:r>
            <w:r>
              <w:rPr>
                <w:sz w:val="28"/>
              </w:rPr>
              <w:t>в</w:t>
            </w:r>
          </w:p>
        </w:tc>
        <w:tc>
          <w:tcPr>
            <w:tcW w:w="2151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33,3</w:t>
            </w:r>
          </w:p>
        </w:tc>
        <w:tc>
          <w:tcPr>
            <w:tcW w:w="1985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+ 4 %</w:t>
            </w:r>
          </w:p>
        </w:tc>
      </w:tr>
      <w:tr w:rsidR="00C636AC">
        <w:tc>
          <w:tcPr>
            <w:tcW w:w="5328" w:type="dxa"/>
          </w:tcPr>
          <w:p w:rsidR="00C636AC" w:rsidRDefault="00EE291F">
            <w:pPr>
              <w:pStyle w:val="7"/>
              <w:spacing w:line="240" w:lineRule="auto"/>
            </w:pPr>
            <w:r>
              <w:t>Харч. Полуфабрикати</w:t>
            </w:r>
          </w:p>
        </w:tc>
        <w:tc>
          <w:tcPr>
            <w:tcW w:w="2151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31,7</w:t>
            </w:r>
          </w:p>
        </w:tc>
        <w:tc>
          <w:tcPr>
            <w:tcW w:w="1985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+ 7,5 %</w:t>
            </w:r>
          </w:p>
        </w:tc>
      </w:tr>
      <w:tr w:rsidR="00C636AC">
        <w:tc>
          <w:tcPr>
            <w:tcW w:w="532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Тварини та м’ясопродукти</w:t>
            </w:r>
          </w:p>
        </w:tc>
        <w:tc>
          <w:tcPr>
            <w:tcW w:w="2151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28,9</w:t>
            </w:r>
          </w:p>
        </w:tc>
        <w:tc>
          <w:tcPr>
            <w:tcW w:w="1985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- 3 %</w:t>
            </w:r>
          </w:p>
        </w:tc>
      </w:tr>
      <w:tr w:rsidR="00C636AC">
        <w:tc>
          <w:tcPr>
            <w:tcW w:w="5328" w:type="dxa"/>
          </w:tcPr>
          <w:p w:rsidR="00C636AC" w:rsidRDefault="00EE291F">
            <w:pPr>
              <w:pStyle w:val="7"/>
              <w:spacing w:line="240" w:lineRule="auto"/>
            </w:pPr>
            <w:r>
              <w:t>Молочні продукти</w:t>
            </w:r>
          </w:p>
        </w:tc>
        <w:tc>
          <w:tcPr>
            <w:tcW w:w="2151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985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-31,3 %</w:t>
            </w:r>
          </w:p>
        </w:tc>
      </w:tr>
      <w:tr w:rsidR="00C636AC">
        <w:tc>
          <w:tcPr>
            <w:tcW w:w="532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Сахар</w:t>
            </w:r>
          </w:p>
        </w:tc>
        <w:tc>
          <w:tcPr>
            <w:tcW w:w="2151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1985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-13,7 %</w:t>
            </w:r>
          </w:p>
        </w:tc>
      </w:tr>
    </w:tbl>
    <w:p w:rsidR="00C636AC" w:rsidRDefault="00EE291F">
      <w:pPr>
        <w:rPr>
          <w:i/>
          <w:sz w:val="28"/>
        </w:rPr>
      </w:pPr>
      <w:r>
        <w:rPr>
          <w:i/>
          <w:sz w:val="28"/>
          <w:lang w:val="uk-UA"/>
        </w:rPr>
        <w:t>Джерело</w:t>
      </w:r>
      <w:r>
        <w:rPr>
          <w:i/>
          <w:sz w:val="28"/>
        </w:rPr>
        <w:t>: Таможня/</w:t>
      </w:r>
      <w:r>
        <w:rPr>
          <w:i/>
          <w:sz w:val="28"/>
          <w:lang w:val="en-US"/>
        </w:rPr>
        <w:t>CFCE</w:t>
      </w:r>
      <w:r>
        <w:rPr>
          <w:i/>
          <w:sz w:val="28"/>
        </w:rPr>
        <w:t>/</w:t>
      </w:r>
      <w:r>
        <w:rPr>
          <w:i/>
          <w:sz w:val="28"/>
          <w:lang w:val="en-US"/>
        </w:rPr>
        <w:t>DPA</w:t>
      </w:r>
    </w:p>
    <w:p w:rsidR="00C636AC" w:rsidRDefault="00C636AC">
      <w:pPr>
        <w:spacing w:line="360" w:lineRule="auto"/>
        <w:jc w:val="both"/>
        <w:rPr>
          <w:b/>
          <w:sz w:val="28"/>
        </w:rPr>
      </w:pPr>
    </w:p>
    <w:p w:rsidR="00C636AC" w:rsidRDefault="00EE291F">
      <w:pPr>
        <w:pStyle w:val="2"/>
        <w:spacing w:before="240" w:line="360" w:lineRule="auto"/>
        <w:ind w:left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Розділ 1. </w:t>
      </w:r>
      <w:r>
        <w:rPr>
          <w:rFonts w:ascii="Times New Roman" w:hAnsi="Times New Roman"/>
          <w:sz w:val="28"/>
        </w:rPr>
        <w:t>Зовнішн</w:t>
      </w:r>
      <w:r>
        <w:rPr>
          <w:rFonts w:ascii="Times New Roman" w:hAnsi="Times New Roman"/>
          <w:sz w:val="28"/>
          <w:lang w:val="uk-UA"/>
        </w:rPr>
        <w:t>ьо-економічна діяльність</w:t>
      </w:r>
    </w:p>
    <w:p w:rsidR="00C636AC" w:rsidRDefault="00EE291F">
      <w:pPr>
        <w:pStyle w:val="2"/>
        <w:spacing w:before="240" w:line="36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1.</w:t>
      </w:r>
      <w:r>
        <w:rPr>
          <w:rFonts w:ascii="Times New Roman" w:hAnsi="Times New Roman"/>
          <w:sz w:val="28"/>
        </w:rPr>
        <w:t>ЄС</w:t>
      </w:r>
      <w:r>
        <w:rPr>
          <w:rFonts w:ascii="Times New Roman" w:hAnsi="Times New Roman"/>
          <w:lang w:val="uk-UA"/>
        </w:rPr>
        <w:t>(Особливості зовнішньо-економічної діяльності французьких  компаній в ЄС)</w:t>
      </w:r>
    </w:p>
    <w:p w:rsidR="00C636AC" w:rsidRDefault="00EE291F">
      <w:pPr>
        <w:pStyle w:val="2"/>
        <w:spacing w:after="120" w:line="360" w:lineRule="auto"/>
        <w:ind w:left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1.1. Діяльність в газовій сфері</w:t>
      </w:r>
    </w:p>
    <w:p w:rsidR="00C636AC" w:rsidRDefault="00EE291F">
      <w:pPr>
        <w:spacing w:before="120" w:after="120" w:line="360" w:lineRule="auto"/>
        <w:jc w:val="center"/>
        <w:rPr>
          <w:b/>
          <w:sz w:val="28"/>
        </w:rPr>
      </w:pPr>
      <w:r>
        <w:rPr>
          <w:b/>
          <w:sz w:val="28"/>
        </w:rPr>
        <w:t>1.1.1. Інвестування в газовій галузі Європейського регіону.</w:t>
      </w:r>
    </w:p>
    <w:p w:rsidR="00C636AC" w:rsidRDefault="00EE291F">
      <w:pPr>
        <w:spacing w:line="360" w:lineRule="auto"/>
        <w:ind w:left="1416" w:firstLine="720"/>
        <w:rPr>
          <w:b/>
          <w:sz w:val="28"/>
        </w:rPr>
      </w:pPr>
      <w:r>
        <w:rPr>
          <w:b/>
          <w:sz w:val="28"/>
        </w:rPr>
        <w:t>1.1.1.1.Англія.</w:t>
      </w:r>
    </w:p>
    <w:p w:rsidR="00C636AC" w:rsidRDefault="00EE291F">
      <w:pPr>
        <w:pStyle w:val="a5"/>
        <w:spacing w:line="360" w:lineRule="auto"/>
        <w:ind w:left="0" w:firstLine="72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У південному басейні, Група придбала відсоток у двох «газових полях»: 44.5 % </w:t>
      </w:r>
      <w:r>
        <w:rPr>
          <w:rFonts w:ascii="Times New Roman" w:hAnsi="Times New Roman"/>
          <w:sz w:val="28"/>
        </w:rPr>
        <w:t>Boulton</w:t>
      </w:r>
      <w:r>
        <w:rPr>
          <w:rFonts w:ascii="Times New Roman" w:hAnsi="Times New Roman"/>
          <w:sz w:val="28"/>
          <w:lang w:val="uk-UA"/>
        </w:rPr>
        <w:t xml:space="preserve"> і 21 % </w:t>
      </w:r>
      <w:r>
        <w:rPr>
          <w:rFonts w:ascii="Times New Roman" w:hAnsi="Times New Roman"/>
          <w:sz w:val="28"/>
        </w:rPr>
        <w:t>Caister</w:t>
      </w:r>
      <w:r>
        <w:rPr>
          <w:rFonts w:ascii="Times New Roman" w:hAnsi="Times New Roman"/>
          <w:sz w:val="28"/>
          <w:lang w:val="uk-UA"/>
        </w:rPr>
        <w:t xml:space="preserve">. Відсоток у системах транспортування дозволив </w:t>
      </w:r>
      <w:r>
        <w:rPr>
          <w:rFonts w:ascii="Times New Roman" w:hAnsi="Times New Roman"/>
          <w:sz w:val="28"/>
        </w:rPr>
        <w:t>Gaz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Frans</w:t>
      </w:r>
      <w:r>
        <w:rPr>
          <w:rFonts w:ascii="Times New Roman" w:hAnsi="Times New Roman"/>
          <w:sz w:val="28"/>
          <w:lang w:val="uk-UA"/>
        </w:rPr>
        <w:t xml:space="preserve"> збільшити її частку в </w:t>
      </w:r>
      <w:r>
        <w:rPr>
          <w:rFonts w:ascii="Times New Roman" w:hAnsi="Times New Roman"/>
          <w:sz w:val="28"/>
        </w:rPr>
        <w:t>CMS</w:t>
      </w:r>
      <w:r>
        <w:rPr>
          <w:rFonts w:ascii="Times New Roman" w:hAnsi="Times New Roman"/>
          <w:sz w:val="28"/>
          <w:lang w:val="uk-UA"/>
        </w:rPr>
        <w:t xml:space="preserve"> ( </w:t>
      </w:r>
      <w:r>
        <w:rPr>
          <w:rFonts w:ascii="Times New Roman" w:hAnsi="Times New Roman"/>
          <w:sz w:val="28"/>
        </w:rPr>
        <w:t>Caister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Murdoch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Sistem</w:t>
      </w:r>
      <w:r>
        <w:rPr>
          <w:rFonts w:ascii="Times New Roman" w:hAnsi="Times New Roman"/>
          <w:sz w:val="28"/>
          <w:lang w:val="uk-UA"/>
        </w:rPr>
        <w:t xml:space="preserve">) до 16.25 % і придбати 22.5 % капіталу </w:t>
      </w:r>
      <w:r>
        <w:rPr>
          <w:rFonts w:ascii="Times New Roman" w:hAnsi="Times New Roman"/>
          <w:sz w:val="28"/>
        </w:rPr>
        <w:t>ETS</w:t>
      </w:r>
      <w:r>
        <w:rPr>
          <w:rFonts w:ascii="Times New Roman" w:hAnsi="Times New Roman"/>
          <w:sz w:val="28"/>
          <w:lang w:val="uk-UA"/>
        </w:rPr>
        <w:t xml:space="preserve"> (</w:t>
      </w:r>
      <w:r>
        <w:rPr>
          <w:rFonts w:ascii="Times New Roman" w:hAnsi="Times New Roman"/>
          <w:sz w:val="28"/>
        </w:rPr>
        <w:t>Esmond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Transportation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Sistem</w:t>
      </w:r>
      <w:r>
        <w:rPr>
          <w:rFonts w:ascii="Times New Roman" w:hAnsi="Times New Roman"/>
          <w:sz w:val="28"/>
          <w:lang w:val="uk-UA"/>
        </w:rPr>
        <w:t xml:space="preserve">) з доставкою на </w:t>
      </w:r>
      <w:r>
        <w:rPr>
          <w:rFonts w:ascii="Times New Roman" w:hAnsi="Times New Roman"/>
          <w:sz w:val="28"/>
        </w:rPr>
        <w:t>Bacton</w:t>
      </w:r>
      <w:r>
        <w:rPr>
          <w:rFonts w:ascii="Times New Roman" w:hAnsi="Times New Roman"/>
          <w:sz w:val="28"/>
          <w:lang w:val="uk-UA"/>
        </w:rPr>
        <w:t xml:space="preserve"> термінал. </w:t>
      </w:r>
    </w:p>
    <w:p w:rsidR="00C636AC" w:rsidRDefault="00EE291F">
      <w:pPr>
        <w:pStyle w:val="a5"/>
        <w:spacing w:line="360" w:lineRule="auto"/>
        <w:ind w:left="0" w:firstLine="72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У Німеччині, філія EEG </w:t>
      </w:r>
      <w:r>
        <w:rPr>
          <w:rFonts w:ascii="Times New Roman" w:hAnsi="Times New Roman"/>
          <w:sz w:val="28"/>
          <w:lang w:val="uk-UA"/>
        </w:rPr>
        <w:t>виробила</w:t>
      </w:r>
      <w:r>
        <w:rPr>
          <w:rFonts w:ascii="Times New Roman" w:hAnsi="Times New Roman"/>
          <w:sz w:val="28"/>
        </w:rPr>
        <w:t xml:space="preserve"> два мільярди 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природного газу в 1999 і 60000 метричних тонн нафти з Казахстанських резервів.</w:t>
      </w:r>
    </w:p>
    <w:p w:rsidR="00C636AC" w:rsidRDefault="00EE291F">
      <w:pPr>
        <w:pStyle w:val="a5"/>
        <w:spacing w:line="360" w:lineRule="auto"/>
        <w:ind w:left="0" w:firstLine="720"/>
        <w:jc w:val="left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Договір вирішального значення: Элджин-Франклин</w:t>
      </w:r>
    </w:p>
    <w:p w:rsidR="00C636AC" w:rsidRDefault="00EE291F">
      <w:pPr>
        <w:pStyle w:val="a5"/>
        <w:spacing w:line="360" w:lineRule="auto"/>
        <w:ind w:left="0" w:firstLine="72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У рамках партнерської угоди з компанією "Ельф", "Газ де Франс" бере участь у розмірі 10,4% основного капіталу в розробці родовища Элджин-Франклин в англійській акваторії Північного моря з розвіданими з</w:t>
      </w:r>
      <w:r>
        <w:rPr>
          <w:rFonts w:ascii="Times New Roman" w:hAnsi="Times New Roman"/>
          <w:sz w:val="28"/>
          <w:lang w:val="uk-UA"/>
        </w:rPr>
        <w:t>апа</w:t>
      </w:r>
      <w:r>
        <w:rPr>
          <w:rFonts w:ascii="Times New Roman" w:hAnsi="Times New Roman"/>
          <w:sz w:val="28"/>
        </w:rPr>
        <w:t>сами газу 50 мільярдів 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і конденсату 360 мільйонів барелей. Видобуток передбачено почати в 2001 р. </w:t>
      </w:r>
    </w:p>
    <w:p w:rsidR="00C636AC" w:rsidRDefault="00EE291F">
      <w:pPr>
        <w:pStyle w:val="a5"/>
        <w:spacing w:line="360" w:lineRule="auto"/>
        <w:ind w:left="0" w:firstLine="720"/>
        <w:jc w:val="left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Частка в родовищі Мэрдок</w:t>
      </w:r>
    </w:p>
    <w:p w:rsidR="00C636AC" w:rsidRDefault="00EE291F">
      <w:pPr>
        <w:pStyle w:val="a5"/>
        <w:spacing w:line="36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1998 р. “Газ де Франс” придбав у компанії “Тоталь” ряд активів в англійській акваторії Північного моря, що включають пайову участь на рівні 11,5 % в експлуатації родовища Мэрдок, а також процентну частку в </w:t>
      </w:r>
      <w:r>
        <w:rPr>
          <w:rFonts w:ascii="Times New Roman" w:hAnsi="Times New Roman"/>
          <w:sz w:val="28"/>
          <w:lang w:val="uk-UA"/>
        </w:rPr>
        <w:t>системі</w:t>
      </w:r>
      <w:r>
        <w:rPr>
          <w:rFonts w:ascii="Times New Roman" w:hAnsi="Times New Roman"/>
          <w:sz w:val="28"/>
        </w:rPr>
        <w:t xml:space="preserve"> транспортування газу на сушу. Запаси природного газу в цьому родовищі оцінені в 9 мільярдів 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. </w:t>
      </w:r>
    </w:p>
    <w:p w:rsidR="00C636AC" w:rsidRDefault="00EE291F">
      <w:pPr>
        <w:pStyle w:val="1"/>
        <w:spacing w:line="360" w:lineRule="auto"/>
        <w:ind w:firstLine="720"/>
        <w:jc w:val="left"/>
        <w:rPr>
          <w:lang w:val="uk-UA"/>
        </w:rPr>
      </w:pPr>
      <w:r>
        <w:rPr>
          <w:lang w:val="uk-UA"/>
        </w:rPr>
        <w:t>Інвестування в сферу реалізації газу у Великобританії</w:t>
      </w:r>
    </w:p>
    <w:p w:rsidR="00C636AC" w:rsidRDefault="00EE291F">
      <w:pPr>
        <w:pStyle w:val="a4"/>
        <w:spacing w:line="360" w:lineRule="auto"/>
        <w:ind w:firstLine="720"/>
        <w:rPr>
          <w:lang w:val="uk-UA"/>
        </w:rPr>
      </w:pPr>
      <w:r>
        <w:rPr>
          <w:lang w:val="uk-UA"/>
        </w:rPr>
        <w:t xml:space="preserve">На початку 1999 р. "Газ де Франс" став власником фірми "Волантир Энерджи Лтд", що постачає газ та надає послуги в області управління закупівлями енергоносіїв консалтинговим промисловим і сервісним підприємствам Великобританії. </w:t>
      </w:r>
    </w:p>
    <w:p w:rsidR="00C636AC" w:rsidRDefault="00C636AC">
      <w:pPr>
        <w:spacing w:line="360" w:lineRule="auto"/>
        <w:ind w:left="2124"/>
        <w:rPr>
          <w:b/>
          <w:sz w:val="28"/>
          <w:lang w:val="uk-UA"/>
        </w:rPr>
      </w:pPr>
    </w:p>
    <w:p w:rsidR="00C636AC" w:rsidRDefault="00EE291F">
      <w:pPr>
        <w:spacing w:line="360" w:lineRule="auto"/>
        <w:ind w:left="2124"/>
        <w:rPr>
          <w:b/>
          <w:sz w:val="28"/>
        </w:rPr>
      </w:pPr>
      <w:r>
        <w:rPr>
          <w:b/>
          <w:sz w:val="28"/>
        </w:rPr>
        <w:t>1.1.1.2.Діяльність в Німеччині.</w:t>
      </w:r>
    </w:p>
    <w:p w:rsidR="00C636AC" w:rsidRDefault="00EE291F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Перші приклади: Німеччина </w:t>
      </w:r>
      <w:r>
        <w:rPr>
          <w:sz w:val="28"/>
        </w:rPr>
        <w:t xml:space="preserve">і </w:t>
      </w:r>
      <w:r>
        <w:rPr>
          <w:b/>
          <w:sz w:val="28"/>
        </w:rPr>
        <w:t>К</w:t>
      </w:r>
      <w:r>
        <w:rPr>
          <w:b/>
          <w:sz w:val="28"/>
          <w:lang w:val="uk-UA"/>
        </w:rPr>
        <w:t>о</w:t>
      </w:r>
      <w:r>
        <w:rPr>
          <w:b/>
          <w:sz w:val="28"/>
        </w:rPr>
        <w:t>т д'</w:t>
      </w:r>
      <w:r>
        <w:rPr>
          <w:b/>
          <w:sz w:val="28"/>
          <w:lang w:val="uk-UA"/>
        </w:rPr>
        <w:t>І</w:t>
      </w:r>
      <w:r>
        <w:rPr>
          <w:b/>
          <w:sz w:val="28"/>
        </w:rPr>
        <w:t xml:space="preserve">вуар </w:t>
      </w:r>
    </w:p>
    <w:p w:rsidR="00C636AC" w:rsidRDefault="00EE291F">
      <w:pPr>
        <w:pStyle w:val="a4"/>
        <w:spacing w:line="360" w:lineRule="auto"/>
        <w:ind w:firstLine="720"/>
        <w:rPr>
          <w:lang w:val="uk-UA"/>
        </w:rPr>
      </w:pPr>
      <w:r>
        <w:rPr>
          <w:lang w:val="uk-UA"/>
        </w:rPr>
        <w:t>З 1994 р. "Газ де Франс" володіє контрольним пакетом акцій німецької фірми "Эрдоль-Эрдгаз Гоммерн" (</w:t>
      </w:r>
      <w:r>
        <w:rPr>
          <w:sz w:val="24"/>
          <w:lang w:val="uk-UA"/>
        </w:rPr>
        <w:t>далі</w:t>
      </w:r>
      <w:r>
        <w:rPr>
          <w:lang w:val="uk-UA"/>
        </w:rPr>
        <w:t xml:space="preserve"> ЭЭГ), що добуває газ на східній території країни. </w:t>
      </w:r>
    </w:p>
    <w:p w:rsidR="00C636AC" w:rsidRDefault="00EE291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 недавнього часу ЭЭГ бере участь у видобутку газу в Казахстані, а також придбала частки в розвідці й освоєнні запасів газу в голландській акваторії Північного моря. "Газ де Франс" бере участь з 1996 р. в освоєнні морського родовища Фокстрот поблизу м.Абіджан у республіці К</w:t>
      </w:r>
      <w:r>
        <w:rPr>
          <w:sz w:val="28"/>
          <w:lang w:val="uk-UA"/>
        </w:rPr>
        <w:t>о</w:t>
      </w:r>
      <w:r>
        <w:rPr>
          <w:sz w:val="28"/>
        </w:rPr>
        <w:t xml:space="preserve">т </w:t>
      </w:r>
      <w:r>
        <w:rPr>
          <w:sz w:val="28"/>
          <w:lang w:val="uk-UA"/>
        </w:rPr>
        <w:t>д</w:t>
      </w:r>
      <w:r>
        <w:rPr>
          <w:sz w:val="28"/>
        </w:rPr>
        <w:t>'</w:t>
      </w:r>
      <w:r>
        <w:rPr>
          <w:sz w:val="28"/>
          <w:lang w:val="uk-UA"/>
        </w:rPr>
        <w:t>І</w:t>
      </w:r>
      <w:r>
        <w:rPr>
          <w:sz w:val="28"/>
        </w:rPr>
        <w:t>вуар у рамках створеного разом з компанією "Электриситэ де Франс" консорціуму, що володіє 12 % прав. Видобуток газу на цьому родовищі (близько 15 мільярдів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сухого газу) почалася в 1999 р. </w:t>
      </w:r>
    </w:p>
    <w:p w:rsidR="00C636AC" w:rsidRDefault="00EE291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даний час "Газ де Франс" володіє активами, річна продуктивність яких у 2001 р. складе 1,6 мільярдів газу і 7 мільйонів барелей рідкого пального. </w:t>
      </w:r>
    </w:p>
    <w:p w:rsidR="00C636AC" w:rsidRDefault="00EE291F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Розподіл газу у</w:t>
      </w:r>
      <w:r>
        <w:rPr>
          <w:sz w:val="28"/>
        </w:rPr>
        <w:t xml:space="preserve"> </w:t>
      </w:r>
      <w:r>
        <w:rPr>
          <w:b/>
          <w:sz w:val="28"/>
        </w:rPr>
        <w:t xml:space="preserve">Берліні </w:t>
      </w:r>
    </w:p>
    <w:p w:rsidR="00C636AC" w:rsidRDefault="00EE291F">
      <w:pPr>
        <w:pStyle w:val="a4"/>
        <w:spacing w:line="360" w:lineRule="auto"/>
        <w:ind w:firstLine="720"/>
        <w:rPr>
          <w:lang w:val="uk-UA"/>
        </w:rPr>
      </w:pPr>
      <w:r>
        <w:rPr>
          <w:lang w:val="uk-UA"/>
        </w:rPr>
        <w:t xml:space="preserve">На початку 1998 р. "Газ де Франс" і берлінська електротехнічна фірма "Беваг" Придбали пакет акцій розміром 51,2% "Газаг", газорозподільної компанії Берліна - найбільшого в Європі постачальника газу для міських споживачів (річний оборот - 843 мільйонів марок). Завдяки цій операції – найбільшій частці на сьогоднішній день "Газ де Франс", компанія ще більш утвердла свої позиції на головному газовому ринку європейського континенту. </w:t>
      </w:r>
    </w:p>
    <w:p w:rsidR="00C636AC" w:rsidRDefault="00EE291F">
      <w:pPr>
        <w:pStyle w:val="30"/>
      </w:pPr>
      <w:r>
        <w:t>Маючи у своєму розпорядженні основний пакет акцій компанії "Газаг" (38,16%), "Газ де Франс" розраховує використовувати високий цотенціал росту цієї газової компанії і розширити сферу своєї діяльності (теплоенергетика, когенерация та ін.).</w:t>
      </w:r>
    </w:p>
    <w:p w:rsidR="00C636AC" w:rsidRDefault="00EE291F">
      <w:pPr>
        <w:pStyle w:val="30"/>
      </w:pPr>
      <w:r>
        <w:t>"Дегаз", "Газ це Франс" контролює 22% ринку розподілу газу в Угорщині. Успіх операції в Берліні в 1998 р. підсилив і без того міцні позиції "Газ де Франс" у Німеччині, доступні як в області розподілу газу в Потсдамі разом з ЭМБ (з 1991 р.), так і у видобутку газу в рамках цільової участі в ЭЭГ (з 1994 р.). Крім того, "Газ це Франс" володіє 12,7% акцій португальської газорозподільної фірми "Портгаз".</w:t>
      </w:r>
    </w:p>
    <w:p w:rsidR="00C636AC" w:rsidRDefault="00EE291F">
      <w:pPr>
        <w:pStyle w:val="5"/>
        <w:ind w:left="2124"/>
      </w:pPr>
      <w:r>
        <w:t>1.1.1.3.Розміщення капіталу в Австрії</w:t>
      </w:r>
    </w:p>
    <w:p w:rsidR="00C636AC" w:rsidRDefault="00EE291F">
      <w:pPr>
        <w:pStyle w:val="a4"/>
        <w:spacing w:line="360" w:lineRule="auto"/>
        <w:ind w:firstLine="720"/>
        <w:rPr>
          <w:lang w:val="uk-UA"/>
        </w:rPr>
      </w:pPr>
      <w:r>
        <w:rPr>
          <w:lang w:val="uk-UA"/>
        </w:rPr>
        <w:t xml:space="preserve">Наприкінці 1997 р. утворений ЭДФ і "Газ де Франс" консорціум став володарем 25% австрійського холдингу "Эстаг" з річним оборотом більше 9 мільярдів шилінгів (670 мільйонів євро ). </w:t>
      </w:r>
    </w:p>
    <w:p w:rsidR="00C636AC" w:rsidRDefault="00EE291F">
      <w:pPr>
        <w:pStyle w:val="a4"/>
        <w:spacing w:line="360" w:lineRule="auto"/>
        <w:ind w:firstLine="720"/>
      </w:pPr>
      <w:r>
        <w:t xml:space="preserve">Будучи </w:t>
      </w:r>
      <w:r>
        <w:rPr>
          <w:lang w:val="uk-UA"/>
        </w:rPr>
        <w:t>в</w:t>
      </w:r>
      <w:r>
        <w:t xml:space="preserve">иробником і постачальником електроенергії і тепла, </w:t>
      </w:r>
      <w:r>
        <w:rPr>
          <w:lang w:val="uk-UA"/>
        </w:rPr>
        <w:t>забезпечуючи</w:t>
      </w:r>
      <w:r>
        <w:t xml:space="preserve"> газом провінцію Штир</w:t>
      </w:r>
      <w:r>
        <w:rPr>
          <w:lang w:val="uk-UA"/>
        </w:rPr>
        <w:t>і</w:t>
      </w:r>
      <w:r>
        <w:t xml:space="preserve">я, "Эстаг" зі своїм дочірнім підприємством СФТГ займає четверте місце </w:t>
      </w:r>
      <w:r>
        <w:rPr>
          <w:lang w:val="uk-UA"/>
        </w:rPr>
        <w:t>в</w:t>
      </w:r>
      <w:r>
        <w:t xml:space="preserve"> розподілі природного газу в Австрії. Річний оборот СФТГ складає 2,1 мільярд</w:t>
      </w:r>
      <w:r>
        <w:rPr>
          <w:lang w:val="uk-UA"/>
        </w:rPr>
        <w:t>ів</w:t>
      </w:r>
      <w:r>
        <w:t xml:space="preserve"> шилінгів (200 мільйонів євро). </w:t>
      </w:r>
    </w:p>
    <w:p w:rsidR="00C636AC" w:rsidRDefault="00C636AC">
      <w:pPr>
        <w:pStyle w:val="1"/>
        <w:spacing w:line="360" w:lineRule="auto"/>
        <w:ind w:left="2124"/>
        <w:jc w:val="left"/>
        <w:rPr>
          <w:lang w:val="uk-UA"/>
        </w:rPr>
      </w:pPr>
    </w:p>
    <w:p w:rsidR="00C636AC" w:rsidRDefault="00EE291F">
      <w:pPr>
        <w:pStyle w:val="1"/>
        <w:spacing w:line="360" w:lineRule="auto"/>
        <w:ind w:left="2124"/>
        <w:jc w:val="left"/>
        <w:rPr>
          <w:lang w:val="uk-UA"/>
        </w:rPr>
      </w:pPr>
      <w:r>
        <w:rPr>
          <w:lang w:val="uk-UA"/>
        </w:rPr>
        <w:t>1.1.1.4.Португалія</w:t>
      </w:r>
    </w:p>
    <w:p w:rsidR="00C636AC" w:rsidRDefault="00EE291F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 xml:space="preserve">У Португалії "Газ де Франс" виступає партнером Элио у фірмі "Клімаэшпасо", що забезпечує роботу мережі хладо- і теплопостачання території, та всесвітні виставки в Лісабоні. </w:t>
      </w:r>
      <w:r>
        <w:rPr>
          <w:sz w:val="28"/>
        </w:rPr>
        <w:t xml:space="preserve">Ця комплексна станція по виробництву електричної і теплової енергії була відкрита в квітні 1998 р. </w:t>
      </w:r>
    </w:p>
    <w:p w:rsidR="00C636AC" w:rsidRDefault="00EE291F">
      <w:pPr>
        <w:pStyle w:val="30"/>
      </w:pPr>
      <w:r>
        <w:t>Завдяки своїм швидко розвиваючимся дочірнім підприємствам "Эгаз" і "Дегаз", "Газ це Франс" контролює 22% ринку розподілу газу в Угорщині.</w:t>
      </w:r>
    </w:p>
    <w:p w:rsidR="00C636AC" w:rsidRDefault="00C636AC">
      <w:pPr>
        <w:spacing w:line="360" w:lineRule="auto"/>
        <w:jc w:val="both"/>
        <w:rPr>
          <w:sz w:val="28"/>
          <w:lang w:val="uk-UA"/>
        </w:rPr>
      </w:pPr>
    </w:p>
    <w:p w:rsidR="00C636AC" w:rsidRDefault="00C636AC">
      <w:pPr>
        <w:spacing w:line="360" w:lineRule="auto"/>
        <w:jc w:val="both"/>
        <w:rPr>
          <w:sz w:val="28"/>
          <w:lang w:val="uk-UA"/>
        </w:rPr>
      </w:pPr>
    </w:p>
    <w:p w:rsidR="00C636AC" w:rsidRDefault="00C636AC">
      <w:pPr>
        <w:spacing w:line="360" w:lineRule="auto"/>
        <w:jc w:val="both"/>
        <w:rPr>
          <w:sz w:val="28"/>
          <w:lang w:val="uk-UA"/>
        </w:rPr>
      </w:pPr>
    </w:p>
    <w:p w:rsidR="00C636AC" w:rsidRDefault="00C636AC">
      <w:pPr>
        <w:spacing w:line="360" w:lineRule="auto"/>
        <w:jc w:val="both"/>
        <w:rPr>
          <w:sz w:val="28"/>
          <w:lang w:val="uk-UA"/>
        </w:rPr>
      </w:pPr>
    </w:p>
    <w:p w:rsidR="00C636AC" w:rsidRDefault="00C636AC">
      <w:pPr>
        <w:spacing w:line="360" w:lineRule="auto"/>
        <w:jc w:val="both"/>
        <w:rPr>
          <w:sz w:val="28"/>
          <w:lang w:val="uk-UA"/>
        </w:rPr>
      </w:pPr>
    </w:p>
    <w:p w:rsidR="00C636AC" w:rsidRDefault="00C636AC">
      <w:pPr>
        <w:spacing w:line="360" w:lineRule="auto"/>
        <w:jc w:val="both"/>
        <w:rPr>
          <w:sz w:val="28"/>
          <w:lang w:val="uk-UA"/>
        </w:rPr>
      </w:pPr>
    </w:p>
    <w:p w:rsidR="00C636AC" w:rsidRDefault="00C636AC">
      <w:pPr>
        <w:spacing w:line="360" w:lineRule="auto"/>
        <w:jc w:val="both"/>
        <w:rPr>
          <w:sz w:val="28"/>
          <w:lang w:val="uk-UA"/>
        </w:rPr>
      </w:pPr>
    </w:p>
    <w:p w:rsidR="00C636AC" w:rsidRDefault="00C636AC">
      <w:pPr>
        <w:spacing w:line="360" w:lineRule="auto"/>
        <w:jc w:val="both"/>
        <w:rPr>
          <w:sz w:val="28"/>
          <w:lang w:val="uk-UA"/>
        </w:rPr>
      </w:pPr>
    </w:p>
    <w:p w:rsidR="00C636AC" w:rsidRDefault="00C636AC">
      <w:pPr>
        <w:spacing w:line="360" w:lineRule="auto"/>
        <w:jc w:val="both"/>
        <w:rPr>
          <w:sz w:val="28"/>
          <w:lang w:val="uk-UA"/>
        </w:rPr>
      </w:pPr>
    </w:p>
    <w:p w:rsidR="00C636AC" w:rsidRDefault="00EE291F">
      <w:pPr>
        <w:pStyle w:val="4"/>
        <w:ind w:left="0"/>
        <w:rPr>
          <w:lang w:val="uk-UA"/>
        </w:rPr>
      </w:pPr>
      <w:r>
        <w:rPr>
          <w:lang w:val="uk-UA"/>
        </w:rPr>
        <w:t>1.1.2. Імпорт газу.</w:t>
      </w:r>
    </w:p>
    <w:p w:rsidR="00C636AC" w:rsidRDefault="00EE291F">
      <w:pPr>
        <w:rPr>
          <w:sz w:val="24"/>
          <w:lang w:val="uk-UA"/>
        </w:rPr>
      </w:pPr>
      <w:r>
        <w:rPr>
          <w:sz w:val="24"/>
          <w:lang w:val="uk-UA"/>
        </w:rPr>
        <w:t>Частка імпорту і виробництва газу та запаси компанії (схема 1).</w:t>
      </w:r>
    </w:p>
    <w:p w:rsidR="00C636AC" w:rsidRDefault="00C636AC">
      <w:pPr>
        <w:rPr>
          <w:sz w:val="24"/>
          <w:lang w:val="en-US"/>
        </w:rPr>
      </w:pPr>
    </w:p>
    <w:p w:rsidR="00C636AC" w:rsidRDefault="00EE291F">
      <w:pPr>
        <w:rPr>
          <w:sz w:val="24"/>
          <w:lang w:val="uk-UA"/>
        </w:rPr>
      </w:pPr>
      <w:r>
        <w:rPr>
          <w:sz w:val="24"/>
          <w:lang w:val="uk-UA"/>
        </w:rPr>
        <w:t xml:space="preserve">Джерело: </w:t>
      </w:r>
      <w:r>
        <w:rPr>
          <w:sz w:val="24"/>
          <w:lang w:val="en-US"/>
        </w:rPr>
        <w:t>Gaz de France  Annual report</w:t>
      </w:r>
      <w:r>
        <w:rPr>
          <w:sz w:val="24"/>
          <w:lang w:val="uk-UA"/>
        </w:rPr>
        <w:t>.</w:t>
      </w:r>
    </w:p>
    <w:p w:rsidR="00C636AC" w:rsidRDefault="00C636AC">
      <w:pPr>
        <w:rPr>
          <w:sz w:val="28"/>
          <w:lang w:val="uk-UA"/>
        </w:rPr>
      </w:pPr>
    </w:p>
    <w:p w:rsidR="00C636AC" w:rsidRDefault="00EE291F">
      <w:pPr>
        <w:pStyle w:val="30"/>
      </w:pPr>
      <w:r>
        <w:t xml:space="preserve">Франція імпортує більшість природного газу. </w:t>
      </w:r>
    </w:p>
    <w:p w:rsidR="00C636AC" w:rsidRDefault="00EE291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У 1999, Компанія купила 482 мільярда kWh, з яких 24 % у формі зрідженого газу (LNG). Ведучим постачальником була Норвегія, крім того, через контракти підписані з EFOG (філія </w:t>
      </w:r>
      <w:r>
        <w:rPr>
          <w:sz w:val="28"/>
          <w:lang w:val="en-US"/>
        </w:rPr>
        <w:t>Elf</w:t>
      </w:r>
      <w:r>
        <w:rPr>
          <w:sz w:val="28"/>
        </w:rPr>
        <w:t xml:space="preserve"> і Gaz </w:t>
      </w:r>
      <w:r>
        <w:rPr>
          <w:sz w:val="28"/>
          <w:lang w:val="en-US"/>
        </w:rPr>
        <w:t>de</w:t>
      </w:r>
      <w:r>
        <w:rPr>
          <w:sz w:val="28"/>
        </w:rPr>
        <w:t xml:space="preserve"> </w:t>
      </w:r>
      <w:r>
        <w:rPr>
          <w:sz w:val="28"/>
          <w:lang w:val="en-US"/>
        </w:rPr>
        <w:t>France</w:t>
      </w:r>
      <w:r>
        <w:rPr>
          <w:sz w:val="28"/>
        </w:rPr>
        <w:t xml:space="preserve">), BritishBorneo і Ruhrgas, Gaz </w:t>
      </w:r>
      <w:r>
        <w:rPr>
          <w:sz w:val="28"/>
          <w:lang w:val="en-US"/>
        </w:rPr>
        <w:t>de</w:t>
      </w:r>
      <w:r>
        <w:rPr>
          <w:sz w:val="28"/>
        </w:rPr>
        <w:t xml:space="preserve"> </w:t>
      </w:r>
      <w:r>
        <w:rPr>
          <w:sz w:val="28"/>
          <w:lang w:val="en-US"/>
        </w:rPr>
        <w:t>France</w:t>
      </w:r>
      <w:r>
        <w:rPr>
          <w:sz w:val="28"/>
        </w:rPr>
        <w:t xml:space="preserve"> одержить два мільярди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природного газу з Британського сектора Північного моря починаючи з 2000 року. З боку відкриття конкурентного Європейського газового ринку, Gaz </w:t>
      </w:r>
      <w:r>
        <w:rPr>
          <w:sz w:val="28"/>
          <w:lang w:val="en-US"/>
        </w:rPr>
        <w:t>de</w:t>
      </w:r>
      <w:r>
        <w:rPr>
          <w:sz w:val="28"/>
        </w:rPr>
        <w:t xml:space="preserve"> </w:t>
      </w:r>
      <w:r>
        <w:rPr>
          <w:sz w:val="28"/>
          <w:lang w:val="en-US"/>
        </w:rPr>
        <w:t>France</w:t>
      </w:r>
      <w:r>
        <w:rPr>
          <w:sz w:val="28"/>
        </w:rPr>
        <w:t xml:space="preserve"> працює з</w:t>
      </w:r>
      <w:r>
        <w:rPr>
          <w:sz w:val="28"/>
          <w:lang w:val="uk-UA"/>
        </w:rPr>
        <w:t>і</w:t>
      </w:r>
      <w:r>
        <w:rPr>
          <w:sz w:val="28"/>
        </w:rPr>
        <w:t xml:space="preserve"> </w:t>
      </w:r>
      <w:r>
        <w:rPr>
          <w:sz w:val="28"/>
          <w:lang w:val="uk-UA"/>
        </w:rPr>
        <w:t>своїми</w:t>
      </w:r>
      <w:r>
        <w:rPr>
          <w:sz w:val="28"/>
        </w:rPr>
        <w:t xml:space="preserve"> постачальниками, щоб пристосувати свої довгострокові контракти, для регулювання ціни.</w:t>
      </w:r>
    </w:p>
    <w:p w:rsidR="00C636AC" w:rsidRDefault="00C636AC">
      <w:pPr>
        <w:spacing w:line="360" w:lineRule="auto"/>
        <w:jc w:val="both"/>
        <w:rPr>
          <w:sz w:val="28"/>
        </w:rPr>
      </w:pPr>
    </w:p>
    <w:p w:rsidR="00C636AC" w:rsidRDefault="00EE291F">
      <w:pPr>
        <w:pStyle w:val="2"/>
        <w:spacing w:line="360" w:lineRule="auto"/>
        <w:ind w:left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1.1.3. Торгівля газом в регіоні.</w:t>
      </w:r>
    </w:p>
    <w:p w:rsidR="00C636AC" w:rsidRDefault="00EE291F">
      <w:pPr>
        <w:pStyle w:val="30"/>
      </w:pPr>
      <w:r>
        <w:t>Витягаючи вигоду з різноманітних ресурсів і її Європейської бази, Gaz de France розвила оптові торгові можливості для продажу природного газу іноземним підприємствам комунального обслуговування. У 1999, продаж природного газу іноземним компаніям склав 800 мільйонів м</w:t>
      </w:r>
      <w:r>
        <w:rPr>
          <w:vertAlign w:val="superscript"/>
        </w:rPr>
        <w:t>3</w:t>
      </w:r>
      <w:r>
        <w:t xml:space="preserve"> з який 400 мільйонів м для Угорської фірми MOL. </w:t>
      </w:r>
    </w:p>
    <w:p w:rsidR="00C636AC" w:rsidRDefault="00EE291F">
      <w:pPr>
        <w:pStyle w:val="a5"/>
        <w:spacing w:line="360" w:lineRule="auto"/>
        <w:ind w:left="0" w:firstLine="72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З 1999 року почалося сервісне обслуговування за контрактом, що був підписаний з Італійською електронною компанією  Encl у 1997. Цей контракт стосується доставки, </w:t>
      </w:r>
      <w:r>
        <w:rPr>
          <w:rFonts w:ascii="Times New Roman" w:hAnsi="Times New Roman"/>
          <w:sz w:val="28"/>
          <w:lang w:val="uk-UA"/>
        </w:rPr>
        <w:t>за</w:t>
      </w:r>
      <w:r>
        <w:rPr>
          <w:rFonts w:ascii="Times New Roman" w:hAnsi="Times New Roman"/>
          <w:sz w:val="28"/>
        </w:rPr>
        <w:t xml:space="preserve"> двадцят</w:t>
      </w:r>
      <w:r>
        <w:rPr>
          <w:rFonts w:ascii="Times New Roman" w:hAnsi="Times New Roman"/>
          <w:sz w:val="28"/>
          <w:lang w:val="uk-UA"/>
        </w:rPr>
        <w:t>ь</w:t>
      </w:r>
      <w:r>
        <w:rPr>
          <w:rFonts w:ascii="Times New Roman" w:hAnsi="Times New Roman"/>
          <w:sz w:val="28"/>
        </w:rPr>
        <w:t xml:space="preserve"> років, 3.5 мільярд</w:t>
      </w:r>
      <w:r>
        <w:rPr>
          <w:rFonts w:ascii="Times New Roman" w:hAnsi="Times New Roman"/>
          <w:sz w:val="28"/>
          <w:lang w:val="uk-UA"/>
        </w:rPr>
        <w:t>ів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LNG з Нігерії</w:t>
      </w:r>
      <w:r>
        <w:rPr>
          <w:rFonts w:ascii="Times New Roman" w:hAnsi="Times New Roman"/>
          <w:sz w:val="28"/>
          <w:lang w:val="uk-UA"/>
        </w:rPr>
        <w:t>;</w:t>
      </w:r>
      <w:r>
        <w:rPr>
          <w:rFonts w:ascii="Times New Roman" w:hAnsi="Times New Roman"/>
          <w:sz w:val="28"/>
        </w:rPr>
        <w:t xml:space="preserve">  1.5 мільярда м LNG з Алжиру і 2 мільярдів 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Російського газу. Нігерійський LNG отриманий на LNG терміналі в Montoir-de-Bretagne. Перш</w:t>
      </w:r>
      <w:r>
        <w:rPr>
          <w:rFonts w:ascii="Times New Roman" w:hAnsi="Times New Roman"/>
          <w:sz w:val="28"/>
          <w:lang w:val="uk-UA"/>
        </w:rPr>
        <w:t>а поставка</w:t>
      </w:r>
      <w:r>
        <w:rPr>
          <w:rFonts w:ascii="Times New Roman" w:hAnsi="Times New Roman"/>
          <w:sz w:val="28"/>
        </w:rPr>
        <w:t xml:space="preserve"> для Encl мала місце в жовтні 1999. </w:t>
      </w:r>
      <w:r>
        <w:rPr>
          <w:rFonts w:ascii="Times New Roman" w:hAnsi="Times New Roman"/>
          <w:sz w:val="28"/>
          <w:lang w:val="uk-UA"/>
        </w:rPr>
        <w:t>Цей</w:t>
      </w:r>
      <w:r>
        <w:rPr>
          <w:rFonts w:ascii="Times New Roman" w:hAnsi="Times New Roman"/>
          <w:sz w:val="28"/>
        </w:rPr>
        <w:t xml:space="preserve"> газ для </w:t>
      </w:r>
      <w:r>
        <w:rPr>
          <w:rFonts w:ascii="Times New Roman" w:hAnsi="Times New Roman"/>
          <w:sz w:val="28"/>
          <w:lang w:val="en-US"/>
        </w:rPr>
        <w:t>Encl</w:t>
      </w:r>
      <w:r>
        <w:rPr>
          <w:rFonts w:ascii="Times New Roman" w:hAnsi="Times New Roman"/>
          <w:sz w:val="28"/>
        </w:rPr>
        <w:t xml:space="preserve"> поставлений </w:t>
      </w:r>
      <w:r>
        <w:rPr>
          <w:rFonts w:ascii="Times New Roman" w:hAnsi="Times New Roman"/>
          <w:sz w:val="28"/>
          <w:lang w:val="en-US"/>
        </w:rPr>
        <w:t>Gaz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en-US"/>
        </w:rPr>
        <w:t>de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France</w:t>
      </w:r>
      <w:r>
        <w:rPr>
          <w:rFonts w:ascii="Times New Roman" w:hAnsi="Times New Roman"/>
          <w:sz w:val="28"/>
        </w:rPr>
        <w:t xml:space="preserve"> у формі </w:t>
      </w:r>
      <w:r>
        <w:rPr>
          <w:rFonts w:ascii="Times New Roman" w:hAnsi="Times New Roman"/>
          <w:sz w:val="28"/>
          <w:lang w:val="en-US"/>
        </w:rPr>
        <w:t>LNG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  <w:lang w:val="en-US"/>
        </w:rPr>
        <w:t>Snam</w:t>
      </w:r>
      <w:r>
        <w:rPr>
          <w:rFonts w:ascii="Times New Roman" w:hAnsi="Times New Roman"/>
          <w:sz w:val="28"/>
        </w:rPr>
        <w:t xml:space="preserve"> термінал у </w:t>
      </w:r>
      <w:r>
        <w:rPr>
          <w:rFonts w:ascii="Times New Roman" w:hAnsi="Times New Roman"/>
          <w:sz w:val="28"/>
          <w:lang w:val="en-US"/>
        </w:rPr>
        <w:t>Panigaglia</w:t>
      </w:r>
      <w:r>
        <w:rPr>
          <w:rFonts w:ascii="Times New Roman" w:hAnsi="Times New Roman"/>
          <w:sz w:val="28"/>
        </w:rPr>
        <w:t xml:space="preserve">, (Італія) і в газоподібній формі в </w:t>
      </w:r>
      <w:r>
        <w:rPr>
          <w:rFonts w:ascii="Times New Roman" w:hAnsi="Times New Roman"/>
          <w:sz w:val="28"/>
          <w:lang w:val="en-US"/>
        </w:rPr>
        <w:t>Baumgarten</w:t>
      </w:r>
      <w:r>
        <w:rPr>
          <w:rFonts w:ascii="Times New Roman" w:hAnsi="Times New Roman"/>
          <w:sz w:val="28"/>
        </w:rPr>
        <w:t xml:space="preserve">, (Австрія). Також </w:t>
      </w:r>
      <w:r>
        <w:rPr>
          <w:rFonts w:ascii="Times New Roman" w:hAnsi="Times New Roman"/>
          <w:sz w:val="28"/>
          <w:lang w:val="en-US"/>
        </w:rPr>
        <w:t>GDF</w:t>
      </w:r>
      <w:r>
        <w:rPr>
          <w:rFonts w:ascii="Times New Roman" w:hAnsi="Times New Roman"/>
          <w:sz w:val="28"/>
        </w:rPr>
        <w:t xml:space="preserve"> підписала угоду з бельгійською компанією </w:t>
      </w:r>
      <w:r>
        <w:rPr>
          <w:rFonts w:ascii="Times New Roman" w:hAnsi="Times New Roman"/>
          <w:sz w:val="28"/>
          <w:lang w:val="en-US"/>
        </w:rPr>
        <w:t>Distrigaz</w:t>
      </w:r>
      <w:r>
        <w:rPr>
          <w:rFonts w:ascii="Times New Roman" w:hAnsi="Times New Roman"/>
          <w:sz w:val="28"/>
        </w:rPr>
        <w:t xml:space="preserve"> щоб підтримати її присутність у Зебрюгге і Британському ринку.</w:t>
      </w:r>
    </w:p>
    <w:p w:rsidR="00C636AC" w:rsidRDefault="00C636AC">
      <w:pPr>
        <w:pStyle w:val="a5"/>
        <w:spacing w:line="360" w:lineRule="auto"/>
        <w:ind w:left="0" w:firstLine="720"/>
        <w:rPr>
          <w:rFonts w:ascii="Times New Roman" w:hAnsi="Times New Roman"/>
          <w:sz w:val="28"/>
          <w:lang w:val="en-US"/>
        </w:rPr>
      </w:pPr>
    </w:p>
    <w:p w:rsidR="00C636AC" w:rsidRDefault="00EE291F">
      <w:pPr>
        <w:pStyle w:val="a5"/>
        <w:spacing w:line="360" w:lineRule="auto"/>
        <w:ind w:left="0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uk-UA"/>
        </w:rPr>
        <w:t>Постачання газу 3-м сторонам (схема 2).</w:t>
      </w:r>
    </w:p>
    <w:p w:rsidR="00C636AC" w:rsidRDefault="00C636AC">
      <w:pPr>
        <w:pStyle w:val="a5"/>
        <w:spacing w:line="360" w:lineRule="auto"/>
        <w:ind w:left="0"/>
        <w:jc w:val="left"/>
        <w:rPr>
          <w:rFonts w:ascii="Times New Roman" w:hAnsi="Times New Roman"/>
          <w:lang w:val="en-US"/>
        </w:rPr>
      </w:pPr>
    </w:p>
    <w:p w:rsidR="00C636AC" w:rsidRDefault="00EE291F">
      <w:pPr>
        <w:rPr>
          <w:sz w:val="24"/>
          <w:lang w:val="uk-UA"/>
        </w:rPr>
      </w:pPr>
      <w:r>
        <w:rPr>
          <w:sz w:val="24"/>
          <w:lang w:val="uk-UA"/>
        </w:rPr>
        <w:t xml:space="preserve">Джерело: </w:t>
      </w:r>
      <w:r>
        <w:rPr>
          <w:sz w:val="24"/>
          <w:lang w:val="en-US"/>
        </w:rPr>
        <w:t>Gaz de France  Annual report</w:t>
      </w:r>
      <w:r>
        <w:rPr>
          <w:sz w:val="24"/>
          <w:lang w:val="uk-UA"/>
        </w:rPr>
        <w:t>.</w:t>
      </w:r>
    </w:p>
    <w:p w:rsidR="00C636AC" w:rsidRDefault="00C636AC">
      <w:pPr>
        <w:rPr>
          <w:lang w:val="uk-UA"/>
        </w:rPr>
      </w:pPr>
    </w:p>
    <w:p w:rsidR="00C636AC" w:rsidRDefault="00C636AC">
      <w:pPr>
        <w:rPr>
          <w:lang w:val="uk-UA"/>
        </w:rPr>
      </w:pPr>
    </w:p>
    <w:p w:rsidR="00C636AC" w:rsidRDefault="00C636AC">
      <w:pPr>
        <w:rPr>
          <w:lang w:val="uk-UA"/>
        </w:rPr>
      </w:pPr>
    </w:p>
    <w:p w:rsidR="00C636AC" w:rsidRDefault="00C636AC">
      <w:pPr>
        <w:rPr>
          <w:lang w:val="uk-UA"/>
        </w:rPr>
      </w:pPr>
    </w:p>
    <w:p w:rsidR="00C636AC" w:rsidRDefault="00C636AC">
      <w:pPr>
        <w:rPr>
          <w:lang w:val="uk-UA"/>
        </w:rPr>
      </w:pPr>
    </w:p>
    <w:p w:rsidR="00C636AC" w:rsidRDefault="00C636AC">
      <w:pPr>
        <w:rPr>
          <w:lang w:val="uk-UA"/>
        </w:rPr>
      </w:pPr>
    </w:p>
    <w:p w:rsidR="00C636AC" w:rsidRDefault="00C636AC">
      <w:pPr>
        <w:rPr>
          <w:lang w:val="uk-UA"/>
        </w:rPr>
      </w:pPr>
    </w:p>
    <w:p w:rsidR="00C636AC" w:rsidRDefault="00EE291F">
      <w:pPr>
        <w:rPr>
          <w:sz w:val="24"/>
          <w:lang w:val="uk-UA"/>
        </w:rPr>
      </w:pPr>
      <w:r>
        <w:rPr>
          <w:sz w:val="24"/>
          <w:lang w:val="uk-UA"/>
        </w:rPr>
        <w:t>Кількість іноземних клієнтів та об’єм продаж на зовнішніх ринках (схема 3).</w:t>
      </w:r>
    </w:p>
    <w:p w:rsidR="00C636AC" w:rsidRDefault="00C636AC">
      <w:pPr>
        <w:rPr>
          <w:sz w:val="24"/>
          <w:lang w:val="en-US"/>
        </w:rPr>
      </w:pPr>
    </w:p>
    <w:p w:rsidR="00C636AC" w:rsidRDefault="00EE291F">
      <w:pPr>
        <w:rPr>
          <w:sz w:val="24"/>
          <w:lang w:val="uk-UA"/>
        </w:rPr>
      </w:pPr>
      <w:r>
        <w:rPr>
          <w:sz w:val="24"/>
          <w:lang w:val="uk-UA"/>
        </w:rPr>
        <w:t xml:space="preserve">Джерело: </w:t>
      </w:r>
      <w:r>
        <w:rPr>
          <w:sz w:val="24"/>
          <w:lang w:val="en-US"/>
        </w:rPr>
        <w:t>Gaz de France  Annual report</w:t>
      </w:r>
      <w:r>
        <w:rPr>
          <w:sz w:val="24"/>
          <w:lang w:val="uk-UA"/>
        </w:rPr>
        <w:t>.</w:t>
      </w:r>
    </w:p>
    <w:p w:rsidR="00C636AC" w:rsidRDefault="00C636AC">
      <w:pPr>
        <w:pStyle w:val="a3"/>
        <w:spacing w:line="360" w:lineRule="auto"/>
        <w:ind w:left="0"/>
        <w:jc w:val="left"/>
        <w:rPr>
          <w:sz w:val="20"/>
          <w:lang w:val="uk-UA"/>
        </w:rPr>
      </w:pPr>
    </w:p>
    <w:p w:rsidR="00C636AC" w:rsidRDefault="00EE291F">
      <w:pPr>
        <w:pStyle w:val="a3"/>
        <w:spacing w:line="360" w:lineRule="auto"/>
        <w:ind w:left="0"/>
        <w:rPr>
          <w:sz w:val="28"/>
          <w:lang w:val="uk-UA"/>
        </w:rPr>
      </w:pPr>
      <w:r>
        <w:rPr>
          <w:sz w:val="28"/>
          <w:lang w:val="uk-UA"/>
        </w:rPr>
        <w:t>1.1.4. Інвестиції в розвиток систем транспортування.</w:t>
      </w:r>
    </w:p>
    <w:p w:rsidR="00C636AC" w:rsidRDefault="00EE291F">
      <w:pPr>
        <w:spacing w:line="360" w:lineRule="auto"/>
        <w:ind w:right="-69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Кілька головних подій були розпочаті, щоб збільшити постачання у Французький регіон, так само і для зміцнення зчеплення з Європейськими сітками, і збільшенням темпів постачань з Норвегії, що будуть зростати в об’ємі 15 мільярдів м</w:t>
      </w:r>
      <w:r>
        <w:rPr>
          <w:sz w:val="28"/>
          <w:vertAlign w:val="superscript"/>
          <w:lang w:val="uk-UA"/>
        </w:rPr>
        <w:t>3</w:t>
      </w:r>
      <w:r>
        <w:rPr>
          <w:sz w:val="28"/>
          <w:lang w:val="uk-UA"/>
        </w:rPr>
        <w:t xml:space="preserve"> до 2005 року. </w:t>
      </w:r>
    </w:p>
    <w:p w:rsidR="00C636AC" w:rsidRDefault="00EE291F">
      <w:pPr>
        <w:spacing w:line="360" w:lineRule="auto"/>
        <w:ind w:right="-69" w:firstLine="720"/>
        <w:jc w:val="both"/>
        <w:rPr>
          <w:sz w:val="28"/>
        </w:rPr>
      </w:pPr>
      <w:r>
        <w:rPr>
          <w:sz w:val="28"/>
        </w:rPr>
        <w:t>Включаючи 6 мільярдів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для Італії за 2001 рік. </w:t>
      </w:r>
    </w:p>
    <w:p w:rsidR="00C636AC" w:rsidRDefault="00EE291F">
      <w:pPr>
        <w:spacing w:line="360" w:lineRule="auto"/>
        <w:ind w:right="-69" w:firstLine="720"/>
        <w:jc w:val="both"/>
        <w:rPr>
          <w:sz w:val="28"/>
        </w:rPr>
      </w:pPr>
      <w:r>
        <w:rPr>
          <w:sz w:val="28"/>
        </w:rPr>
        <w:t>Gaz de France побудував газовий термінал в Pitgam, біля Dunkerque, для того щоб повторно стискати норвезький газ.</w:t>
      </w:r>
    </w:p>
    <w:p w:rsidR="00C636AC" w:rsidRDefault="00EE291F">
      <w:pPr>
        <w:spacing w:line="360" w:lineRule="auto"/>
        <w:ind w:right="-69" w:firstLine="720"/>
        <w:jc w:val="both"/>
        <w:rPr>
          <w:sz w:val="28"/>
        </w:rPr>
      </w:pPr>
      <w:r>
        <w:rPr>
          <w:sz w:val="28"/>
        </w:rPr>
        <w:t xml:space="preserve">Було проведене інвестування </w:t>
      </w:r>
      <w:r>
        <w:rPr>
          <w:sz w:val="28"/>
          <w:lang w:val="uk-UA"/>
        </w:rPr>
        <w:t>в обсязі</w:t>
      </w:r>
      <w:r>
        <w:rPr>
          <w:sz w:val="28"/>
        </w:rPr>
        <w:t xml:space="preserve"> 380 мільйонів FRF у будівництво Arthre des Марші du Nord-Est трубопровід який був запущений улітку 1999</w:t>
      </w:r>
      <w:r>
        <w:rPr>
          <w:sz w:val="28"/>
          <w:lang w:val="uk-UA"/>
        </w:rPr>
        <w:t xml:space="preserve"> </w:t>
      </w:r>
      <w:r>
        <w:rPr>
          <w:sz w:val="28"/>
        </w:rPr>
        <w:t>року. З'єднаний з Бельгійськими і Швейцарськими сітками, цей</w:t>
      </w:r>
      <w:r>
        <w:rPr>
          <w:sz w:val="28"/>
          <w:lang w:val="uk-UA"/>
        </w:rPr>
        <w:t xml:space="preserve"> </w:t>
      </w:r>
      <w:r>
        <w:rPr>
          <w:sz w:val="28"/>
        </w:rPr>
        <w:t>кілометр</w:t>
      </w:r>
      <w:r>
        <w:rPr>
          <w:sz w:val="28"/>
          <w:lang w:val="uk-UA"/>
        </w:rPr>
        <w:t>овий</w:t>
      </w:r>
      <w:r>
        <w:rPr>
          <w:sz w:val="28"/>
        </w:rPr>
        <w:t xml:space="preserve"> трубопровід нараховує десять адміністративних відділів у північно-східній Франції і буде комісований в 2002. З його межею тиску,  засобами обслуговування і виміру, цей стратегічний зв'язок має собівартість приблизно 3 мільярди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FRF. Головна частина будівництва буде зроблена Французькими компаніями. </w:t>
      </w:r>
    </w:p>
    <w:p w:rsidR="00C636AC" w:rsidRDefault="00EE291F">
      <w:pPr>
        <w:spacing w:line="360" w:lineRule="auto"/>
        <w:ind w:right="-69" w:firstLine="720"/>
        <w:jc w:val="both"/>
        <w:rPr>
          <w:sz w:val="28"/>
        </w:rPr>
      </w:pPr>
      <w:r>
        <w:rPr>
          <w:sz w:val="28"/>
        </w:rPr>
        <w:t xml:space="preserve">Новий трубопровід дозволить Gaz de France підсилити свою роль як центра сіток природного газу в Західній Європі. </w:t>
      </w:r>
      <w:r>
        <w:rPr>
          <w:sz w:val="28"/>
          <w:lang w:val="uk-UA"/>
        </w:rPr>
        <w:t>(</w:t>
      </w:r>
      <w:r>
        <w:rPr>
          <w:sz w:val="28"/>
        </w:rPr>
        <w:t>Норвезький газ, призначений для Італії буде транспортуватися через цей трубопровід</w:t>
      </w:r>
      <w:r>
        <w:rPr>
          <w:sz w:val="28"/>
          <w:lang w:val="uk-UA"/>
        </w:rPr>
        <w:t>)</w:t>
      </w:r>
      <w:r>
        <w:rPr>
          <w:sz w:val="28"/>
        </w:rPr>
        <w:t xml:space="preserve">. </w:t>
      </w:r>
    </w:p>
    <w:p w:rsidR="00C636AC" w:rsidRDefault="00EE291F">
      <w:pPr>
        <w:spacing w:line="360" w:lineRule="auto"/>
        <w:ind w:right="-69" w:firstLine="720"/>
        <w:jc w:val="both"/>
        <w:rPr>
          <w:sz w:val="28"/>
        </w:rPr>
      </w:pPr>
      <w:r>
        <w:rPr>
          <w:sz w:val="28"/>
        </w:rPr>
        <w:t>Перша половина трубопроводу Artere Des Plateaux-du-Vexin була запущена в жовтні 1999. Цей новий 115 кілометровий трубопровід, що є південною частиною трубопроводу Art</w:t>
      </w:r>
      <w:r>
        <w:rPr>
          <w:sz w:val="28"/>
          <w:lang w:val="uk-UA"/>
        </w:rPr>
        <w:t>а</w:t>
      </w:r>
      <w:r>
        <w:rPr>
          <w:sz w:val="28"/>
        </w:rPr>
        <w:t>re des Hauts-de-France, буде цілком запущений навесні 2001. Gaz також зміцнює свою газотранспортну систему навколо підземних засобів обслуговування і збереження в центрі Франції, щоб поліпшити обслуговування південно-західної частини країни. Це об'єкт буде з'єднувати Roussines, Danz</w:t>
      </w:r>
      <w:r>
        <w:rPr>
          <w:sz w:val="28"/>
          <w:lang w:val="uk-UA"/>
        </w:rPr>
        <w:t>а</w:t>
      </w:r>
      <w:r>
        <w:rPr>
          <w:sz w:val="28"/>
        </w:rPr>
        <w:t xml:space="preserve"> і Ch</w:t>
      </w:r>
      <w:r>
        <w:rPr>
          <w:sz w:val="28"/>
          <w:lang w:val="uk-UA"/>
        </w:rPr>
        <w:t>а</w:t>
      </w:r>
      <w:r>
        <w:rPr>
          <w:sz w:val="28"/>
        </w:rPr>
        <w:t xml:space="preserve">mery. </w:t>
      </w:r>
    </w:p>
    <w:p w:rsidR="00C636AC" w:rsidRDefault="00EE291F">
      <w:pPr>
        <w:spacing w:line="360" w:lineRule="auto"/>
        <w:ind w:right="-69" w:firstLine="720"/>
        <w:jc w:val="both"/>
        <w:rPr>
          <w:sz w:val="28"/>
        </w:rPr>
      </w:pPr>
      <w:r>
        <w:rPr>
          <w:sz w:val="28"/>
        </w:rPr>
        <w:t>Усі ці інфраструктури склали витрати капіталу майже 1.5 мільярд FRF</w:t>
      </w:r>
      <w:r>
        <w:rPr>
          <w:sz w:val="28"/>
          <w:lang w:val="uk-UA"/>
        </w:rPr>
        <w:t xml:space="preserve"> </w:t>
      </w:r>
      <w:r>
        <w:rPr>
          <w:sz w:val="28"/>
        </w:rPr>
        <w:t>у 1999</w:t>
      </w:r>
      <w:r>
        <w:rPr>
          <w:sz w:val="28"/>
          <w:lang w:val="uk-UA"/>
        </w:rPr>
        <w:t xml:space="preserve"> </w:t>
      </w:r>
      <w:r>
        <w:rPr>
          <w:sz w:val="28"/>
        </w:rPr>
        <w:t>році.</w:t>
      </w:r>
    </w:p>
    <w:p w:rsidR="00C636AC" w:rsidRDefault="00EE291F">
      <w:pPr>
        <w:spacing w:line="360" w:lineRule="auto"/>
        <w:ind w:right="-69" w:firstLine="720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По цих даних ми бачимо, що в газовій сфері  головна діяльність направлена на Європейський регіон, а зв</w:t>
      </w:r>
      <w:r>
        <w:rPr>
          <w:sz w:val="28"/>
        </w:rPr>
        <w:t>’</w:t>
      </w:r>
      <w:r>
        <w:rPr>
          <w:sz w:val="28"/>
          <w:lang w:val="uk-UA"/>
        </w:rPr>
        <w:t xml:space="preserve">язок з іншими країнами в цій сфері, поширюється на закупівлю газу. </w:t>
      </w:r>
    </w:p>
    <w:p w:rsidR="00C636AC" w:rsidRDefault="00EE291F">
      <w:pPr>
        <w:spacing w:line="360" w:lineRule="auto"/>
        <w:ind w:right="-69"/>
        <w:rPr>
          <w:sz w:val="28"/>
          <w:lang w:val="uk-UA"/>
        </w:rPr>
      </w:pPr>
      <w:r>
        <w:rPr>
          <w:sz w:val="28"/>
          <w:lang w:val="uk-UA"/>
        </w:rPr>
        <w:t>(</w:t>
      </w:r>
      <w:r>
        <w:rPr>
          <w:sz w:val="28"/>
          <w:lang w:val="en-US"/>
        </w:rPr>
        <w:t>Gaz de France  Annual report</w:t>
      </w:r>
      <w:r>
        <w:rPr>
          <w:sz w:val="28"/>
          <w:lang w:val="uk-UA"/>
        </w:rPr>
        <w:t>).</w:t>
      </w:r>
    </w:p>
    <w:p w:rsidR="00C636AC" w:rsidRDefault="00C636AC">
      <w:pPr>
        <w:spacing w:line="360" w:lineRule="auto"/>
        <w:ind w:right="-69"/>
        <w:rPr>
          <w:b/>
          <w:sz w:val="28"/>
          <w:lang w:val="uk-UA"/>
        </w:rPr>
      </w:pPr>
    </w:p>
    <w:p w:rsidR="00C636AC" w:rsidRDefault="00EE291F">
      <w:pPr>
        <w:spacing w:line="360" w:lineRule="auto"/>
        <w:ind w:right="-69"/>
        <w:jc w:val="center"/>
        <w:rPr>
          <w:b/>
          <w:sz w:val="28"/>
        </w:rPr>
      </w:pPr>
      <w:r>
        <w:rPr>
          <w:b/>
          <w:sz w:val="28"/>
        </w:rPr>
        <w:t>1.2. Діяльність в сфері АПК.</w:t>
      </w:r>
    </w:p>
    <w:p w:rsidR="00C636AC" w:rsidRDefault="00EE291F">
      <w:pPr>
        <w:pStyle w:val="FR1"/>
        <w:spacing w:before="360" w:line="360" w:lineRule="auto"/>
        <w:ind w:left="0" w:right="40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1.2.1. Основні партнери Франції.</w:t>
      </w:r>
    </w:p>
    <w:p w:rsidR="00C636AC" w:rsidRDefault="00EE291F">
      <w:pPr>
        <w:pStyle w:val="30"/>
      </w:pPr>
      <w:r>
        <w:t>Основними партнерами Франції є країни ЄС, споживаючи 71% від загального експорту країни (151,9 млрд. франків у 1996 році). ЄС закуповує в цілому 86,7% фруктів і овочів, 80,5% зернових, 77,4% м'ясних продуктів, 73% молочних продуктів.</w:t>
      </w:r>
    </w:p>
    <w:p w:rsidR="00C636AC" w:rsidRDefault="00EE291F">
      <w:pPr>
        <w:pStyle w:val="a4"/>
        <w:spacing w:line="360" w:lineRule="auto"/>
        <w:ind w:firstLine="720"/>
      </w:pPr>
      <w:r>
        <w:t>Однак, основними споживачами борошняних (62,6%) і винних (45,7%, включаючи мінеральні води) виробів є інші країни.</w:t>
      </w:r>
    </w:p>
    <w:p w:rsidR="00C636AC" w:rsidRDefault="00EE291F">
      <w:pPr>
        <w:pStyle w:val="a4"/>
        <w:spacing w:line="360" w:lineRule="auto"/>
        <w:ind w:firstLine="720"/>
      </w:pPr>
      <w:r>
        <w:rPr>
          <w:lang w:val="uk-UA"/>
        </w:rPr>
        <w:t>Французські</w:t>
      </w:r>
      <w:r>
        <w:t xml:space="preserve"> європейські партнери, у свою чергу, поставляють 94,3% молочних продуктів, 88,7% безалкогольних напоїв, 86,7% м'ясних виробів. Але 90% рослинних олій</w:t>
      </w:r>
      <w:r>
        <w:rPr>
          <w:lang w:val="uk-UA"/>
        </w:rPr>
        <w:t>,</w:t>
      </w:r>
      <w:r>
        <w:t xml:space="preserve"> 76% кава (включаючи постачання заморських територій Франції), 62,7% кормів для худоби надходять з інших країн.</w:t>
      </w:r>
    </w:p>
    <w:p w:rsidR="00C636AC" w:rsidRDefault="00EE291F">
      <w:pPr>
        <w:pStyle w:val="a4"/>
        <w:spacing w:line="360" w:lineRule="auto"/>
        <w:ind w:firstLine="720"/>
      </w:pPr>
      <w:r>
        <w:t>За участю країн ЄС (15 держав) позитивний баланс (43,7 млрд. франків) складає прибуток у 1,7 млрд. франків.</w:t>
      </w:r>
    </w:p>
    <w:p w:rsidR="00C636AC" w:rsidRDefault="00EE291F">
      <w:pPr>
        <w:pStyle w:val="a4"/>
        <w:spacing w:line="360" w:lineRule="auto"/>
        <w:ind w:firstLine="720"/>
      </w:pPr>
      <w:r>
        <w:t>Завдяки участі інших країн баланс торгового обміну (14,8 млрд. франків) поліпшується. Активність експорту молочних (сири) і борошняних (борошно, солод) продуктів, а також інших харчових продуктів, через зниження постачань кав</w:t>
      </w:r>
      <w:r>
        <w:rPr>
          <w:lang w:val="uk-UA"/>
        </w:rPr>
        <w:t>и</w:t>
      </w:r>
      <w:r>
        <w:t>, сприяє підвищенню позитивного балансу на 3,5 млрд. франків.</w:t>
      </w:r>
    </w:p>
    <w:p w:rsidR="00C636AC" w:rsidRDefault="00C636AC">
      <w:pPr>
        <w:pStyle w:val="FR2"/>
        <w:spacing w:before="0" w:line="360" w:lineRule="auto"/>
        <w:jc w:val="center"/>
        <w:rPr>
          <w:noProof w:val="0"/>
          <w:sz w:val="28"/>
          <w:lang w:val="uk-UA"/>
        </w:rPr>
      </w:pPr>
    </w:p>
    <w:p w:rsidR="00C636AC" w:rsidRDefault="00EE291F">
      <w:pPr>
        <w:pStyle w:val="FR2"/>
        <w:spacing w:before="0" w:line="360" w:lineRule="auto"/>
        <w:jc w:val="center"/>
        <w:rPr>
          <w:sz w:val="28"/>
        </w:rPr>
      </w:pPr>
      <w:r>
        <w:rPr>
          <w:sz w:val="28"/>
        </w:rPr>
        <w:t>1.2.2. Положення Франції після входження в ЄС інших країн</w:t>
      </w:r>
    </w:p>
    <w:p w:rsidR="00C636AC" w:rsidRDefault="00EE291F">
      <w:pPr>
        <w:pStyle w:val="30"/>
      </w:pPr>
      <w:r>
        <w:t>Вносячи в європейський бюджет приблизно 46 млрд. екю. сільськогосподарська продукція Франції складає 22% від загальної продукції ЄС, тим часом населення країни складає тільки 15% від населення ЄС.</w:t>
      </w:r>
    </w:p>
    <w:p w:rsidR="00C636AC" w:rsidRDefault="00EE291F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 15 країн ЄС друге місце в агропромисловості після Франції займають Італія і Німеччина (по 15%).</w:t>
      </w:r>
    </w:p>
    <w:p w:rsidR="00C636AC" w:rsidRDefault="00EE291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Тільки ці три країни випускають більше половини від усієї продукції ЄС і по населенню представляють разом майже одну третю частину.</w:t>
      </w:r>
    </w:p>
    <w:p w:rsidR="00C636AC" w:rsidRDefault="00EE291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1995 році загальна сільськогосподарська продуктивність трьох нових держав (Австрія, Фінляндія, Швеція), що ввійшли в ЄС, склала 4,4 % від продуктивності ЄС, що включали 15 держав.</w:t>
      </w:r>
    </w:p>
    <w:p w:rsidR="00C636AC" w:rsidRDefault="00EE291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Харчова промисловість Франції займає друге місце в торговому обороті серед країн ЄС і крокує відразу за Німеччиною (яка, однак, залишається другою країною-імпортером у світі сільськогосподарських і харчових продуктів після Японії), але випереджає Великобретанию.</w:t>
      </w:r>
    </w:p>
    <w:p w:rsidR="00C636AC" w:rsidRDefault="00C636AC">
      <w:pPr>
        <w:pStyle w:val="FR2"/>
        <w:spacing w:before="240" w:line="360" w:lineRule="auto"/>
        <w:ind w:right="2002"/>
        <w:jc w:val="center"/>
        <w:rPr>
          <w:sz w:val="28"/>
        </w:rPr>
      </w:pPr>
    </w:p>
    <w:p w:rsidR="00C636AC" w:rsidRDefault="00EE291F">
      <w:pPr>
        <w:pStyle w:val="FR2"/>
        <w:spacing w:before="240" w:line="360" w:lineRule="auto"/>
        <w:ind w:right="2002"/>
        <w:jc w:val="center"/>
        <w:rPr>
          <w:sz w:val="28"/>
        </w:rPr>
      </w:pPr>
      <w:r>
        <w:rPr>
          <w:sz w:val="28"/>
        </w:rPr>
        <w:t>1.2.3. Інвестиції за кордоном</w:t>
      </w:r>
    </w:p>
    <w:p w:rsidR="00C636AC" w:rsidRDefault="00EE291F">
      <w:pPr>
        <w:pStyle w:val="FR2"/>
        <w:widowControl/>
        <w:autoSpaceDE/>
        <w:autoSpaceDN/>
        <w:adjustRightInd/>
        <w:spacing w:before="0" w:line="360" w:lineRule="auto"/>
        <w:ind w:firstLine="720"/>
        <w:jc w:val="both"/>
        <w:rPr>
          <w:b w:val="0"/>
          <w:snapToGrid w:val="0"/>
          <w:sz w:val="28"/>
        </w:rPr>
      </w:pPr>
      <w:r>
        <w:rPr>
          <w:b w:val="0"/>
          <w:snapToGrid w:val="0"/>
          <w:sz w:val="28"/>
        </w:rPr>
        <w:t>Підприємства харчової промисловості також здійснюють свою діяльність за кордоном за рахунок постійно зростаючого протягом 10 років обсягу інвестицій.</w:t>
      </w:r>
    </w:p>
    <w:p w:rsidR="00C636AC" w:rsidRDefault="00EE291F">
      <w:pPr>
        <w:pStyle w:val="30"/>
      </w:pPr>
      <w:r>
        <w:t>З 1986 по 1989 рік обсяг французьких інвестицій за кордон зріс від декількох млн. франків до 25 млрд. франків у ході партнерства з місцевими підприємцями.</w:t>
      </w:r>
    </w:p>
    <w:p w:rsidR="00C636AC" w:rsidRDefault="00EE291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Потім, активність інвестицій трохи ослабла, але їхня загальна сума залишається значної: від 2 до 3 млрд. франків у рік 12,6 млрд. у 1994 році, 2,7 млрд. у 1995).</w:t>
      </w:r>
    </w:p>
    <w:p w:rsidR="00C636AC" w:rsidRDefault="00EE291F">
      <w:pPr>
        <w:pStyle w:val="30"/>
      </w:pPr>
      <w:r>
        <w:t>У 1997 році по статистиці відділу продукції харчової промисловості Французького центра зовнішньої торгівлі французька харчова промисловість нараховувала 1.620 підприємств у світі, 693 з яких, промислові підприємства, і 748, комерційні підприємства: 55% зосереджені на європейському континенті (46,5% ЄС з 15 країн).</w:t>
      </w:r>
    </w:p>
    <w:p w:rsidR="00C636AC" w:rsidRDefault="00EE291F">
      <w:pPr>
        <w:pStyle w:val="FR1"/>
        <w:spacing w:before="240" w:line="36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uk-UA"/>
        </w:rPr>
        <w:t xml:space="preserve">1.2.4. </w:t>
      </w:r>
      <w:r>
        <w:rPr>
          <w:rFonts w:ascii="Times New Roman" w:hAnsi="Times New Roman"/>
          <w:b/>
          <w:sz w:val="28"/>
        </w:rPr>
        <w:t xml:space="preserve">Ріст активності галузі за рахунок </w:t>
      </w:r>
      <w:r>
        <w:rPr>
          <w:rFonts w:ascii="Times New Roman" w:hAnsi="Times New Roman"/>
          <w:b/>
          <w:sz w:val="28"/>
          <w:lang w:val="uk-UA"/>
        </w:rPr>
        <w:t>експорту</w:t>
      </w:r>
      <w:r>
        <w:rPr>
          <w:rFonts w:ascii="Times New Roman" w:hAnsi="Times New Roman"/>
          <w:b/>
          <w:sz w:val="28"/>
        </w:rPr>
        <w:t xml:space="preserve"> продукції</w:t>
      </w:r>
    </w:p>
    <w:p w:rsidR="00C636AC" w:rsidRDefault="00EE291F">
      <w:pPr>
        <w:pStyle w:val="a4"/>
        <w:spacing w:line="360" w:lineRule="auto"/>
        <w:ind w:firstLine="720"/>
      </w:pPr>
      <w:r>
        <w:t>Хоча торговий оборот від продажів на внутрішньому ринку країни склав 80%, ріст активності харчової промисловості за останні роки був відзначений завдяки експорту продукції, торговий оборот якого склав 20%.</w:t>
      </w:r>
    </w:p>
    <w:p w:rsidR="00C636AC" w:rsidRDefault="00EE291F">
      <w:pPr>
        <w:spacing w:line="360" w:lineRule="auto"/>
        <w:ind w:firstLine="720"/>
        <w:rPr>
          <w:sz w:val="28"/>
        </w:rPr>
      </w:pPr>
      <w:r>
        <w:rPr>
          <w:sz w:val="28"/>
        </w:rPr>
        <w:t>Країни Європейського Союзу поста</w:t>
      </w:r>
      <w:r>
        <w:rPr>
          <w:sz w:val="28"/>
          <w:lang w:val="uk-UA"/>
        </w:rPr>
        <w:t>ча</w:t>
      </w:r>
      <w:r>
        <w:rPr>
          <w:sz w:val="28"/>
        </w:rPr>
        <w:t>ють значну частину переробленої харчової продукції; 66,9 % у 1996 році.</w:t>
      </w:r>
    </w:p>
    <w:p w:rsidR="00C636AC" w:rsidRDefault="00EE291F">
      <w:pPr>
        <w:snapToGrid w:val="0"/>
        <w:spacing w:line="360" w:lineRule="auto"/>
        <w:rPr>
          <w:b/>
          <w:sz w:val="28"/>
        </w:rPr>
      </w:pPr>
      <w:r>
        <w:rPr>
          <w:b/>
          <w:sz w:val="28"/>
        </w:rPr>
        <w:t>[АДЕПТА]</w:t>
      </w:r>
    </w:p>
    <w:p w:rsidR="00C636AC" w:rsidRDefault="00EE291F">
      <w:pPr>
        <w:pStyle w:val="1"/>
        <w:spacing w:line="360" w:lineRule="auto"/>
        <w:rPr>
          <w:lang w:val="uk-UA"/>
        </w:rPr>
      </w:pPr>
      <w:r>
        <w:rPr>
          <w:lang w:val="uk-UA"/>
        </w:rPr>
        <w:t>1.3. Коротка характеристика автомобіле-будівної галузі.</w:t>
      </w:r>
    </w:p>
    <w:p w:rsidR="00C636AC" w:rsidRDefault="00EE291F">
      <w:pPr>
        <w:pStyle w:val="a4"/>
        <w:spacing w:line="360" w:lineRule="auto"/>
        <w:ind w:firstLine="708"/>
        <w:rPr>
          <w:lang w:val="uk-UA"/>
        </w:rPr>
      </w:pPr>
      <w:r>
        <w:rPr>
          <w:lang w:val="uk-UA"/>
        </w:rPr>
        <w:t>Для Французьких автомобільних компаній європейський ринок залишається головним ринком збиту.</w:t>
      </w:r>
    </w:p>
    <w:p w:rsidR="00C636AC" w:rsidRDefault="00EE291F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lang w:val="uk-UA"/>
        </w:rPr>
        <w:t xml:space="preserve">Наприклад показник об’єднання </w:t>
      </w:r>
      <w:r>
        <w:rPr>
          <w:sz w:val="28"/>
          <w:lang w:val="en-US"/>
        </w:rPr>
        <w:t>Peugeot</w:t>
      </w:r>
      <w:r>
        <w:rPr>
          <w:sz w:val="28"/>
          <w:lang w:val="uk-UA"/>
        </w:rPr>
        <w:t>-</w:t>
      </w:r>
      <w:r>
        <w:rPr>
          <w:sz w:val="28"/>
          <w:lang w:val="en-US"/>
        </w:rPr>
        <w:t>Citroen</w:t>
      </w:r>
      <w:r>
        <w:rPr>
          <w:sz w:val="28"/>
          <w:lang w:val="uk-UA"/>
        </w:rPr>
        <w:t xml:space="preserve"> (ЄС: 1352000 легковиків та фургонів/За межами ЄС: 324000 (дані за 2000р. </w:t>
      </w:r>
      <w:r>
        <w:rPr>
          <w:sz w:val="28"/>
          <w:lang w:val="en-US"/>
        </w:rPr>
        <w:t>Peugeot</w:t>
      </w:r>
      <w:r>
        <w:rPr>
          <w:sz w:val="28"/>
        </w:rPr>
        <w:t>.</w:t>
      </w:r>
      <w:r>
        <w:rPr>
          <w:sz w:val="28"/>
          <w:lang w:val="en-US"/>
        </w:rPr>
        <w:t>com</w:t>
      </w:r>
      <w:r>
        <w:rPr>
          <w:sz w:val="28"/>
        </w:rPr>
        <w:t>.)).</w:t>
      </w:r>
    </w:p>
    <w:p w:rsidR="00C636AC" w:rsidRDefault="00EE291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Така само виглядає ситуація і з іншою кращою з </w:t>
      </w:r>
      <w:r>
        <w:rPr>
          <w:sz w:val="28"/>
          <w:lang w:val="uk-UA"/>
        </w:rPr>
        <w:t>(</w:t>
      </w:r>
      <w:r>
        <w:rPr>
          <w:sz w:val="28"/>
        </w:rPr>
        <w:t>10 компаній</w:t>
      </w:r>
      <w:r>
        <w:rPr>
          <w:sz w:val="28"/>
          <w:lang w:val="uk-UA"/>
        </w:rPr>
        <w:t xml:space="preserve"> та об’єднаннь</w:t>
      </w:r>
      <w:r>
        <w:rPr>
          <w:sz w:val="28"/>
        </w:rPr>
        <w:t xml:space="preserve"> Франції</w:t>
      </w:r>
      <w:r>
        <w:rPr>
          <w:sz w:val="28"/>
          <w:lang w:val="uk-UA"/>
        </w:rPr>
        <w:t>)</w:t>
      </w:r>
      <w:r>
        <w:rPr>
          <w:sz w:val="28"/>
        </w:rPr>
        <w:t xml:space="preserve"> – </w:t>
      </w:r>
      <w:r>
        <w:rPr>
          <w:sz w:val="28"/>
          <w:lang w:val="en-US"/>
        </w:rPr>
        <w:t>Renault</w:t>
      </w:r>
      <w:r>
        <w:rPr>
          <w:sz w:val="28"/>
        </w:rPr>
        <w:t>.</w:t>
      </w:r>
    </w:p>
    <w:p w:rsidR="00C636AC" w:rsidRDefault="00EE291F">
      <w:pPr>
        <w:spacing w:before="240" w:line="360" w:lineRule="auto"/>
        <w:jc w:val="center"/>
        <w:rPr>
          <w:b/>
          <w:sz w:val="28"/>
        </w:rPr>
      </w:pPr>
      <w:r>
        <w:rPr>
          <w:b/>
          <w:sz w:val="28"/>
        </w:rPr>
        <w:t>1.4. Коротка характеристика інформаційної сфери.</w:t>
      </w:r>
    </w:p>
    <w:p w:rsidR="00C636AC" w:rsidRDefault="00EE291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цій сфері маємо зворотню тенденцію. Лише малі компанії направляють свою діяльність на ринок ЄС. Великі компанії такі як (компанія що входить до кращої десятки) </w:t>
      </w:r>
      <w:r>
        <w:rPr>
          <w:sz w:val="28"/>
          <w:lang w:val="en-US"/>
        </w:rPr>
        <w:t>Alcatel</w:t>
      </w:r>
      <w:r>
        <w:rPr>
          <w:sz w:val="28"/>
        </w:rPr>
        <w:t xml:space="preserve"> – дивляться на ринок ЄС тільки як ринок збуту, а не як на ринок партнерів.</w:t>
      </w:r>
    </w:p>
    <w:p w:rsidR="00C636AC" w:rsidRDefault="00EE291F">
      <w:pPr>
        <w:spacing w:before="240" w:line="360" w:lineRule="auto"/>
        <w:jc w:val="center"/>
        <w:rPr>
          <w:b/>
          <w:sz w:val="28"/>
        </w:rPr>
      </w:pPr>
      <w:r>
        <w:rPr>
          <w:b/>
          <w:sz w:val="28"/>
        </w:rPr>
        <w:t>1.5. Коротка характеристика фармацевтичної сфери.</w:t>
      </w:r>
    </w:p>
    <w:p w:rsidR="00C636AC" w:rsidRDefault="00EE291F">
      <w:pPr>
        <w:pStyle w:val="a4"/>
        <w:spacing w:line="360" w:lineRule="auto"/>
        <w:rPr>
          <w:lang w:val="uk-UA"/>
        </w:rPr>
      </w:pPr>
      <w:r>
        <w:rPr>
          <w:lang w:val="uk-UA"/>
        </w:rPr>
        <w:tab/>
        <w:t>В фармацевтичній сфері спостерігаються такі ж тенденції як і в інформаційній. Тому що (на мою думку) спостерігаються тенденція в сфері інвестицій в розробки, до вибору сильного партнера (США).</w:t>
      </w:r>
    </w:p>
    <w:p w:rsidR="00C636AC" w:rsidRDefault="00EE291F">
      <w:pPr>
        <w:pStyle w:val="a4"/>
        <w:spacing w:before="240" w:line="360" w:lineRule="auto"/>
        <w:jc w:val="center"/>
        <w:rPr>
          <w:b/>
          <w:lang w:val="uk-UA"/>
        </w:rPr>
      </w:pPr>
      <w:r>
        <w:rPr>
          <w:b/>
          <w:lang w:val="uk-UA"/>
        </w:rPr>
        <w:t>1.6. Металургійна сфера.</w:t>
      </w:r>
    </w:p>
    <w:p w:rsidR="00C636AC" w:rsidRDefault="00EE291F">
      <w:pPr>
        <w:pStyle w:val="a4"/>
        <w:spacing w:line="360" w:lineRule="auto"/>
        <w:ind w:firstLine="708"/>
        <w:rPr>
          <w:lang w:val="uk-UA"/>
        </w:rPr>
      </w:pPr>
      <w:r>
        <w:rPr>
          <w:lang w:val="uk-UA"/>
        </w:rPr>
        <w:t>Історично стратегія зовнішньо-економічної діяльності в цій сфері направлена на співпрацю з партнерами в ЄС (особливо: Німеччина, Італія та суперечливе ставлення до Англії в силу тих самих історичних причин).</w:t>
      </w:r>
    </w:p>
    <w:p w:rsidR="00C636AC" w:rsidRDefault="00EE291F">
      <w:pPr>
        <w:pStyle w:val="a4"/>
        <w:spacing w:before="240" w:line="360" w:lineRule="auto"/>
        <w:jc w:val="center"/>
        <w:rPr>
          <w:b/>
          <w:lang w:val="uk-UA"/>
        </w:rPr>
      </w:pPr>
      <w:r>
        <w:rPr>
          <w:b/>
          <w:lang w:val="uk-UA"/>
        </w:rPr>
        <w:t>1.7. Хімічна та нафто-хімічна.</w:t>
      </w:r>
    </w:p>
    <w:p w:rsidR="00C636AC" w:rsidRDefault="00EE291F">
      <w:pPr>
        <w:pStyle w:val="a4"/>
        <w:spacing w:line="360" w:lineRule="auto"/>
        <w:ind w:firstLine="708"/>
        <w:rPr>
          <w:lang w:val="uk-UA"/>
        </w:rPr>
      </w:pPr>
      <w:r>
        <w:rPr>
          <w:lang w:val="uk-UA"/>
        </w:rPr>
        <w:t>Хімічна сфера дуже схожа на металургійну. Тобто основний напрямок на ринок ЄС та його захищення від економічних інтервенцій.</w:t>
      </w:r>
    </w:p>
    <w:p w:rsidR="00C636AC" w:rsidRDefault="00EE291F">
      <w:pPr>
        <w:pStyle w:val="a4"/>
        <w:spacing w:line="360" w:lineRule="auto"/>
        <w:ind w:firstLine="708"/>
        <w:rPr>
          <w:lang w:val="uk-UA"/>
        </w:rPr>
      </w:pPr>
      <w:r>
        <w:rPr>
          <w:lang w:val="uk-UA"/>
        </w:rPr>
        <w:t>Нафто-хімічна промисловість залежить від географічного розміщення цих ресурсів. Тобто: Близький-Схід; Росія; Африка.</w:t>
      </w:r>
    </w:p>
    <w:p w:rsidR="00C636AC" w:rsidRDefault="00EE291F">
      <w:pPr>
        <w:pStyle w:val="a4"/>
        <w:spacing w:line="360" w:lineRule="auto"/>
        <w:ind w:firstLine="708"/>
        <w:rPr>
          <w:lang w:val="uk-UA"/>
        </w:rPr>
      </w:pPr>
      <w:r>
        <w:rPr>
          <w:lang w:val="uk-UA"/>
        </w:rPr>
        <w:t>Зокрема в цій сфері Франція як і багато інших високо розвинених країн має найбільші проблем. Особливо у зв</w:t>
      </w:r>
      <w:r>
        <w:t>’</w:t>
      </w:r>
      <w:r>
        <w:rPr>
          <w:lang w:val="uk-UA"/>
        </w:rPr>
        <w:t>язку з аграрним сектором.</w:t>
      </w:r>
    </w:p>
    <w:p w:rsidR="00C636AC" w:rsidRDefault="00C636AC">
      <w:pPr>
        <w:spacing w:line="360" w:lineRule="auto"/>
        <w:jc w:val="both"/>
        <w:rPr>
          <w:sz w:val="28"/>
          <w:lang w:val="uk-UA"/>
        </w:rPr>
      </w:pPr>
    </w:p>
    <w:p w:rsidR="00C636AC" w:rsidRDefault="00EE291F">
      <w:pPr>
        <w:pStyle w:val="1"/>
        <w:spacing w:line="360" w:lineRule="auto"/>
        <w:rPr>
          <w:lang w:val="uk-UA"/>
        </w:rPr>
      </w:pPr>
      <w:r>
        <w:rPr>
          <w:lang w:val="uk-UA"/>
        </w:rPr>
        <w:t>2. А</w:t>
      </w:r>
      <w:r>
        <w:t>фрика</w:t>
      </w:r>
      <w:r>
        <w:rPr>
          <w:sz w:val="24"/>
          <w:lang w:val="uk-UA"/>
        </w:rPr>
        <w:t>(Основні напрямки співпраці)</w:t>
      </w:r>
    </w:p>
    <w:p w:rsidR="00C636AC" w:rsidRDefault="00EE291F">
      <w:pPr>
        <w:spacing w:before="120" w:after="120" w:line="360" w:lineRule="auto"/>
        <w:jc w:val="center"/>
        <w:rPr>
          <w:b/>
          <w:sz w:val="28"/>
        </w:rPr>
      </w:pPr>
      <w:r>
        <w:rPr>
          <w:b/>
          <w:sz w:val="28"/>
        </w:rPr>
        <w:t>2.1. Газова сфера.</w:t>
      </w:r>
    </w:p>
    <w:p w:rsidR="00C636AC" w:rsidRDefault="00EE291F">
      <w:pPr>
        <w:pStyle w:val="2"/>
        <w:spacing w:line="360" w:lineRule="auto"/>
        <w:ind w:left="0" w:firstLine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Запаси газу Компанії збільшили</w:t>
      </w:r>
      <w:r>
        <w:rPr>
          <w:rFonts w:ascii="Times New Roman" w:hAnsi="Times New Roman"/>
          <w:sz w:val="28"/>
          <w:lang w:val="uk-UA"/>
        </w:rPr>
        <w:t>ся</w:t>
      </w:r>
      <w:r>
        <w:rPr>
          <w:rFonts w:ascii="Times New Roman" w:hAnsi="Times New Roman"/>
          <w:sz w:val="28"/>
        </w:rPr>
        <w:t xml:space="preserve"> на 50 %</w:t>
      </w:r>
    </w:p>
    <w:p w:rsidR="00C636AC" w:rsidRDefault="00EE291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Експертиза Gaz у підземному дослідженні, придбаному в розвитку підземних засобів обслуговування і збереження, забезпечила технологічну підтримку для стратегії компанії в збільшенні запасів. </w:t>
      </w:r>
    </w:p>
    <w:p w:rsidR="00C636AC" w:rsidRDefault="00EE291F">
      <w:pPr>
        <w:spacing w:line="360" w:lineRule="auto"/>
        <w:ind w:firstLine="708"/>
        <w:rPr>
          <w:sz w:val="28"/>
        </w:rPr>
      </w:pPr>
      <w:r>
        <w:rPr>
          <w:sz w:val="28"/>
        </w:rPr>
        <w:t>У Березі Слоновой Кіст</w:t>
      </w:r>
      <w:r>
        <w:rPr>
          <w:sz w:val="28"/>
          <w:lang w:val="uk-UA"/>
        </w:rPr>
        <w:t>к</w:t>
      </w:r>
      <w:r>
        <w:rPr>
          <w:sz w:val="28"/>
        </w:rPr>
        <w:t xml:space="preserve">и в партнерстві з EDF, Gaz </w:t>
      </w:r>
      <w:r>
        <w:rPr>
          <w:sz w:val="28"/>
          <w:lang w:val="en-US"/>
        </w:rPr>
        <w:t>de</w:t>
      </w:r>
      <w:r>
        <w:rPr>
          <w:sz w:val="28"/>
        </w:rPr>
        <w:t xml:space="preserve"> </w:t>
      </w:r>
      <w:r>
        <w:rPr>
          <w:sz w:val="28"/>
          <w:lang w:val="en-US"/>
        </w:rPr>
        <w:t>France</w:t>
      </w:r>
      <w:r>
        <w:rPr>
          <w:sz w:val="28"/>
        </w:rPr>
        <w:t xml:space="preserve"> має 12 % Foxtrot </w:t>
      </w:r>
      <w:r>
        <w:rPr>
          <w:sz w:val="28"/>
          <w:lang w:val="uk-UA"/>
        </w:rPr>
        <w:t>(</w:t>
      </w:r>
      <w:r>
        <w:rPr>
          <w:sz w:val="28"/>
        </w:rPr>
        <w:t xml:space="preserve">газового </w:t>
      </w:r>
      <w:r>
        <w:rPr>
          <w:sz w:val="28"/>
          <w:lang w:val="uk-UA"/>
        </w:rPr>
        <w:t>родовища</w:t>
      </w:r>
      <w:r>
        <w:rPr>
          <w:sz w:val="28"/>
        </w:rPr>
        <w:t xml:space="preserve">  Abidjan</w:t>
      </w:r>
      <w:r>
        <w:rPr>
          <w:sz w:val="28"/>
          <w:lang w:val="uk-UA"/>
        </w:rPr>
        <w:t>)</w:t>
      </w:r>
      <w:r>
        <w:rPr>
          <w:sz w:val="28"/>
        </w:rPr>
        <w:t xml:space="preserve">. </w:t>
      </w:r>
    </w:p>
    <w:p w:rsidR="00C636AC" w:rsidRDefault="00EE291F">
      <w:pPr>
        <w:pStyle w:val="1"/>
        <w:spacing w:line="360" w:lineRule="auto"/>
        <w:ind w:firstLine="708"/>
        <w:jc w:val="left"/>
      </w:pPr>
      <w:r>
        <w:t>Нові постачальники</w:t>
      </w:r>
    </w:p>
    <w:p w:rsidR="00C636AC" w:rsidRDefault="00EE291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Франція імпортує більшість природних газів. </w:t>
      </w:r>
    </w:p>
    <w:p w:rsidR="00C636AC" w:rsidRDefault="00EE291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Gaz </w:t>
      </w:r>
      <w:r>
        <w:rPr>
          <w:sz w:val="28"/>
          <w:lang w:val="en-US"/>
        </w:rPr>
        <w:t>de</w:t>
      </w:r>
      <w:r>
        <w:rPr>
          <w:sz w:val="28"/>
        </w:rPr>
        <w:t xml:space="preserve"> </w:t>
      </w:r>
      <w:r>
        <w:rPr>
          <w:sz w:val="28"/>
          <w:lang w:val="en-US"/>
        </w:rPr>
        <w:t>France</w:t>
      </w:r>
      <w:r>
        <w:rPr>
          <w:sz w:val="28"/>
        </w:rPr>
        <w:t xml:space="preserve"> має різноманітні ресурси. У 1999, Компанія купила 482 мільярда kWh, з якому 24 % у формі зрідженого газу (LNG). Одним з </w:t>
      </w:r>
      <w:r>
        <w:rPr>
          <w:sz w:val="28"/>
          <w:lang w:val="uk-UA"/>
        </w:rPr>
        <w:t>важливих</w:t>
      </w:r>
      <w:r>
        <w:rPr>
          <w:sz w:val="28"/>
        </w:rPr>
        <w:t xml:space="preserve"> постачальників </w:t>
      </w:r>
      <w:r>
        <w:rPr>
          <w:sz w:val="28"/>
          <w:lang w:val="uk-UA"/>
        </w:rPr>
        <w:t>є</w:t>
      </w:r>
      <w:r>
        <w:rPr>
          <w:sz w:val="28"/>
        </w:rPr>
        <w:t>: Алжир та Нігерія (5.2 мільярдів kWh, я е. 500 мільйонів м.3  у рік) і Qatar з постачаннями в</w:t>
      </w:r>
      <w:r>
        <w:rPr>
          <w:sz w:val="28"/>
          <w:lang w:val="uk-UA"/>
        </w:rPr>
        <w:t xml:space="preserve"> </w:t>
      </w:r>
      <w:r>
        <w:rPr>
          <w:sz w:val="28"/>
        </w:rPr>
        <w:t>80 млн</w:t>
      </w:r>
      <w:r>
        <w:rPr>
          <w:sz w:val="28"/>
          <w:lang w:val="uk-UA"/>
        </w:rPr>
        <w:t xml:space="preserve"> </w:t>
      </w:r>
      <w:r>
        <w:rPr>
          <w:sz w:val="28"/>
        </w:rPr>
        <w:t>(</w:t>
      </w:r>
      <w:r>
        <w:rPr>
          <w:sz w:val="28"/>
          <w:lang w:val="uk-UA"/>
        </w:rPr>
        <w:t>морським шляхом</w:t>
      </w:r>
      <w:r>
        <w:rPr>
          <w:sz w:val="28"/>
        </w:rPr>
        <w:t xml:space="preserve">). </w:t>
      </w:r>
    </w:p>
    <w:p w:rsidR="00C636AC" w:rsidRDefault="00EE291F">
      <w:pPr>
        <w:spacing w:line="360" w:lineRule="auto"/>
        <w:ind w:firstLine="708"/>
        <w:rPr>
          <w:b/>
          <w:sz w:val="28"/>
          <w:lang w:val="uk-UA"/>
        </w:rPr>
      </w:pPr>
      <w:r>
        <w:rPr>
          <w:sz w:val="28"/>
          <w:lang w:val="uk-UA"/>
        </w:rPr>
        <w:t>(</w:t>
      </w:r>
      <w:r>
        <w:rPr>
          <w:sz w:val="28"/>
          <w:lang w:val="en-US"/>
        </w:rPr>
        <w:t>Gaz de France  Annual report</w:t>
      </w:r>
      <w:r>
        <w:rPr>
          <w:sz w:val="28"/>
          <w:lang w:val="uk-UA"/>
        </w:rPr>
        <w:t>).</w:t>
      </w:r>
    </w:p>
    <w:p w:rsidR="00C636AC" w:rsidRDefault="00C636AC">
      <w:pPr>
        <w:spacing w:line="360" w:lineRule="auto"/>
        <w:ind w:firstLine="708"/>
        <w:jc w:val="center"/>
        <w:rPr>
          <w:b/>
          <w:sz w:val="28"/>
          <w:lang w:val="uk-UA"/>
        </w:rPr>
      </w:pPr>
    </w:p>
    <w:p w:rsidR="00C636AC" w:rsidRDefault="00C636AC">
      <w:pPr>
        <w:spacing w:line="360" w:lineRule="auto"/>
        <w:ind w:firstLine="708"/>
        <w:jc w:val="center"/>
        <w:rPr>
          <w:b/>
          <w:sz w:val="28"/>
          <w:lang w:val="en-US"/>
        </w:rPr>
      </w:pPr>
    </w:p>
    <w:p w:rsidR="00C636AC" w:rsidRDefault="00EE291F">
      <w:pPr>
        <w:spacing w:line="36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2.2. АПК.</w:t>
      </w:r>
    </w:p>
    <w:p w:rsidR="00C636AC" w:rsidRDefault="00EE291F">
      <w:pPr>
        <w:pStyle w:val="FR2"/>
        <w:widowControl/>
        <w:autoSpaceDE/>
        <w:autoSpaceDN/>
        <w:adjustRightInd/>
        <w:spacing w:before="0" w:line="360" w:lineRule="auto"/>
        <w:ind w:firstLine="709"/>
        <w:jc w:val="both"/>
        <w:rPr>
          <w:b w:val="0"/>
          <w:snapToGrid w:val="0"/>
          <w:sz w:val="28"/>
        </w:rPr>
      </w:pPr>
      <w:r>
        <w:rPr>
          <w:b w:val="0"/>
          <w:snapToGrid w:val="0"/>
          <w:sz w:val="28"/>
        </w:rPr>
        <w:t>Підприємства харчової промисловості також здійснюють свою діяльність за кордоном за рахунок постійно зростаючого протягом 10 років обсягу інвестицій.</w:t>
      </w:r>
    </w:p>
    <w:p w:rsidR="00C636AC" w:rsidRDefault="00EE291F">
      <w:pPr>
        <w:spacing w:before="160" w:line="360" w:lineRule="auto"/>
        <w:ind w:firstLine="708"/>
        <w:jc w:val="both"/>
        <w:rPr>
          <w:sz w:val="28"/>
        </w:rPr>
      </w:pPr>
      <w:r>
        <w:rPr>
          <w:sz w:val="28"/>
        </w:rPr>
        <w:t>З 1986 по 1989 рік обсяг французьких інвестицій за кордон зріс від декількох млн. франків до 25 млрд. франків у ході партнерства з місцевими підприємцями.</w:t>
      </w:r>
    </w:p>
    <w:p w:rsidR="00C636AC" w:rsidRDefault="00EE291F">
      <w:pPr>
        <w:spacing w:before="220" w:line="360" w:lineRule="auto"/>
        <w:ind w:firstLine="708"/>
        <w:jc w:val="both"/>
        <w:rPr>
          <w:sz w:val="28"/>
        </w:rPr>
      </w:pPr>
      <w:r>
        <w:rPr>
          <w:sz w:val="28"/>
        </w:rPr>
        <w:t>Потім, активність інвестицій трохи ослабнула, але їхня загальна сума залишається значно</w:t>
      </w:r>
      <w:r>
        <w:rPr>
          <w:sz w:val="28"/>
          <w:lang w:val="uk-UA"/>
        </w:rPr>
        <w:t>ю</w:t>
      </w:r>
      <w:r>
        <w:rPr>
          <w:sz w:val="28"/>
        </w:rPr>
        <w:t>: від 2 до 3 млрд. франків у рік 12,6 млрд. у 1994 році, 2,7 млрд. у 1995).</w:t>
      </w:r>
    </w:p>
    <w:p w:rsidR="00C636AC" w:rsidRDefault="00EE291F">
      <w:pPr>
        <w:pStyle w:val="20"/>
      </w:pPr>
      <w:r>
        <w:t>У 1997 році по статистиці Відділу продукції харчової промисловості Французького центра зовнішньої Торгівлі, французька харчова промисловість нараховувала 1.620 підприємств у світі, 693 з який, промислові підприємства, і 748, комерційні підприємства: 9% у країнах Середнього Сходу й Африки</w:t>
      </w:r>
    </w:p>
    <w:p w:rsidR="00C636AC" w:rsidRDefault="00EE291F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Границі експорту містять у собі не тільки країни Європейського Союзу, тому що продукція харчової промисловості поставляється також у країни Північної Африки, Ближнього і Далекого Сходу і країни Азії.</w:t>
      </w:r>
    </w:p>
    <w:p w:rsidR="00C636AC" w:rsidRDefault="00C636AC">
      <w:pPr>
        <w:spacing w:line="360" w:lineRule="auto"/>
        <w:ind w:firstLine="708"/>
        <w:jc w:val="both"/>
        <w:rPr>
          <w:sz w:val="28"/>
          <w:lang w:val="uk-UA"/>
        </w:rPr>
      </w:pPr>
    </w:p>
    <w:p w:rsidR="00C636AC" w:rsidRDefault="00EE291F">
      <w:pPr>
        <w:spacing w:line="36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2.3. Нафтова сфера.</w:t>
      </w:r>
    </w:p>
    <w:p w:rsidR="00C636AC" w:rsidRDefault="00EE291F">
      <w:pPr>
        <w:pStyle w:val="20"/>
      </w:pPr>
      <w:r>
        <w:t>В силу географічного розміщення цього ресурсу Франція досить тісно співпрацює з країнами Африки та Близького-Сходу.</w:t>
      </w:r>
    </w:p>
    <w:p w:rsidR="00C636AC" w:rsidRDefault="00C636AC">
      <w:pPr>
        <w:spacing w:line="360" w:lineRule="auto"/>
        <w:jc w:val="both"/>
        <w:rPr>
          <w:sz w:val="28"/>
        </w:rPr>
      </w:pPr>
    </w:p>
    <w:p w:rsidR="00C636AC" w:rsidRDefault="00EE291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3. США</w:t>
      </w:r>
      <w:r>
        <w:rPr>
          <w:b/>
          <w:sz w:val="24"/>
          <w:lang w:val="uk-UA"/>
        </w:rPr>
        <w:t>(Напрямки взаємодії в економічній сфері).</w:t>
      </w:r>
    </w:p>
    <w:p w:rsidR="00C636AC" w:rsidRDefault="00EE291F">
      <w:pPr>
        <w:spacing w:before="120" w:after="120" w:line="360" w:lineRule="auto"/>
        <w:jc w:val="center"/>
        <w:rPr>
          <w:b/>
          <w:sz w:val="28"/>
        </w:rPr>
      </w:pPr>
      <w:r>
        <w:rPr>
          <w:b/>
          <w:sz w:val="28"/>
        </w:rPr>
        <w:t>3.1. АПК</w:t>
      </w:r>
    </w:p>
    <w:p w:rsidR="00C636AC" w:rsidRDefault="00EE291F">
      <w:pPr>
        <w:pStyle w:val="FR2"/>
        <w:spacing w:before="0" w:line="360" w:lineRule="auto"/>
        <w:ind w:right="2000" w:firstLine="708"/>
        <w:jc w:val="left"/>
        <w:rPr>
          <w:sz w:val="28"/>
        </w:rPr>
      </w:pPr>
      <w:r>
        <w:rPr>
          <w:sz w:val="28"/>
        </w:rPr>
        <w:t>Інвестиції за кордоном</w:t>
      </w:r>
    </w:p>
    <w:p w:rsidR="00C636AC" w:rsidRDefault="00EE291F">
      <w:pPr>
        <w:pStyle w:val="FR2"/>
        <w:widowControl/>
        <w:autoSpaceDE/>
        <w:autoSpaceDN/>
        <w:adjustRightInd/>
        <w:spacing w:before="0" w:line="360" w:lineRule="auto"/>
        <w:ind w:firstLine="709"/>
        <w:jc w:val="both"/>
        <w:rPr>
          <w:b w:val="0"/>
          <w:snapToGrid w:val="0"/>
          <w:sz w:val="28"/>
        </w:rPr>
      </w:pPr>
      <w:r>
        <w:rPr>
          <w:b w:val="0"/>
          <w:snapToGrid w:val="0"/>
          <w:sz w:val="28"/>
        </w:rPr>
        <w:t>Підприємства харчової промисловості також здійснюють свою діяльність за кордоном за рахунок постійно зростаючого протягом 10 років обсягу інвестицій.</w:t>
      </w:r>
    </w:p>
    <w:p w:rsidR="00C636AC" w:rsidRDefault="00EE29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 1986 по 1989 рік обсяг французьких інвестицій за кордон зріс від декількох млн. франків до 25 млрд. франків у ході партнерства з місцевими підприємцями.</w:t>
      </w:r>
    </w:p>
    <w:p w:rsidR="00C636AC" w:rsidRDefault="00EE29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Потім, активність інвестицій трохи ослабнула, але їхня загальна сума залишається значної: від 2 до 3 млрд. франків у рік 12,6 млрд. у 1994 році, 2,7 млрд. у 1995).</w:t>
      </w:r>
    </w:p>
    <w:p w:rsidR="00C636AC" w:rsidRDefault="00EE291F">
      <w:pPr>
        <w:pStyle w:val="20"/>
      </w:pPr>
      <w:r>
        <w:t>У 1997 році по статистиці Відділу продукції харчової промисловості Французького центра зовнішньої Торгівлі французька харчова промисловість нараховувала 1.620 підприємств у світі, 693 з який, промислові підприємства, і 748, комерційні підприємства: 15% у Північній Америці</w:t>
      </w:r>
    </w:p>
    <w:p w:rsidR="00C636AC" w:rsidRDefault="00EE291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Границі експорту містять у собі не; тільки країни Європейського Союзу, тому що продукція харчової промисловості поставляється також у США (близько 4 % від загальних продажів)</w:t>
      </w:r>
    </w:p>
    <w:p w:rsidR="00C636AC" w:rsidRDefault="00EE291F">
      <w:pPr>
        <w:spacing w:before="240" w:line="360" w:lineRule="auto"/>
        <w:jc w:val="center"/>
        <w:rPr>
          <w:b/>
          <w:sz w:val="28"/>
        </w:rPr>
      </w:pPr>
      <w:r>
        <w:rPr>
          <w:b/>
          <w:sz w:val="28"/>
        </w:rPr>
        <w:t>3.2. Коротка характеристика інформаційної сфери.</w:t>
      </w:r>
    </w:p>
    <w:p w:rsidR="00C636AC" w:rsidRDefault="00EE291F">
      <w:pPr>
        <w:pStyle w:val="a4"/>
        <w:spacing w:line="360" w:lineRule="auto"/>
        <w:rPr>
          <w:lang w:val="uk-UA"/>
        </w:rPr>
      </w:pPr>
      <w:r>
        <w:rPr>
          <w:lang w:val="uk-UA"/>
        </w:rPr>
        <w:tab/>
        <w:t>Як вже було зазначено в 1.4. США є найбільшим та значущим партнером Франції в цій сфері. Так як в США в цю сферу надходило і продовжує надходити найбільше інвестицій.</w:t>
      </w:r>
    </w:p>
    <w:p w:rsidR="00C636AC" w:rsidRDefault="00EE291F">
      <w:pPr>
        <w:pStyle w:val="a4"/>
        <w:spacing w:line="360" w:lineRule="auto"/>
        <w:rPr>
          <w:lang w:val="uk-UA"/>
        </w:rPr>
      </w:pPr>
      <w:r>
        <w:rPr>
          <w:lang w:val="uk-UA"/>
        </w:rPr>
        <w:tab/>
        <w:t xml:space="preserve">Синтез інформаційної сфери та АПК що досить дієво спрацьовує в цьому секторі це – </w:t>
      </w:r>
      <w:r>
        <w:rPr>
          <w:lang w:val="en-US"/>
        </w:rPr>
        <w:t>SNM</w:t>
      </w:r>
      <w:r>
        <w:rPr>
          <w:lang w:val="uk-UA"/>
        </w:rPr>
        <w:t xml:space="preserve"> (додаток 1.). </w:t>
      </w:r>
    </w:p>
    <w:p w:rsidR="00C636AC" w:rsidRDefault="00EE291F">
      <w:pPr>
        <w:spacing w:before="240" w:line="360" w:lineRule="auto"/>
        <w:jc w:val="center"/>
        <w:rPr>
          <w:b/>
          <w:sz w:val="28"/>
        </w:rPr>
      </w:pPr>
      <w:r>
        <w:rPr>
          <w:b/>
          <w:sz w:val="28"/>
        </w:rPr>
        <w:t>3.3. Фармацевтична сфера.</w:t>
      </w:r>
    </w:p>
    <w:p w:rsidR="00C636AC" w:rsidRDefault="00EE291F">
      <w:pPr>
        <w:pStyle w:val="a4"/>
        <w:spacing w:line="360" w:lineRule="auto"/>
        <w:rPr>
          <w:lang w:val="uk-UA"/>
        </w:rPr>
      </w:pPr>
      <w:r>
        <w:rPr>
          <w:lang w:val="uk-UA"/>
        </w:rPr>
        <w:tab/>
        <w:t>Знов ж таки, так як США домінує в сфері наукових розробок, Франція співпрацює з США саме в сфері досліджень (1.5.).</w:t>
      </w:r>
    </w:p>
    <w:p w:rsidR="00C636AC" w:rsidRDefault="00EE291F">
      <w:pPr>
        <w:pStyle w:val="20"/>
        <w:rPr>
          <w:lang w:val="en-US"/>
        </w:rPr>
      </w:pPr>
      <w:r>
        <w:t xml:space="preserve">Тобто США є основним партнером в сфері будь-яких розробок, але основним конкурентом на ринках збуту. </w:t>
      </w:r>
    </w:p>
    <w:p w:rsidR="00C636AC" w:rsidRDefault="00EE291F">
      <w:pPr>
        <w:pStyle w:val="20"/>
        <w:rPr>
          <w:b/>
        </w:rPr>
      </w:pPr>
      <w:r>
        <w:rPr>
          <w:b/>
        </w:rPr>
        <w:br w:type="page"/>
        <w:t>Розділ 2. Зовнішньо-економічні зв'язки з Україною</w:t>
      </w:r>
    </w:p>
    <w:p w:rsidR="00C636AC" w:rsidRDefault="00C636AC">
      <w:pPr>
        <w:spacing w:line="360" w:lineRule="auto"/>
        <w:jc w:val="both"/>
        <w:rPr>
          <w:b/>
          <w:sz w:val="28"/>
        </w:rPr>
      </w:pPr>
    </w:p>
    <w:p w:rsidR="00C636AC" w:rsidRDefault="00EE291F">
      <w:pPr>
        <w:pStyle w:val="a4"/>
        <w:spacing w:line="360" w:lineRule="auto"/>
        <w:rPr>
          <w:b/>
        </w:rPr>
      </w:pPr>
      <w:r>
        <w:rPr>
          <w:b/>
          <w:lang w:val="uk-UA"/>
        </w:rPr>
        <w:t xml:space="preserve">1.1. </w:t>
      </w:r>
      <w:r>
        <w:rPr>
          <w:b/>
        </w:rPr>
        <w:t>Аналіз українсько-французької торгівлі</w:t>
      </w:r>
    </w:p>
    <w:p w:rsidR="00C636AC" w:rsidRDefault="00EE291F">
      <w:pPr>
        <w:pStyle w:val="a4"/>
        <w:spacing w:line="360" w:lineRule="auto"/>
        <w:ind w:firstLine="720"/>
      </w:pPr>
      <w:r>
        <w:t>В 1998р. Франція посіла 3 місце серед країн Західної Європи за обсягами торгівлі з Україною. Аналіз торгово-економічних зв’язків між Україною та Францією показує, що Франція є важливим торговельним партнером України. До загальних обсягів зовнішньої торгівлі України з країнами Західної Європи питома вага українського експорту до Франції складає 4,9% та 9,3% українського імпорту.</w:t>
      </w:r>
    </w:p>
    <w:p w:rsidR="00C636AC" w:rsidRDefault="00EE291F">
      <w:pPr>
        <w:pStyle w:val="a4"/>
        <w:spacing w:line="360" w:lineRule="auto"/>
        <w:ind w:firstLine="720"/>
        <w:rPr>
          <w:lang w:val="uk-UA"/>
        </w:rPr>
      </w:pPr>
      <w:r>
        <w:t xml:space="preserve">Негативне сальдо у торгівлі товарами свідчить як про недовикористання експортних можливостей України, так і про специфіку основних імпортних потреб Франції, до задоволення яких нашій країні досить важко пристосуватися (енергоносії, деякі види високотехнологічного обладнання, трикотажні вироби, кольорові метали, тропічні фрукти, чай, кава). </w:t>
      </w:r>
      <w:r>
        <w:rPr>
          <w:lang w:val="uk-UA"/>
        </w:rPr>
        <w:t>Таблиці що наведені нижче розкривають основні статті експорту та імпорту (Україна-Франція) та результат.</w:t>
      </w:r>
    </w:p>
    <w:p w:rsidR="00C636AC" w:rsidRDefault="00EE291F">
      <w:r>
        <w:rPr>
          <w:lang w:val="uk-UA"/>
        </w:rPr>
        <w:t xml:space="preserve">Таб. Баланс зовнішньої торгівлі України з Францією товарами у І-му півріччі 1999 року. </w:t>
      </w:r>
      <w:r>
        <w:t>(тис. доларів США)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2393"/>
        <w:gridCol w:w="2393"/>
        <w:gridCol w:w="2393"/>
      </w:tblGrid>
      <w:tr w:rsidR="00C636AC">
        <w:trPr>
          <w:jc w:val="center"/>
        </w:trPr>
        <w:tc>
          <w:tcPr>
            <w:tcW w:w="2391" w:type="dxa"/>
          </w:tcPr>
          <w:p w:rsidR="00C636AC" w:rsidRDefault="00EE291F">
            <w:pPr>
              <w:jc w:val="center"/>
            </w:pPr>
            <w:r>
              <w:t>Зовнішньо-торгівельний оборот</w:t>
            </w:r>
          </w:p>
        </w:tc>
        <w:tc>
          <w:tcPr>
            <w:tcW w:w="2393" w:type="dxa"/>
          </w:tcPr>
          <w:p w:rsidR="00C636AC" w:rsidRDefault="00EE291F">
            <w:pPr>
              <w:jc w:val="center"/>
            </w:pPr>
            <w:r>
              <w:t>Експорт</w:t>
            </w:r>
          </w:p>
        </w:tc>
        <w:tc>
          <w:tcPr>
            <w:tcW w:w="2393" w:type="dxa"/>
          </w:tcPr>
          <w:p w:rsidR="00C636AC" w:rsidRDefault="00EE291F">
            <w:pPr>
              <w:jc w:val="center"/>
            </w:pPr>
            <w:r>
              <w:t>Імпорт</w:t>
            </w:r>
          </w:p>
        </w:tc>
        <w:tc>
          <w:tcPr>
            <w:tcW w:w="2393" w:type="dxa"/>
          </w:tcPr>
          <w:p w:rsidR="00C636AC" w:rsidRDefault="00EE291F">
            <w:pPr>
              <w:jc w:val="center"/>
            </w:pPr>
            <w:r>
              <w:t>Сальдо</w:t>
            </w:r>
          </w:p>
        </w:tc>
      </w:tr>
      <w:tr w:rsidR="00C636AC">
        <w:trPr>
          <w:jc w:val="center"/>
        </w:trPr>
        <w:tc>
          <w:tcPr>
            <w:tcW w:w="2391" w:type="dxa"/>
          </w:tcPr>
          <w:p w:rsidR="00C636AC" w:rsidRDefault="00EE291F">
            <w:pPr>
              <w:jc w:val="center"/>
            </w:pPr>
            <w:r>
              <w:t>128738,87</w:t>
            </w:r>
          </w:p>
        </w:tc>
        <w:tc>
          <w:tcPr>
            <w:tcW w:w="2393" w:type="dxa"/>
          </w:tcPr>
          <w:p w:rsidR="00C636AC" w:rsidRDefault="00EE291F">
            <w:pPr>
              <w:jc w:val="center"/>
            </w:pPr>
            <w:r>
              <w:t>33020,55</w:t>
            </w:r>
          </w:p>
        </w:tc>
        <w:tc>
          <w:tcPr>
            <w:tcW w:w="2393" w:type="dxa"/>
          </w:tcPr>
          <w:p w:rsidR="00C636AC" w:rsidRDefault="00EE291F">
            <w:pPr>
              <w:jc w:val="center"/>
            </w:pPr>
            <w:r>
              <w:t>95718,32</w:t>
            </w:r>
          </w:p>
        </w:tc>
        <w:tc>
          <w:tcPr>
            <w:tcW w:w="2393" w:type="dxa"/>
          </w:tcPr>
          <w:p w:rsidR="00C636AC" w:rsidRDefault="00EE291F">
            <w:pPr>
              <w:jc w:val="center"/>
            </w:pPr>
            <w:r>
              <w:t>-62697,72</w:t>
            </w:r>
          </w:p>
        </w:tc>
      </w:tr>
    </w:tbl>
    <w:p w:rsidR="00C636AC" w:rsidRDefault="00EE291F">
      <w:pPr>
        <w:pStyle w:val="a4"/>
        <w:spacing w:line="360" w:lineRule="auto"/>
        <w:jc w:val="left"/>
        <w:rPr>
          <w:sz w:val="20"/>
          <w:lang w:val="uk-UA"/>
        </w:rPr>
      </w:pPr>
      <w:r>
        <w:rPr>
          <w:sz w:val="20"/>
          <w:lang w:val="uk-UA"/>
        </w:rPr>
        <w:t>К. “Держкомстат” (Зовнішня торгівля України таварами та послугами у І-му півріччі 1999 року).</w:t>
      </w:r>
    </w:p>
    <w:p w:rsidR="00C636AC" w:rsidRDefault="00C636AC">
      <w:pPr>
        <w:pStyle w:val="a4"/>
        <w:spacing w:line="360" w:lineRule="auto"/>
        <w:ind w:firstLine="720"/>
        <w:rPr>
          <w:sz w:val="20"/>
          <w:lang w:val="uk-UA"/>
        </w:rPr>
      </w:pPr>
    </w:p>
    <w:p w:rsidR="00C636AC" w:rsidRDefault="00EE291F">
      <w:r>
        <w:t>Таб. Зовнішня торгівля України послугами з Францією у І півріччі 1999 року (тис. доларів США)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260"/>
        <w:gridCol w:w="1080"/>
        <w:gridCol w:w="1080"/>
        <w:gridCol w:w="1080"/>
        <w:gridCol w:w="1183"/>
      </w:tblGrid>
      <w:tr w:rsidR="00C636AC">
        <w:tc>
          <w:tcPr>
            <w:tcW w:w="3888" w:type="dxa"/>
          </w:tcPr>
          <w:p w:rsidR="00C636AC" w:rsidRDefault="00EE291F">
            <w:pPr>
              <w:jc w:val="center"/>
            </w:pPr>
            <w:r>
              <w:t>Сфера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Експорт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Питома вага,%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Імпорт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Питома вага,%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Сальдо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Транспортні послуги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8900,92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72,46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938,88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11,85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7962,04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Морський транспорт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3471,68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39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439,08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46,77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3032,60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Вантажний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760,82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21,92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283,87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64,65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476,95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Інше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2710,86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78,08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155,21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35,35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2555,65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Повітряний транспорт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3146,99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35,36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321,90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34,29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2825,09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Пасажирський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2499,52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79,44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313,05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97,25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2186,47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Вантажний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122,70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3,90</w:t>
            </w:r>
          </w:p>
        </w:tc>
        <w:tc>
          <w:tcPr>
            <w:tcW w:w="1080" w:type="dxa"/>
          </w:tcPr>
          <w:p w:rsidR="00C636AC" w:rsidRDefault="00C636AC">
            <w:pPr>
              <w:jc w:val="center"/>
            </w:pPr>
          </w:p>
        </w:tc>
        <w:tc>
          <w:tcPr>
            <w:tcW w:w="1080" w:type="dxa"/>
          </w:tcPr>
          <w:p w:rsidR="00C636AC" w:rsidRDefault="00C636AC">
            <w:pPr>
              <w:jc w:val="center"/>
            </w:pP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122,70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Інше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524,77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16,68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8,85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2,75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515,92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Залізничний транспорт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1,37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0,02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4,16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0,44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-2,79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Пасажирський</w:t>
            </w:r>
          </w:p>
        </w:tc>
        <w:tc>
          <w:tcPr>
            <w:tcW w:w="1260" w:type="dxa"/>
          </w:tcPr>
          <w:p w:rsidR="00C636AC" w:rsidRDefault="00C636AC">
            <w:pPr>
              <w:jc w:val="center"/>
            </w:pPr>
          </w:p>
        </w:tc>
        <w:tc>
          <w:tcPr>
            <w:tcW w:w="1080" w:type="dxa"/>
          </w:tcPr>
          <w:p w:rsidR="00C636AC" w:rsidRDefault="00C636AC">
            <w:pPr>
              <w:jc w:val="center"/>
            </w:pP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1,15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27,64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-1,15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Вантажний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1,27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92,70</w:t>
            </w:r>
          </w:p>
        </w:tc>
        <w:tc>
          <w:tcPr>
            <w:tcW w:w="1080" w:type="dxa"/>
          </w:tcPr>
          <w:p w:rsidR="00C636AC" w:rsidRDefault="00C636AC">
            <w:pPr>
              <w:jc w:val="center"/>
            </w:pPr>
          </w:p>
        </w:tc>
        <w:tc>
          <w:tcPr>
            <w:tcW w:w="1080" w:type="dxa"/>
          </w:tcPr>
          <w:p w:rsidR="00C636AC" w:rsidRDefault="00C636AC">
            <w:pPr>
              <w:jc w:val="center"/>
            </w:pP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1,27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Інше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0,10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7,30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3,01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72,36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-2,91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Інший транспорт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2280,88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2563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173,74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18,51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2107,14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Пасажирський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0,48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0,02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11,08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6,38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-10,60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Вантажний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1984,43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87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62,25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35,83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1922,18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Інше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295,97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12,98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100,41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57,79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195,56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Подорожі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344,19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2,80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535,66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6,76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-191,47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Послуги зв”язку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453,22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3,69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1140,78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14,39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-687,56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Будівельні послуги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183,27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1,49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99,46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1,26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83,81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Страхові послуги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101,02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0,82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161,19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2,03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-60,17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Фінансові послуги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25,77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0,21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373,28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4,71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-347,51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Комп”ютерні послуги</w:t>
            </w:r>
          </w:p>
        </w:tc>
        <w:tc>
          <w:tcPr>
            <w:tcW w:w="1260" w:type="dxa"/>
          </w:tcPr>
          <w:p w:rsidR="00C636AC" w:rsidRDefault="00C636AC">
            <w:pPr>
              <w:jc w:val="center"/>
            </w:pPr>
          </w:p>
        </w:tc>
        <w:tc>
          <w:tcPr>
            <w:tcW w:w="1080" w:type="dxa"/>
          </w:tcPr>
          <w:p w:rsidR="00C636AC" w:rsidRDefault="00C636AC">
            <w:pPr>
              <w:jc w:val="center"/>
            </w:pP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91,38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1,15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-91,38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Роялті та ліцензійні послуги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36,91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0,3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123,2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1,55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-86,29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Інші ділові послуги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10,13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0,08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252,88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3,19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-242,75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Перепродаж товарів за кордоном та інші послуги</w:t>
            </w:r>
          </w:p>
        </w:tc>
        <w:tc>
          <w:tcPr>
            <w:tcW w:w="1260" w:type="dxa"/>
          </w:tcPr>
          <w:p w:rsidR="00C636AC" w:rsidRDefault="00C636AC">
            <w:pPr>
              <w:jc w:val="center"/>
            </w:pPr>
          </w:p>
        </w:tc>
        <w:tc>
          <w:tcPr>
            <w:tcW w:w="1080" w:type="dxa"/>
          </w:tcPr>
          <w:p w:rsidR="00C636AC" w:rsidRDefault="00C636AC">
            <w:pPr>
              <w:jc w:val="center"/>
            </w:pP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157,20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62,16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-157,20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Операційний лізинг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10,13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95,68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37,84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-85,55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 xml:space="preserve">Різні ділові, професійні та технічні послуги 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1683,72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13,71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3369,41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42,52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-1685,69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Юридичні, бухгалтерські та інші послуги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215,43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12,79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2731,27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81,06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-2515,84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Реклама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446,01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26,49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232,32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6,89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213,69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Науково-дослідні послуги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188,06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11,17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144,80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4,30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43,26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Послуги в технічних галузях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153,65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9,13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162,98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4,84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-9,33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Послуги в АПК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648,67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38,53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62,49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1,85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586,18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Інші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31,90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1,89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35,55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1,06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-3,65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Послуги в галузі культури та відпочинку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516,75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4,21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7,24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0,09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509,51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Аудіо-візуальні послуги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516,39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99,93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2,44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33,70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513,95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Інші послуги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0,36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0,07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4,80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66,30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-4,44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Державні послуги не віднесені до інших категорій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27,77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0,23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817,92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10,32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-790,15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>Ремонт</w:t>
            </w:r>
          </w:p>
        </w:tc>
        <w:tc>
          <w:tcPr>
            <w:tcW w:w="1260" w:type="dxa"/>
          </w:tcPr>
          <w:p w:rsidR="00C636AC" w:rsidRDefault="00C636AC">
            <w:pPr>
              <w:jc w:val="center"/>
            </w:pPr>
          </w:p>
        </w:tc>
        <w:tc>
          <w:tcPr>
            <w:tcW w:w="1080" w:type="dxa"/>
          </w:tcPr>
          <w:p w:rsidR="00C636AC" w:rsidRDefault="00C636AC">
            <w:pPr>
              <w:jc w:val="center"/>
            </w:pP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13,74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0,17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-13,74</w:t>
            </w:r>
          </w:p>
        </w:tc>
      </w:tr>
      <w:tr w:rsidR="00C636AC">
        <w:tc>
          <w:tcPr>
            <w:tcW w:w="3888" w:type="dxa"/>
          </w:tcPr>
          <w:p w:rsidR="00C636AC" w:rsidRDefault="00EE291F">
            <w:r>
              <w:t xml:space="preserve">Всього </w:t>
            </w:r>
          </w:p>
        </w:tc>
        <w:tc>
          <w:tcPr>
            <w:tcW w:w="1260" w:type="dxa"/>
          </w:tcPr>
          <w:p w:rsidR="00C636AC" w:rsidRDefault="00EE291F">
            <w:pPr>
              <w:jc w:val="center"/>
            </w:pPr>
            <w:r>
              <w:t>12283,67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0,69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7925,02</w:t>
            </w:r>
          </w:p>
        </w:tc>
        <w:tc>
          <w:tcPr>
            <w:tcW w:w="1080" w:type="dxa"/>
          </w:tcPr>
          <w:p w:rsidR="00C636AC" w:rsidRDefault="00EE291F">
            <w:pPr>
              <w:jc w:val="center"/>
            </w:pPr>
            <w:r>
              <w:t>2,48</w:t>
            </w:r>
          </w:p>
        </w:tc>
        <w:tc>
          <w:tcPr>
            <w:tcW w:w="1183" w:type="dxa"/>
          </w:tcPr>
          <w:p w:rsidR="00C636AC" w:rsidRDefault="00EE291F">
            <w:pPr>
              <w:jc w:val="center"/>
            </w:pPr>
            <w:r>
              <w:t>4358,65</w:t>
            </w:r>
          </w:p>
        </w:tc>
      </w:tr>
    </w:tbl>
    <w:p w:rsidR="00C636AC" w:rsidRDefault="00EE291F">
      <w:pPr>
        <w:pStyle w:val="a4"/>
        <w:spacing w:line="360" w:lineRule="auto"/>
        <w:jc w:val="left"/>
        <w:rPr>
          <w:sz w:val="20"/>
          <w:lang w:val="uk-UA"/>
        </w:rPr>
      </w:pPr>
      <w:r>
        <w:rPr>
          <w:sz w:val="20"/>
          <w:lang w:val="uk-UA"/>
        </w:rPr>
        <w:t>К. “Держкомстат” (Зовнішня торгівля України таварами та послугами у І-му півріччі 1999 року).</w:t>
      </w:r>
    </w:p>
    <w:p w:rsidR="00C636AC" w:rsidRDefault="00C636AC">
      <w:pPr>
        <w:pStyle w:val="a4"/>
        <w:spacing w:line="360" w:lineRule="auto"/>
        <w:ind w:firstLine="720"/>
        <w:jc w:val="center"/>
        <w:rPr>
          <w:b/>
          <w:lang w:val="uk-UA"/>
        </w:rPr>
      </w:pPr>
    </w:p>
    <w:p w:rsidR="00C636AC" w:rsidRDefault="00EE291F">
      <w:pPr>
        <w:pStyle w:val="a4"/>
        <w:spacing w:line="360" w:lineRule="auto"/>
        <w:rPr>
          <w:b/>
          <w:lang w:val="uk-UA"/>
        </w:rPr>
      </w:pPr>
      <w:r>
        <w:rPr>
          <w:b/>
          <w:lang w:val="uk-UA"/>
        </w:rPr>
        <w:t>1.2. Інвестиції.</w:t>
      </w:r>
    </w:p>
    <w:p w:rsidR="00C636AC" w:rsidRDefault="00EE291F">
      <w:pPr>
        <w:pStyle w:val="a4"/>
        <w:spacing w:line="360" w:lineRule="auto"/>
        <w:ind w:firstLine="720"/>
      </w:pPr>
      <w:r>
        <w:rPr>
          <w:lang w:val="uk-UA"/>
        </w:rPr>
        <w:t>І</w:t>
      </w:r>
      <w:r>
        <w:t>нвестиції із Франції розміщені в наступних галузях:</w:t>
      </w:r>
    </w:p>
    <w:p w:rsidR="00C636AC" w:rsidRDefault="00EE291F">
      <w:pPr>
        <w:pStyle w:val="a4"/>
        <w:spacing w:line="360" w:lineRule="auto"/>
        <w:rPr>
          <w:lang w:val="uk-UA"/>
        </w:rPr>
      </w:pPr>
      <w:r>
        <w:rPr>
          <w:lang w:val="uk-UA"/>
        </w:rPr>
        <w:t>(</w:t>
      </w:r>
      <w:r>
        <w:t>Станом на 01.01.99 (тис.дол.США)</w:t>
      </w:r>
      <w:r>
        <w:rPr>
          <w:lang w:val="uk-UA"/>
        </w:rPr>
        <w:t>).</w:t>
      </w:r>
    </w:p>
    <w:p w:rsidR="00C636AC" w:rsidRDefault="00EE291F">
      <w:pPr>
        <w:pStyle w:val="a4"/>
        <w:spacing w:line="360" w:lineRule="auto"/>
      </w:pPr>
      <w:r>
        <w:t>фінанси, кредит, страхування</w:t>
      </w:r>
      <w:r>
        <w:rPr>
          <w:lang w:val="uk-UA"/>
        </w:rPr>
        <w:t xml:space="preserve">         </w:t>
      </w:r>
      <w:r>
        <w:t>6608</w:t>
      </w:r>
    </w:p>
    <w:p w:rsidR="00C636AC" w:rsidRDefault="00EE291F">
      <w:pPr>
        <w:pStyle w:val="a4"/>
        <w:spacing w:line="360" w:lineRule="auto"/>
      </w:pPr>
      <w:r>
        <w:t xml:space="preserve">внутрішня торгівля </w:t>
      </w:r>
      <w:r>
        <w:rPr>
          <w:lang w:val="uk-UA"/>
        </w:rPr>
        <w:t xml:space="preserve">                         </w:t>
      </w:r>
      <w:r>
        <w:t>3346</w:t>
      </w:r>
    </w:p>
    <w:p w:rsidR="00C636AC" w:rsidRDefault="00EE291F">
      <w:pPr>
        <w:pStyle w:val="a4"/>
        <w:spacing w:line="360" w:lineRule="auto"/>
      </w:pPr>
      <w:r>
        <w:t xml:space="preserve">хімічна промисловість </w:t>
      </w:r>
      <w:r>
        <w:rPr>
          <w:lang w:val="uk-UA"/>
        </w:rPr>
        <w:t xml:space="preserve">                    </w:t>
      </w:r>
      <w:r>
        <w:t>2632</w:t>
      </w:r>
    </w:p>
    <w:p w:rsidR="00C636AC" w:rsidRDefault="00EE291F">
      <w:pPr>
        <w:pStyle w:val="a4"/>
        <w:spacing w:line="360" w:lineRule="auto"/>
      </w:pPr>
      <w:r>
        <w:t xml:space="preserve">харчова промисловість </w:t>
      </w:r>
      <w:r>
        <w:rPr>
          <w:lang w:val="uk-UA"/>
        </w:rPr>
        <w:t xml:space="preserve">                   </w:t>
      </w:r>
      <w:r>
        <w:t>1157</w:t>
      </w:r>
    </w:p>
    <w:p w:rsidR="00C636AC" w:rsidRDefault="00EE291F">
      <w:pPr>
        <w:pStyle w:val="a4"/>
        <w:spacing w:line="360" w:lineRule="auto"/>
      </w:pPr>
      <w:r>
        <w:t>машинобудування і металообробка 853</w:t>
      </w:r>
    </w:p>
    <w:p w:rsidR="00C636AC" w:rsidRDefault="00EE291F">
      <w:pPr>
        <w:pStyle w:val="a4"/>
        <w:spacing w:line="360" w:lineRule="auto"/>
      </w:pPr>
      <w:r>
        <w:t>будівництво</w:t>
      </w:r>
      <w:r>
        <w:rPr>
          <w:lang w:val="uk-UA"/>
        </w:rPr>
        <w:t xml:space="preserve">                                     </w:t>
      </w:r>
      <w:r>
        <w:t xml:space="preserve"> 1268</w:t>
      </w:r>
    </w:p>
    <w:p w:rsidR="00C636AC" w:rsidRDefault="00EE291F">
      <w:pPr>
        <w:pStyle w:val="a4"/>
        <w:spacing w:line="360" w:lineRule="auto"/>
      </w:pPr>
      <w:r>
        <w:t xml:space="preserve">паливна промисловість </w:t>
      </w:r>
      <w:r>
        <w:rPr>
          <w:lang w:val="uk-UA"/>
        </w:rPr>
        <w:t xml:space="preserve">                    </w:t>
      </w:r>
      <w:r>
        <w:t>429</w:t>
      </w:r>
    </w:p>
    <w:p w:rsidR="00C636AC" w:rsidRDefault="00EE291F">
      <w:pPr>
        <w:pStyle w:val="a4"/>
        <w:spacing w:line="360" w:lineRule="auto"/>
      </w:pPr>
      <w:r>
        <w:t xml:space="preserve">легка промисловість </w:t>
      </w:r>
      <w:r>
        <w:rPr>
          <w:lang w:val="uk-UA"/>
        </w:rPr>
        <w:t xml:space="preserve">                         </w:t>
      </w:r>
      <w:r>
        <w:t>306</w:t>
      </w:r>
    </w:p>
    <w:p w:rsidR="00C636AC" w:rsidRDefault="00EE291F">
      <w:pPr>
        <w:pStyle w:val="a4"/>
        <w:spacing w:line="360" w:lineRule="auto"/>
      </w:pPr>
      <w:r>
        <w:t xml:space="preserve">зовнішня торгівля </w:t>
      </w:r>
      <w:r>
        <w:rPr>
          <w:lang w:val="uk-UA"/>
        </w:rPr>
        <w:t xml:space="preserve">                             </w:t>
      </w:r>
      <w:r>
        <w:t>304</w:t>
      </w:r>
    </w:p>
    <w:p w:rsidR="00C636AC" w:rsidRDefault="00EE291F">
      <w:pPr>
        <w:pStyle w:val="a4"/>
        <w:spacing w:line="360" w:lineRule="auto"/>
        <w:ind w:firstLine="720"/>
      </w:pPr>
      <w:r>
        <w:t>Франція є чи не найбільш вибагливим інвестором в світі, що обумовлено різними факторами: геополітичним; економіко-історичними; особливо слід зважити на психологічну інертність у бізнесі.</w:t>
      </w:r>
    </w:p>
    <w:p w:rsidR="00C636AC" w:rsidRDefault="00EE291F">
      <w:pPr>
        <w:pStyle w:val="a4"/>
        <w:spacing w:line="360" w:lineRule="auto"/>
        <w:ind w:firstLine="720"/>
        <w:rPr>
          <w:lang w:val="uk-UA"/>
        </w:rPr>
      </w:pPr>
      <w:r>
        <w:rPr>
          <w:lang w:val="uk-UA"/>
        </w:rPr>
        <w:t>Перші інвестиції з боку Франції надійшли до України після здобуття незалежності. Але характер цих інвестицій краще було б назвати “пробними кроками”, тому що їх об</w:t>
      </w:r>
      <w:r>
        <w:t>’</w:t>
      </w:r>
      <w:r>
        <w:rPr>
          <w:lang w:val="uk-UA"/>
        </w:rPr>
        <w:t>єм був незначний. І вони були призначені для дослідження ринку. Дестабілізація та нестабільне законодавство тогочасної України недало змоги отримати прибутки від цих “пробних шарів”. А враховуючи обережність та виваженість французьких інвесторів тогочасна ситуація погіршила і відношення в сфері експортно-імпортних операцій.</w:t>
      </w:r>
    </w:p>
    <w:p w:rsidR="00C636AC" w:rsidRDefault="00C636AC">
      <w:pPr>
        <w:pStyle w:val="a4"/>
        <w:spacing w:line="360" w:lineRule="auto"/>
        <w:ind w:firstLine="720"/>
        <w:rPr>
          <w:lang w:val="uk-UA"/>
        </w:rPr>
      </w:pPr>
    </w:p>
    <w:p w:rsidR="00C636AC" w:rsidRDefault="00EE291F">
      <w:pPr>
        <w:pStyle w:val="FR1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uk-UA"/>
        </w:rPr>
        <w:t xml:space="preserve">1.3. </w:t>
      </w:r>
      <w:r>
        <w:rPr>
          <w:rFonts w:ascii="Times New Roman" w:hAnsi="Times New Roman"/>
          <w:b/>
          <w:sz w:val="28"/>
        </w:rPr>
        <w:t>Становлення відносин з Францією</w:t>
      </w:r>
    </w:p>
    <w:p w:rsidR="00C636AC" w:rsidRDefault="00EE291F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uk-UA"/>
        </w:rPr>
        <w:t>Серед факторів, які гальмують розвиток взаємного співро</w:t>
      </w:r>
      <w:r>
        <w:rPr>
          <w:sz w:val="28"/>
          <w:lang w:val="uk-UA"/>
        </w:rPr>
        <w:softHyphen/>
        <w:t xml:space="preserve">бітництва, французька сторона вирізняє підвищений ризик для своїх бізнесменів при виході на український ринок. </w:t>
      </w:r>
      <w:r>
        <w:rPr>
          <w:sz w:val="28"/>
        </w:rPr>
        <w:t>При аналізі динаміки роз</w:t>
      </w:r>
      <w:r>
        <w:rPr>
          <w:sz w:val="28"/>
        </w:rPr>
        <w:softHyphen/>
        <w:t>витку франко-українських відносин не можна не брати до уваги спе</w:t>
      </w:r>
      <w:r>
        <w:rPr>
          <w:sz w:val="28"/>
        </w:rPr>
        <w:softHyphen/>
        <w:t>цифічну психологію французьких підприємців, які, на відміну від підприємців інших країн, більше схильні до очікування, детального ана</w:t>
      </w:r>
      <w:r>
        <w:rPr>
          <w:sz w:val="28"/>
        </w:rPr>
        <w:softHyphen/>
        <w:t>лізу кон'юнктури. Для них нерідко характерним є пере</w:t>
      </w:r>
      <w:r>
        <w:rPr>
          <w:sz w:val="28"/>
        </w:rPr>
        <w:softHyphen/>
        <w:t>більшене ускладнення ситуації або надмірна концентрація на деталях, а не на головному.</w:t>
      </w:r>
    </w:p>
    <w:p w:rsidR="00C636AC" w:rsidRDefault="00EE291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Не на користь розвитку франко-українських відносин свідчить дисбаланс двосторонньої торгівлі. В результаті у 1996р., відповідно до французької статистики, із сукупної кількості французького експорту в країни СНД на долю України припадало 8,2%. Імпорт Франції з Украї</w:t>
      </w:r>
      <w:r>
        <w:rPr>
          <w:sz w:val="28"/>
        </w:rPr>
        <w:softHyphen/>
        <w:t>ни відповідно складав 4,2% усього обсягу поставок із СНД. Обсяг това</w:t>
      </w:r>
      <w:r>
        <w:rPr>
          <w:sz w:val="28"/>
        </w:rPr>
        <w:softHyphen/>
        <w:t>рообігу між Францією й Україною в 1995 р. складав 219 млн дол. США. У наступні роки намітилася слабка тенденція до його зростання. Найбільш позитивним моментом у франко-українських відносинах у 1997 р. було рішення уряду Франції про виділення Україні кредитної лінії в 300 млн франків. Одночасно було намічено виконання ряду ве</w:t>
      </w:r>
      <w:r>
        <w:rPr>
          <w:sz w:val="28"/>
        </w:rPr>
        <w:softHyphen/>
        <w:t>ликомасштабних інвестиційних проектів, розмір яких у кілька разів пе</w:t>
      </w:r>
      <w:r>
        <w:rPr>
          <w:sz w:val="28"/>
        </w:rPr>
        <w:softHyphen/>
        <w:t>ревищує суму названої вище кредитної лінії</w:t>
      </w:r>
      <w:r>
        <w:rPr>
          <w:sz w:val="28"/>
          <w:lang w:val="uk-UA"/>
        </w:rPr>
        <w:t xml:space="preserve"> (Д</w:t>
      </w:r>
      <w:r>
        <w:rPr>
          <w:sz w:val="28"/>
        </w:rPr>
        <w:t>о найвизначніших подій можна віднести розпочату в 1998 р. модернізацію прокатного вироб</w:t>
      </w:r>
      <w:r>
        <w:rPr>
          <w:sz w:val="28"/>
        </w:rPr>
        <w:softHyphen/>
        <w:t>ництва на заводі Ілліча в Маріуполі, яка виконувалася за рахунок фран</w:t>
      </w:r>
      <w:r>
        <w:rPr>
          <w:sz w:val="28"/>
        </w:rPr>
        <w:softHyphen/>
        <w:t>цузького кредиту в сумі 180 млн франків</w:t>
      </w:r>
      <w:r>
        <w:rPr>
          <w:sz w:val="28"/>
          <w:lang w:val="uk-UA"/>
        </w:rPr>
        <w:t>)</w:t>
      </w:r>
      <w:r>
        <w:rPr>
          <w:sz w:val="28"/>
        </w:rPr>
        <w:t>.</w:t>
      </w:r>
    </w:p>
    <w:p w:rsidR="00C636AC" w:rsidRDefault="00EE291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Очевидно, що взаємні економічні відносини не досить глибокі. Незважаючи на </w:t>
      </w:r>
      <w:r>
        <w:rPr>
          <w:sz w:val="28"/>
          <w:lang w:val="uk-UA"/>
        </w:rPr>
        <w:t>гарні</w:t>
      </w:r>
      <w:r>
        <w:rPr>
          <w:sz w:val="28"/>
        </w:rPr>
        <w:t xml:space="preserve"> політичні стосунки між обома країнами, рівень торгових відносин залишається далеко не на належному рівні. Однією з найважливіших причин цього є слабке знання французькими підприєм</w:t>
      </w:r>
      <w:r>
        <w:rPr>
          <w:sz w:val="28"/>
        </w:rPr>
        <w:softHyphen/>
        <w:t>цями і фірмами ринку України. На місткому українському ринку їх ще поки не видно. Відсутність же в Україні фанцузьких масс-медіа, а та</w:t>
      </w:r>
      <w:r>
        <w:rPr>
          <w:sz w:val="28"/>
        </w:rPr>
        <w:softHyphen/>
        <w:t>кож інформація, яка поступає у Францію про країну тільки з російських і західноєвропейських джерел, створює не завжди об'єктивне й далеко не краще уявлення про Україну.</w:t>
      </w:r>
    </w:p>
    <w:p w:rsidR="00C636AC" w:rsidRDefault="00EE291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Серед серйозних труднощів, що постають на шляху розвитку торгового обміну між двома країнами, є і проблема фінансування. Для роз</w:t>
      </w:r>
      <w:r>
        <w:rPr>
          <w:sz w:val="28"/>
        </w:rPr>
        <w:softHyphen/>
        <w:t>витку франко-українських торгових відносин було б корисно запрова</w:t>
      </w:r>
      <w:r>
        <w:rPr>
          <w:sz w:val="28"/>
        </w:rPr>
        <w:softHyphen/>
        <w:t>дити механізм достатнього фінансування імпорту, субсидування і забезпечення гарантіями українського експорту. Французькі підприємці, які звикли до жорсткого регулювання зовнішньоекономічної діяльності, поки не в змозі зрозуміти «правила гри» на українському ринку, оскіль</w:t>
      </w:r>
      <w:r>
        <w:rPr>
          <w:sz w:val="28"/>
        </w:rPr>
        <w:softHyphen/>
        <w:t>ки не знають, як фізично бути присутніми на ринках України, як органі</w:t>
      </w:r>
      <w:r>
        <w:rPr>
          <w:sz w:val="28"/>
        </w:rPr>
        <w:softHyphen/>
        <w:t>зувати складування, перевезення, страхування товарів, їхню консигна</w:t>
      </w:r>
      <w:r>
        <w:rPr>
          <w:sz w:val="28"/>
        </w:rPr>
        <w:softHyphen/>
        <w:t>цію, сертифікацію тощо. Вони справедливо відзначають, що нормативи і правила України дотепер не адаптовані до міжнародних.</w:t>
      </w:r>
    </w:p>
    <w:p w:rsidR="00C636AC" w:rsidRDefault="00EE291F">
      <w:pPr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</w:rPr>
        <w:t>Обсяги торгово-економічних зв'язків та інвестиційної діяльності постійно зростають. Великі французькі компанії, які займали вичікувальну позицію, на кінець 1990-х років змінюють тактику і приступають до активного освоєння українського ринку. Слід зазначити, що сьогодні найбільшого успіху в розвитку товарообміну домоглися середні і дрібні французькі компанії, спектр діяльності яких в Україні вже досить широкий і охоплює агро</w:t>
      </w:r>
      <w:r>
        <w:rPr>
          <w:sz w:val="28"/>
        </w:rPr>
        <w:softHyphen/>
        <w:t>промислову й аерокосмічну галузі, парфумерію, косметику, фармацев</w:t>
      </w:r>
      <w:r>
        <w:rPr>
          <w:sz w:val="28"/>
        </w:rPr>
        <w:softHyphen/>
        <w:t>тику, поставку електропобутової техніки, пакування продукції.</w:t>
      </w:r>
      <w:r>
        <w:rPr>
          <w:sz w:val="28"/>
          <w:lang w:val="uk-UA"/>
        </w:rPr>
        <w:t>(Головним чином всі інвестиції йдуть з введенням нових технологій).</w:t>
      </w:r>
    </w:p>
    <w:p w:rsidR="00C636AC" w:rsidRDefault="00EE291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Перспективи розвитку франко-українських ділових зв'язків об'єктивно існують, і безсумнівно великі. Вони можуть бути значно більшими, якщо Україна зуміє використати деякі елементи французького досвіду у виборі свого власного шляху розвитку, розв'язання складних економічних про</w:t>
      </w:r>
      <w:r>
        <w:rPr>
          <w:sz w:val="28"/>
        </w:rPr>
        <w:softHyphen/>
        <w:t>блем, неминучих при створенні національної ринкової економіки.</w:t>
      </w:r>
    </w:p>
    <w:p w:rsidR="00C636AC" w:rsidRDefault="00EE291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Мова йде не про копіювання досвіду Франції, що практично не</w:t>
      </w:r>
      <w:r>
        <w:rPr>
          <w:sz w:val="28"/>
        </w:rPr>
        <w:softHyphen/>
        <w:t xml:space="preserve">можливо, оскільки надто вже різними дорогами йдуть </w:t>
      </w:r>
      <w:r>
        <w:rPr>
          <w:sz w:val="28"/>
          <w:lang w:val="uk-UA"/>
        </w:rPr>
        <w:t>наші</w:t>
      </w:r>
      <w:r>
        <w:rPr>
          <w:sz w:val="28"/>
        </w:rPr>
        <w:t xml:space="preserve"> дві держави. Проте, безсумнівно, Україні буде корисно використовувати фран</w:t>
      </w:r>
      <w:r>
        <w:rPr>
          <w:sz w:val="28"/>
        </w:rPr>
        <w:softHyphen/>
        <w:t xml:space="preserve">цузький досвід організації центральної державної і регіональної служб. </w:t>
      </w:r>
    </w:p>
    <w:p w:rsidR="00C636AC" w:rsidRDefault="00C636AC">
      <w:pPr>
        <w:spacing w:line="360" w:lineRule="auto"/>
        <w:jc w:val="both"/>
        <w:rPr>
          <w:sz w:val="28"/>
        </w:rPr>
      </w:pPr>
    </w:p>
    <w:p w:rsidR="00C636AC" w:rsidRDefault="00EE291F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       Соколенко С. І.    “Глобалізація і економіка України”-К.:Логос, 1999.</w:t>
      </w:r>
    </w:p>
    <w:p w:rsidR="00C636AC" w:rsidRDefault="00C636AC">
      <w:pPr>
        <w:spacing w:line="360" w:lineRule="auto"/>
        <w:jc w:val="both"/>
        <w:rPr>
          <w:b/>
          <w:sz w:val="28"/>
        </w:rPr>
      </w:pPr>
    </w:p>
    <w:p w:rsidR="00C636AC" w:rsidRDefault="00C636AC">
      <w:pPr>
        <w:spacing w:line="360" w:lineRule="auto"/>
        <w:jc w:val="both"/>
        <w:rPr>
          <w:b/>
          <w:sz w:val="28"/>
        </w:rPr>
      </w:pP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Проблемні питання</w:t>
      </w:r>
      <w:r>
        <w:rPr>
          <w:b/>
          <w:sz w:val="28"/>
          <w:lang w:val="uk-UA"/>
        </w:rPr>
        <w:t xml:space="preserve"> </w:t>
      </w:r>
      <w:r>
        <w:rPr>
          <w:b/>
          <w:sz w:val="28"/>
        </w:rPr>
        <w:t>українсько-французького торговельно-</w:t>
      </w:r>
      <w:r>
        <w:rPr>
          <w:b/>
          <w:sz w:val="28"/>
          <w:lang w:val="uk-UA"/>
        </w:rPr>
        <w:t>е</w:t>
      </w:r>
      <w:r>
        <w:rPr>
          <w:b/>
          <w:sz w:val="28"/>
        </w:rPr>
        <w:t>кономічного співробітництва та пропозиції щодо подальшого його розвитку</w:t>
      </w:r>
    </w:p>
    <w:p w:rsidR="00C636AC" w:rsidRDefault="00EE291F">
      <w:pPr>
        <w:spacing w:before="520" w:line="360" w:lineRule="auto"/>
        <w:ind w:firstLine="760"/>
        <w:jc w:val="both"/>
        <w:rPr>
          <w:sz w:val="28"/>
        </w:rPr>
      </w:pPr>
      <w:r>
        <w:rPr>
          <w:sz w:val="28"/>
          <w:lang w:val="uk-UA"/>
        </w:rPr>
        <w:t xml:space="preserve">З </w:t>
      </w:r>
      <w:r>
        <w:rPr>
          <w:sz w:val="28"/>
        </w:rPr>
        <w:t>1999 ро</w:t>
      </w:r>
      <w:r>
        <w:rPr>
          <w:sz w:val="28"/>
          <w:lang w:val="uk-UA"/>
        </w:rPr>
        <w:t>ку</w:t>
      </w:r>
      <w:r>
        <w:rPr>
          <w:sz w:val="28"/>
        </w:rPr>
        <w:t xml:space="preserve"> </w:t>
      </w:r>
      <w:r>
        <w:rPr>
          <w:sz w:val="28"/>
          <w:lang w:val="uk-UA"/>
        </w:rPr>
        <w:t>йде</w:t>
      </w:r>
      <w:r>
        <w:rPr>
          <w:sz w:val="28"/>
        </w:rPr>
        <w:t xml:space="preserve"> постійна підтримка Францією, і навіть ініціювання </w:t>
      </w:r>
      <w:r>
        <w:rPr>
          <w:sz w:val="28"/>
          <w:lang w:val="uk-UA"/>
        </w:rPr>
        <w:t>нею</w:t>
      </w:r>
      <w:r>
        <w:rPr>
          <w:sz w:val="28"/>
        </w:rPr>
        <w:t xml:space="preserve"> підтримки України іншими країнами в міжнародних економічних і фінансово-банківських інституціях (МВФ, Світовий банк, ЄБРР, ЄС тощо). Формування саме такої позиції Франції в економічному співробітництві з Україною забезпечувалося як підтриманням регулярних контактів між президентами обох країн, так і налагодженням робочих контактів між керівниками урядів та окремих міністерств та відомств. Цьому безпосередньо сприяли візити до Французької Республіки Президента України, Прем'єр-міністра,   міністрів   економіки,   фінансів,   агропромислового комплексу, інших керівників міністерств та відомств України. Саме економічні аспекти дво- та багатосторонніх відносин займали одне з чільних місць в бесідах між вищими посадовими особами двох країн.</w:t>
      </w:r>
    </w:p>
    <w:p w:rsidR="00C636AC" w:rsidRDefault="00EE291F">
      <w:pPr>
        <w:spacing w:line="360" w:lineRule="auto"/>
        <w:ind w:firstLine="760"/>
        <w:jc w:val="both"/>
        <w:rPr>
          <w:sz w:val="28"/>
        </w:rPr>
      </w:pPr>
      <w:r>
        <w:rPr>
          <w:sz w:val="28"/>
        </w:rPr>
        <w:t>З 1993 року відкрито французьку кредитну лінію загальним обсягом 500 млн.фр.фр. Перший її транш (200 млн.фр.фр.) використано протягом 1993-1995рр., а другий - 300 млн.фр.фр., як і додаткові до нього 100 млн.фр.фр., виділені в 1997 році, на початок 1998 року практично вже заповнено за рахунок проектів, які отримали державні гарантії.</w:t>
      </w:r>
    </w:p>
    <w:p w:rsidR="00C636AC" w:rsidRDefault="00EE291F">
      <w:pPr>
        <w:spacing w:line="360" w:lineRule="auto"/>
        <w:ind w:firstLine="760"/>
        <w:jc w:val="both"/>
        <w:rPr>
          <w:sz w:val="28"/>
        </w:rPr>
      </w:pPr>
      <w:r>
        <w:rPr>
          <w:sz w:val="28"/>
        </w:rPr>
        <w:t>На 1998 рік французькою стороною встановлено ліміт кредитних ресурсів для України обсягом 200 млн.фр.фр. В липні 1998   року   в   Парижі   підписано   французько-українську міжбанківську угоду, яка відкрила дорогу до використання зазначених коштів.</w:t>
      </w:r>
    </w:p>
    <w:p w:rsidR="00C636AC" w:rsidRDefault="00EE291F">
      <w:pPr>
        <w:spacing w:line="360" w:lineRule="auto"/>
        <w:ind w:firstLine="760"/>
        <w:jc w:val="both"/>
        <w:rPr>
          <w:sz w:val="28"/>
        </w:rPr>
      </w:pPr>
      <w:r>
        <w:rPr>
          <w:sz w:val="28"/>
        </w:rPr>
        <w:t>Крім, цього, Францією надано фінансову допомогу Україні у 1994-1995рр. обсягом 4,5 млн.фр.фр. на реалізацію програм по забепеченню безпеки функціонування АЕС та зроблено внесок у розмірі   40   млн.дол.США   на   компенсацію   енергетичних потужностей України в зв'язку з закриттям ЧАЕС. Надано також фінансову допомогу на розробку програм по інтенсифікації сільськогосподарського   виробництв</w:t>
      </w:r>
      <w:r>
        <w:rPr>
          <w:sz w:val="28"/>
          <w:lang w:val="uk-UA"/>
        </w:rPr>
        <w:t>а</w:t>
      </w:r>
      <w:r>
        <w:rPr>
          <w:sz w:val="28"/>
        </w:rPr>
        <w:t xml:space="preserve">   загальним   обсягом   20 млн.фр.фр.</w:t>
      </w:r>
    </w:p>
    <w:p w:rsidR="00C636AC" w:rsidRDefault="00C636AC">
      <w:pPr>
        <w:spacing w:line="360" w:lineRule="auto"/>
        <w:ind w:left="120" w:right="1200"/>
        <w:jc w:val="both"/>
        <w:rPr>
          <w:sz w:val="28"/>
        </w:rPr>
      </w:pPr>
    </w:p>
    <w:p w:rsidR="00C636AC" w:rsidRDefault="00EE291F">
      <w:pPr>
        <w:spacing w:line="360" w:lineRule="auto"/>
        <w:ind w:left="120" w:right="1200"/>
        <w:jc w:val="both"/>
        <w:rPr>
          <w:sz w:val="28"/>
          <w:lang w:val="uk-UA"/>
        </w:rPr>
      </w:pPr>
      <w:r>
        <w:rPr>
          <w:sz w:val="28"/>
        </w:rPr>
        <w:t>Прямі французькі інвестиції одержали 98 українських підприємств (42 з них - спільні).</w:t>
      </w:r>
    </w:p>
    <w:p w:rsidR="00C636AC" w:rsidRDefault="00EE291F">
      <w:pPr>
        <w:spacing w:before="300"/>
        <w:ind w:left="1600"/>
      </w:pPr>
      <w:r>
        <w:rPr>
          <w:b/>
        </w:rPr>
        <w:t>Прямі французькі інвестиції в економіку України</w:t>
      </w:r>
    </w:p>
    <w:p w:rsidR="00C636AC" w:rsidRDefault="00EE291F">
      <w:pPr>
        <w:spacing w:before="300"/>
        <w:ind w:left="7230"/>
        <w:rPr>
          <w:lang w:val="uk-UA"/>
        </w:rPr>
      </w:pPr>
      <w:r>
        <w:t xml:space="preserve">табл. </w:t>
      </w:r>
      <w:r>
        <w:rPr>
          <w:lang w:val="uk-UA"/>
        </w:rPr>
        <w:t>(Інвест.).</w:t>
      </w:r>
    </w:p>
    <w:tbl>
      <w:tblPr>
        <w:tblW w:w="0" w:type="auto"/>
        <w:tblInd w:w="12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5"/>
        <w:gridCol w:w="1701"/>
        <w:gridCol w:w="1504"/>
        <w:gridCol w:w="100"/>
      </w:tblGrid>
      <w:tr w:rsidR="00C636AC">
        <w:trPr>
          <w:cantSplit/>
          <w:trHeight w:hRule="exact" w:val="360"/>
        </w:trPr>
        <w:tc>
          <w:tcPr>
            <w:tcW w:w="4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Галузі</w:t>
            </w:r>
          </w:p>
        </w:tc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Обсяги інвестицій</w:t>
            </w:r>
          </w:p>
        </w:tc>
        <w:tc>
          <w:tcPr>
            <w:tcW w:w="1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C636AC" w:rsidRDefault="00C636AC">
            <w:pPr>
              <w:spacing w:before="20"/>
            </w:pPr>
          </w:p>
        </w:tc>
      </w:tr>
      <w:tr w:rsidR="00C636AC">
        <w:trPr>
          <w:cantSplit/>
          <w:trHeight w:hRule="exact" w:val="340"/>
        </w:trPr>
        <w:tc>
          <w:tcPr>
            <w:tcW w:w="4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C636AC">
            <w:pPr>
              <w:spacing w:before="2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на 1.01.97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на 1.01.98</w:t>
            </w:r>
          </w:p>
        </w:tc>
        <w:tc>
          <w:tcPr>
            <w:tcW w:w="1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C636AC" w:rsidRDefault="00C636AC">
            <w:pPr>
              <w:spacing w:before="20"/>
            </w:pPr>
          </w:p>
        </w:tc>
      </w:tr>
      <w:tr w:rsidR="00C636AC">
        <w:trPr>
          <w:trHeight w:hRule="exact" w:val="660"/>
        </w:trPr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40"/>
            </w:pPr>
            <w:r>
              <w:rPr>
                <w:sz w:val="26"/>
              </w:rPr>
              <w:t>Всього інвестицій: (в т.ч. в окремих галузях)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40"/>
            </w:pPr>
            <w:r>
              <w:rPr>
                <w:sz w:val="26"/>
              </w:rPr>
              <w:t>13,6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40"/>
            </w:pPr>
            <w:r>
              <w:rPr>
                <w:sz w:val="26"/>
              </w:rPr>
              <w:t>18,1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36AC" w:rsidRDefault="00C636AC">
            <w:pPr>
              <w:spacing w:before="40"/>
            </w:pPr>
          </w:p>
        </w:tc>
      </w:tr>
      <w:tr w:rsidR="00C636AC">
        <w:trPr>
          <w:trHeight w:hRule="exact" w:val="660"/>
        </w:trPr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40"/>
            </w:pPr>
            <w:r>
              <w:rPr>
                <w:sz w:val="26"/>
              </w:rPr>
              <w:t>Фінанси, кредит, страхування та пенсійне забезпечення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40"/>
            </w:pPr>
            <w:r>
              <w:rPr>
                <w:sz w:val="26"/>
              </w:rPr>
              <w:t>4,4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40"/>
            </w:pPr>
            <w:r>
              <w:rPr>
                <w:i/>
                <w:sz w:val="26"/>
              </w:rPr>
              <w:t>7,7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36AC" w:rsidRDefault="00C636AC">
            <w:pPr>
              <w:spacing w:before="40"/>
            </w:pPr>
          </w:p>
        </w:tc>
      </w:tr>
      <w:tr w:rsidR="00C636AC">
        <w:trPr>
          <w:trHeight w:hRule="exact" w:val="320"/>
        </w:trPr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Внутрішня торгівля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1,3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2,4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36AC" w:rsidRDefault="00C636AC">
            <w:pPr>
              <w:spacing w:before="20"/>
            </w:pPr>
          </w:p>
        </w:tc>
      </w:tr>
      <w:tr w:rsidR="00C636AC">
        <w:trPr>
          <w:trHeight w:hRule="exact" w:val="340"/>
        </w:trPr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Хімічна промисловість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2,8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2,5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36AC" w:rsidRDefault="00C636AC">
            <w:pPr>
              <w:spacing w:before="20"/>
            </w:pPr>
          </w:p>
        </w:tc>
      </w:tr>
      <w:tr w:rsidR="00C636AC">
        <w:trPr>
          <w:trHeight w:hRule="exact" w:val="320"/>
        </w:trPr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Будівництво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1,3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1,2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36AC" w:rsidRDefault="00C636AC">
            <w:pPr>
              <w:spacing w:before="20"/>
            </w:pPr>
          </w:p>
        </w:tc>
      </w:tr>
      <w:tr w:rsidR="00C636AC">
        <w:trPr>
          <w:trHeight w:hRule="exact" w:val="340"/>
        </w:trPr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Харчова промисловість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1,3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1,1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36AC" w:rsidRDefault="00C636AC">
            <w:pPr>
              <w:spacing w:before="20"/>
            </w:pPr>
          </w:p>
        </w:tc>
      </w:tr>
      <w:tr w:rsidR="00C636AC">
        <w:trPr>
          <w:trHeight w:hRule="exact" w:val="340"/>
        </w:trPr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Машинобудування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0,6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0,8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36AC" w:rsidRDefault="00C636AC">
            <w:pPr>
              <w:spacing w:before="20"/>
            </w:pPr>
          </w:p>
        </w:tc>
      </w:tr>
      <w:tr w:rsidR="00C636AC">
        <w:trPr>
          <w:trHeight w:hRule="exact" w:val="360"/>
        </w:trPr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Паливна промисловість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0,4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C" w:rsidRDefault="00EE291F">
            <w:pPr>
              <w:spacing w:before="20"/>
            </w:pPr>
            <w:r>
              <w:rPr>
                <w:sz w:val="26"/>
              </w:rPr>
              <w:t>0,4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36AC" w:rsidRDefault="00C636AC">
            <w:pPr>
              <w:spacing w:before="20"/>
            </w:pPr>
          </w:p>
        </w:tc>
      </w:tr>
    </w:tbl>
    <w:p w:rsidR="00C636AC" w:rsidRDefault="00EE291F">
      <w:pPr>
        <w:ind w:right="200"/>
        <w:jc w:val="center"/>
      </w:pPr>
      <w:r>
        <w:t>(за даними Держкомстату України, млн.дол.США)</w:t>
      </w:r>
    </w:p>
    <w:p w:rsidR="00C636AC" w:rsidRDefault="00C636AC"/>
    <w:p w:rsidR="00C636AC" w:rsidRDefault="00EE291F">
      <w:pPr>
        <w:spacing w:before="240" w:line="360" w:lineRule="auto"/>
        <w:ind w:right="-8"/>
        <w:jc w:val="both"/>
        <w:rPr>
          <w:sz w:val="28"/>
          <w:lang w:val="uk-UA"/>
        </w:rPr>
      </w:pPr>
      <w:r>
        <w:rPr>
          <w:sz w:val="28"/>
        </w:rPr>
        <w:t>Французька  сторона  має  бажання  розширити  свою присутність у пріоритетних галузях української економіки</w:t>
      </w:r>
      <w:r>
        <w:rPr>
          <w:sz w:val="28"/>
          <w:lang w:val="uk-UA"/>
        </w:rPr>
        <w:t xml:space="preserve"> (Т</w:t>
      </w:r>
      <w:r>
        <w:rPr>
          <w:sz w:val="28"/>
        </w:rPr>
        <w:t>ак, наприклад, фірма «Алкатель СІТ» не тільки постачає свою продукцію, а й передає сучасні технології для спільного виробництва продукції у галузі телекомунікацій, згідно з проектом з КОДП «Київоблтелеком» на суму 39,4 млн.фр.фр. та з КМДПЕ «Київелектрозв'язок» на суму 70,8 млн.фр.фр.</w:t>
      </w:r>
      <w:r>
        <w:rPr>
          <w:sz w:val="28"/>
          <w:lang w:val="uk-UA"/>
        </w:rPr>
        <w:t>).</w:t>
      </w:r>
    </w:p>
    <w:p w:rsidR="00C636AC" w:rsidRDefault="00EE291F">
      <w:pPr>
        <w:spacing w:line="360" w:lineRule="auto"/>
        <w:ind w:right="-8" w:firstLine="720"/>
        <w:jc w:val="both"/>
        <w:rPr>
          <w:sz w:val="28"/>
        </w:rPr>
      </w:pPr>
      <w:r>
        <w:rPr>
          <w:sz w:val="28"/>
          <w:lang w:val="uk-UA"/>
        </w:rPr>
        <w:t xml:space="preserve">Виявила наміри здійснювати співробітництво по виробництву пасажирських вагонів фірма «Альстом - Де Дітріш» спільно з «Крюківським  вагонобудівним  заводом»  (КВБЗ).  </w:t>
      </w:r>
      <w:r>
        <w:rPr>
          <w:sz w:val="28"/>
        </w:rPr>
        <w:t>Загальна кошторисна вартість робіт по організації виробництва складає 54,4 млн.грн. З них 41,5 млн.грн (129,8 млн.фр.фр.) передбачається профінсувати за рахунок французької кредитної лінії, а решту 12,9 млн.грн. - з власних коштів заводу.</w:t>
      </w:r>
    </w:p>
    <w:p w:rsidR="00C636AC" w:rsidRDefault="00EE291F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</w:rPr>
        <w:t>Фірма «Лафарж» придбала 28% пакет акцій Миколаївського цементного заводу, та має намір вкласти значні інвестиції в це підприємство.</w:t>
      </w:r>
    </w:p>
    <w:p w:rsidR="00C636AC" w:rsidRDefault="00EE291F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Також є досить дієва та перспективна(що має величезний ринок збуту) компанія – </w:t>
      </w:r>
      <w:r>
        <w:rPr>
          <w:sz w:val="28"/>
          <w:lang w:val="en-US"/>
        </w:rPr>
        <w:t>OTIS</w:t>
      </w:r>
      <w:r>
        <w:rPr>
          <w:sz w:val="28"/>
          <w:lang w:val="uk-UA"/>
        </w:rPr>
        <w:t>.</w:t>
      </w:r>
    </w:p>
    <w:p w:rsidR="00C636AC" w:rsidRDefault="00EE291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Розвивається співробітництво в енергетичній галузі з французькими фірмами, «Альстом», «Електрісіте де Франс» по наступних напрямках:</w:t>
      </w:r>
    </w:p>
    <w:p w:rsidR="00C636AC" w:rsidRDefault="00EE291F">
      <w:pPr>
        <w:spacing w:line="360" w:lineRule="auto"/>
        <w:ind w:firstLine="280"/>
        <w:jc w:val="both"/>
        <w:rPr>
          <w:sz w:val="28"/>
        </w:rPr>
      </w:pPr>
      <w:r>
        <w:rPr>
          <w:sz w:val="28"/>
        </w:rPr>
        <w:t>- реалізація проектів реконструкції та модернізації енергоблоків електростанцій різних типів;</w:t>
      </w:r>
    </w:p>
    <w:p w:rsidR="00C636AC" w:rsidRDefault="00EE291F">
      <w:pPr>
        <w:spacing w:line="360" w:lineRule="auto"/>
        <w:ind w:firstLine="280"/>
        <w:jc w:val="both"/>
        <w:rPr>
          <w:sz w:val="28"/>
        </w:rPr>
      </w:pPr>
      <w:r>
        <w:rPr>
          <w:sz w:val="28"/>
        </w:rPr>
        <w:t>- виготовлення котлів з впровадженням сучасних технологій використання палива;</w:t>
      </w:r>
    </w:p>
    <w:p w:rsidR="00C636AC" w:rsidRDefault="00EE291F">
      <w:pPr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>розробка і впровадження сучасних систем управління технологічними процесами в енергетці;</w:t>
      </w:r>
    </w:p>
    <w:p w:rsidR="00C636AC" w:rsidRDefault="00EE291F">
      <w:pPr>
        <w:spacing w:line="360" w:lineRule="auto"/>
        <w:ind w:firstLine="280"/>
        <w:jc w:val="both"/>
        <w:rPr>
          <w:sz w:val="28"/>
        </w:rPr>
      </w:pPr>
      <w:r>
        <w:rPr>
          <w:sz w:val="28"/>
        </w:rPr>
        <w:t>- участь у розробці та впровадженні технологій використання в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енергетичній галузі низькоякісного вугілля;</w:t>
      </w:r>
    </w:p>
    <w:p w:rsidR="00C636AC" w:rsidRDefault="00EE291F">
      <w:pPr>
        <w:spacing w:line="360" w:lineRule="auto"/>
        <w:ind w:firstLine="280"/>
        <w:jc w:val="both"/>
        <w:rPr>
          <w:sz w:val="28"/>
        </w:rPr>
      </w:pPr>
      <w:r>
        <w:rPr>
          <w:sz w:val="28"/>
        </w:rPr>
        <w:t>- підвищення екологічних показників енергетичного обладнання різних типів;</w:t>
      </w:r>
    </w:p>
    <w:p w:rsidR="00C636AC" w:rsidRDefault="00EE291F">
      <w:pPr>
        <w:spacing w:line="360" w:lineRule="auto"/>
        <w:ind w:firstLine="280"/>
        <w:jc w:val="both"/>
        <w:rPr>
          <w:sz w:val="28"/>
        </w:rPr>
      </w:pPr>
      <w:r>
        <w:rPr>
          <w:sz w:val="28"/>
        </w:rPr>
        <w:t>- участь у реалізації проектів добудови енергоблоків №2 Хмельницької АЕС та №4 Рівненської АЕС;</w:t>
      </w:r>
    </w:p>
    <w:p w:rsidR="00C636AC" w:rsidRDefault="00EE291F">
      <w:pPr>
        <w:spacing w:line="360" w:lineRule="auto"/>
        <w:ind w:firstLine="280"/>
        <w:jc w:val="both"/>
        <w:rPr>
          <w:sz w:val="28"/>
        </w:rPr>
      </w:pPr>
      <w:r>
        <w:rPr>
          <w:sz w:val="28"/>
        </w:rPr>
        <w:t>- реалізація технологій використання відходів вуглезабезпечення як палива для енергетичних підприємств.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У фармацевтичній галузі українські виробники зацікавлені у співпраці з фірмами « Лаборатуар Ложе» та « Сапекс». Це стосується наступних питань:</w:t>
      </w:r>
    </w:p>
    <w:p w:rsidR="00C636AC" w:rsidRDefault="00EE291F">
      <w:pPr>
        <w:spacing w:line="360" w:lineRule="auto"/>
        <w:ind w:firstLine="280"/>
        <w:jc w:val="both"/>
        <w:rPr>
          <w:sz w:val="28"/>
        </w:rPr>
      </w:pPr>
      <w:r>
        <w:rPr>
          <w:sz w:val="28"/>
        </w:rPr>
        <w:t>- розвиток коопераційних, технологічних, інвестиційних зв'язків з метою модернізації української фармпромисловості, зокрема, ліцензійні угоди, передача ноу-хау стосовно виробництва генериків;</w:t>
      </w:r>
    </w:p>
    <w:p w:rsidR="00C636AC" w:rsidRDefault="00EE291F">
      <w:pPr>
        <w:spacing w:line="360" w:lineRule="auto"/>
        <w:ind w:firstLine="280"/>
        <w:jc w:val="both"/>
        <w:rPr>
          <w:sz w:val="28"/>
        </w:rPr>
      </w:pPr>
      <w:r>
        <w:rPr>
          <w:sz w:val="28"/>
        </w:rPr>
        <w:t>- обмін досвідом державного контролю у Франції за оптовою торгівлею медикаментами та відповідними імпортно-експортними операціями;</w:t>
      </w:r>
    </w:p>
    <w:p w:rsidR="00C636AC" w:rsidRDefault="00EE291F">
      <w:pPr>
        <w:spacing w:line="360" w:lineRule="auto"/>
        <w:ind w:firstLine="280"/>
        <w:jc w:val="both"/>
        <w:rPr>
          <w:sz w:val="28"/>
        </w:rPr>
      </w:pPr>
      <w:r>
        <w:rPr>
          <w:sz w:val="28"/>
        </w:rPr>
        <w:t>- вивчення французької системи медичного страхування та її впливу на реалізацію лікарських засобів, ціноутворення   на фарморинку.</w:t>
      </w:r>
    </w:p>
    <w:p w:rsidR="00C636AC" w:rsidRDefault="00EE291F">
      <w:pPr>
        <w:spacing w:line="360" w:lineRule="auto"/>
        <w:ind w:left="40"/>
        <w:jc w:val="both"/>
        <w:rPr>
          <w:sz w:val="28"/>
        </w:rPr>
      </w:pPr>
      <w:r>
        <w:rPr>
          <w:sz w:val="28"/>
        </w:rPr>
        <w:t>Кількісні показники рівня торговельно-економічних відносин між обома країнами з 1994 по 1998рр. віддзеркалили, з одного боку, загальну тенденцію суттєвого пожвавлення (табл.</w:t>
      </w:r>
      <w:r>
        <w:rPr>
          <w:sz w:val="28"/>
          <w:lang w:val="uk-UA"/>
        </w:rPr>
        <w:t>ін вест.</w:t>
      </w:r>
      <w:r>
        <w:rPr>
          <w:sz w:val="28"/>
        </w:rPr>
        <w:t>), а з іншого   -   були   значною   мірою   обумовлені   наслідками загальносвітової та російської криз 1998 року та їх впливом на фінансово-економічну ситуацію в Україні.</w:t>
      </w:r>
    </w:p>
    <w:p w:rsidR="00C636AC" w:rsidRDefault="00EE291F">
      <w:pPr>
        <w:spacing w:line="360" w:lineRule="auto"/>
        <w:ind w:left="40" w:firstLine="680"/>
        <w:jc w:val="both"/>
        <w:rPr>
          <w:sz w:val="28"/>
        </w:rPr>
      </w:pPr>
      <w:r>
        <w:rPr>
          <w:sz w:val="28"/>
        </w:rPr>
        <w:t>Аналізуючи дані зовнішньоторговельного обороту за 1992-1995 рр., коли Україна мала позитивне (1992 р.), чи незначне негативне (1993-1994 рр.) сальдо у торгівлі з Францією, слід зазначити, що це було досягнуто головним чином завдяки експорту енергоносіїв. Вони в українському експорті відповідно складали: 85,2% - у 1992 р., 59,5% - у 1993 році та 19,5% - у 1994 році. Зменшення з відомих причин їх експорту з України у 1995-1999 рр. значно погіршило сальдо двосторонньої торгівлі.</w:t>
      </w:r>
    </w:p>
    <w:p w:rsidR="00C636AC" w:rsidRDefault="00EE291F">
      <w:pPr>
        <w:spacing w:line="360" w:lineRule="auto"/>
        <w:ind w:firstLine="700"/>
        <w:jc w:val="both"/>
        <w:rPr>
          <w:sz w:val="28"/>
          <w:lang w:val="uk-UA"/>
        </w:rPr>
      </w:pPr>
      <w:r>
        <w:rPr>
          <w:sz w:val="28"/>
          <w:lang w:val="uk-UA"/>
        </w:rPr>
        <w:t>Крім   того,   зростання  експорту  сільськогосподарської продукції, яке було характерним протягом останніх років, повністю перекрито значним зростанням імпорту продукції харчової промисловості, машин та обладнання, автомобілів та товарів широкого вжитку.</w:t>
      </w:r>
    </w:p>
    <w:p w:rsidR="00C636AC" w:rsidRDefault="00EE291F">
      <w:pPr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>Якщо умовно виключити з експорту України енергоносії, які, як відомо, не є для неї характерним експортним товаром, то можна констатувати практично стабільне його зростання (1992 рік - 158;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1993 рік - 370; 1994 рік - 687; 1995 рік - 424; 1996 рік - 780; 1997 рік - 788; 1998 рік - 920 млн.фр.фр.).</w:t>
      </w:r>
    </w:p>
    <w:p w:rsidR="00C636AC" w:rsidRDefault="00EE291F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lang w:val="uk-UA"/>
        </w:rPr>
        <w:t xml:space="preserve">Основними факторами зменшення в 1999 році як українського експорту, так і імпорту стали, перш за все, причини внутрішнього характеру, обумовлені значною мірою наслідками загальносвітової та російської криз у 1998 році та їх впливом на валютно-фінансову ситуацію в Україні. </w:t>
      </w:r>
      <w:r>
        <w:rPr>
          <w:sz w:val="28"/>
        </w:rPr>
        <w:t xml:space="preserve">Проблеми з попередньою оплатою та конвертацією гривні призвели до різкого зменшення кількості підписаних нових контактів на 1999 рік. Іншою причиною стало, без сумніву, абсолютне невикористання українською стороною лімітів кредитних ресурсів у 200 млн.фр.фр., виділених Францією для України на 1998 рік. Слід зазначити, що невизначеність української сторони з заповненням річного ліміту в 1998 році ускладнює переговори з французькою стороною щодо збільшення французьких кредитів у 1999 та наступних роках, крім того, в умовах фінансово-економічних труднощів в Україні, французькі банки </w:t>
      </w:r>
      <w:r>
        <w:rPr>
          <w:sz w:val="28"/>
          <w:lang w:val="uk-UA"/>
        </w:rPr>
        <w:t xml:space="preserve">такі як: </w:t>
      </w:r>
      <w:r>
        <w:rPr>
          <w:sz w:val="28"/>
          <w:lang w:val="en-US"/>
        </w:rPr>
        <w:t>BANQUE</w:t>
      </w:r>
      <w:r>
        <w:rPr>
          <w:sz w:val="28"/>
        </w:rPr>
        <w:t xml:space="preserve"> </w:t>
      </w:r>
      <w:r>
        <w:rPr>
          <w:sz w:val="28"/>
          <w:lang w:val="en-US"/>
        </w:rPr>
        <w:t>NATIONALE</w:t>
      </w:r>
      <w:r>
        <w:rPr>
          <w:sz w:val="28"/>
        </w:rPr>
        <w:t xml:space="preserve"> </w:t>
      </w:r>
      <w:r>
        <w:rPr>
          <w:sz w:val="28"/>
          <w:lang w:val="en-US"/>
        </w:rPr>
        <w:t>DE</w:t>
      </w:r>
      <w:r>
        <w:rPr>
          <w:sz w:val="28"/>
        </w:rPr>
        <w:t xml:space="preserve"> </w:t>
      </w:r>
      <w:r>
        <w:rPr>
          <w:sz w:val="28"/>
          <w:lang w:val="en-US"/>
        </w:rPr>
        <w:t>PARIS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та </w:t>
      </w:r>
      <w:r>
        <w:rPr>
          <w:sz w:val="28"/>
          <w:lang w:val="en-US"/>
        </w:rPr>
        <w:t>CREDIT</w:t>
      </w:r>
      <w:r>
        <w:rPr>
          <w:sz w:val="28"/>
        </w:rPr>
        <w:t xml:space="preserve"> </w:t>
      </w:r>
      <w:r>
        <w:rPr>
          <w:sz w:val="28"/>
          <w:lang w:val="en-US"/>
        </w:rPr>
        <w:t>LYONNAIS</w:t>
      </w:r>
      <w:r>
        <w:rPr>
          <w:sz w:val="28"/>
        </w:rPr>
        <w:t>-</w:t>
      </w:r>
      <w:r>
        <w:rPr>
          <w:sz w:val="28"/>
          <w:lang w:val="en-US"/>
        </w:rPr>
        <w:t>UKRAINE</w:t>
      </w:r>
      <w:r>
        <w:rPr>
          <w:sz w:val="28"/>
        </w:rPr>
        <w:t xml:space="preserve"> </w:t>
      </w:r>
      <w:r>
        <w:rPr>
          <w:sz w:val="28"/>
          <w:lang w:val="uk-UA"/>
        </w:rPr>
        <w:t>можуть допомогти кредитній сфері України, але за умов, що буде покращено і стабілізовано законодавство та спрощено податкову систему.</w:t>
      </w:r>
    </w:p>
    <w:p w:rsidR="00C636AC" w:rsidRDefault="00EE291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Аналіз запитів французьких фірм свідчить, що основні можливості розширення українського експорту до Франції на сьогодні досить обмежені і пов'язуються, в основному, з хімічною продукцією (поліхлорвініл, міндобрива), металом (в основному, для реекспорту в треті країни), металевим брухтом та кольоровими металами, деревиною, насінням соняшника, а також виробництвом одягу на умовах давальницької сировини чи його напівфабрикатів з їх подальшим вивозом до Франції і третіх країн.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Збільшенню товаробігу між двома країнами</w:t>
      </w:r>
      <w:r>
        <w:rPr>
          <w:sz w:val="28"/>
          <w:lang w:val="uk-UA"/>
        </w:rPr>
        <w:t>, на мою думку,</w:t>
      </w:r>
      <w:r>
        <w:rPr>
          <w:sz w:val="28"/>
        </w:rPr>
        <w:t xml:space="preserve"> сприяли б: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- розробка та реалізація відповідної схеми виходу українських товаровиробників   на   західні   ринки,   яка   б   запобігала започаткуванню   антидемпінгових   розслідувань,   виникненню розбіжностей  інтересів  підприємств-виробників  та  окремих міністерств, як це було у випадку з безшовними сталевими</w:t>
      </w:r>
      <w:r>
        <w:rPr>
          <w:sz w:val="28"/>
          <w:lang w:val="uk-UA"/>
        </w:rPr>
        <w:t xml:space="preserve"> </w:t>
      </w:r>
      <w:r>
        <w:rPr>
          <w:sz w:val="28"/>
        </w:rPr>
        <w:t>трубами;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- вивчення можливостей збільшення вирощування та експорту таких видів сільгосппродукції, як насіння соняшника та горох, які користуються у Франції та інших країнах Європи значним попитом. При цьому імпортне мито на ці види продукції у Франції відсутній;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- визначення інституції, яка б взяла на себе організацію участі українських ділових і бізнесових кіл та підприємств у виставках, ярмарках, салонах та міжнародних зустрічах, які проводяться як у Франції, так і в країнах Західної Європи;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- створення франко-української торговельної палати,"мета якої є торговельно-економічних відносин між Україною і Францією та адаптації      українських      підприємств      (промислових, сільськогосподарських, торговельних тощо) до правил ринкової економіки і, таким чином, інтеграції України в систему міжнародних   торговельно-економічних   зв'язків,   а   також розширенні інформаційного поля та клімату довіри між українськими  та  французькими  партнерами,   потенційними інвесторами та отримувачами інвестицій;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- цілеспрямоване посилення контактів на всіх рівнях з підприємствами,   установами   та   урядовими   структурами, причетними до галузей, у яких найбільш явно проглядається інтерес до України з боку Франції. Це, в першу чергу, енергетика (особливо атомна),</w:t>
      </w:r>
      <w:r>
        <w:rPr>
          <w:sz w:val="28"/>
        </w:rPr>
        <w:tab/>
        <w:t>сільське господарство, зберігання та переробка сільгосппродукції,</w:t>
      </w:r>
      <w:r>
        <w:rPr>
          <w:sz w:val="28"/>
        </w:rPr>
        <w:tab/>
        <w:t>будівництво  та  виробництво  будівельних матеріалів тощо;</w:t>
      </w:r>
    </w:p>
    <w:p w:rsidR="00C636AC" w:rsidRDefault="00EE291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sz w:val="28"/>
        </w:rPr>
        <w:t>застосування нових схем кредитування спільних проектів через французькі комерційні банки без надання урядових гарантій;</w:t>
      </w:r>
    </w:p>
    <w:p w:rsidR="00C636AC" w:rsidRDefault="00EE291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- підготовка французькою стороною пропозицій щодо напрямків прямого інвестування та залучення портфельних інвестицій в економіку України, які могли б представляти найбільший інтерес для французьких банківських, фінансових та виробничих структур;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- розширення практики фінансування французькою стороною маркетингових досліджень та консультацій щодо розробки проектів інвестування в Україні, звернувши основну увагу на комплексне вивчення регіональних проектів, зокрема, у вільних та спеціальних економічних зонах;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- раціональне використання французьких товарних кредитів, направлення їх в першу чергу на модернізацію українських підприємств;</w:t>
      </w:r>
    </w:p>
    <w:p w:rsidR="00C636AC" w:rsidRDefault="00EE291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- створення  спільних  підприємств  з  використанням французьких «ноу-хау» і перспективою виробництва продукції на експорт у треті країни чи заміни українського імпорту.</w:t>
      </w:r>
    </w:p>
    <w:p w:rsidR="00C636AC" w:rsidRDefault="00EE291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 цьому зв'язку посольств</w:t>
      </w:r>
      <w:r>
        <w:rPr>
          <w:sz w:val="28"/>
          <w:lang w:val="uk-UA"/>
        </w:rPr>
        <w:t>а</w:t>
      </w:r>
      <w:r>
        <w:rPr>
          <w:sz w:val="28"/>
        </w:rPr>
        <w:t xml:space="preserve"> розпочали реалізацію нових конкретних заходів по збільшенню товарообігу між обома країнами і, насамперед, українського експорту, серед яких слід зазначити:</w:t>
      </w:r>
    </w:p>
    <w:p w:rsidR="00C636AC" w:rsidRDefault="00EE291F">
      <w:pPr>
        <w:spacing w:line="360" w:lineRule="auto"/>
        <w:ind w:firstLine="1220"/>
        <w:jc w:val="both"/>
        <w:rPr>
          <w:sz w:val="28"/>
        </w:rPr>
      </w:pPr>
      <w:r>
        <w:rPr>
          <w:sz w:val="28"/>
        </w:rPr>
        <w:t>реалізацію  пропозицій  по  залученню  українських підприємств до участі у виставкових заходах у Франції;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- продовження активних консультацій з французькими чинниками по запобіганню та подоланню існуючих антидемпінгових санкцій;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- зняття існуючої напруги у зв'язку з забороною експорту в Україну великої рогатої худоби та продукції з неї походженням з Франції шляхом сприяння інтенсифікації переговорного процесу між відповідними офіційними чинниками обох країн;</w:t>
      </w:r>
    </w:p>
    <w:p w:rsidR="00C636AC" w:rsidRDefault="00EE291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>
        <w:rPr>
          <w:sz w:val="28"/>
        </w:rPr>
        <w:t>проведення постійного моніторингу інвестиційних намірів великих французьких підприємств, які вже вийшли на український ринок</w:t>
      </w:r>
      <w:r>
        <w:rPr>
          <w:sz w:val="28"/>
          <w:lang w:val="uk-UA"/>
        </w:rPr>
        <w:t>.</w:t>
      </w:r>
    </w:p>
    <w:p w:rsidR="00C636AC" w:rsidRDefault="00EE291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- донесення до французьких ділових кіл шляхом публікацій у щомісячному бюлетені посольства, який розповсюджується більш ніж за 300 адресами у Франції, конкретних експортних пропозицій та даних про інвестиційні проекти, вільні економічні зони тощо;</w:t>
      </w:r>
    </w:p>
    <w:p w:rsidR="00C636AC" w:rsidRDefault="00EE291F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- активній роботі у регіонах Франції, зокрема, проведення на плановій основі низки «круглих столів», зустрічей з підприємцями, організація публікацій у регіональній пресі;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>- і</w:t>
      </w:r>
      <w:r>
        <w:rPr>
          <w:sz w:val="28"/>
        </w:rPr>
        <w:t>нформування   українських   товаровиробників   щодо можливості їх залучення до виконання французьких замовлень;</w:t>
      </w:r>
    </w:p>
    <w:p w:rsidR="00C636AC" w:rsidRDefault="00EE291F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 xml:space="preserve">Важливим напрямком для співробітництва, який заохочується урядом та безпосередньо курується та фінансується МЗС Франції, є розширення її інтелектуальної присутності в Україні. </w:t>
      </w:r>
      <w:r>
        <w:rPr>
          <w:sz w:val="28"/>
        </w:rPr>
        <w:t>Виділяючи національне фінансування, Франція пропонує багато програм підвищення кваліфікації кадрів, стажування,  науково-технічного  співробітництва тощо.  Такі програми вже досить успішно реалізуються</w:t>
      </w:r>
      <w:r>
        <w:rPr>
          <w:sz w:val="28"/>
          <w:lang w:val="uk-UA"/>
        </w:rPr>
        <w:t>,</w:t>
      </w:r>
      <w:r>
        <w:rPr>
          <w:sz w:val="28"/>
        </w:rPr>
        <w:t xml:space="preserve"> зокрема, для Мінекономіки, Національного банку, Державного Казначейства України.</w:t>
      </w:r>
    </w:p>
    <w:p w:rsidR="00C636AC" w:rsidRDefault="00EE291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Серед програм, які є цікавими для України і могли б бути реалізовані французькою стороною з подальшою перспективою інвестицій у виробництво слід виокре</w:t>
      </w:r>
      <w:r>
        <w:rPr>
          <w:sz w:val="28"/>
          <w:lang w:val="uk-UA"/>
        </w:rPr>
        <w:t>м</w:t>
      </w:r>
      <w:r>
        <w:rPr>
          <w:sz w:val="28"/>
        </w:rPr>
        <w:t>ити наступні: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- запровадження сучасних технологій та форм організації виробництва продукції промисловості, інтенсивних технологій вирощування сільськогосппродукції,  ефективних  способів її зберігання та переробки;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- заощадження енергоресурсів шляхом впровадження енерго</w:t>
      </w:r>
      <w:r>
        <w:rPr>
          <w:sz w:val="28"/>
          <w:lang w:val="uk-UA"/>
        </w:rPr>
        <w:t xml:space="preserve">- </w:t>
      </w:r>
      <w:r>
        <w:rPr>
          <w:sz w:val="28"/>
        </w:rPr>
        <w:t>та паливозберігаючих технологій, раціонального їх використання у виробництві та побуті;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- організація безпечного функціонування АЕС, забезпечення утилізації та захоронення радіоактивних відходів;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- модернізація транспорту і транспортних мереж;</w:t>
      </w:r>
    </w:p>
    <w:p w:rsidR="00C636AC" w:rsidRDefault="00EE291F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- більш повне використання потенціалу високотехнологічних підприємств військово-промислового комплексу та переорієнтація окремих з них на виробництво продукції цивільного призначення;</w:t>
      </w:r>
    </w:p>
    <w:p w:rsidR="00C636AC" w:rsidRDefault="00EE291F">
      <w:pPr>
        <w:spacing w:line="360" w:lineRule="auto"/>
        <w:jc w:val="both"/>
        <w:rPr>
          <w:b/>
          <w:sz w:val="28"/>
          <w:lang w:val="en-US"/>
        </w:rPr>
      </w:pPr>
      <w:r>
        <w:rPr>
          <w:sz w:val="28"/>
          <w:lang w:val="en-US"/>
        </w:rPr>
        <w:br w:type="page"/>
      </w:r>
    </w:p>
    <w:p w:rsidR="00C636AC" w:rsidRDefault="00EE291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Висновок.</w:t>
      </w:r>
    </w:p>
    <w:p w:rsidR="00C636AC" w:rsidRDefault="00EE291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Головна мета: міжнародна діяльність в газовій сфері</w:t>
      </w:r>
    </w:p>
    <w:p w:rsidR="00C636AC" w:rsidRDefault="00EE291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20% обороту за рахунок закордонних операцій - така мета "Газ де Франс" на найближчу перспективу. "Газ де Франс" здійснює за </w:t>
      </w:r>
      <w:r>
        <w:rPr>
          <w:sz w:val="28"/>
          <w:lang w:val="uk-UA"/>
        </w:rPr>
        <w:t>кордоном</w:t>
      </w:r>
      <w:r>
        <w:rPr>
          <w:sz w:val="28"/>
        </w:rPr>
        <w:t xml:space="preserve"> виробничу й інвестиційну діяльність у традиційних для неї сферах (транспорт, збереження, розподіл і застосування газа </w:t>
      </w:r>
      <w:r>
        <w:rPr>
          <w:sz w:val="28"/>
          <w:lang w:val="uk-UA"/>
        </w:rPr>
        <w:t>як</w:t>
      </w:r>
      <w:r>
        <w:rPr>
          <w:sz w:val="28"/>
        </w:rPr>
        <w:t xml:space="preserve"> энерго</w:t>
      </w:r>
      <w:r>
        <w:rPr>
          <w:sz w:val="28"/>
          <w:lang w:val="uk-UA"/>
        </w:rPr>
        <w:t>носія</w:t>
      </w:r>
      <w:r>
        <w:rPr>
          <w:sz w:val="28"/>
        </w:rPr>
        <w:t>) так і в розвідницьких роботах</w:t>
      </w:r>
      <w:r>
        <w:rPr>
          <w:sz w:val="28"/>
          <w:lang w:val="uk-UA"/>
        </w:rPr>
        <w:t>,</w:t>
      </w:r>
      <w:r>
        <w:rPr>
          <w:sz w:val="28"/>
        </w:rPr>
        <w:t xml:space="preserve"> і у видобутку газу. </w:t>
      </w:r>
    </w:p>
    <w:p w:rsidR="00C636AC" w:rsidRDefault="00EE291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"Газ де Франс" розвиває свою діяльність з опорою на спец</w:t>
      </w:r>
      <w:r>
        <w:rPr>
          <w:sz w:val="28"/>
          <w:lang w:val="uk-UA"/>
        </w:rPr>
        <w:t>і</w:t>
      </w:r>
      <w:r>
        <w:rPr>
          <w:sz w:val="28"/>
        </w:rPr>
        <w:t>ал</w:t>
      </w:r>
      <w:r>
        <w:rPr>
          <w:sz w:val="28"/>
          <w:lang w:val="uk-UA"/>
        </w:rPr>
        <w:t>і</w:t>
      </w:r>
      <w:r>
        <w:rPr>
          <w:sz w:val="28"/>
        </w:rPr>
        <w:t>зован</w:t>
      </w:r>
      <w:r>
        <w:rPr>
          <w:sz w:val="28"/>
          <w:lang w:val="uk-UA"/>
        </w:rPr>
        <w:t>і</w:t>
      </w:r>
      <w:r>
        <w:rPr>
          <w:sz w:val="28"/>
        </w:rPr>
        <w:t xml:space="preserve"> дочірні підприємства. Так, його дочірня фірма "Кофатек" займає третє місце на європейському ринку керування енергоресурсами. А інша його дочірня фірма "Софрегаз" надає інженерні послуги за кордоном. Створене ними спільне підприємство "ЖЕЕ Энтернасьональ" займається процесами одночасного виробництва тепла й електроенергії (когенерация). </w:t>
      </w:r>
    </w:p>
    <w:p w:rsidR="00C636AC" w:rsidRDefault="00EE291F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Партнерство як основний принцип </w:t>
      </w:r>
    </w:p>
    <w:p w:rsidR="00C636AC" w:rsidRDefault="00EE291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Реалізуючи довгострокову стратегію впровадження, "Газ де Франс" прагне виступати промислов</w:t>
      </w:r>
      <w:r>
        <w:rPr>
          <w:sz w:val="28"/>
          <w:lang w:val="uk-UA"/>
        </w:rPr>
        <w:t>им</w:t>
      </w:r>
      <w:r>
        <w:rPr>
          <w:sz w:val="28"/>
        </w:rPr>
        <w:t xml:space="preserve"> партнер</w:t>
      </w:r>
      <w:r>
        <w:rPr>
          <w:sz w:val="28"/>
          <w:lang w:val="uk-UA"/>
        </w:rPr>
        <w:t>ом</w:t>
      </w:r>
      <w:r>
        <w:rPr>
          <w:sz w:val="28"/>
        </w:rPr>
        <w:t>, шляхом участі в різних проектах, або шляхом придбання част</w:t>
      </w:r>
      <w:r>
        <w:rPr>
          <w:sz w:val="28"/>
          <w:lang w:val="uk-UA"/>
        </w:rPr>
        <w:t>о</w:t>
      </w:r>
      <w:r>
        <w:rPr>
          <w:sz w:val="28"/>
        </w:rPr>
        <w:t xml:space="preserve">к в акціонерному капіталі. Цей напрямок здійснюється за допомогою висновку союзів з іншими партнерами, зокрема з місцевими підприємствами </w:t>
      </w:r>
      <w:r>
        <w:rPr>
          <w:sz w:val="28"/>
          <w:lang w:val="uk-UA"/>
        </w:rPr>
        <w:t xml:space="preserve">чи </w:t>
      </w:r>
      <w:r>
        <w:rPr>
          <w:sz w:val="28"/>
        </w:rPr>
        <w:t xml:space="preserve">спеціалізованими організаціями, що сприяють розвитку взаємодоповнюючих виробничо-технічних і торгових зв'язків. </w:t>
      </w:r>
    </w:p>
    <w:p w:rsidR="00C636AC" w:rsidRDefault="00EE291F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Третє місце </w:t>
      </w:r>
      <w:r>
        <w:rPr>
          <w:sz w:val="28"/>
        </w:rPr>
        <w:t xml:space="preserve">в </w:t>
      </w:r>
      <w:r>
        <w:rPr>
          <w:b/>
          <w:sz w:val="28"/>
        </w:rPr>
        <w:t>Європі по кліматизації та теплопостачанню</w:t>
      </w:r>
    </w:p>
    <w:p w:rsidR="00C636AC" w:rsidRDefault="00EE291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У 1998 р. "Кофатек", дочірнє підприємство "Газ де Франс", що спеціалізуються в кліматизац</w:t>
      </w:r>
      <w:r>
        <w:rPr>
          <w:sz w:val="28"/>
          <w:lang w:val="uk-UA"/>
        </w:rPr>
        <w:t>і</w:t>
      </w:r>
      <w:r>
        <w:rPr>
          <w:sz w:val="28"/>
        </w:rPr>
        <w:t>йній і теплотехнічн</w:t>
      </w:r>
      <w:r>
        <w:rPr>
          <w:sz w:val="28"/>
          <w:lang w:val="uk-UA"/>
        </w:rPr>
        <w:t>ій</w:t>
      </w:r>
      <w:r>
        <w:rPr>
          <w:sz w:val="28"/>
        </w:rPr>
        <w:t xml:space="preserve"> інженерії, придбало 90% капіталу італійської фірми "АДЖИП Серв</w:t>
      </w:r>
      <w:r>
        <w:rPr>
          <w:sz w:val="28"/>
          <w:lang w:val="uk-UA"/>
        </w:rPr>
        <w:t>і</w:t>
      </w:r>
      <w:r>
        <w:rPr>
          <w:sz w:val="28"/>
        </w:rPr>
        <w:t>ци", що займає перше місце в країні в галузі опалення і що володіє 20% націоналъного ринку. Нова фірма "Кофатек Серв</w:t>
      </w:r>
      <w:r>
        <w:rPr>
          <w:sz w:val="28"/>
          <w:lang w:val="uk-UA"/>
        </w:rPr>
        <w:t>і</w:t>
      </w:r>
      <w:r>
        <w:rPr>
          <w:sz w:val="28"/>
        </w:rPr>
        <w:t xml:space="preserve">ци" з оборотом у розмірі 285 мільярдів лір (147 млн. євро) володіє значними резервами росту на динамічно розвивається ринку. </w:t>
      </w:r>
    </w:p>
    <w:p w:rsidR="00C636AC" w:rsidRDefault="00EE291F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</w:rPr>
        <w:t>На початку 1999 р. "Кофатек" придбало пай у розмірі 32% в англійській компанії "Х</w:t>
      </w:r>
      <w:r>
        <w:rPr>
          <w:sz w:val="28"/>
          <w:lang w:val="uk-UA"/>
        </w:rPr>
        <w:t>і</w:t>
      </w:r>
      <w:r>
        <w:rPr>
          <w:sz w:val="28"/>
        </w:rPr>
        <w:t xml:space="preserve">тсэйв" по управлінню тепломереж. Її відділення в Н’юбері, Бірмингемі і Дербі працюють з річним оборотом у 17 мільйонів фунтів стерлінгів (25 мільйонів євро). До 2000 р. "Кофатек" буде цілком контролювати цю компанію. </w:t>
      </w:r>
    </w:p>
    <w:p w:rsidR="00C636AC" w:rsidRDefault="00EE291F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Газова сфера є однією з стабільних та перспективних сфер Французької зовнішньо-економічної діяльності.</w:t>
      </w:r>
    </w:p>
    <w:p w:rsidR="00C636AC" w:rsidRDefault="00EE291F">
      <w:pPr>
        <w:pStyle w:val="1"/>
        <w:spacing w:before="240" w:line="360" w:lineRule="auto"/>
      </w:pPr>
      <w:r>
        <w:t>Перша країна ЄС по експорт</w:t>
      </w:r>
      <w:r>
        <w:rPr>
          <w:lang w:val="uk-UA"/>
        </w:rPr>
        <w:t>у</w:t>
      </w:r>
      <w:r>
        <w:t xml:space="preserve"> продукції</w:t>
      </w:r>
    </w:p>
    <w:p w:rsidR="00C636AC" w:rsidRDefault="00EE291F">
      <w:pPr>
        <w:pStyle w:val="2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Обсяг обміну сільськогосподарською і харчовою продукцією у світовому масштабі зростає в середньому до 2 % у рік, починаючи з 1980 року. Обсяг експорту </w:t>
      </w:r>
      <w:r>
        <w:rPr>
          <w:sz w:val="28"/>
          <w:lang w:val="uk-UA"/>
        </w:rPr>
        <w:t>зростає</w:t>
      </w:r>
      <w:r>
        <w:rPr>
          <w:sz w:val="28"/>
        </w:rPr>
        <w:t xml:space="preserve"> у Франції швидше, ніж обсяг імпорту:</w:t>
      </w:r>
    </w:p>
    <w:p w:rsidR="00C636AC" w:rsidRDefault="00EE291F">
      <w:pPr>
        <w:spacing w:line="360" w:lineRule="auto"/>
        <w:jc w:val="both"/>
        <w:rPr>
          <w:sz w:val="28"/>
        </w:rPr>
      </w:pPr>
      <w:r>
        <w:rPr>
          <w:sz w:val="28"/>
        </w:rPr>
        <w:t>+3,8 % у рік у порівнянні з +1,8 % імпорту.</w:t>
      </w:r>
    </w:p>
    <w:p w:rsidR="00C636AC" w:rsidRDefault="00EE291F">
      <w:pPr>
        <w:spacing w:before="160" w:line="360" w:lineRule="auto"/>
        <w:ind w:firstLine="708"/>
        <w:jc w:val="both"/>
        <w:rPr>
          <w:sz w:val="28"/>
        </w:rPr>
      </w:pPr>
      <w:r>
        <w:rPr>
          <w:sz w:val="28"/>
        </w:rPr>
        <w:t>З 1979 року Франція є</w:t>
      </w:r>
      <w:r>
        <w:rPr>
          <w:b/>
          <w:sz w:val="28"/>
        </w:rPr>
        <w:t xml:space="preserve"> </w:t>
      </w:r>
      <w:r>
        <w:rPr>
          <w:sz w:val="28"/>
        </w:rPr>
        <w:t>другою країною у світі по експорту сільськогосподарської і харчової продукції після Сполучених Штатів, не вважаючи 1994 рік, і першою країною ЄС. До того ж з 1988 року вона також займає перше місце у світі по продуктах харчової промисловості(див таб.2.).</w:t>
      </w:r>
    </w:p>
    <w:p w:rsidR="00C636AC" w:rsidRDefault="00EE291F">
      <w:pPr>
        <w:pStyle w:val="a4"/>
        <w:spacing w:line="360" w:lineRule="auto"/>
        <w:rPr>
          <w:b/>
          <w:lang w:val="uk-UA"/>
        </w:rPr>
      </w:pPr>
      <w:r>
        <w:rPr>
          <w:b/>
          <w:lang w:val="uk-UA"/>
        </w:rPr>
        <w:t>Таб.2. (</w:t>
      </w:r>
      <w:r>
        <w:rPr>
          <w:b/>
        </w:rPr>
        <w:t>Обм</w:t>
      </w:r>
      <w:r>
        <w:rPr>
          <w:b/>
          <w:lang w:val="uk-UA"/>
        </w:rPr>
        <w:t>і</w:t>
      </w:r>
      <w:r>
        <w:rPr>
          <w:b/>
        </w:rPr>
        <w:t xml:space="preserve">н на </w:t>
      </w:r>
      <w:r>
        <w:rPr>
          <w:b/>
          <w:lang w:val="uk-UA"/>
        </w:rPr>
        <w:t>світовому</w:t>
      </w:r>
      <w:r>
        <w:rPr>
          <w:b/>
        </w:rPr>
        <w:t xml:space="preserve"> р</w:t>
      </w:r>
      <w:r>
        <w:rPr>
          <w:b/>
          <w:lang w:val="uk-UA"/>
        </w:rPr>
        <w:t>і</w:t>
      </w:r>
      <w:r>
        <w:rPr>
          <w:b/>
        </w:rPr>
        <w:t>вні в 1995 г.</w:t>
      </w:r>
      <w:r>
        <w:rPr>
          <w:b/>
          <w:lang w:val="uk-UA"/>
        </w:rPr>
        <w:t>)</w:t>
      </w:r>
    </w:p>
    <w:p w:rsidR="00C636AC" w:rsidRDefault="00EE291F">
      <w:pPr>
        <w:spacing w:line="360" w:lineRule="auto"/>
        <w:jc w:val="right"/>
        <w:rPr>
          <w:i/>
          <w:sz w:val="28"/>
        </w:rPr>
      </w:pPr>
      <w:r>
        <w:rPr>
          <w:i/>
          <w:sz w:val="28"/>
        </w:rPr>
        <w:t>В млрд. франків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58"/>
        <w:gridCol w:w="3662"/>
        <w:gridCol w:w="1148"/>
      </w:tblGrid>
      <w:tr w:rsidR="00C636AC">
        <w:tc>
          <w:tcPr>
            <w:tcW w:w="4810" w:type="dxa"/>
            <w:gridSpan w:val="2"/>
          </w:tcPr>
          <w:p w:rsidR="00C636AC" w:rsidRDefault="00EE291F">
            <w:pPr>
              <w:pStyle w:val="6"/>
            </w:pPr>
            <w:r>
              <w:t>Країни-імпортери</w:t>
            </w:r>
          </w:p>
        </w:tc>
        <w:tc>
          <w:tcPr>
            <w:tcW w:w="4810" w:type="dxa"/>
            <w:gridSpan w:val="2"/>
          </w:tcPr>
          <w:p w:rsidR="00C636AC" w:rsidRDefault="00EE291F">
            <w:pPr>
              <w:pStyle w:val="6"/>
            </w:pPr>
            <w:r>
              <w:t>Країни-експортери</w:t>
            </w:r>
          </w:p>
        </w:tc>
      </w:tr>
      <w:tr w:rsidR="00C636AC">
        <w:trPr>
          <w:cantSplit/>
        </w:trPr>
        <w:tc>
          <w:tcPr>
            <w:tcW w:w="3652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Японія</w:t>
            </w:r>
          </w:p>
        </w:tc>
        <w:tc>
          <w:tcPr>
            <w:tcW w:w="115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281</w:t>
            </w:r>
          </w:p>
        </w:tc>
        <w:tc>
          <w:tcPr>
            <w:tcW w:w="3662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США</w:t>
            </w:r>
          </w:p>
        </w:tc>
        <w:tc>
          <w:tcPr>
            <w:tcW w:w="114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302</w:t>
            </w:r>
          </w:p>
        </w:tc>
      </w:tr>
      <w:tr w:rsidR="00C636AC">
        <w:trPr>
          <w:cantSplit/>
        </w:trPr>
        <w:tc>
          <w:tcPr>
            <w:tcW w:w="3652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Германія</w:t>
            </w:r>
          </w:p>
        </w:tc>
        <w:tc>
          <w:tcPr>
            <w:tcW w:w="115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235</w:t>
            </w:r>
          </w:p>
        </w:tc>
        <w:tc>
          <w:tcPr>
            <w:tcW w:w="3662" w:type="dxa"/>
          </w:tcPr>
          <w:p w:rsidR="00C636AC" w:rsidRDefault="00EE29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Франція</w:t>
            </w:r>
          </w:p>
        </w:tc>
        <w:tc>
          <w:tcPr>
            <w:tcW w:w="1148" w:type="dxa"/>
          </w:tcPr>
          <w:p w:rsidR="00C636AC" w:rsidRDefault="00EE29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209</w:t>
            </w:r>
          </w:p>
        </w:tc>
      </w:tr>
      <w:tr w:rsidR="00C636AC">
        <w:trPr>
          <w:cantSplit/>
        </w:trPr>
        <w:tc>
          <w:tcPr>
            <w:tcW w:w="3652" w:type="dxa"/>
          </w:tcPr>
          <w:p w:rsidR="00C636AC" w:rsidRDefault="00EE291F">
            <w:pPr>
              <w:pStyle w:val="1"/>
              <w:jc w:val="left"/>
              <w:rPr>
                <w:b w:val="0"/>
              </w:rPr>
            </w:pPr>
            <w:r>
              <w:rPr>
                <w:b w:val="0"/>
              </w:rPr>
              <w:t>США</w:t>
            </w:r>
          </w:p>
        </w:tc>
        <w:tc>
          <w:tcPr>
            <w:tcW w:w="115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197</w:t>
            </w:r>
          </w:p>
        </w:tc>
        <w:tc>
          <w:tcPr>
            <w:tcW w:w="3662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Нідерланди</w:t>
            </w:r>
          </w:p>
        </w:tc>
        <w:tc>
          <w:tcPr>
            <w:tcW w:w="114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</w:tr>
      <w:tr w:rsidR="00C636AC">
        <w:trPr>
          <w:cantSplit/>
        </w:trPr>
        <w:tc>
          <w:tcPr>
            <w:tcW w:w="3652" w:type="dxa"/>
          </w:tcPr>
          <w:p w:rsidR="00C636AC" w:rsidRDefault="00EE291F">
            <w:pPr>
              <w:pStyle w:val="1"/>
              <w:jc w:val="left"/>
            </w:pPr>
            <w:r>
              <w:t>Франц</w:t>
            </w:r>
            <w:r>
              <w:rPr>
                <w:lang w:val="uk-UA"/>
              </w:rPr>
              <w:t>і</w:t>
            </w:r>
            <w:r>
              <w:t>я</w:t>
            </w:r>
          </w:p>
        </w:tc>
        <w:tc>
          <w:tcPr>
            <w:tcW w:w="1158" w:type="dxa"/>
          </w:tcPr>
          <w:p w:rsidR="00C636AC" w:rsidRDefault="00EE29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156</w:t>
            </w:r>
          </w:p>
        </w:tc>
        <w:tc>
          <w:tcPr>
            <w:tcW w:w="3662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Германія</w:t>
            </w:r>
          </w:p>
        </w:tc>
        <w:tc>
          <w:tcPr>
            <w:tcW w:w="114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  <w:tr w:rsidR="00C636AC">
        <w:trPr>
          <w:cantSplit/>
        </w:trPr>
        <w:tc>
          <w:tcPr>
            <w:tcW w:w="3652" w:type="dxa"/>
          </w:tcPr>
          <w:p w:rsidR="00C636AC" w:rsidRDefault="00EE291F">
            <w:pPr>
              <w:pStyle w:val="1"/>
              <w:jc w:val="left"/>
              <w:rPr>
                <w:b w:val="0"/>
              </w:rPr>
            </w:pPr>
            <w:r>
              <w:rPr>
                <w:b w:val="0"/>
              </w:rPr>
              <w:t>Англ</w:t>
            </w:r>
            <w:r>
              <w:rPr>
                <w:b w:val="0"/>
                <w:lang w:val="uk-UA"/>
              </w:rPr>
              <w:t>і</w:t>
            </w:r>
            <w:r>
              <w:rPr>
                <w:b w:val="0"/>
              </w:rPr>
              <w:t>я</w:t>
            </w:r>
          </w:p>
        </w:tc>
        <w:tc>
          <w:tcPr>
            <w:tcW w:w="115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3662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Англія</w:t>
            </w:r>
          </w:p>
        </w:tc>
        <w:tc>
          <w:tcPr>
            <w:tcW w:w="114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C636AC">
        <w:trPr>
          <w:cantSplit/>
        </w:trPr>
        <w:tc>
          <w:tcPr>
            <w:tcW w:w="3652" w:type="dxa"/>
          </w:tcPr>
          <w:p w:rsidR="00C636AC" w:rsidRDefault="00EE291F">
            <w:pPr>
              <w:pStyle w:val="1"/>
              <w:jc w:val="left"/>
              <w:rPr>
                <w:b w:val="0"/>
              </w:rPr>
            </w:pPr>
            <w:r>
              <w:rPr>
                <w:b w:val="0"/>
                <w:lang w:val="uk-UA"/>
              </w:rPr>
              <w:t>І</w:t>
            </w:r>
            <w:r>
              <w:rPr>
                <w:b w:val="0"/>
              </w:rPr>
              <w:t>тал</w:t>
            </w:r>
            <w:r>
              <w:rPr>
                <w:b w:val="0"/>
                <w:lang w:val="uk-UA"/>
              </w:rPr>
              <w:t>і</w:t>
            </w:r>
            <w:r>
              <w:rPr>
                <w:b w:val="0"/>
              </w:rPr>
              <w:t>я</w:t>
            </w:r>
          </w:p>
        </w:tc>
        <w:tc>
          <w:tcPr>
            <w:tcW w:w="115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3662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Італія</w:t>
            </w:r>
          </w:p>
        </w:tc>
        <w:tc>
          <w:tcPr>
            <w:tcW w:w="114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C636AC">
        <w:trPr>
          <w:cantSplit/>
        </w:trPr>
        <w:tc>
          <w:tcPr>
            <w:tcW w:w="3652" w:type="dxa"/>
          </w:tcPr>
          <w:p w:rsidR="00C636AC" w:rsidRDefault="00EE291F">
            <w:pPr>
              <w:pStyle w:val="1"/>
              <w:jc w:val="left"/>
              <w:rPr>
                <w:b w:val="0"/>
                <w:lang w:val="uk-UA"/>
              </w:rPr>
            </w:pPr>
            <w:r>
              <w:rPr>
                <w:b w:val="0"/>
              </w:rPr>
              <w:t>Н</w:t>
            </w:r>
            <w:r>
              <w:rPr>
                <w:b w:val="0"/>
                <w:lang w:val="uk-UA"/>
              </w:rPr>
              <w:t>і</w:t>
            </w:r>
            <w:r>
              <w:rPr>
                <w:b w:val="0"/>
              </w:rPr>
              <w:t>дерланд</w:t>
            </w:r>
            <w:r>
              <w:rPr>
                <w:b w:val="0"/>
                <w:lang w:val="uk-UA"/>
              </w:rPr>
              <w:t>и</w:t>
            </w:r>
          </w:p>
        </w:tc>
        <w:tc>
          <w:tcPr>
            <w:tcW w:w="1158" w:type="dxa"/>
          </w:tcPr>
          <w:p w:rsidR="00C636AC" w:rsidRDefault="00EE291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115</w:t>
            </w:r>
          </w:p>
        </w:tc>
        <w:tc>
          <w:tcPr>
            <w:tcW w:w="3662" w:type="dxa"/>
          </w:tcPr>
          <w:p w:rsidR="00C636AC" w:rsidRDefault="00EE291F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UEBL</w:t>
            </w:r>
          </w:p>
        </w:tc>
        <w:tc>
          <w:tcPr>
            <w:tcW w:w="1148" w:type="dxa"/>
          </w:tcPr>
          <w:p w:rsidR="00C636AC" w:rsidRDefault="00EE291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74</w:t>
            </w:r>
          </w:p>
        </w:tc>
      </w:tr>
      <w:tr w:rsidR="00C636AC">
        <w:trPr>
          <w:cantSplit/>
        </w:trPr>
        <w:tc>
          <w:tcPr>
            <w:tcW w:w="3652" w:type="dxa"/>
          </w:tcPr>
          <w:p w:rsidR="00C636AC" w:rsidRDefault="00EE291F">
            <w:pPr>
              <w:pStyle w:val="1"/>
              <w:jc w:val="left"/>
              <w:rPr>
                <w:b w:val="0"/>
                <w:lang w:val="uk-UA"/>
              </w:rPr>
            </w:pPr>
            <w:r>
              <w:rPr>
                <w:b w:val="0"/>
                <w:lang w:val="en-US"/>
              </w:rPr>
              <w:t>UEBL</w:t>
            </w:r>
          </w:p>
        </w:tc>
        <w:tc>
          <w:tcPr>
            <w:tcW w:w="1158" w:type="dxa"/>
          </w:tcPr>
          <w:p w:rsidR="00C636AC" w:rsidRDefault="00EE291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84</w:t>
            </w:r>
          </w:p>
        </w:tc>
        <w:tc>
          <w:tcPr>
            <w:tcW w:w="3662" w:type="dxa"/>
          </w:tcPr>
          <w:p w:rsidR="00C636AC" w:rsidRDefault="00EE291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Канада</w:t>
            </w:r>
          </w:p>
        </w:tc>
        <w:tc>
          <w:tcPr>
            <w:tcW w:w="114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</w:tbl>
    <w:p w:rsidR="00C636AC" w:rsidRDefault="00EE291F">
      <w:pPr>
        <w:rPr>
          <w:sz w:val="28"/>
        </w:rPr>
      </w:pPr>
      <w:r>
        <w:rPr>
          <w:sz w:val="28"/>
        </w:rPr>
        <w:t>ЕС: не враховуючи обмін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ЕС: не враховуючи обмін</w:t>
      </w:r>
    </w:p>
    <w:p w:rsidR="00C636AC" w:rsidRDefault="00EE291F">
      <w:pPr>
        <w:rPr>
          <w:sz w:val="28"/>
        </w:rPr>
      </w:pPr>
      <w:r>
        <w:rPr>
          <w:sz w:val="28"/>
        </w:rPr>
        <w:t>між країнами ЕС *308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між країнами ЕС *273</w:t>
      </w:r>
    </w:p>
    <w:p w:rsidR="00C636AC" w:rsidRDefault="00EE291F">
      <w:pPr>
        <w:spacing w:before="120" w:line="360" w:lineRule="auto"/>
        <w:rPr>
          <w:i/>
          <w:sz w:val="28"/>
        </w:rPr>
      </w:pPr>
      <w:r>
        <w:rPr>
          <w:i/>
          <w:sz w:val="28"/>
          <w:lang w:val="uk-UA"/>
        </w:rPr>
        <w:t xml:space="preserve">Джерело </w:t>
      </w:r>
      <w:r>
        <w:rPr>
          <w:i/>
          <w:sz w:val="28"/>
          <w:lang w:val="en-US"/>
        </w:rPr>
        <w:t>CFCE</w:t>
      </w:r>
      <w:r>
        <w:rPr>
          <w:i/>
          <w:sz w:val="28"/>
        </w:rPr>
        <w:t>/</w:t>
      </w:r>
      <w:r>
        <w:rPr>
          <w:i/>
          <w:sz w:val="28"/>
          <w:lang w:val="en-US"/>
        </w:rPr>
        <w:t>DPA</w:t>
      </w:r>
    </w:p>
    <w:p w:rsidR="00C636AC" w:rsidRDefault="00C636AC">
      <w:pPr>
        <w:spacing w:line="360" w:lineRule="auto"/>
        <w:rPr>
          <w:sz w:val="28"/>
        </w:rPr>
      </w:pPr>
    </w:p>
    <w:p w:rsidR="00C636AC" w:rsidRDefault="00EE291F">
      <w:pPr>
        <w:pStyle w:val="a4"/>
        <w:spacing w:line="360" w:lineRule="auto"/>
        <w:ind w:firstLine="708"/>
      </w:pPr>
      <w:r>
        <w:t xml:space="preserve">Ця таблиця вказує на те що: Франція має найпотужніший АПК в ЕС, експортуючи більше інших країн; ще один позитивний аспект – це найбільший імпорт, що  вказує на досить значний та відкритий ринок.   </w:t>
      </w:r>
    </w:p>
    <w:p w:rsidR="00C636AC" w:rsidRDefault="00C636AC">
      <w:pPr>
        <w:spacing w:line="360" w:lineRule="auto"/>
        <w:rPr>
          <w:sz w:val="28"/>
        </w:rPr>
      </w:pPr>
    </w:p>
    <w:p w:rsidR="00C636AC" w:rsidRDefault="00EE291F">
      <w:pPr>
        <w:pStyle w:val="a4"/>
        <w:spacing w:line="360" w:lineRule="auto"/>
        <w:rPr>
          <w:b/>
        </w:rPr>
      </w:pPr>
      <w:r>
        <w:rPr>
          <w:b/>
          <w:lang w:val="uk-UA"/>
        </w:rPr>
        <w:t>Таб.3. (</w:t>
      </w:r>
      <w:r>
        <w:rPr>
          <w:b/>
        </w:rPr>
        <w:t>Основн</w:t>
      </w:r>
      <w:r>
        <w:rPr>
          <w:b/>
          <w:lang w:val="uk-UA"/>
        </w:rPr>
        <w:t>і</w:t>
      </w:r>
      <w:r>
        <w:rPr>
          <w:b/>
        </w:rPr>
        <w:t xml:space="preserve"> </w:t>
      </w:r>
      <w:r>
        <w:rPr>
          <w:b/>
          <w:lang w:val="uk-UA"/>
        </w:rPr>
        <w:t>країни</w:t>
      </w:r>
      <w:r>
        <w:rPr>
          <w:b/>
        </w:rPr>
        <w:t xml:space="preserve"> </w:t>
      </w:r>
      <w:r>
        <w:rPr>
          <w:b/>
          <w:lang w:val="uk-UA"/>
        </w:rPr>
        <w:t>з</w:t>
      </w:r>
      <w:r>
        <w:rPr>
          <w:b/>
        </w:rPr>
        <w:t xml:space="preserve"> </w:t>
      </w:r>
      <w:r>
        <w:rPr>
          <w:b/>
          <w:lang w:val="uk-UA"/>
        </w:rPr>
        <w:t>додатнім</w:t>
      </w:r>
      <w:r>
        <w:rPr>
          <w:b/>
        </w:rPr>
        <w:t xml:space="preserve"> </w:t>
      </w:r>
      <w:r>
        <w:rPr>
          <w:b/>
          <w:lang w:val="uk-UA"/>
        </w:rPr>
        <w:t>чи</w:t>
      </w:r>
      <w:r>
        <w:rPr>
          <w:b/>
        </w:rPr>
        <w:t xml:space="preserve"> деф</w:t>
      </w:r>
      <w:r>
        <w:rPr>
          <w:b/>
          <w:lang w:val="uk-UA"/>
        </w:rPr>
        <w:t>і</w:t>
      </w:r>
      <w:r>
        <w:rPr>
          <w:b/>
        </w:rPr>
        <w:t>цитн</w:t>
      </w:r>
      <w:r>
        <w:rPr>
          <w:b/>
          <w:lang w:val="uk-UA"/>
        </w:rPr>
        <w:t>и</w:t>
      </w:r>
      <w:r>
        <w:rPr>
          <w:b/>
        </w:rPr>
        <w:t>м балансом в 1995 г.)</w:t>
      </w:r>
    </w:p>
    <w:p w:rsidR="00C636AC" w:rsidRDefault="00EE291F">
      <w:pPr>
        <w:spacing w:line="360" w:lineRule="auto"/>
        <w:jc w:val="right"/>
        <w:rPr>
          <w:i/>
          <w:sz w:val="28"/>
        </w:rPr>
      </w:pPr>
      <w:r>
        <w:rPr>
          <w:i/>
          <w:sz w:val="28"/>
        </w:rPr>
        <w:t>В млрд. франків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282"/>
        <w:gridCol w:w="3662"/>
        <w:gridCol w:w="1148"/>
      </w:tblGrid>
      <w:tr w:rsidR="00C636AC">
        <w:tc>
          <w:tcPr>
            <w:tcW w:w="4810" w:type="dxa"/>
            <w:gridSpan w:val="2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Дод. Баланс</w:t>
            </w:r>
          </w:p>
        </w:tc>
        <w:tc>
          <w:tcPr>
            <w:tcW w:w="4810" w:type="dxa"/>
            <w:gridSpan w:val="2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Деф. Баланс</w:t>
            </w:r>
          </w:p>
        </w:tc>
      </w:tr>
      <w:tr w:rsidR="00C636AC">
        <w:trPr>
          <w:cantSplit/>
        </w:trPr>
        <w:tc>
          <w:tcPr>
            <w:tcW w:w="352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Японія</w:t>
            </w:r>
          </w:p>
        </w:tc>
        <w:tc>
          <w:tcPr>
            <w:tcW w:w="1282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-270</w:t>
            </w:r>
          </w:p>
        </w:tc>
        <w:tc>
          <w:tcPr>
            <w:tcW w:w="3662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США</w:t>
            </w:r>
          </w:p>
        </w:tc>
        <w:tc>
          <w:tcPr>
            <w:tcW w:w="114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+105</w:t>
            </w:r>
          </w:p>
        </w:tc>
      </w:tr>
      <w:tr w:rsidR="00C636AC">
        <w:trPr>
          <w:cantSplit/>
        </w:trPr>
        <w:tc>
          <w:tcPr>
            <w:tcW w:w="352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Германія</w:t>
            </w:r>
          </w:p>
        </w:tc>
        <w:tc>
          <w:tcPr>
            <w:tcW w:w="1282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-99</w:t>
            </w:r>
          </w:p>
        </w:tc>
        <w:tc>
          <w:tcPr>
            <w:tcW w:w="3662" w:type="dxa"/>
          </w:tcPr>
          <w:p w:rsidR="00C636AC" w:rsidRDefault="00EE291F">
            <w:pPr>
              <w:pStyle w:val="1"/>
              <w:rPr>
                <w:lang w:val="uk-UA"/>
              </w:rPr>
            </w:pPr>
            <w:r>
              <w:t>Н</w:t>
            </w:r>
            <w:r>
              <w:rPr>
                <w:lang w:val="uk-UA"/>
              </w:rPr>
              <w:t>і</w:t>
            </w:r>
            <w:r>
              <w:t>дерланд</w:t>
            </w:r>
            <w:r>
              <w:rPr>
                <w:lang w:val="uk-UA"/>
              </w:rPr>
              <w:t>и</w:t>
            </w:r>
          </w:p>
        </w:tc>
        <w:tc>
          <w:tcPr>
            <w:tcW w:w="114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+89</w:t>
            </w:r>
          </w:p>
        </w:tc>
      </w:tr>
      <w:tr w:rsidR="00C636AC">
        <w:trPr>
          <w:cantSplit/>
        </w:trPr>
        <w:tc>
          <w:tcPr>
            <w:tcW w:w="3528" w:type="dxa"/>
          </w:tcPr>
          <w:p w:rsidR="00C636AC" w:rsidRDefault="00EE291F">
            <w:pPr>
              <w:pStyle w:val="1"/>
              <w:jc w:val="left"/>
              <w:rPr>
                <w:b w:val="0"/>
              </w:rPr>
            </w:pPr>
            <w:r>
              <w:rPr>
                <w:b w:val="0"/>
              </w:rPr>
              <w:t>Гонконг</w:t>
            </w:r>
          </w:p>
        </w:tc>
        <w:tc>
          <w:tcPr>
            <w:tcW w:w="1282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-51</w:t>
            </w:r>
          </w:p>
        </w:tc>
        <w:tc>
          <w:tcPr>
            <w:tcW w:w="3662" w:type="dxa"/>
          </w:tcPr>
          <w:p w:rsidR="00C636AC" w:rsidRDefault="00EE29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Франція</w:t>
            </w:r>
          </w:p>
        </w:tc>
        <w:tc>
          <w:tcPr>
            <w:tcW w:w="1148" w:type="dxa"/>
          </w:tcPr>
          <w:p w:rsidR="00C636AC" w:rsidRDefault="00EE29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+53</w:t>
            </w:r>
          </w:p>
        </w:tc>
      </w:tr>
      <w:tr w:rsidR="00C636AC">
        <w:trPr>
          <w:cantSplit/>
        </w:trPr>
        <w:tc>
          <w:tcPr>
            <w:tcW w:w="3528" w:type="dxa"/>
          </w:tcPr>
          <w:p w:rsidR="00C636AC" w:rsidRDefault="00EE291F">
            <w:pPr>
              <w:pStyle w:val="1"/>
              <w:jc w:val="left"/>
              <w:rPr>
                <w:b w:val="0"/>
              </w:rPr>
            </w:pPr>
            <w:r>
              <w:rPr>
                <w:b w:val="0"/>
              </w:rPr>
              <w:t>Англ</w:t>
            </w:r>
            <w:r>
              <w:rPr>
                <w:b w:val="0"/>
                <w:lang w:val="uk-UA"/>
              </w:rPr>
              <w:t>і</w:t>
            </w:r>
            <w:r>
              <w:rPr>
                <w:b w:val="0"/>
              </w:rPr>
              <w:t>я</w:t>
            </w:r>
          </w:p>
        </w:tc>
        <w:tc>
          <w:tcPr>
            <w:tcW w:w="1282" w:type="dxa"/>
          </w:tcPr>
          <w:p w:rsidR="00C636AC" w:rsidRDefault="00EE29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48</w:t>
            </w:r>
          </w:p>
        </w:tc>
        <w:tc>
          <w:tcPr>
            <w:tcW w:w="3662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Данія</w:t>
            </w:r>
          </w:p>
        </w:tc>
        <w:tc>
          <w:tcPr>
            <w:tcW w:w="114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+34</w:t>
            </w:r>
          </w:p>
        </w:tc>
      </w:tr>
      <w:tr w:rsidR="00C636AC">
        <w:trPr>
          <w:cantSplit/>
        </w:trPr>
        <w:tc>
          <w:tcPr>
            <w:tcW w:w="3528" w:type="dxa"/>
          </w:tcPr>
          <w:p w:rsidR="00C636AC" w:rsidRDefault="00EE291F">
            <w:pPr>
              <w:pStyle w:val="1"/>
              <w:jc w:val="left"/>
              <w:rPr>
                <w:b w:val="0"/>
              </w:rPr>
            </w:pPr>
            <w:r>
              <w:rPr>
                <w:b w:val="0"/>
                <w:lang w:val="uk-UA"/>
              </w:rPr>
              <w:t>І</w:t>
            </w:r>
            <w:r>
              <w:rPr>
                <w:b w:val="0"/>
              </w:rPr>
              <w:t>тал</w:t>
            </w:r>
            <w:r>
              <w:rPr>
                <w:b w:val="0"/>
                <w:lang w:val="uk-UA"/>
              </w:rPr>
              <w:t>і</w:t>
            </w:r>
            <w:r>
              <w:rPr>
                <w:b w:val="0"/>
              </w:rPr>
              <w:t>я</w:t>
            </w:r>
          </w:p>
        </w:tc>
        <w:tc>
          <w:tcPr>
            <w:tcW w:w="1282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-41</w:t>
            </w:r>
          </w:p>
        </w:tc>
        <w:tc>
          <w:tcPr>
            <w:tcW w:w="3662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Ірландія</w:t>
            </w:r>
          </w:p>
        </w:tc>
        <w:tc>
          <w:tcPr>
            <w:tcW w:w="114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+29</w:t>
            </w:r>
          </w:p>
        </w:tc>
      </w:tr>
      <w:tr w:rsidR="00C636AC">
        <w:trPr>
          <w:cantSplit/>
        </w:trPr>
        <w:tc>
          <w:tcPr>
            <w:tcW w:w="3528" w:type="dxa"/>
            <w:tcBorders>
              <w:bottom w:val="nil"/>
            </w:tcBorders>
          </w:tcPr>
          <w:p w:rsidR="00C636AC" w:rsidRDefault="00EE291F">
            <w:pPr>
              <w:pStyle w:val="1"/>
              <w:jc w:val="left"/>
              <w:rPr>
                <w:b w:val="0"/>
              </w:rPr>
            </w:pPr>
            <w:r>
              <w:rPr>
                <w:b w:val="0"/>
                <w:lang w:val="uk-UA"/>
              </w:rPr>
              <w:t>Південна</w:t>
            </w:r>
            <w:r>
              <w:rPr>
                <w:b w:val="0"/>
              </w:rPr>
              <w:t xml:space="preserve"> Корея</w:t>
            </w:r>
          </w:p>
        </w:tc>
        <w:tc>
          <w:tcPr>
            <w:tcW w:w="1282" w:type="dxa"/>
            <w:tcBorders>
              <w:bottom w:val="nil"/>
            </w:tcBorders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-23</w:t>
            </w:r>
          </w:p>
        </w:tc>
        <w:tc>
          <w:tcPr>
            <w:tcW w:w="3662" w:type="dxa"/>
            <w:tcBorders>
              <w:bottom w:val="nil"/>
            </w:tcBorders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Нов. Зеландія</w:t>
            </w:r>
          </w:p>
        </w:tc>
        <w:tc>
          <w:tcPr>
            <w:tcW w:w="114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+25</w:t>
            </w:r>
          </w:p>
        </w:tc>
      </w:tr>
      <w:tr w:rsidR="00C636AC">
        <w:trPr>
          <w:cantSplit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</w:tcBorders>
          </w:tcPr>
          <w:p w:rsidR="00C636AC" w:rsidRDefault="00C636AC">
            <w:pPr>
              <w:pStyle w:val="1"/>
            </w:pPr>
          </w:p>
        </w:tc>
        <w:tc>
          <w:tcPr>
            <w:tcW w:w="1282" w:type="dxa"/>
            <w:tcBorders>
              <w:top w:val="single" w:sz="4" w:space="0" w:color="auto"/>
              <w:bottom w:val="nil"/>
              <w:right w:val="nil"/>
            </w:tcBorders>
          </w:tcPr>
          <w:p w:rsidR="00C636AC" w:rsidRDefault="00C636AC">
            <w:pPr>
              <w:rPr>
                <w:sz w:val="28"/>
              </w:rPr>
            </w:pPr>
          </w:p>
        </w:tc>
        <w:tc>
          <w:tcPr>
            <w:tcW w:w="3662" w:type="dxa"/>
            <w:tcBorders>
              <w:left w:val="single" w:sz="4" w:space="0" w:color="auto"/>
            </w:tcBorders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Канада</w:t>
            </w:r>
          </w:p>
        </w:tc>
        <w:tc>
          <w:tcPr>
            <w:tcW w:w="1148" w:type="dxa"/>
          </w:tcPr>
          <w:p w:rsidR="00C636AC" w:rsidRDefault="00EE291F">
            <w:pPr>
              <w:rPr>
                <w:sz w:val="28"/>
              </w:rPr>
            </w:pPr>
            <w:r>
              <w:rPr>
                <w:sz w:val="28"/>
              </w:rPr>
              <w:t>+25</w:t>
            </w:r>
          </w:p>
        </w:tc>
      </w:tr>
    </w:tbl>
    <w:p w:rsidR="00C636AC" w:rsidRDefault="00EE291F">
      <w:pPr>
        <w:spacing w:line="360" w:lineRule="auto"/>
        <w:rPr>
          <w:sz w:val="28"/>
        </w:rPr>
      </w:pPr>
      <w:r>
        <w:rPr>
          <w:sz w:val="28"/>
        </w:rPr>
        <w:t xml:space="preserve">ЕС з 12 </w:t>
      </w:r>
      <w:r>
        <w:rPr>
          <w:sz w:val="28"/>
          <w:lang w:val="uk-UA"/>
        </w:rPr>
        <w:t>країн</w:t>
      </w:r>
      <w:r>
        <w:rPr>
          <w:sz w:val="28"/>
        </w:rPr>
        <w:t xml:space="preserve">   * - 35</w:t>
      </w:r>
    </w:p>
    <w:p w:rsidR="00C636AC" w:rsidRDefault="00EE291F">
      <w:pPr>
        <w:spacing w:before="120" w:line="360" w:lineRule="auto"/>
        <w:rPr>
          <w:i/>
          <w:sz w:val="28"/>
        </w:rPr>
      </w:pPr>
      <w:r>
        <w:rPr>
          <w:i/>
          <w:sz w:val="28"/>
          <w:lang w:val="uk-UA"/>
        </w:rPr>
        <w:t xml:space="preserve">Джерело </w:t>
      </w:r>
      <w:r>
        <w:rPr>
          <w:i/>
          <w:sz w:val="28"/>
          <w:lang w:val="en-US"/>
        </w:rPr>
        <w:t>CFCE</w:t>
      </w:r>
      <w:r>
        <w:rPr>
          <w:i/>
          <w:sz w:val="28"/>
        </w:rPr>
        <w:t>/</w:t>
      </w:r>
      <w:r>
        <w:rPr>
          <w:i/>
          <w:sz w:val="28"/>
          <w:lang w:val="en-US"/>
        </w:rPr>
        <w:t>DPA</w:t>
      </w:r>
    </w:p>
    <w:p w:rsidR="00C636AC" w:rsidRDefault="00C636AC">
      <w:pPr>
        <w:spacing w:line="360" w:lineRule="auto"/>
        <w:rPr>
          <w:sz w:val="28"/>
        </w:rPr>
      </w:pPr>
    </w:p>
    <w:p w:rsidR="00C636AC" w:rsidRDefault="00EE291F">
      <w:pPr>
        <w:pStyle w:val="a4"/>
        <w:spacing w:line="360" w:lineRule="auto"/>
        <w:ind w:firstLine="708"/>
        <w:rPr>
          <w:lang w:val="uk-UA"/>
        </w:rPr>
      </w:pPr>
      <w:r>
        <w:t>З цієї таблиці я роблю висновок що в ЄС у Франції все</w:t>
      </w:r>
      <w:r>
        <w:rPr>
          <w:lang w:val="en-US"/>
        </w:rPr>
        <w:t xml:space="preserve"> </w:t>
      </w:r>
      <w:r>
        <w:t>ж</w:t>
      </w:r>
      <w:r>
        <w:rPr>
          <w:lang w:val="en-US"/>
        </w:rPr>
        <w:t xml:space="preserve"> </w:t>
      </w:r>
      <w:r>
        <w:t>таки є досить серьйозний конкурент в цій сфері – це Нідерланди, які мають більше позитивне сальдо.</w:t>
      </w:r>
    </w:p>
    <w:p w:rsidR="00C636AC" w:rsidRDefault="00EE291F">
      <w:pPr>
        <w:pStyle w:val="a4"/>
        <w:spacing w:line="360" w:lineRule="auto"/>
        <w:ind w:firstLine="708"/>
        <w:rPr>
          <w:lang w:val="uk-UA"/>
        </w:rPr>
      </w:pPr>
      <w:r>
        <w:rPr>
          <w:lang w:val="uk-UA"/>
        </w:rPr>
        <w:br w:type="page"/>
      </w:r>
    </w:p>
    <w:p w:rsidR="00C636AC" w:rsidRDefault="00EE291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Використан</w:t>
      </w:r>
      <w:r>
        <w:rPr>
          <w:b/>
          <w:sz w:val="28"/>
          <w:lang w:val="uk-UA"/>
        </w:rPr>
        <w:t>а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Література</w:t>
      </w:r>
      <w:r>
        <w:rPr>
          <w:b/>
          <w:sz w:val="28"/>
        </w:rPr>
        <w:t>.</w:t>
      </w:r>
    </w:p>
    <w:p w:rsidR="00C636AC" w:rsidRDefault="00EE291F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Публикация АДЕПТА (Организация развития международных обменов продукцией и технологией пищевой промышленности).</w:t>
      </w:r>
    </w:p>
    <w:p w:rsidR="00C636AC" w:rsidRDefault="00EE291F">
      <w:pPr>
        <w:numPr>
          <w:ilvl w:val="0"/>
          <w:numId w:val="4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Gaz de France  Annual report.</w:t>
      </w:r>
    </w:p>
    <w:p w:rsidR="00C636AC" w:rsidRDefault="00EE291F">
      <w:pPr>
        <w:numPr>
          <w:ilvl w:val="0"/>
          <w:numId w:val="4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Peugeot.com.</w:t>
      </w:r>
    </w:p>
    <w:p w:rsidR="00C636AC" w:rsidRDefault="00EE291F">
      <w:pPr>
        <w:numPr>
          <w:ilvl w:val="0"/>
          <w:numId w:val="4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France.com.</w:t>
      </w:r>
    </w:p>
    <w:p w:rsidR="00C636AC" w:rsidRDefault="00EE291F">
      <w:pPr>
        <w:numPr>
          <w:ilvl w:val="0"/>
          <w:numId w:val="4"/>
        </w:num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Alcatel.com.</w:t>
      </w:r>
    </w:p>
    <w:p w:rsidR="00C636AC" w:rsidRDefault="00EE291F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Журнал; БИКИ №125, М. 2000.</w:t>
      </w:r>
    </w:p>
    <w:p w:rsidR="00C636AC" w:rsidRDefault="00EE291F">
      <w:pPr>
        <w:pStyle w:val="a4"/>
        <w:numPr>
          <w:ilvl w:val="0"/>
          <w:numId w:val="4"/>
        </w:numPr>
        <w:spacing w:line="360" w:lineRule="auto"/>
        <w:jc w:val="left"/>
        <w:rPr>
          <w:lang w:val="uk-UA"/>
        </w:rPr>
      </w:pPr>
      <w:r>
        <w:rPr>
          <w:lang w:val="uk-UA"/>
        </w:rPr>
        <w:t>К. “Держкомстат” (Зовнішня торгівля України таварами та послугами у      І-му півріччі 1999 року).</w:t>
      </w:r>
    </w:p>
    <w:p w:rsidR="00C636AC" w:rsidRDefault="00EE291F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     </w:t>
      </w:r>
      <w:r>
        <w:rPr>
          <w:sz w:val="28"/>
          <w:lang w:val="uk-UA"/>
        </w:rPr>
        <w:t xml:space="preserve">8.  </w:t>
      </w:r>
      <w:r>
        <w:rPr>
          <w:sz w:val="28"/>
        </w:rPr>
        <w:t>Соколенко С. І.    “Глобалізація і економіка України”-К.:Логос, 1999.</w:t>
      </w:r>
      <w:r>
        <w:rPr>
          <w:sz w:val="28"/>
          <w:lang w:val="uk-UA"/>
        </w:rPr>
        <w:br w:type="page"/>
      </w:r>
    </w:p>
    <w:p w:rsidR="00C636AC" w:rsidRDefault="00EE291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Додатки</w:t>
      </w:r>
    </w:p>
    <w:p w:rsidR="00C636AC" w:rsidRDefault="00EE291F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</w:rPr>
        <w:t>Інформаційні Ринкові Служби (</w:t>
      </w:r>
      <w:r>
        <w:rPr>
          <w:b/>
          <w:sz w:val="28"/>
          <w:lang w:val="en-US"/>
        </w:rPr>
        <w:t>SNM</w:t>
      </w:r>
      <w:r>
        <w:rPr>
          <w:b/>
          <w:sz w:val="28"/>
        </w:rPr>
        <w:t>)</w:t>
      </w:r>
      <w:r>
        <w:rPr>
          <w:b/>
          <w:sz w:val="28"/>
          <w:lang w:val="uk-UA"/>
        </w:rPr>
        <w:t xml:space="preserve"> (додат. 1).</w:t>
      </w:r>
    </w:p>
    <w:p w:rsidR="00C636AC" w:rsidRDefault="00C636AC">
      <w:pPr>
        <w:spacing w:line="360" w:lineRule="auto"/>
        <w:jc w:val="center"/>
        <w:rPr>
          <w:b/>
          <w:sz w:val="28"/>
        </w:rPr>
      </w:pPr>
    </w:p>
    <w:p w:rsidR="00C636AC" w:rsidRDefault="00EE291F">
      <w:pPr>
        <w:spacing w:before="80" w:line="360" w:lineRule="auto"/>
        <w:ind w:firstLine="708"/>
        <w:jc w:val="both"/>
        <w:rPr>
          <w:sz w:val="28"/>
        </w:rPr>
      </w:pPr>
      <w:r>
        <w:rPr>
          <w:sz w:val="28"/>
        </w:rPr>
        <w:t>З 1963 року під керівництвом Відділу по виробництву й обміну продукцією (Міністерство сільського господарства) існує державна інформаційна служба, діяльність якої була затверджена міністерським указом у березні 1992 року і полягає в</w:t>
      </w:r>
      <w:r>
        <w:rPr>
          <w:b/>
          <w:sz w:val="28"/>
        </w:rPr>
        <w:t xml:space="preserve"> щоденному</w:t>
      </w:r>
      <w:r>
        <w:rPr>
          <w:sz w:val="28"/>
        </w:rPr>
        <w:t xml:space="preserve"> випуску</w:t>
      </w:r>
      <w:r>
        <w:rPr>
          <w:b/>
          <w:sz w:val="28"/>
        </w:rPr>
        <w:t xml:space="preserve"> кон'юнктурної, </w:t>
      </w:r>
      <w:r>
        <w:rPr>
          <w:sz w:val="28"/>
        </w:rPr>
        <w:t>професійної, об'єктивної, представницької і надійної інформації про овочеві, квіткові ринки і ринки тваринницької продукції. Ця інформація призначена для виробників і їхніх об'єднань, приватних експедиторів і кооперативів, оптовиків, роздрібних торговців і особливо стосується ринкових розцінок, рівнів ринкових операцій, кон'юнктурних, якісних і кількісних тенденцій. Пошук інформації і її поширення в короткий термін здійснюється за допомогою найефективніших засобів:</w:t>
      </w:r>
    </w:p>
    <w:p w:rsidR="00C636AC" w:rsidRDefault="00EE291F">
      <w:pPr>
        <w:spacing w:line="360" w:lineRule="auto"/>
        <w:ind w:left="708"/>
        <w:jc w:val="both"/>
        <w:rPr>
          <w:sz w:val="28"/>
        </w:rPr>
      </w:pPr>
      <w:r>
        <w:rPr>
          <w:sz w:val="28"/>
        </w:rPr>
        <w:t>- минитель (3617, Код SNM)</w:t>
      </w:r>
    </w:p>
    <w:p w:rsidR="00C636AC" w:rsidRDefault="00EE291F">
      <w:pPr>
        <w:spacing w:line="360" w:lineRule="auto"/>
        <w:ind w:left="708"/>
        <w:jc w:val="both"/>
        <w:rPr>
          <w:sz w:val="28"/>
        </w:rPr>
      </w:pPr>
      <w:r>
        <w:rPr>
          <w:sz w:val="28"/>
        </w:rPr>
        <w:t>- факс, з індивідуальною передачею за вимогою</w:t>
      </w:r>
    </w:p>
    <w:p w:rsidR="00C636AC" w:rsidRDefault="00EE291F">
      <w:pPr>
        <w:spacing w:line="360" w:lineRule="auto"/>
        <w:ind w:left="708"/>
        <w:jc w:val="both"/>
        <w:rPr>
          <w:sz w:val="28"/>
        </w:rPr>
      </w:pPr>
      <w:r>
        <w:rPr>
          <w:sz w:val="28"/>
        </w:rPr>
        <w:t>- телефонний сервер</w:t>
      </w:r>
    </w:p>
    <w:p w:rsidR="00C636AC" w:rsidRDefault="00EE291F">
      <w:pPr>
        <w:spacing w:line="360" w:lineRule="auto"/>
        <w:ind w:left="708"/>
        <w:jc w:val="both"/>
        <w:rPr>
          <w:sz w:val="28"/>
        </w:rPr>
      </w:pPr>
      <w:r>
        <w:rPr>
          <w:sz w:val="28"/>
        </w:rPr>
        <w:t>- Інтернет : SNM agriculture.</w:t>
      </w:r>
      <w:r>
        <w:rPr>
          <w:sz w:val="28"/>
          <w:lang w:val="en-US"/>
        </w:rPr>
        <w:t>gouv</w:t>
      </w:r>
      <w:r>
        <w:rPr>
          <w:sz w:val="28"/>
        </w:rPr>
        <w:t>.</w:t>
      </w:r>
      <w:r>
        <w:rPr>
          <w:sz w:val="28"/>
          <w:lang w:val="en-US"/>
        </w:rPr>
        <w:t>fr</w:t>
      </w:r>
    </w:p>
    <w:p w:rsidR="00C636AC" w:rsidRDefault="00EE291F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Прейскуранти цін, розповсюджувані на місці, бюлетені, що відправляються поштою, звіти про діяльність. Стосовно розширення сфери міжнародних зв'язків SNM намагається зібрати і поширити усе більша кількість інформації, що надходить з іноземних ринків : у цьому відношенні в рамках угоди з відділом по продукції харчової промисловості CFCE (Французького центра зовнішньої торгівлі), SNM поширює за допомогою минителя і факсу інформацію, що має економічний і кон'юнктурний інтерес, зокрема зміна цін у ході комерційних операцій і ситуації на ринках. Інформація надходить чи щодня кілька разів у тиждень у залежності від виду чи продукції сезону, від агентів CFCE, що здійснюють професійні поїздки на іноземні ринки більшості європейських країн (напр., близько 40000 повідомлень у рік, що стосуються 25 чи видів різновидів фруктів і овочів). У ході розширення полючи внутрішньо-суспільної діяльності з'явилася необхідність установи політики в області передачі й обміну інформацією між організаціями, відповідальними за спостереження за сільськогосподарськими європейськими ринками. З ініціативи </w:t>
      </w:r>
      <w:r>
        <w:rPr>
          <w:sz w:val="28"/>
          <w:lang w:val="en-US"/>
        </w:rPr>
        <w:t>SNM</w:t>
      </w:r>
      <w:r>
        <w:rPr>
          <w:sz w:val="28"/>
        </w:rPr>
        <w:t xml:space="preserve"> усі ці організації прийняли рішення об'єднатися і здійснити програму відповідності і взаємодії методів збору інформації для публікації прейскурантів на стільки точних цін, на скількох це можливо.</w:t>
      </w:r>
    </w:p>
    <w:p w:rsidR="00C636AC" w:rsidRDefault="00EE291F">
      <w:pPr>
        <w:spacing w:line="360" w:lineRule="auto"/>
        <w:rPr>
          <w:b/>
          <w:sz w:val="28"/>
        </w:rPr>
      </w:pPr>
      <w:r>
        <w:rPr>
          <w:b/>
          <w:sz w:val="28"/>
        </w:rPr>
        <w:t>[с.60.-АДЕПТА]</w:t>
      </w:r>
    </w:p>
    <w:p w:rsidR="00C636AC" w:rsidRDefault="00EE291F">
      <w:pPr>
        <w:pStyle w:val="1"/>
        <w:spacing w:line="360" w:lineRule="auto"/>
        <w:ind w:firstLine="708"/>
        <w:jc w:val="left"/>
        <w:rPr>
          <w:lang w:val="uk-UA"/>
        </w:rPr>
      </w:pPr>
      <w:r>
        <w:rPr>
          <w:lang w:val="uk-UA"/>
        </w:rPr>
        <w:t>Діючі системи транспортування.</w:t>
      </w:r>
    </w:p>
    <w:p w:rsidR="00C636AC" w:rsidRDefault="00EE291F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З’єднанні з європейськими газопроводами французькі термінали гарантують пряме досягнення норвезького газу у Францію з 1998 року і на </w:t>
      </w:r>
      <w:r>
        <w:rPr>
          <w:sz w:val="28"/>
        </w:rPr>
        <w:t>LNG</w:t>
      </w:r>
      <w:r>
        <w:rPr>
          <w:sz w:val="28"/>
          <w:lang w:val="uk-UA"/>
        </w:rPr>
        <w:t xml:space="preserve"> термінали </w:t>
      </w:r>
      <w:r>
        <w:rPr>
          <w:sz w:val="28"/>
        </w:rPr>
        <w:t>Montoir</w:t>
      </w:r>
      <w:r>
        <w:rPr>
          <w:sz w:val="28"/>
          <w:lang w:val="uk-UA"/>
        </w:rPr>
        <w:t>-</w:t>
      </w:r>
      <w:r>
        <w:rPr>
          <w:sz w:val="28"/>
        </w:rPr>
        <w:t>de</w:t>
      </w:r>
      <w:r>
        <w:rPr>
          <w:sz w:val="28"/>
          <w:lang w:val="uk-UA"/>
        </w:rPr>
        <w:t>-</w:t>
      </w:r>
      <w:r>
        <w:rPr>
          <w:sz w:val="28"/>
        </w:rPr>
        <w:t>Bietagne</w:t>
      </w:r>
      <w:r>
        <w:rPr>
          <w:sz w:val="28"/>
          <w:lang w:val="uk-UA"/>
        </w:rPr>
        <w:t xml:space="preserve"> і </w:t>
      </w:r>
      <w:r>
        <w:rPr>
          <w:sz w:val="28"/>
        </w:rPr>
        <w:t>Fos</w:t>
      </w:r>
      <w:r>
        <w:rPr>
          <w:sz w:val="28"/>
          <w:lang w:val="uk-UA"/>
        </w:rPr>
        <w:t>-</w:t>
      </w:r>
      <w:r>
        <w:rPr>
          <w:sz w:val="28"/>
        </w:rPr>
        <w:t>sur</w:t>
      </w:r>
      <w:r>
        <w:rPr>
          <w:sz w:val="28"/>
          <w:lang w:val="uk-UA"/>
        </w:rPr>
        <w:t>-</w:t>
      </w:r>
      <w:r>
        <w:rPr>
          <w:sz w:val="28"/>
        </w:rPr>
        <w:t>Mer</w:t>
      </w:r>
      <w:r>
        <w:rPr>
          <w:sz w:val="28"/>
          <w:lang w:val="uk-UA"/>
        </w:rPr>
        <w:t>, обладнаного 14-ю підземними засобами збереження.</w:t>
      </w:r>
    </w:p>
    <w:p w:rsidR="00C636AC" w:rsidRDefault="00EE291F">
      <w:pPr>
        <w:spacing w:line="360" w:lineRule="auto"/>
        <w:ind w:firstLine="708"/>
        <w:jc w:val="both"/>
        <w:rPr>
          <w:sz w:val="28"/>
          <w:lang w:val="en-US"/>
        </w:rPr>
      </w:pPr>
      <w:r>
        <w:rPr>
          <w:sz w:val="28"/>
        </w:rPr>
        <w:t xml:space="preserve">Система передачі транспортувала 41.9 мільярд м природного газу в 1999. Цей обсяг перевищує 43 мільярда м у 2000, з яких 2.4 мільярда м це газ для інших Європейських країн. </w:t>
      </w:r>
      <w:bookmarkStart w:id="0" w:name="_GoBack"/>
      <w:bookmarkEnd w:id="0"/>
    </w:p>
    <w:sectPr w:rsidR="00C636AC">
      <w:headerReference w:type="even" r:id="rId7"/>
      <w:headerReference w:type="default" r:id="rId8"/>
      <w:pgSz w:w="11906" w:h="16838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AC" w:rsidRDefault="00EE291F">
      <w:r>
        <w:separator/>
      </w:r>
    </w:p>
  </w:endnote>
  <w:endnote w:type="continuationSeparator" w:id="0">
    <w:p w:rsidR="00C636AC" w:rsidRDefault="00EE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AC" w:rsidRDefault="00EE291F">
      <w:r>
        <w:separator/>
      </w:r>
    </w:p>
  </w:footnote>
  <w:footnote w:type="continuationSeparator" w:id="0">
    <w:p w:rsidR="00C636AC" w:rsidRDefault="00EE2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6AC" w:rsidRDefault="00EE291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36AC" w:rsidRDefault="00C636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6AC" w:rsidRDefault="00EE291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C636AC" w:rsidRDefault="00C636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13A9"/>
    <w:multiLevelType w:val="hybridMultilevel"/>
    <w:tmpl w:val="C1627272"/>
    <w:lvl w:ilvl="0" w:tplc="C088C6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40E7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07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89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82D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586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6B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48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047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00331"/>
    <w:multiLevelType w:val="multilevel"/>
    <w:tmpl w:val="00DA1F74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70"/>
        </w:tabs>
        <w:ind w:left="1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0"/>
        </w:tabs>
        <w:ind w:left="1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0"/>
        </w:tabs>
        <w:ind w:left="2330" w:hanging="2160"/>
      </w:pPr>
      <w:rPr>
        <w:rFonts w:hint="default"/>
      </w:rPr>
    </w:lvl>
  </w:abstractNum>
  <w:abstractNum w:abstractNumId="2">
    <w:nsid w:val="45CE431B"/>
    <w:multiLevelType w:val="singleLevel"/>
    <w:tmpl w:val="2620ED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0D37380"/>
    <w:multiLevelType w:val="multilevel"/>
    <w:tmpl w:val="F812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44795B"/>
    <w:multiLevelType w:val="singleLevel"/>
    <w:tmpl w:val="59080032"/>
    <w:lvl w:ilvl="0">
      <w:start w:val="1"/>
      <w:numFmt w:val="bullet"/>
      <w:lvlText w:val=""/>
      <w:lvlJc w:val="left"/>
      <w:pPr>
        <w:tabs>
          <w:tab w:val="num" w:pos="1324"/>
        </w:tabs>
        <w:ind w:left="170" w:firstLine="794"/>
      </w:pPr>
      <w:rPr>
        <w:rFonts w:ascii="Symbol" w:hAnsi="Symbol" w:hint="default"/>
      </w:rPr>
    </w:lvl>
  </w:abstractNum>
  <w:abstractNum w:abstractNumId="5">
    <w:nsid w:val="771D6B7B"/>
    <w:multiLevelType w:val="singleLevel"/>
    <w:tmpl w:val="1E10A64E"/>
    <w:lvl w:ilvl="0"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hint="default"/>
      </w:rPr>
    </w:lvl>
  </w:abstractNum>
  <w:abstractNum w:abstractNumId="6">
    <w:nsid w:val="77803A3C"/>
    <w:multiLevelType w:val="multilevel"/>
    <w:tmpl w:val="726616A8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7">
    <w:nsid w:val="7C0B09A0"/>
    <w:multiLevelType w:val="hybridMultilevel"/>
    <w:tmpl w:val="77FEEE44"/>
    <w:lvl w:ilvl="0" w:tplc="6C7082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AE09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DE4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E7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8CB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9A5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0A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28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30D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91F"/>
    <w:rsid w:val="002A58A1"/>
    <w:rsid w:val="00C636AC"/>
    <w:rsid w:val="00E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252D8-57FB-4416-879E-96BCA158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ind w:left="-426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napToGrid w:val="0"/>
      <w:sz w:val="28"/>
      <w:lang w:val="uk-UA"/>
    </w:rPr>
  </w:style>
  <w:style w:type="paragraph" w:styleId="4">
    <w:name w:val="heading 4"/>
    <w:basedOn w:val="a"/>
    <w:next w:val="a"/>
    <w:qFormat/>
    <w:pPr>
      <w:keepNext/>
      <w:spacing w:line="360" w:lineRule="auto"/>
      <w:ind w:left="-426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b/>
      <w:snapToGrid w:val="0"/>
      <w:sz w:val="28"/>
      <w:lang w:val="uk-UA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sz w:val="28"/>
      <w:lang w:val="uk-UA"/>
    </w:rPr>
  </w:style>
  <w:style w:type="paragraph" w:styleId="7">
    <w:name w:val="heading 7"/>
    <w:basedOn w:val="a"/>
    <w:next w:val="a"/>
    <w:qFormat/>
    <w:pPr>
      <w:keepNext/>
      <w:spacing w:line="360" w:lineRule="auto"/>
      <w:outlineLvl w:val="6"/>
    </w:pPr>
    <w:rPr>
      <w:snapToGrid w:val="0"/>
      <w:sz w:val="28"/>
      <w:lang w:val="uk-UA"/>
    </w:rPr>
  </w:style>
  <w:style w:type="paragraph" w:styleId="8">
    <w:name w:val="heading 8"/>
    <w:basedOn w:val="a"/>
    <w:next w:val="a"/>
    <w:qFormat/>
    <w:pPr>
      <w:keepNext/>
      <w:ind w:left="4956"/>
      <w:outlineLvl w:val="7"/>
    </w:pPr>
    <w:rPr>
      <w:snapToGrid w:val="0"/>
      <w:sz w:val="28"/>
      <w:lang w:val="uk-UA"/>
    </w:rPr>
  </w:style>
  <w:style w:type="paragraph" w:styleId="9">
    <w:name w:val="heading 9"/>
    <w:basedOn w:val="a"/>
    <w:next w:val="a"/>
    <w:qFormat/>
    <w:pPr>
      <w:keepNext/>
      <w:ind w:left="3540"/>
      <w:outlineLvl w:val="8"/>
    </w:pPr>
    <w:rPr>
      <w:snapToGrid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-426" w:right="-69"/>
      <w:jc w:val="center"/>
    </w:pPr>
    <w:rPr>
      <w:b/>
      <w:snapToGrid w:val="0"/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00" w:lineRule="auto"/>
      <w:ind w:left="4200"/>
    </w:pPr>
    <w:rPr>
      <w:rFonts w:ascii="Arial" w:hAnsi="Arial"/>
      <w:sz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20" w:line="420" w:lineRule="auto"/>
      <w:jc w:val="right"/>
    </w:pPr>
    <w:rPr>
      <w:b/>
      <w:noProof/>
      <w:sz w:val="16"/>
    </w:rPr>
  </w:style>
  <w:style w:type="paragraph" w:styleId="a4">
    <w:name w:val="Body Text"/>
    <w:basedOn w:val="a"/>
    <w:semiHidden/>
    <w:pPr>
      <w:jc w:val="both"/>
    </w:pPr>
    <w:rPr>
      <w:snapToGrid w:val="0"/>
      <w:sz w:val="28"/>
    </w:rPr>
  </w:style>
  <w:style w:type="paragraph" w:styleId="a5">
    <w:name w:val="Body Text Indent"/>
    <w:basedOn w:val="a"/>
    <w:semiHidden/>
    <w:pPr>
      <w:ind w:left="-426"/>
      <w:jc w:val="both"/>
    </w:pPr>
    <w:rPr>
      <w:rFonts w:ascii="Arial" w:hAnsi="Arial"/>
      <w:sz w:val="24"/>
    </w:rPr>
  </w:style>
  <w:style w:type="paragraph" w:styleId="30">
    <w:name w:val="Body Text Indent 3"/>
    <w:basedOn w:val="a"/>
    <w:semiHidden/>
    <w:pPr>
      <w:spacing w:line="360" w:lineRule="auto"/>
      <w:ind w:firstLine="720"/>
      <w:jc w:val="both"/>
    </w:pPr>
    <w:rPr>
      <w:snapToGrid w:val="0"/>
      <w:sz w:val="28"/>
      <w:lang w:val="uk-UA"/>
    </w:rPr>
  </w:style>
  <w:style w:type="paragraph" w:styleId="20">
    <w:name w:val="Body Text Indent 2"/>
    <w:basedOn w:val="a"/>
    <w:semiHidden/>
    <w:pPr>
      <w:spacing w:line="360" w:lineRule="auto"/>
      <w:ind w:firstLine="708"/>
      <w:jc w:val="both"/>
    </w:pPr>
    <w:rPr>
      <w:snapToGrid w:val="0"/>
      <w:sz w:val="28"/>
      <w:lang w:val="uk-UA"/>
    </w:rPr>
  </w:style>
  <w:style w:type="paragraph" w:styleId="21">
    <w:name w:val="Body Text 2"/>
    <w:basedOn w:val="a"/>
    <w:semiHidden/>
    <w:pPr>
      <w:spacing w:line="220" w:lineRule="auto"/>
    </w:pPr>
    <w:rPr>
      <w:snapToGrid w:val="0"/>
      <w:sz w:val="32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7771</Words>
  <Characters>44295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УНІВЕРСИТЕТ ІМЕНІ ТАРАСА ШЕВЧЕНКА</vt:lpstr>
    </vt:vector>
  </TitlesOfParts>
  <Company/>
  <LinksUpToDate>false</LinksUpToDate>
  <CharactersWithSpaces>51963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Зовнішньоекономічні зв'язки та зовнішня торгівля Франції. Її відносини з Україною.</dc:title>
  <dc:subject/>
  <dc:creator>Ємельянов-Мирський Дмитро</dc:creator>
  <cp:keywords/>
  <dc:description>WWW.STUDENTS.NET.UA</dc:description>
  <cp:lastModifiedBy>admin</cp:lastModifiedBy>
  <cp:revision>2</cp:revision>
  <dcterms:created xsi:type="dcterms:W3CDTF">2014-04-09T09:39:00Z</dcterms:created>
  <dcterms:modified xsi:type="dcterms:W3CDTF">2014-04-09T09:39:00Z</dcterms:modified>
</cp:coreProperties>
</file>