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47" w:rsidRDefault="00951347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  <w:r>
        <w:rPr>
          <w:sz w:val="28"/>
        </w:rPr>
        <w:t>УТВЕРЖДЕНО</w:t>
      </w: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  <w:r>
        <w:rPr>
          <w:sz w:val="28"/>
        </w:rPr>
        <w:t>на заседании кафедры уголовного процесса</w:t>
      </w:r>
    </w:p>
    <w:p w:rsidR="00951347" w:rsidRPr="00951347" w:rsidRDefault="00012AE4" w:rsidP="00951347">
      <w:pPr>
        <w:pStyle w:val="a4"/>
        <w:widowControl/>
        <w:tabs>
          <w:tab w:val="left" w:pos="8460"/>
        </w:tabs>
        <w:ind w:left="5040" w:right="715"/>
        <w:rPr>
          <w:b/>
          <w:sz w:val="28"/>
        </w:rPr>
      </w:pPr>
      <w:r>
        <w:rPr>
          <w:sz w:val="28"/>
        </w:rPr>
        <w:t>Протокол №</w:t>
      </w:r>
      <w:r w:rsidR="00BE2411">
        <w:rPr>
          <w:sz w:val="28"/>
          <w:u w:val="single"/>
        </w:rPr>
        <w:t xml:space="preserve"> 16</w:t>
      </w:r>
    </w:p>
    <w:p w:rsidR="00733C05" w:rsidRDefault="00951347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  <w:r>
        <w:rPr>
          <w:sz w:val="28"/>
        </w:rPr>
        <w:t>от</w:t>
      </w:r>
      <w:r w:rsidR="00BE2411">
        <w:rPr>
          <w:sz w:val="28"/>
          <w:u w:val="single"/>
        </w:rPr>
        <w:t xml:space="preserve"> 15 июня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</w:t>
        </w:r>
        <w:r w:rsidR="00AF121E">
          <w:rPr>
            <w:sz w:val="28"/>
          </w:rPr>
          <w:t>10</w:t>
        </w:r>
        <w:r w:rsidR="00733C05">
          <w:rPr>
            <w:sz w:val="28"/>
          </w:rPr>
          <w:t xml:space="preserve"> г</w:t>
        </w:r>
      </w:smartTag>
      <w:r w:rsidR="00733C05">
        <w:rPr>
          <w:sz w:val="28"/>
        </w:rPr>
        <w:t>.</w:t>
      </w:r>
    </w:p>
    <w:p w:rsidR="00733C05" w:rsidRDefault="00733C05">
      <w:pPr>
        <w:pStyle w:val="a4"/>
        <w:widowControl/>
        <w:tabs>
          <w:tab w:val="left" w:pos="8460"/>
        </w:tabs>
        <w:ind w:right="715"/>
        <w:rPr>
          <w:b/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right="715"/>
        <w:rPr>
          <w:b/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right="715"/>
        <w:rPr>
          <w:b/>
          <w:bCs/>
          <w:sz w:val="28"/>
        </w:rPr>
      </w:pPr>
      <w:r>
        <w:rPr>
          <w:b/>
          <w:bCs/>
          <w:sz w:val="28"/>
        </w:rPr>
        <w:t xml:space="preserve">          МЕТОДИЧЕСКИЕ УКАЗАНИЯ ПО ВЫПОЛНЕНИЮ  </w:t>
      </w:r>
    </w:p>
    <w:p w:rsidR="00733C05" w:rsidRDefault="00733C05">
      <w:pPr>
        <w:pStyle w:val="a4"/>
        <w:widowControl/>
        <w:tabs>
          <w:tab w:val="left" w:pos="8460"/>
        </w:tabs>
        <w:ind w:right="715"/>
        <w:rPr>
          <w:b/>
          <w:bCs/>
        </w:rPr>
      </w:pPr>
      <w:r>
        <w:rPr>
          <w:b/>
          <w:bCs/>
          <w:sz w:val="28"/>
        </w:rPr>
        <w:t xml:space="preserve">         КУРСОВЫХ РАБОТ ПО  УГОЛОВНОМУ ПРОЦЕССУ</w:t>
      </w:r>
    </w:p>
    <w:p w:rsidR="00733C05" w:rsidRDefault="00733C05">
      <w:pPr>
        <w:pStyle w:val="a4"/>
        <w:widowControl/>
        <w:tabs>
          <w:tab w:val="left" w:pos="8460"/>
        </w:tabs>
        <w:ind w:right="715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733C05" w:rsidRDefault="00733C05">
      <w:pPr>
        <w:pStyle w:val="a4"/>
        <w:widowControl/>
        <w:tabs>
          <w:tab w:val="left" w:pos="8460"/>
        </w:tabs>
        <w:ind w:right="715"/>
        <w:rPr>
          <w:sz w:val="28"/>
        </w:rPr>
      </w:pPr>
      <w:r>
        <w:rPr>
          <w:b/>
          <w:bCs/>
          <w:sz w:val="28"/>
        </w:rPr>
        <w:t xml:space="preserve">                                  Цель курсового исследования: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b/>
          <w:sz w:val="28"/>
          <w:szCs w:val="20"/>
        </w:rPr>
      </w:pPr>
      <w:r>
        <w:rPr>
          <w:sz w:val="28"/>
        </w:rPr>
        <w:t>углубить изучение вопросов уголовного процесса;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b/>
          <w:sz w:val="28"/>
          <w:szCs w:val="20"/>
        </w:rPr>
      </w:pPr>
      <w:r>
        <w:rPr>
          <w:sz w:val="28"/>
        </w:rPr>
        <w:t>привить студентам навыки самостоятельной работы с учебным материалом, анализировать законодательство и научную литературу, изучать юридическую практику;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развить умение вести научную полемику, делать самостоятельные выводы на основании теории и практики, формулировать предложения по совершенствованию действующего законодательства и практики его применения.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left="360" w:right="715"/>
        <w:jc w:val="both"/>
        <w:rPr>
          <w:sz w:val="28"/>
          <w:szCs w:val="20"/>
        </w:rPr>
      </w:pPr>
      <w:r>
        <w:rPr>
          <w:sz w:val="28"/>
          <w:szCs w:val="20"/>
        </w:rPr>
        <w:tab/>
        <w:t xml:space="preserve">  </w:t>
      </w:r>
      <w:r>
        <w:rPr>
          <w:b/>
          <w:bCs/>
          <w:sz w:val="28"/>
          <w:szCs w:val="20"/>
        </w:rPr>
        <w:t xml:space="preserve">Учебное время, </w:t>
      </w:r>
      <w:r>
        <w:rPr>
          <w:sz w:val="28"/>
          <w:szCs w:val="20"/>
        </w:rPr>
        <w:t>планируемое на выполнение курсовой работы –</w:t>
      </w: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>3 ч.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left="360" w:right="715"/>
        <w:jc w:val="both"/>
        <w:rPr>
          <w:b/>
          <w:bCs/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360"/>
        <w:jc w:val="both"/>
        <w:rPr>
          <w:sz w:val="28"/>
        </w:rPr>
      </w:pPr>
      <w:r>
        <w:rPr>
          <w:b/>
          <w:sz w:val="28"/>
        </w:rPr>
        <w:t xml:space="preserve">Научное руководство </w:t>
      </w:r>
      <w:r>
        <w:rPr>
          <w:sz w:val="28"/>
        </w:rPr>
        <w:t>подготовкой курсовой работы осуществляет преподаватель, ведущий практические занятия в группе. В отдельных случаях курсовая работа может выполняться под руководством руководителя научного студенческого кружка по уголовному процессу. Научный руководитель пишет на курсовую работу отзыв.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 xml:space="preserve">      Выполненная работа представляется для регистрации на кафедру в установленные учебной частью сроки. На кафедре ведется журнал учета курсовых работ.</w:t>
      </w:r>
      <w:r>
        <w:rPr>
          <w:sz w:val="28"/>
          <w:szCs w:val="20"/>
        </w:rPr>
        <w:t xml:space="preserve"> 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>
        <w:rPr>
          <w:b/>
          <w:sz w:val="28"/>
        </w:rPr>
        <w:t>Защита курсовых работ</w:t>
      </w:r>
      <w:r>
        <w:rPr>
          <w:sz w:val="28"/>
        </w:rPr>
        <w:t xml:space="preserve"> производится публично в присутствии комиссии преподавателей. Студенты, выступавшие с докладами на заседании научного кружка и конференциях представляют текст доклада, оформленный в соответствии с требованиями, предъявляемыми к курсовым работам. Доклады оцениваются комиссией в качестве курсовой работы без дополнительной защиты.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left="1416" w:right="715"/>
        <w:jc w:val="both"/>
        <w:rPr>
          <w:b/>
          <w:bCs/>
          <w:sz w:val="28"/>
          <w:szCs w:val="20"/>
        </w:rPr>
      </w:pPr>
      <w:r>
        <w:rPr>
          <w:sz w:val="28"/>
          <w:szCs w:val="20"/>
        </w:rPr>
        <w:tab/>
        <w:t xml:space="preserve">                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left="1416" w:right="715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Методика выполнения курсового исследования    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left="1416" w:right="715"/>
        <w:jc w:val="both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                    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Выбор темы курсовой работы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b/>
          <w:sz w:val="28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b/>
          <w:sz w:val="28"/>
        </w:rPr>
        <w:t xml:space="preserve">        </w:t>
      </w:r>
      <w:r>
        <w:rPr>
          <w:sz w:val="28"/>
        </w:rPr>
        <w:t>Для выполнения курсовой работы кафедрой предлагается соответствующая тематика. Тематика разрабатывается и ежегодно обновляется с учетом учебной программы курса и рекомендаций местных правоохранительных органов. Основные темы курсовых работ указаны в приложении к методическим указаниям по выполнению курсовых работ. Тема курсового исследования выбирается студентом в соответствии с рекомендованной кафедрой тематикой. Студент по согласованию с преподавателем вправе избрать тему, не предусмотренную тематикой.</w:t>
      </w:r>
    </w:p>
    <w:p w:rsidR="00733C05" w:rsidRDefault="00733C05">
      <w:pPr>
        <w:pStyle w:val="a7"/>
        <w:ind w:left="2832" w:firstLine="0"/>
        <w:rPr>
          <w:sz w:val="28"/>
        </w:rPr>
      </w:pPr>
      <w:r>
        <w:rPr>
          <w:sz w:val="28"/>
        </w:rPr>
        <w:tab/>
        <w:t xml:space="preserve">      Выполнение курсовой работы</w:t>
      </w:r>
    </w:p>
    <w:p w:rsidR="00733C05" w:rsidRDefault="00733C05">
      <w:pPr>
        <w:pStyle w:val="a7"/>
        <w:ind w:left="2832" w:firstLine="0"/>
        <w:rPr>
          <w:sz w:val="28"/>
        </w:rPr>
      </w:pPr>
    </w:p>
    <w:p w:rsidR="00733C05" w:rsidRDefault="00733C05">
      <w:pPr>
        <w:pStyle w:val="20"/>
        <w:rPr>
          <w:b/>
          <w:bCs/>
          <w:sz w:val="28"/>
        </w:rPr>
      </w:pPr>
      <w:r>
        <w:rPr>
          <w:sz w:val="28"/>
        </w:rPr>
        <w:t xml:space="preserve">Курсовая работа выполняется в соответствии с графиком, который составляется научным руководителем.  </w:t>
      </w:r>
    </w:p>
    <w:p w:rsidR="00733C05" w:rsidRDefault="00733C05">
      <w:pPr>
        <w:pStyle w:val="a7"/>
        <w:rPr>
          <w:b w:val="0"/>
          <w:bCs/>
          <w:sz w:val="28"/>
          <w:szCs w:val="20"/>
        </w:rPr>
      </w:pPr>
      <w:r>
        <w:rPr>
          <w:b w:val="0"/>
          <w:bCs/>
          <w:sz w:val="28"/>
        </w:rPr>
        <w:t>Прежде чем приступить к написанию курсовой работы следует изучить соответствующий нормативный материал, учебную и специальную литературу, рекомендованную в учебной программе курса. При подготовке курсовой работы должны быть указаны и иные, кроме рекомендованных кафедрой, источники /монографии, учебники, учебные пособия, статьи/, в частности, опубликованные после утверждения учебной программы курса и издания научно-методических пособий кафедры.</w:t>
      </w:r>
    </w:p>
    <w:p w:rsidR="00733C05" w:rsidRDefault="00733C05">
      <w:pPr>
        <w:pStyle w:val="20"/>
        <w:rPr>
          <w:sz w:val="28"/>
        </w:rPr>
      </w:pPr>
      <w:r>
        <w:rPr>
          <w:bCs/>
          <w:sz w:val="28"/>
        </w:rPr>
        <w:t xml:space="preserve">  Необходимый материал можно найти также в журналах «Государство и право», «Правоведение», «Законность</w:t>
      </w:r>
      <w:r>
        <w:rPr>
          <w:sz w:val="28"/>
        </w:rPr>
        <w:t>», «Российская юстиция», «Российский судья», «Российский следователь», «Журнал российского права», «Вестник Саратовской государственной академии права» и др. (за последние 2-3 года), статьях, публикуемых в тематических, а также в периодической печати. Сведения о литературе можно получить, ознакомившись со списком литературы, приведенным в пособиях  «Российский уголовный процесс: Учебно-методическое пособие / Под ред. В.М. Корнукова. Саратов. 200</w:t>
      </w:r>
      <w:r w:rsidR="00AF121E">
        <w:rPr>
          <w:sz w:val="28"/>
        </w:rPr>
        <w:t>9</w:t>
      </w:r>
      <w:r>
        <w:rPr>
          <w:sz w:val="28"/>
        </w:rPr>
        <w:t>.-Ч.1.»,  «Росс</w:t>
      </w:r>
      <w:r w:rsidR="00B74EA7">
        <w:rPr>
          <w:sz w:val="28"/>
        </w:rPr>
        <w:t>ийский уголовный процесс: Учеб.-метод.</w:t>
      </w:r>
      <w:r>
        <w:rPr>
          <w:sz w:val="28"/>
        </w:rPr>
        <w:t xml:space="preserve"> пособие</w:t>
      </w:r>
      <w:r w:rsidR="00B74EA7">
        <w:rPr>
          <w:sz w:val="28"/>
        </w:rPr>
        <w:t>: в 2 ч. – ч. 2.</w:t>
      </w:r>
      <w:r w:rsidR="00057ED1">
        <w:rPr>
          <w:sz w:val="28"/>
        </w:rPr>
        <w:t xml:space="preserve"> Вопросы Особенной части</w:t>
      </w:r>
      <w:r w:rsidR="00B74EA7">
        <w:rPr>
          <w:sz w:val="28"/>
        </w:rPr>
        <w:t xml:space="preserve"> </w:t>
      </w:r>
      <w:r>
        <w:rPr>
          <w:sz w:val="28"/>
        </w:rPr>
        <w:t>/ Под ред. В.М. Корнукова, Н.С. Мановой. Саратов. 20</w:t>
      </w:r>
      <w:r w:rsidR="00AF121E">
        <w:rPr>
          <w:sz w:val="28"/>
        </w:rPr>
        <w:t>10</w:t>
      </w:r>
      <w:r w:rsidR="00B74EA7">
        <w:rPr>
          <w:sz w:val="28"/>
        </w:rPr>
        <w:t>.</w:t>
      </w:r>
      <w:r>
        <w:rPr>
          <w:sz w:val="28"/>
        </w:rPr>
        <w:t xml:space="preserve"> Кроме того можно пользоваться каталогами по уголовному процессу, которые имеются в библиотеке и информационно-библиографическом отделе Академии. </w:t>
      </w:r>
    </w:p>
    <w:p w:rsidR="00733C05" w:rsidRDefault="00733C05">
      <w:pPr>
        <w:pStyle w:val="20"/>
        <w:rPr>
          <w:sz w:val="28"/>
        </w:rPr>
      </w:pPr>
      <w:r>
        <w:rPr>
          <w:sz w:val="28"/>
        </w:rPr>
        <w:t>После изучения необходимой литературы составляется план курсовой работы, который согласовывается с научным руководителем. В плане тема разбирается на вопросы. Вначале ставятся вопросы общего характера, затем более частного. Формулировка вопросов не должна выходить за пределы темы курсового исследования.</w:t>
      </w:r>
    </w:p>
    <w:p w:rsidR="00733C05" w:rsidRDefault="00733C05">
      <w:pPr>
        <w:pStyle w:val="20"/>
        <w:rPr>
          <w:sz w:val="28"/>
        </w:rPr>
      </w:pPr>
      <w:r>
        <w:rPr>
          <w:sz w:val="28"/>
        </w:rPr>
        <w:t>План может быть простым и сложным. Простой план предусматривает лишь основные вопросу без их дробления. В сложном плане глава подразделяется на параграфы. Допустимо составление комбинированного плана, когда одни главы разбиваются на параграфы, а другие даются без дополнительной разбивки.</w:t>
      </w:r>
    </w:p>
    <w:p w:rsidR="00733C05" w:rsidRDefault="00733C05">
      <w:pPr>
        <w:pStyle w:val="20"/>
        <w:rPr>
          <w:sz w:val="28"/>
        </w:rPr>
      </w:pPr>
      <w:r>
        <w:rPr>
          <w:sz w:val="28"/>
        </w:rPr>
        <w:t>Затем следует приступить к сбору необходимого материала в соответствии с разработанным планом курсовой работы. При изучении нормативного материала  и литературных источников рекомендуется делать соответствующие выписки, записывать возникающие при этом мысли. Это облегчит компоновку материала.</w:t>
      </w:r>
    </w:p>
    <w:p w:rsidR="00733C05" w:rsidRDefault="00733C05">
      <w:pPr>
        <w:pStyle w:val="20"/>
        <w:rPr>
          <w:sz w:val="28"/>
        </w:rPr>
      </w:pPr>
    </w:p>
    <w:p w:rsidR="00733C05" w:rsidRDefault="00733C05">
      <w:pPr>
        <w:pStyle w:val="20"/>
        <w:rPr>
          <w:sz w:val="28"/>
          <w:szCs w:val="20"/>
        </w:rPr>
      </w:pPr>
      <w:r>
        <w:rPr>
          <w:b/>
          <w:sz w:val="28"/>
        </w:rPr>
        <w:t xml:space="preserve">Объем курсовой работы </w:t>
      </w:r>
      <w:r>
        <w:rPr>
          <w:sz w:val="28"/>
        </w:rPr>
        <w:t xml:space="preserve">должен составлять 25-30 страниц рукописного или 15–25 страниц машинописного текста. 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      </w:t>
      </w:r>
      <w:r>
        <w:rPr>
          <w:b/>
          <w:sz w:val="28"/>
        </w:rPr>
        <w:t>Курсовая работа должна включать: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титульный лист по установленной форме;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оглавление, включающее план работы с указанием соответствующих страниц;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основной текст, раскрывающий содержание работы;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список использованной литературы и материалов практики;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по желанию автора в работу можно включить введение и заключение.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b/>
          <w:sz w:val="28"/>
        </w:rPr>
        <w:t xml:space="preserve">         Содержание работы </w:t>
      </w:r>
      <w:r>
        <w:rPr>
          <w:sz w:val="28"/>
        </w:rPr>
        <w:t>раскрывается в основной ее части. Оно должно свидетельствовать о том, что студент изучил нормативный материал, литературные и иные источники, усвоил рассматриваемые вопросы, правильно анализирует закон, способен обстоятельно и юридически грамотно излагать свои суждения, делать соответствующие выводы и в необходимых случаях обосновывать собственное мнение по дискуссионным вопросам темы. Содержание работы может также включать анализ законодательства в историческом аспекте и сравнительный анализ законодательства зарубежных стран.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left="708" w:right="715"/>
        <w:jc w:val="both"/>
        <w:rPr>
          <w:b/>
          <w:sz w:val="28"/>
          <w:szCs w:val="20"/>
        </w:rPr>
      </w:pPr>
      <w:r>
        <w:rPr>
          <w:b/>
          <w:sz w:val="28"/>
        </w:rPr>
        <w:tab/>
        <w:t>Проведенное курсовое исследование должно: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соответствовать приведенному плану;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 xml:space="preserve">полно и правильно раскрывать основные вопросы темы; 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содержать анализ законодательства в той его части, которая касается рассматриваемой темы;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отражать опубликованную и по возможности местную следственную и судебную практику;</w:t>
      </w:r>
    </w:p>
    <w:p w:rsidR="00733C05" w:rsidRDefault="00733C05">
      <w:pPr>
        <w:numPr>
          <w:ilvl w:val="0"/>
          <w:numId w:val="1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по возможности включать анализ дискуссионных проблем с аргументацией позиции либо выводов автора курсовой работы, а также обоснование предложений по совершенствованию действующего уголовно-процессуального законодательства и практики его применения (если таковые имеются).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    Методика использования и обобщения судебно-следственной практики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При написании курсовой работы кроме опубликованной следственно-судебной практики по возможности должна быть использована практика местных правоохранительных органов и суда. Образцом анализа судебной практики могут служить обзоры Верховного Суда Российской Федерации, опубликованные в журналах «Бюллетень Верховного Суда Российской Федерации». Кроме того в указанных изданиях содержатся также материалы по конкретным уголовным делам.</w:t>
      </w:r>
    </w:p>
    <w:p w:rsidR="00733C05" w:rsidRDefault="00733C05">
      <w:pPr>
        <w:pStyle w:val="2"/>
        <w:widowControl/>
        <w:tabs>
          <w:tab w:val="left" w:pos="8460"/>
        </w:tabs>
        <w:ind w:right="715"/>
      </w:pPr>
      <w:r>
        <w:t xml:space="preserve">          Курсовая работа может выполняться на основе изучения и обобщения практики деятельности конкретного суда, органа прокуратуры, следственного подразделения, адвокатского образования либо на основе изучения материалов архивных уголовных дел и  подборок процессуальных документов, скомпонованных из материалов производственной практики студентов академии, находящихся в кабинете кафедры уголовного процесса.</w:t>
      </w:r>
    </w:p>
    <w:p w:rsidR="00733C05" w:rsidRDefault="00733C05">
      <w:pPr>
        <w:pStyle w:val="2"/>
        <w:widowControl/>
        <w:tabs>
          <w:tab w:val="left" w:pos="8460"/>
        </w:tabs>
        <w:ind w:right="715"/>
      </w:pPr>
      <w:r>
        <w:t xml:space="preserve">          Изучение практики следует проводить по программе, согласованной с преподавателем.</w:t>
      </w:r>
      <w:r>
        <w:tab/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08"/>
        <w:jc w:val="both"/>
        <w:rPr>
          <w:sz w:val="28"/>
          <w:szCs w:val="20"/>
        </w:rPr>
      </w:pPr>
      <w:r>
        <w:rPr>
          <w:sz w:val="28"/>
        </w:rPr>
        <w:t>При анализе судебно-следственной практики желательно систематизировать выявленные нарушения требований закона. При этом не следует ограничиваться описанием доводов и мотивов, которые приводятся в публикациях или судебных решениях. Надо показать, как следует понимать смысл нарушенной нормы уголовно-процессуального закона, конкретизировать и охарактеризовать допущенное нарушение применительно к теме курсовой работы, отметить как оно может быть устранено.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 xml:space="preserve">         По результатам изучения практики может составляться справка, с которой целесообразно ознакомить руководство соответствующего правоохранительного органа.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b/>
          <w:sz w:val="28"/>
          <w:szCs w:val="20"/>
        </w:rPr>
      </w:pPr>
      <w:r>
        <w:rPr>
          <w:b/>
          <w:sz w:val="28"/>
        </w:rPr>
        <w:tab/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    Требования к оформлению курсовой работы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b/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Титульный лист, оглавление, библиография, ссылки на источники должны соответствовать стандарту. Образцы должного оформления курсовой работы имеются в кабинете кафедры.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Работа может быть выполнена рукописно либо напечатана на пишущей машинке через два интервала. На одной стороне должно быть 29-30 строк, включая библиографические ссылки.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Текст работы должен быть четким, доступным для чтения и располагаться на одной стороне листа.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Приложения (схемы, таблицы, рисунки, графики и др.) могут быть выполнены на отдельных листах или в общем тексте. Все пояснения к приложениям даются с лицевой стороны листа.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Цитаты даются в кавычках.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Ссылки на используемые литературные источники делаются в подстрочной библиографической сноске.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Курсовая работа, представляющая собой набор цитат и ссылок не может быть оценена положительно и не допускается к защите.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Все страницы должны быть пронумерованы. Порядковый номер указывается в середине верхнего поля страницы.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 w:firstLine="720"/>
        <w:jc w:val="both"/>
        <w:rPr>
          <w:sz w:val="28"/>
          <w:szCs w:val="20"/>
        </w:rPr>
      </w:pPr>
      <w:r>
        <w:rPr>
          <w:sz w:val="28"/>
        </w:rPr>
        <w:t>Курсовая работа подписывается студентом с указанием даты ее выполнения.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</w:rPr>
      </w:pPr>
      <w:r>
        <w:rPr>
          <w:sz w:val="28"/>
        </w:rPr>
        <w:tab/>
        <w:t>Выполненная работа сдается на кафедру и в назначенное время защищается.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b/>
          <w:bCs/>
          <w:sz w:val="28"/>
        </w:rPr>
        <w:t>Приложение:</w:t>
      </w:r>
      <w:r>
        <w:rPr>
          <w:sz w:val="28"/>
        </w:rPr>
        <w:t xml:space="preserve"> тематика курсовых работ по уголовному процессу для институтов и</w:t>
      </w:r>
      <w:r w:rsidR="007B08BE">
        <w:rPr>
          <w:sz w:val="28"/>
        </w:rPr>
        <w:t xml:space="preserve"> различных форм обучения на 2010/201</w:t>
      </w:r>
      <w:r>
        <w:rPr>
          <w:sz w:val="28"/>
        </w:rPr>
        <w:t xml:space="preserve"> учебный год.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B08BE" w:rsidRDefault="007B08BE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B08BE" w:rsidRDefault="007B08BE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B08BE" w:rsidRDefault="007B08BE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 xml:space="preserve">Заведующий кафедрой </w:t>
      </w:r>
    </w:p>
    <w:p w:rsidR="00733C05" w:rsidRDefault="00733C05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>уголовного процесса,</w:t>
      </w:r>
    </w:p>
    <w:p w:rsidR="00733C05" w:rsidRDefault="00951347">
      <w:pPr>
        <w:tabs>
          <w:tab w:val="left" w:pos="8460"/>
        </w:tabs>
        <w:overflowPunct w:val="0"/>
        <w:autoSpaceDE w:val="0"/>
        <w:autoSpaceDN w:val="0"/>
        <w:adjustRightInd w:val="0"/>
        <w:ind w:right="715"/>
        <w:jc w:val="both"/>
        <w:rPr>
          <w:sz w:val="28"/>
          <w:szCs w:val="20"/>
        </w:rPr>
      </w:pPr>
      <w:r>
        <w:rPr>
          <w:sz w:val="28"/>
        </w:rPr>
        <w:t xml:space="preserve">д.ю.н., профессор   </w:t>
      </w:r>
      <w:r w:rsidR="00733C05">
        <w:rPr>
          <w:sz w:val="28"/>
        </w:rPr>
        <w:t xml:space="preserve">                                                              В.М. Корнуков</w:t>
      </w: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 w:rsidP="00733C05">
      <w:pPr>
        <w:pStyle w:val="a4"/>
        <w:widowControl/>
        <w:tabs>
          <w:tab w:val="left" w:pos="8460"/>
        </w:tabs>
        <w:ind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>
      <w:pPr>
        <w:pStyle w:val="a4"/>
        <w:widowControl/>
        <w:tabs>
          <w:tab w:val="left" w:pos="8460"/>
        </w:tabs>
        <w:ind w:left="5040" w:right="715"/>
        <w:rPr>
          <w:sz w:val="28"/>
        </w:rPr>
      </w:pPr>
    </w:p>
    <w:p w:rsidR="00733C05" w:rsidRDefault="00733C05" w:rsidP="00733C05">
      <w:pPr>
        <w:pStyle w:val="a4"/>
        <w:widowControl/>
        <w:tabs>
          <w:tab w:val="left" w:pos="8460"/>
        </w:tabs>
        <w:ind w:right="715"/>
        <w:rPr>
          <w:sz w:val="28"/>
        </w:rPr>
      </w:pPr>
      <w:bookmarkStart w:id="0" w:name="_GoBack"/>
      <w:bookmarkEnd w:id="0"/>
    </w:p>
    <w:sectPr w:rsidR="00733C0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CD" w:rsidRDefault="00AF56CD">
      <w:r>
        <w:separator/>
      </w:r>
    </w:p>
  </w:endnote>
  <w:endnote w:type="continuationSeparator" w:id="0">
    <w:p w:rsidR="00AF56CD" w:rsidRDefault="00AF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CD" w:rsidRDefault="00AF56CD">
      <w:r>
        <w:separator/>
      </w:r>
    </w:p>
  </w:footnote>
  <w:footnote w:type="continuationSeparator" w:id="0">
    <w:p w:rsidR="00AF56CD" w:rsidRDefault="00AF5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54" w:rsidRDefault="009E47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4754" w:rsidRDefault="009E47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54" w:rsidRDefault="009E47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9E4754" w:rsidRDefault="009E47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CA87D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C05"/>
    <w:rsid w:val="00012AE4"/>
    <w:rsid w:val="00057ED1"/>
    <w:rsid w:val="00065764"/>
    <w:rsid w:val="00102DED"/>
    <w:rsid w:val="002D7E8B"/>
    <w:rsid w:val="003F2069"/>
    <w:rsid w:val="00476DDF"/>
    <w:rsid w:val="005A1BE4"/>
    <w:rsid w:val="005E1D31"/>
    <w:rsid w:val="00733C05"/>
    <w:rsid w:val="007B08BE"/>
    <w:rsid w:val="007F7380"/>
    <w:rsid w:val="00941E0C"/>
    <w:rsid w:val="00951347"/>
    <w:rsid w:val="009A2025"/>
    <w:rsid w:val="009E4754"/>
    <w:rsid w:val="00A72396"/>
    <w:rsid w:val="00AF121E"/>
    <w:rsid w:val="00AF56CD"/>
    <w:rsid w:val="00B74EA7"/>
    <w:rsid w:val="00BA4127"/>
    <w:rsid w:val="00BE1233"/>
    <w:rsid w:val="00BE2411"/>
    <w:rsid w:val="00BF6014"/>
    <w:rsid w:val="00CF5BF7"/>
    <w:rsid w:val="00FC01C5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40539-BC49-495E-A52A-30221D39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overflowPunct w:val="0"/>
      <w:autoSpaceDE w:val="0"/>
      <w:autoSpaceDN w:val="0"/>
      <w:adjustRightInd w:val="0"/>
      <w:jc w:val="center"/>
    </w:pPr>
    <w:rPr>
      <w:i/>
      <w:sz w:val="28"/>
      <w:szCs w:val="20"/>
    </w:rPr>
  </w:style>
  <w:style w:type="paragraph" w:styleId="a4">
    <w:name w:val="Body Text"/>
    <w:basedOn w:val="a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2">
    <w:name w:val="Body Text 2"/>
    <w:basedOn w:val="a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">
    <w:name w:val="Body Text 3"/>
    <w:basedOn w:val="a"/>
    <w:pPr>
      <w:tabs>
        <w:tab w:val="left" w:pos="8460"/>
      </w:tabs>
      <w:overflowPunct w:val="0"/>
      <w:autoSpaceDE w:val="0"/>
      <w:autoSpaceDN w:val="0"/>
      <w:adjustRightInd w:val="0"/>
      <w:ind w:right="715"/>
      <w:jc w:val="both"/>
    </w:pPr>
  </w:style>
  <w:style w:type="paragraph" w:styleId="a7">
    <w:name w:val="Body Text Indent"/>
    <w:basedOn w:val="a"/>
    <w:pPr>
      <w:tabs>
        <w:tab w:val="left" w:pos="8460"/>
      </w:tabs>
      <w:overflowPunct w:val="0"/>
      <w:autoSpaceDE w:val="0"/>
      <w:autoSpaceDN w:val="0"/>
      <w:adjustRightInd w:val="0"/>
      <w:ind w:right="715" w:firstLine="540"/>
      <w:jc w:val="both"/>
    </w:pPr>
    <w:rPr>
      <w:b/>
    </w:rPr>
  </w:style>
  <w:style w:type="paragraph" w:styleId="20">
    <w:name w:val="Body Text Indent 2"/>
    <w:basedOn w:val="a"/>
    <w:pPr>
      <w:tabs>
        <w:tab w:val="left" w:pos="8460"/>
      </w:tabs>
      <w:overflowPunct w:val="0"/>
      <w:autoSpaceDE w:val="0"/>
      <w:autoSpaceDN w:val="0"/>
      <w:adjustRightInd w:val="0"/>
      <w:ind w:right="715" w:firstLine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 кафедры уголовного процесса</vt:lpstr>
    </vt:vector>
  </TitlesOfParts>
  <Company>111</Company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 кафедры уголовного процесса</dc:title>
  <dc:subject/>
  <dc:creator>1111</dc:creator>
  <cp:keywords/>
  <dc:description/>
  <cp:lastModifiedBy>Irina</cp:lastModifiedBy>
  <cp:revision>2</cp:revision>
  <cp:lastPrinted>2009-10-14T08:49:00Z</cp:lastPrinted>
  <dcterms:created xsi:type="dcterms:W3CDTF">2014-09-04T21:05:00Z</dcterms:created>
  <dcterms:modified xsi:type="dcterms:W3CDTF">2014-09-04T21:05:00Z</dcterms:modified>
</cp:coreProperties>
</file>