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20" w:rsidRDefault="00347E20" w:rsidP="00703EB0">
      <w:pPr>
        <w:spacing w:line="360" w:lineRule="auto"/>
        <w:rPr>
          <w:sz w:val="28"/>
          <w:szCs w:val="28"/>
        </w:rPr>
      </w:pPr>
    </w:p>
    <w:p w:rsidR="00703EB0" w:rsidRPr="00AB046E" w:rsidRDefault="00703EB0" w:rsidP="00703EB0">
      <w:pPr>
        <w:spacing w:line="360" w:lineRule="auto"/>
        <w:rPr>
          <w:sz w:val="28"/>
          <w:szCs w:val="28"/>
        </w:rPr>
      </w:pPr>
      <w:r w:rsidRPr="00AB04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AB046E">
        <w:rPr>
          <w:sz w:val="28"/>
          <w:szCs w:val="28"/>
        </w:rPr>
        <w:t xml:space="preserve"> ГОУ ВПО          </w:t>
      </w:r>
    </w:p>
    <w:p w:rsidR="00703EB0" w:rsidRPr="00871C4A" w:rsidRDefault="00703EB0" w:rsidP="00703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Pr="00871C4A">
        <w:rPr>
          <w:sz w:val="28"/>
          <w:szCs w:val="28"/>
        </w:rPr>
        <w:t>СУРГУТСКИЙ ГОСУДАРСТВЕННЫЙ УНИВЕРСИТЕТ</w:t>
      </w:r>
    </w:p>
    <w:p w:rsidR="00703EB0" w:rsidRPr="00617761" w:rsidRDefault="00703EB0" w:rsidP="00703EB0">
      <w:pPr>
        <w:spacing w:line="360" w:lineRule="auto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ХАНТЫ-МАНСИЙСКОГО АВТОНОМНОГО</w:t>
      </w:r>
      <w:r w:rsidRPr="00871C4A">
        <w:rPr>
          <w:sz w:val="28"/>
          <w:szCs w:val="28"/>
        </w:rPr>
        <w:t xml:space="preserve">  ОКРУГ</w:t>
      </w:r>
      <w:r>
        <w:rPr>
          <w:sz w:val="28"/>
          <w:szCs w:val="28"/>
        </w:rPr>
        <w:t>А – ЮГРЫ»</w:t>
      </w:r>
      <w:r w:rsidRPr="00871C4A">
        <w:rPr>
          <w:sz w:val="28"/>
          <w:szCs w:val="28"/>
        </w:rPr>
        <w:t xml:space="preserve"> </w:t>
      </w:r>
      <w:r>
        <w:t xml:space="preserve">                             </w:t>
      </w:r>
    </w:p>
    <w:p w:rsidR="00703EB0" w:rsidRPr="00CE17EF" w:rsidRDefault="00703EB0" w:rsidP="00703EB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__________________________________________________________________________________________________________</w:t>
      </w:r>
    </w:p>
    <w:p w:rsidR="00703EB0" w:rsidRDefault="00703EB0" w:rsidP="00703EB0">
      <w:pPr>
        <w:spacing w:line="360" w:lineRule="auto"/>
        <w:rPr>
          <w:sz w:val="22"/>
          <w:szCs w:val="22"/>
        </w:rPr>
      </w:pPr>
    </w:p>
    <w:p w:rsidR="00703EB0" w:rsidRPr="00AB046E" w:rsidRDefault="00703EB0" w:rsidP="00703EB0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</w:t>
      </w:r>
      <w:r w:rsidRPr="00AB046E">
        <w:rPr>
          <w:sz w:val="28"/>
          <w:szCs w:val="28"/>
        </w:rPr>
        <w:t>КАФЕДРА ЭКОНОМИКИ И УПРАВЛЕНИЯ</w:t>
      </w:r>
    </w:p>
    <w:p w:rsidR="005542D2" w:rsidRDefault="005542D2" w:rsidP="005542D2">
      <w:pPr>
        <w:spacing w:line="360" w:lineRule="auto"/>
        <w:jc w:val="center"/>
        <w:rPr>
          <w:b/>
          <w:sz w:val="28"/>
          <w:szCs w:val="28"/>
        </w:rPr>
      </w:pPr>
    </w:p>
    <w:p w:rsidR="005542D2" w:rsidRDefault="005542D2" w:rsidP="005542D2">
      <w:pPr>
        <w:spacing w:line="360" w:lineRule="auto"/>
        <w:jc w:val="center"/>
        <w:rPr>
          <w:b/>
          <w:sz w:val="28"/>
          <w:szCs w:val="28"/>
        </w:rPr>
      </w:pPr>
    </w:p>
    <w:p w:rsidR="005542D2" w:rsidRDefault="005542D2" w:rsidP="005542D2">
      <w:pPr>
        <w:spacing w:line="360" w:lineRule="auto"/>
        <w:jc w:val="center"/>
        <w:rPr>
          <w:b/>
          <w:sz w:val="28"/>
          <w:szCs w:val="28"/>
        </w:rPr>
      </w:pPr>
    </w:p>
    <w:p w:rsidR="005542D2" w:rsidRDefault="005542D2" w:rsidP="005542D2">
      <w:pPr>
        <w:spacing w:line="360" w:lineRule="auto"/>
        <w:jc w:val="center"/>
        <w:rPr>
          <w:b/>
          <w:sz w:val="28"/>
          <w:szCs w:val="28"/>
        </w:rPr>
      </w:pPr>
    </w:p>
    <w:p w:rsidR="005542D2" w:rsidRPr="00703EB0" w:rsidRDefault="005542D2" w:rsidP="005542D2">
      <w:pPr>
        <w:spacing w:line="360" w:lineRule="auto"/>
        <w:jc w:val="center"/>
        <w:rPr>
          <w:b/>
          <w:sz w:val="32"/>
          <w:szCs w:val="32"/>
        </w:rPr>
      </w:pPr>
      <w:r w:rsidRPr="00703EB0">
        <w:rPr>
          <w:b/>
          <w:sz w:val="32"/>
          <w:szCs w:val="32"/>
        </w:rPr>
        <w:t>КУРСОВАЯ РАБОТА</w:t>
      </w:r>
    </w:p>
    <w:p w:rsidR="005542D2" w:rsidRDefault="005542D2" w:rsidP="005542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дисциплине: </w:t>
      </w:r>
      <w:r w:rsidR="0040695C">
        <w:rPr>
          <w:b/>
          <w:sz w:val="28"/>
          <w:szCs w:val="28"/>
        </w:rPr>
        <w:t>УПРАВЛЕНИЕ ФИНАНСАМИ</w:t>
      </w:r>
    </w:p>
    <w:p w:rsidR="005542D2" w:rsidRDefault="005542D2" w:rsidP="0040695C">
      <w:pPr>
        <w:spacing w:line="360" w:lineRule="auto"/>
        <w:ind w:left="1980" w:hanging="1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 теме: </w:t>
      </w:r>
      <w:r w:rsidR="0040695C">
        <w:rPr>
          <w:b/>
          <w:sz w:val="28"/>
          <w:szCs w:val="28"/>
        </w:rPr>
        <w:t>ФИНАНСОВЫЕ РИСКИ ПРЕДПРИЯТИЯ: анализ и рекомендации по выбору стратегии развития</w:t>
      </w:r>
    </w:p>
    <w:p w:rsidR="005542D2" w:rsidRDefault="005542D2" w:rsidP="005542D2">
      <w:pPr>
        <w:jc w:val="center"/>
        <w:rPr>
          <w:b/>
          <w:sz w:val="28"/>
          <w:szCs w:val="28"/>
        </w:rPr>
      </w:pPr>
    </w:p>
    <w:p w:rsidR="005542D2" w:rsidRDefault="005542D2" w:rsidP="005542D2">
      <w:pPr>
        <w:jc w:val="center"/>
        <w:rPr>
          <w:b/>
          <w:sz w:val="28"/>
          <w:szCs w:val="28"/>
        </w:rPr>
      </w:pPr>
    </w:p>
    <w:p w:rsidR="00703EB0" w:rsidRDefault="00703EB0" w:rsidP="005542D2">
      <w:pPr>
        <w:jc w:val="center"/>
        <w:rPr>
          <w:sz w:val="28"/>
          <w:szCs w:val="28"/>
        </w:rPr>
      </w:pPr>
    </w:p>
    <w:p w:rsidR="00703EB0" w:rsidRDefault="00703EB0" w:rsidP="005542D2">
      <w:pPr>
        <w:jc w:val="center"/>
        <w:rPr>
          <w:sz w:val="28"/>
          <w:szCs w:val="28"/>
        </w:rPr>
      </w:pPr>
    </w:p>
    <w:p w:rsidR="00703EB0" w:rsidRDefault="00703EB0" w:rsidP="005542D2">
      <w:pPr>
        <w:jc w:val="center"/>
        <w:rPr>
          <w:sz w:val="28"/>
          <w:szCs w:val="28"/>
        </w:rPr>
      </w:pPr>
    </w:p>
    <w:p w:rsidR="005542D2" w:rsidRDefault="005542D2" w:rsidP="00554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542D2" w:rsidRPr="00D97493" w:rsidRDefault="005542D2" w:rsidP="005542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Автор курсовой работы </w:t>
      </w:r>
      <w:r>
        <w:rPr>
          <w:sz w:val="28"/>
          <w:szCs w:val="28"/>
          <w:u w:val="single"/>
        </w:rPr>
        <w:t>Медков Артур Дмитриевич</w:t>
      </w:r>
    </w:p>
    <w:p w:rsidR="005542D2" w:rsidRDefault="005542D2" w:rsidP="005542D2">
      <w:pPr>
        <w:jc w:val="center"/>
        <w:rPr>
          <w:b/>
          <w:sz w:val="28"/>
          <w:szCs w:val="28"/>
        </w:rPr>
      </w:pP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Группа </w:t>
      </w:r>
      <w:r w:rsidRPr="00D97493">
        <w:rPr>
          <w:sz w:val="28"/>
          <w:szCs w:val="28"/>
          <w:u w:val="single"/>
        </w:rPr>
        <w:t>23-69</w:t>
      </w:r>
      <w:r w:rsidRPr="00D97493">
        <w:rPr>
          <w:sz w:val="28"/>
          <w:szCs w:val="28"/>
        </w:rPr>
        <w:t xml:space="preserve">                                </w:t>
      </w: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="00703EB0">
        <w:rPr>
          <w:sz w:val="28"/>
          <w:szCs w:val="28"/>
        </w:rPr>
        <w:t>Научный руководитель: доцент</w:t>
      </w: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  <w:r w:rsidRPr="00D97493">
        <w:rPr>
          <w:sz w:val="28"/>
          <w:szCs w:val="28"/>
        </w:rPr>
        <w:t xml:space="preserve">                                                </w:t>
      </w:r>
      <w:r w:rsidR="0040695C">
        <w:rPr>
          <w:sz w:val="28"/>
          <w:szCs w:val="28"/>
          <w:u w:val="single"/>
        </w:rPr>
        <w:t xml:space="preserve">Фейзуллаев Мушфиг Ахадович </w:t>
      </w: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</w:p>
    <w:p w:rsidR="005542D2" w:rsidRDefault="005542D2" w:rsidP="005542D2">
      <w:pPr>
        <w:spacing w:line="360" w:lineRule="auto"/>
        <w:rPr>
          <w:sz w:val="28"/>
          <w:szCs w:val="28"/>
          <w:u w:val="single"/>
        </w:rPr>
      </w:pPr>
    </w:p>
    <w:p w:rsidR="000B1F2E" w:rsidRDefault="000B1F2E" w:rsidP="005542D2">
      <w:pPr>
        <w:spacing w:line="360" w:lineRule="auto"/>
        <w:rPr>
          <w:sz w:val="28"/>
          <w:szCs w:val="28"/>
          <w:u w:val="single"/>
        </w:rPr>
      </w:pPr>
    </w:p>
    <w:p w:rsidR="005377C8" w:rsidRDefault="005377C8" w:rsidP="005542D2">
      <w:pPr>
        <w:spacing w:line="360" w:lineRule="auto"/>
        <w:rPr>
          <w:sz w:val="28"/>
          <w:szCs w:val="28"/>
          <w:u w:val="single"/>
        </w:rPr>
      </w:pPr>
    </w:p>
    <w:p w:rsidR="0040695C" w:rsidRDefault="0040695C" w:rsidP="005542D2">
      <w:pPr>
        <w:spacing w:line="360" w:lineRule="auto"/>
        <w:rPr>
          <w:sz w:val="28"/>
          <w:szCs w:val="28"/>
          <w:u w:val="single"/>
        </w:rPr>
      </w:pPr>
    </w:p>
    <w:p w:rsidR="00703EB0" w:rsidRDefault="00703EB0" w:rsidP="005542D2">
      <w:pPr>
        <w:spacing w:line="360" w:lineRule="auto"/>
        <w:rPr>
          <w:sz w:val="28"/>
          <w:szCs w:val="28"/>
          <w:u w:val="single"/>
        </w:rPr>
      </w:pPr>
    </w:p>
    <w:p w:rsidR="005377C8" w:rsidRPr="005377C8" w:rsidRDefault="0040695C" w:rsidP="005377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Сургут 2010</w:t>
      </w:r>
    </w:p>
    <w:p w:rsidR="009D0E34" w:rsidRPr="00640E89" w:rsidRDefault="009D0E34" w:rsidP="00640E89">
      <w:pPr>
        <w:pStyle w:val="10"/>
      </w:pPr>
      <w:r w:rsidRPr="00640E89">
        <w:t>СОДЕРЖАНИЕ</w:t>
      </w:r>
    </w:p>
    <w:p w:rsidR="00301771" w:rsidRPr="00301771" w:rsidRDefault="00301771" w:rsidP="00301771"/>
    <w:p w:rsidR="00640E89" w:rsidRPr="00640E89" w:rsidRDefault="00256759" w:rsidP="00640E89">
      <w:pPr>
        <w:pStyle w:val="10"/>
        <w:jc w:val="both"/>
        <w:rPr>
          <w:b w:val="0"/>
          <w:noProof/>
        </w:rPr>
      </w:pPr>
      <w:r w:rsidRPr="00640E89">
        <w:fldChar w:fldCharType="begin"/>
      </w:r>
      <w:r w:rsidRPr="00640E89">
        <w:instrText xml:space="preserve"> TOC \o "1-3" \p " " \h \z \u </w:instrText>
      </w:r>
      <w:r w:rsidRPr="00640E89">
        <w:fldChar w:fldCharType="separate"/>
      </w:r>
      <w:hyperlink w:anchor="_Toc259203881" w:history="1">
        <w:r w:rsidR="00640E89" w:rsidRPr="00640E89">
          <w:rPr>
            <w:rStyle w:val="af"/>
            <w:b w:val="0"/>
            <w:noProof/>
          </w:rPr>
          <w:t>ВВЕДЕНИЕ………………………………………………………………………</w:t>
        </w:r>
        <w:r w:rsidR="00640E89">
          <w:rPr>
            <w:rStyle w:val="af"/>
            <w:b w:val="0"/>
            <w:noProof/>
          </w:rPr>
          <w:t>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_Toc259203881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3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2" w:history="1">
        <w:r w:rsidR="00640E89" w:rsidRPr="00640E89">
          <w:rPr>
            <w:rStyle w:val="af"/>
            <w:b w:val="0"/>
            <w:noProof/>
          </w:rPr>
          <w:t>ГЛАВА 1. АНАЛИЗ МЕТОДИЧЕСКИХ И ПРАКТИЧЕСКИХ</w:t>
        </w:r>
        <w:r w:rsidR="00640E89" w:rsidRPr="00640E89">
          <w:rPr>
            <w:b w:val="0"/>
            <w:noProof/>
            <w:webHidden/>
          </w:rPr>
          <w:t xml:space="preserve"> </w:t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3" w:history="1">
        <w:r w:rsidR="00640E89" w:rsidRPr="00640E89">
          <w:rPr>
            <w:rStyle w:val="af"/>
            <w:b w:val="0"/>
            <w:noProof/>
          </w:rPr>
          <w:t>ПОДХОДОВ    К УПРАВЛЕНИЮ ФИНАНСОВЫМИ РИСКАМИ……</w:t>
        </w:r>
        <w:r w:rsidR="00640E89">
          <w:rPr>
            <w:rStyle w:val="af"/>
            <w:b w:val="0"/>
            <w:noProof/>
          </w:rPr>
          <w:t>…….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_Toc259203883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6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4" w:history="1">
        <w:r w:rsidR="00640E89" w:rsidRPr="00640E89">
          <w:rPr>
            <w:rStyle w:val="af"/>
            <w:b w:val="0"/>
            <w:noProof/>
          </w:rPr>
          <w:t>1.1 Сущность определения «финансовый риск»……………………………</w:t>
        </w:r>
        <w:r w:rsidR="00640E89">
          <w:rPr>
            <w:rStyle w:val="af"/>
            <w:b w:val="0"/>
            <w:noProof/>
          </w:rPr>
          <w:t>….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_Toc259203884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6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5" w:history="1">
        <w:r w:rsidR="00640E89" w:rsidRPr="00640E89">
          <w:rPr>
            <w:rStyle w:val="af"/>
            <w:b w:val="0"/>
            <w:noProof/>
          </w:rPr>
          <w:t>1.2 Формирование классификации финансовых рисков</w:t>
        </w:r>
        <w:r w:rsidR="00640E89" w:rsidRPr="00640E89">
          <w:rPr>
            <w:b w:val="0"/>
            <w:noProof/>
            <w:webHidden/>
          </w:rPr>
          <w:t xml:space="preserve"> </w:t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6" w:history="1">
        <w:r w:rsidR="00640E89" w:rsidRPr="00640E89">
          <w:rPr>
            <w:rStyle w:val="af"/>
            <w:b w:val="0"/>
            <w:noProof/>
          </w:rPr>
          <w:t>промышленного предприятия………………………………………………</w:t>
        </w:r>
        <w:r w:rsidR="00640E89">
          <w:rPr>
            <w:rStyle w:val="af"/>
            <w:b w:val="0"/>
            <w:noProof/>
          </w:rPr>
          <w:t>….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_Toc259203886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11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7" w:history="1">
        <w:r w:rsidR="00640E89" w:rsidRPr="00640E89">
          <w:rPr>
            <w:rStyle w:val="af"/>
            <w:b w:val="0"/>
            <w:noProof/>
          </w:rPr>
          <w:t>1.3 Методические основы формирования системы управления</w:t>
        </w:r>
        <w:r w:rsidR="00640E89" w:rsidRPr="00640E89">
          <w:rPr>
            <w:b w:val="0"/>
            <w:noProof/>
            <w:webHidden/>
          </w:rPr>
          <w:t xml:space="preserve"> </w:t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8" w:history="1">
        <w:r w:rsidR="00640E89" w:rsidRPr="00640E89">
          <w:rPr>
            <w:rStyle w:val="af"/>
            <w:b w:val="0"/>
            <w:noProof/>
          </w:rPr>
          <w:t>финансовыми рисками промышленного предприятия……………</w:t>
        </w:r>
        <w:r w:rsidR="00640E89">
          <w:rPr>
            <w:rStyle w:val="af"/>
            <w:b w:val="0"/>
            <w:noProof/>
          </w:rPr>
          <w:t>…...</w:t>
        </w:r>
        <w:r w:rsidR="00640E89" w:rsidRPr="00640E89">
          <w:rPr>
            <w:rStyle w:val="af"/>
            <w:b w:val="0"/>
            <w:noProof/>
          </w:rPr>
          <w:t>……..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_Toc259203888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15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89" w:history="1">
        <w:r w:rsidR="00640E89" w:rsidRPr="00640E89">
          <w:rPr>
            <w:rStyle w:val="af"/>
            <w:b w:val="0"/>
            <w:noProof/>
          </w:rPr>
          <w:t>ГЛАВА 2. АНАЛИЗ ФИНАНСОВЫХ РИСКОВ ОАО ГАЗПРОМ…</w:t>
        </w:r>
        <w:r w:rsidR="00640E89">
          <w:rPr>
            <w:rStyle w:val="af"/>
            <w:b w:val="0"/>
            <w:noProof/>
          </w:rPr>
          <w:t>…..</w:t>
        </w:r>
        <w:r w:rsidR="00640E89" w:rsidRPr="00640E89">
          <w:rPr>
            <w:rStyle w:val="af"/>
            <w:b w:val="0"/>
            <w:noProof/>
          </w:rPr>
          <w:t>…...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_Toc259203889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21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0" w:history="1">
        <w:r w:rsidR="00640E89" w:rsidRPr="00640E89">
          <w:rPr>
            <w:rStyle w:val="af"/>
            <w:b w:val="0"/>
            <w:noProof/>
          </w:rPr>
          <w:t>2.1 Характеристика ОАО ГАЗПРОМ как объекта анализа……………</w:t>
        </w:r>
        <w:r w:rsidR="00640E89">
          <w:rPr>
            <w:rStyle w:val="af"/>
            <w:b w:val="0"/>
            <w:noProof/>
          </w:rPr>
          <w:t>…...</w:t>
        </w:r>
        <w:r w:rsidR="00640E89" w:rsidRPr="00640E89">
          <w:rPr>
            <w:rStyle w:val="af"/>
            <w:b w:val="0"/>
            <w:noProof/>
          </w:rPr>
          <w:t>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_Toc259203890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21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1" w:history="1">
        <w:r w:rsidR="00640E89" w:rsidRPr="00640E89">
          <w:rPr>
            <w:rStyle w:val="af"/>
            <w:b w:val="0"/>
            <w:noProof/>
          </w:rPr>
          <w:t>2.2 Диагностика и анализ факторов риска деятельности ОАО ГАЗПРОМ</w:t>
        </w:r>
        <w:r w:rsidR="00640E89" w:rsidRPr="00640E89">
          <w:rPr>
            <w:b w:val="0"/>
            <w:noProof/>
            <w:webHidden/>
          </w:rPr>
          <w:t xml:space="preserve"> …………………………………………………………………………………….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_Toc259203891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25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2" w:history="1">
        <w:r w:rsidR="00640E89" w:rsidRPr="00640E89">
          <w:rPr>
            <w:rStyle w:val="af"/>
            <w:b w:val="0"/>
            <w:noProof/>
          </w:rPr>
          <w:t>ГЛАВА 3. РАЗРАБОТКА МЕРОПРИЯТИЙ ПО МИНИМИЗАЦИИ</w:t>
        </w:r>
        <w:r w:rsidR="00640E89" w:rsidRPr="00640E89">
          <w:rPr>
            <w:b w:val="0"/>
            <w:noProof/>
            <w:webHidden/>
          </w:rPr>
          <w:t xml:space="preserve"> </w:t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3" w:history="1">
        <w:r w:rsidR="00640E89" w:rsidRPr="00640E89">
          <w:rPr>
            <w:rStyle w:val="af"/>
            <w:b w:val="0"/>
            <w:noProof/>
          </w:rPr>
          <w:t>ФИНАНСОВЫХ РИСКОВ И РЕКОМЕНДАЦИЙ К ВЫБОРУ</w:t>
        </w:r>
        <w:r w:rsidR="00640E89" w:rsidRPr="00640E89">
          <w:rPr>
            <w:b w:val="0"/>
            <w:noProof/>
            <w:webHidden/>
          </w:rPr>
          <w:t xml:space="preserve"> </w:t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4" w:history="1">
        <w:r w:rsidR="00640E89" w:rsidRPr="00640E89">
          <w:rPr>
            <w:rStyle w:val="af"/>
            <w:b w:val="0"/>
            <w:noProof/>
          </w:rPr>
          <w:t>СТРАТЕГИИ РАЗВИТИЯ ОАО ГАЗПРОМ……………………</w:t>
        </w:r>
        <w:r w:rsidR="00640E89">
          <w:rPr>
            <w:rStyle w:val="af"/>
            <w:b w:val="0"/>
            <w:noProof/>
          </w:rPr>
          <w:t>….</w:t>
        </w:r>
        <w:r w:rsidR="00640E89" w:rsidRPr="00640E89">
          <w:rPr>
            <w:rStyle w:val="af"/>
            <w:b w:val="0"/>
            <w:noProof/>
          </w:rPr>
          <w:t>………….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_Toc259203894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48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5" w:history="1">
        <w:r w:rsidR="00640E89" w:rsidRPr="00640E89">
          <w:rPr>
            <w:rStyle w:val="af"/>
            <w:b w:val="0"/>
            <w:noProof/>
          </w:rPr>
          <w:t>ЗАКЛЮЧЕНИЕ……………………………………………………………</w:t>
        </w:r>
        <w:r w:rsidR="00640E89">
          <w:rPr>
            <w:rStyle w:val="af"/>
            <w:b w:val="0"/>
            <w:noProof/>
          </w:rPr>
          <w:t>..</w:t>
        </w:r>
        <w:r w:rsidR="00640E89" w:rsidRPr="00640E89">
          <w:rPr>
            <w:rStyle w:val="af"/>
            <w:b w:val="0"/>
            <w:noProof/>
          </w:rPr>
          <w:t>…..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_Toc259203895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54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6" w:history="1">
        <w:r w:rsidR="00640E89" w:rsidRPr="00640E89">
          <w:rPr>
            <w:rStyle w:val="af"/>
            <w:b w:val="0"/>
            <w:noProof/>
          </w:rPr>
          <w:t>СПИСОК ИСПОЛЬЗОВАННОЙ ЛИТЕРАТУРЫ……………………</w:t>
        </w:r>
        <w:r w:rsidR="00640E89">
          <w:rPr>
            <w:rStyle w:val="af"/>
            <w:b w:val="0"/>
            <w:noProof/>
          </w:rPr>
          <w:t>…...</w:t>
        </w:r>
        <w:r w:rsidR="00640E89" w:rsidRPr="00640E89">
          <w:rPr>
            <w:rStyle w:val="af"/>
            <w:b w:val="0"/>
            <w:noProof/>
          </w:rPr>
          <w:t>…..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_Toc259203896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57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7" w:history="1">
        <w:r w:rsidR="00640E89" w:rsidRPr="00640E89">
          <w:rPr>
            <w:rStyle w:val="af"/>
            <w:b w:val="0"/>
            <w:noProof/>
          </w:rPr>
          <w:t>ПРИЛОЖЕНИЕ 1…………………………………………………………</w:t>
        </w:r>
        <w:r w:rsidR="00640E89">
          <w:rPr>
            <w:rStyle w:val="af"/>
            <w:b w:val="0"/>
            <w:noProof/>
          </w:rPr>
          <w:t>..</w:t>
        </w:r>
        <w:r w:rsidR="00640E89" w:rsidRPr="00640E89">
          <w:rPr>
            <w:rStyle w:val="af"/>
            <w:b w:val="0"/>
            <w:noProof/>
          </w:rPr>
          <w:t>…...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_Toc259203897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59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8" w:history="1">
        <w:r w:rsidR="00640E89" w:rsidRPr="00640E89">
          <w:rPr>
            <w:rStyle w:val="af"/>
            <w:b w:val="0"/>
            <w:noProof/>
          </w:rPr>
          <w:t>ПРИЛОЖЕНИЕ 2…………………………………………………………</w:t>
        </w:r>
        <w:r w:rsidR="00640E89">
          <w:rPr>
            <w:rStyle w:val="af"/>
            <w:b w:val="0"/>
            <w:noProof/>
          </w:rPr>
          <w:t>..</w:t>
        </w:r>
        <w:r w:rsidR="00640E89" w:rsidRPr="00640E89">
          <w:rPr>
            <w:rStyle w:val="af"/>
            <w:b w:val="0"/>
            <w:noProof/>
          </w:rPr>
          <w:t>…...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_Toc259203898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61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b w:val="0"/>
          <w:noProof/>
        </w:rPr>
      </w:pPr>
      <w:hyperlink w:anchor="_Toc259203899" w:history="1">
        <w:r w:rsidR="00640E89" w:rsidRPr="00640E89">
          <w:rPr>
            <w:rStyle w:val="af"/>
            <w:b w:val="0"/>
            <w:noProof/>
          </w:rPr>
          <w:t>ПРИЛОЖЕНИЕ 3……………………………………………………………</w:t>
        </w:r>
        <w:r w:rsidR="00640E89">
          <w:rPr>
            <w:rStyle w:val="af"/>
            <w:b w:val="0"/>
            <w:noProof/>
          </w:rPr>
          <w:t>..</w:t>
        </w:r>
        <w:r w:rsidR="00640E89" w:rsidRPr="00640E89">
          <w:rPr>
            <w:rStyle w:val="af"/>
            <w:b w:val="0"/>
            <w:noProof/>
          </w:rPr>
          <w:t>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_Toc259203899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62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640E89" w:rsidRPr="00640E89" w:rsidRDefault="00634992" w:rsidP="00640E89">
      <w:pPr>
        <w:pStyle w:val="10"/>
        <w:jc w:val="both"/>
        <w:rPr>
          <w:noProof/>
        </w:rPr>
      </w:pPr>
      <w:hyperlink w:anchor="_Toc259203900" w:history="1">
        <w:r w:rsidR="00640E89" w:rsidRPr="00640E89">
          <w:rPr>
            <w:rStyle w:val="af"/>
            <w:b w:val="0"/>
            <w:noProof/>
          </w:rPr>
          <w:t>ПРИЛОЖЕНИЕ 4……………………………………………………………</w:t>
        </w:r>
        <w:r w:rsidR="00640E89">
          <w:rPr>
            <w:rStyle w:val="af"/>
            <w:b w:val="0"/>
            <w:noProof/>
          </w:rPr>
          <w:t>..</w:t>
        </w:r>
        <w:r w:rsidR="00640E89" w:rsidRPr="00640E89">
          <w:rPr>
            <w:rStyle w:val="af"/>
            <w:b w:val="0"/>
            <w:noProof/>
          </w:rPr>
          <w:t>...</w:t>
        </w:r>
        <w:r w:rsidR="00640E89" w:rsidRPr="00640E89">
          <w:rPr>
            <w:b w:val="0"/>
            <w:noProof/>
            <w:webHidden/>
          </w:rPr>
          <w:t xml:space="preserve"> </w:t>
        </w:r>
        <w:r w:rsidR="00640E89" w:rsidRPr="00640E89">
          <w:rPr>
            <w:b w:val="0"/>
            <w:noProof/>
            <w:webHidden/>
          </w:rPr>
          <w:fldChar w:fldCharType="begin"/>
        </w:r>
        <w:r w:rsidR="00640E89" w:rsidRPr="00640E89">
          <w:rPr>
            <w:b w:val="0"/>
            <w:noProof/>
            <w:webHidden/>
          </w:rPr>
          <w:instrText xml:space="preserve"> PAGEREF _Toc259203900 \h </w:instrText>
        </w:r>
        <w:r w:rsidR="00640E89" w:rsidRPr="00640E89">
          <w:rPr>
            <w:b w:val="0"/>
            <w:noProof/>
            <w:webHidden/>
          </w:rPr>
        </w:r>
        <w:r w:rsidR="00640E89" w:rsidRPr="00640E89">
          <w:rPr>
            <w:b w:val="0"/>
            <w:noProof/>
            <w:webHidden/>
          </w:rPr>
          <w:fldChar w:fldCharType="separate"/>
        </w:r>
        <w:r w:rsidR="007C0607">
          <w:rPr>
            <w:b w:val="0"/>
            <w:noProof/>
            <w:webHidden/>
          </w:rPr>
          <w:t>63</w:t>
        </w:r>
        <w:r w:rsidR="00640E89" w:rsidRPr="00640E89">
          <w:rPr>
            <w:b w:val="0"/>
            <w:noProof/>
            <w:webHidden/>
          </w:rPr>
          <w:fldChar w:fldCharType="end"/>
        </w:r>
      </w:hyperlink>
    </w:p>
    <w:p w:rsidR="0073523C" w:rsidRDefault="00256759" w:rsidP="00640E89">
      <w:pPr>
        <w:spacing w:line="360" w:lineRule="auto"/>
        <w:jc w:val="both"/>
        <w:rPr>
          <w:sz w:val="28"/>
          <w:szCs w:val="28"/>
        </w:rPr>
      </w:pPr>
      <w:r w:rsidRPr="00640E89">
        <w:rPr>
          <w:sz w:val="28"/>
          <w:szCs w:val="28"/>
        </w:rPr>
        <w:fldChar w:fldCharType="end"/>
      </w:r>
    </w:p>
    <w:p w:rsidR="007652BA" w:rsidRDefault="007652BA" w:rsidP="0073523C">
      <w:pPr>
        <w:spacing w:line="360" w:lineRule="auto"/>
        <w:rPr>
          <w:sz w:val="28"/>
          <w:szCs w:val="28"/>
        </w:rPr>
      </w:pPr>
    </w:p>
    <w:p w:rsidR="007652BA" w:rsidRDefault="007652BA" w:rsidP="0073523C">
      <w:pPr>
        <w:spacing w:line="360" w:lineRule="auto"/>
        <w:rPr>
          <w:sz w:val="28"/>
          <w:szCs w:val="28"/>
        </w:rPr>
      </w:pPr>
    </w:p>
    <w:p w:rsidR="007652BA" w:rsidRDefault="007652BA" w:rsidP="0073523C">
      <w:pPr>
        <w:spacing w:line="360" w:lineRule="auto"/>
        <w:rPr>
          <w:sz w:val="28"/>
          <w:szCs w:val="28"/>
        </w:rPr>
      </w:pPr>
    </w:p>
    <w:p w:rsidR="007652BA" w:rsidRDefault="007652BA" w:rsidP="0073523C">
      <w:pPr>
        <w:spacing w:line="360" w:lineRule="auto"/>
        <w:rPr>
          <w:sz w:val="28"/>
          <w:szCs w:val="28"/>
        </w:rPr>
      </w:pPr>
    </w:p>
    <w:p w:rsidR="00230DCB" w:rsidRDefault="00230DCB" w:rsidP="008A63D1">
      <w:pPr>
        <w:spacing w:line="360" w:lineRule="auto"/>
        <w:rPr>
          <w:sz w:val="28"/>
          <w:szCs w:val="28"/>
        </w:rPr>
      </w:pPr>
    </w:p>
    <w:p w:rsidR="00256759" w:rsidRDefault="00256759" w:rsidP="008A63D1">
      <w:pPr>
        <w:spacing w:line="360" w:lineRule="auto"/>
        <w:rPr>
          <w:b/>
          <w:sz w:val="28"/>
          <w:szCs w:val="28"/>
        </w:rPr>
      </w:pPr>
    </w:p>
    <w:p w:rsidR="005542D2" w:rsidRPr="00A61A46" w:rsidRDefault="005542D2" w:rsidP="00A61A4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47200008"/>
      <w:bookmarkStart w:id="1" w:name="_Toc259203881"/>
      <w:r w:rsidRPr="00A61A46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5542D2" w:rsidRDefault="005542D2" w:rsidP="005542D2">
      <w:pPr>
        <w:spacing w:line="360" w:lineRule="auto"/>
        <w:jc w:val="center"/>
        <w:rPr>
          <w:b/>
          <w:sz w:val="28"/>
          <w:szCs w:val="28"/>
        </w:rPr>
      </w:pPr>
    </w:p>
    <w:p w:rsidR="007652BA" w:rsidRDefault="008A63D1" w:rsidP="007652BA">
      <w:pPr>
        <w:spacing w:line="360" w:lineRule="auto"/>
        <w:ind w:firstLine="540"/>
        <w:jc w:val="both"/>
        <w:rPr>
          <w:sz w:val="28"/>
          <w:szCs w:val="28"/>
        </w:rPr>
      </w:pPr>
      <w:r w:rsidRPr="007652BA">
        <w:rPr>
          <w:b/>
          <w:sz w:val="28"/>
          <w:szCs w:val="28"/>
        </w:rPr>
        <w:t>Актуальность темы исследования</w:t>
      </w:r>
      <w:r w:rsidR="007652BA" w:rsidRPr="007652BA">
        <w:rPr>
          <w:b/>
          <w:sz w:val="28"/>
          <w:szCs w:val="28"/>
        </w:rPr>
        <w:t xml:space="preserve"> </w:t>
      </w:r>
      <w:r w:rsidR="007652BA" w:rsidRPr="007652BA">
        <w:rPr>
          <w:sz w:val="28"/>
          <w:szCs w:val="28"/>
        </w:rPr>
        <w:t>обу</w:t>
      </w:r>
      <w:r w:rsidR="00301AD7">
        <w:rPr>
          <w:sz w:val="28"/>
          <w:szCs w:val="28"/>
        </w:rPr>
        <w:t xml:space="preserve">словлена потребностью в </w:t>
      </w:r>
      <w:r w:rsidR="005D5A9E">
        <w:rPr>
          <w:sz w:val="28"/>
          <w:szCs w:val="28"/>
        </w:rPr>
        <w:t>реализации</w:t>
      </w:r>
      <w:r w:rsidR="007652BA" w:rsidRPr="007652BA">
        <w:rPr>
          <w:sz w:val="28"/>
          <w:szCs w:val="28"/>
        </w:rPr>
        <w:t xml:space="preserve"> эффективной системы антирисковых мероприятий в современной</w:t>
      </w:r>
      <w:r w:rsidR="00301AD7">
        <w:rPr>
          <w:sz w:val="28"/>
          <w:szCs w:val="28"/>
        </w:rPr>
        <w:t xml:space="preserve"> сложившейся</w:t>
      </w:r>
      <w:r w:rsidR="007652BA" w:rsidRPr="007652BA">
        <w:rPr>
          <w:sz w:val="28"/>
          <w:szCs w:val="28"/>
        </w:rPr>
        <w:t xml:space="preserve"> </w:t>
      </w:r>
      <w:r w:rsidR="00301AD7">
        <w:rPr>
          <w:sz w:val="28"/>
          <w:szCs w:val="28"/>
        </w:rPr>
        <w:t>кризисной</w:t>
      </w:r>
      <w:r w:rsidR="007652BA" w:rsidRPr="007652BA">
        <w:rPr>
          <w:sz w:val="28"/>
          <w:szCs w:val="28"/>
        </w:rPr>
        <w:t xml:space="preserve"> ситуации, для которой характерны нарастание числа и тяжести техногенных, финансовых, поли</w:t>
      </w:r>
      <w:r w:rsidR="007652BA">
        <w:rPr>
          <w:sz w:val="28"/>
          <w:szCs w:val="28"/>
        </w:rPr>
        <w:t>тических и социальных рисков</w:t>
      </w:r>
      <w:r w:rsidR="007652BA" w:rsidRPr="007652BA">
        <w:rPr>
          <w:sz w:val="28"/>
          <w:szCs w:val="28"/>
        </w:rPr>
        <w:t>.</w:t>
      </w:r>
    </w:p>
    <w:p w:rsidR="007652BA" w:rsidRDefault="007652BA" w:rsidP="007652BA">
      <w:pPr>
        <w:spacing w:line="360" w:lineRule="auto"/>
        <w:ind w:firstLine="540"/>
        <w:jc w:val="both"/>
        <w:rPr>
          <w:sz w:val="28"/>
          <w:szCs w:val="28"/>
        </w:rPr>
      </w:pPr>
      <w:r w:rsidRPr="007652BA">
        <w:rPr>
          <w:sz w:val="28"/>
          <w:szCs w:val="28"/>
        </w:rPr>
        <w:t>Усложнение рисковой ситуации обуславливает трансформацию механизмов управления рисками. В настоящее время риск принято рассматривать не как фрагментарное неблагоприятное событие, а как</w:t>
      </w:r>
      <w:r w:rsidR="005D5A9E">
        <w:rPr>
          <w:sz w:val="28"/>
          <w:szCs w:val="28"/>
        </w:rPr>
        <w:t xml:space="preserve"> постоянный</w:t>
      </w:r>
      <w:r w:rsidRPr="007652BA">
        <w:rPr>
          <w:sz w:val="28"/>
          <w:szCs w:val="28"/>
        </w:rPr>
        <w:t xml:space="preserve"> атрибут окружающей среды. Именно поэтому функционирование</w:t>
      </w:r>
      <w:r w:rsidR="005D5A9E">
        <w:rPr>
          <w:sz w:val="28"/>
          <w:szCs w:val="28"/>
        </w:rPr>
        <w:t xml:space="preserve"> любого хозяйствующего</w:t>
      </w:r>
      <w:r w:rsidRPr="007652BA">
        <w:rPr>
          <w:sz w:val="28"/>
          <w:szCs w:val="28"/>
        </w:rPr>
        <w:t xml:space="preserve"> субъекта происходит в условиях все нарастающей неопределенности. При этом, разрешая одну неопределенную ситуацию, субъект</w:t>
      </w:r>
      <w:r w:rsidR="00301AD7">
        <w:rPr>
          <w:sz w:val="28"/>
          <w:szCs w:val="28"/>
        </w:rPr>
        <w:t xml:space="preserve"> зачастую</w:t>
      </w:r>
      <w:r w:rsidRPr="007652BA">
        <w:rPr>
          <w:sz w:val="28"/>
          <w:szCs w:val="28"/>
        </w:rPr>
        <w:t xml:space="preserve"> сталкивается с «веером» новых неопределенных ситуаций. В таких условиях управление риском не может быть сведено к минимизации риска, поскольку на современном этапе общественного развития</w:t>
      </w:r>
      <w:r>
        <w:rPr>
          <w:sz w:val="28"/>
          <w:szCs w:val="28"/>
        </w:rPr>
        <w:t xml:space="preserve"> стратегической</w:t>
      </w:r>
      <w:r w:rsidRPr="007652BA">
        <w:rPr>
          <w:sz w:val="28"/>
          <w:szCs w:val="28"/>
        </w:rPr>
        <w:t xml:space="preserve"> задачей</w:t>
      </w:r>
      <w:r w:rsidR="00301AD7">
        <w:rPr>
          <w:sz w:val="28"/>
          <w:szCs w:val="28"/>
        </w:rPr>
        <w:t xml:space="preserve"> любого предприятия</w:t>
      </w:r>
      <w:r w:rsidRPr="007652BA">
        <w:rPr>
          <w:sz w:val="28"/>
          <w:szCs w:val="28"/>
        </w:rPr>
        <w:t xml:space="preserve"> становится трансформация потенциально неблагоприятного события в шанс.</w:t>
      </w:r>
    </w:p>
    <w:p w:rsidR="007652BA" w:rsidRDefault="007652BA" w:rsidP="007652BA">
      <w:pPr>
        <w:spacing w:line="360" w:lineRule="auto"/>
        <w:ind w:firstLine="540"/>
        <w:jc w:val="both"/>
        <w:rPr>
          <w:sz w:val="28"/>
          <w:szCs w:val="28"/>
        </w:rPr>
      </w:pPr>
      <w:r w:rsidRPr="007652BA">
        <w:rPr>
          <w:sz w:val="28"/>
          <w:szCs w:val="28"/>
        </w:rPr>
        <w:t>Финансовая деятельность фирмы</w:t>
      </w:r>
      <w:r w:rsidR="005D5A9E">
        <w:rPr>
          <w:sz w:val="28"/>
          <w:szCs w:val="28"/>
        </w:rPr>
        <w:t>, таким образом,</w:t>
      </w:r>
      <w:r w:rsidRPr="007652BA">
        <w:rPr>
          <w:sz w:val="28"/>
          <w:szCs w:val="28"/>
        </w:rPr>
        <w:t xml:space="preserve"> во всех ее формах сопряжена с многочисленными рисками, степень влияния которых на рез</w:t>
      </w:r>
      <w:r w:rsidR="005D5A9E">
        <w:rPr>
          <w:sz w:val="28"/>
          <w:szCs w:val="28"/>
        </w:rPr>
        <w:t xml:space="preserve">ультаты этой деятельности </w:t>
      </w:r>
      <w:r w:rsidRPr="007652BA">
        <w:rPr>
          <w:sz w:val="28"/>
          <w:szCs w:val="28"/>
        </w:rPr>
        <w:t>достаточно высока. Риски, сопутствующие финансовой деятельности фирмы, выделяются в особую группу рисков, которые носят название - финансовые риски. Финансовые риски играют наиболее значимую роль в общем портфеле предпринимательс</w:t>
      </w:r>
      <w:r w:rsidR="00301AD7">
        <w:rPr>
          <w:sz w:val="28"/>
          <w:szCs w:val="28"/>
        </w:rPr>
        <w:t>ких рисков компании</w:t>
      </w:r>
      <w:r w:rsidRPr="007652BA">
        <w:rPr>
          <w:sz w:val="28"/>
          <w:szCs w:val="28"/>
        </w:rPr>
        <w:t>. Возрастание степени влияния финансовых рисков не только на результа</w:t>
      </w:r>
      <w:r w:rsidR="005D5A9E">
        <w:rPr>
          <w:sz w:val="28"/>
          <w:szCs w:val="28"/>
        </w:rPr>
        <w:t>ты финансовой деятельности предприятия</w:t>
      </w:r>
      <w:r w:rsidRPr="007652BA">
        <w:rPr>
          <w:sz w:val="28"/>
          <w:szCs w:val="28"/>
        </w:rPr>
        <w:t>, но и в целом на результаты производственно-хозяйственной деятельности</w:t>
      </w:r>
      <w:r w:rsidR="005D5A9E">
        <w:rPr>
          <w:sz w:val="28"/>
          <w:szCs w:val="28"/>
        </w:rPr>
        <w:t xml:space="preserve"> компании</w:t>
      </w:r>
      <w:r w:rsidRPr="007652BA">
        <w:rPr>
          <w:sz w:val="28"/>
          <w:szCs w:val="28"/>
        </w:rPr>
        <w:t xml:space="preserve"> связано с быстрой изменчивостью экономической си</w:t>
      </w:r>
      <w:r w:rsidR="005D5A9E">
        <w:rPr>
          <w:sz w:val="28"/>
          <w:szCs w:val="28"/>
        </w:rPr>
        <w:t>туации и конъюнктуры</w:t>
      </w:r>
      <w:r w:rsidRPr="007652BA">
        <w:rPr>
          <w:sz w:val="28"/>
          <w:szCs w:val="28"/>
        </w:rPr>
        <w:t xml:space="preserve"> рынка,</w:t>
      </w:r>
      <w:r w:rsidR="005D5A9E">
        <w:rPr>
          <w:sz w:val="28"/>
          <w:szCs w:val="28"/>
        </w:rPr>
        <w:t xml:space="preserve"> а также</w:t>
      </w:r>
      <w:r w:rsidRPr="007652BA">
        <w:rPr>
          <w:sz w:val="28"/>
          <w:szCs w:val="28"/>
        </w:rPr>
        <w:t xml:space="preserve"> расширением сферы финансовых</w:t>
      </w:r>
      <w:r w:rsidR="005D5A9E">
        <w:rPr>
          <w:sz w:val="28"/>
          <w:szCs w:val="28"/>
        </w:rPr>
        <w:t xml:space="preserve"> отношений фирмы</w:t>
      </w:r>
      <w:r w:rsidRPr="007652BA">
        <w:rPr>
          <w:sz w:val="28"/>
          <w:szCs w:val="28"/>
        </w:rPr>
        <w:t>.</w:t>
      </w:r>
    </w:p>
    <w:p w:rsidR="007652BA" w:rsidRPr="001D41DF" w:rsidRDefault="005D5A9E" w:rsidP="007652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 всему прочему стоит добавить</w:t>
      </w:r>
      <w:r w:rsidR="00301AD7">
        <w:rPr>
          <w:sz w:val="28"/>
          <w:szCs w:val="28"/>
        </w:rPr>
        <w:t>, что ф</w:t>
      </w:r>
      <w:r w:rsidR="007652BA" w:rsidRPr="001D41DF">
        <w:rPr>
          <w:sz w:val="28"/>
          <w:szCs w:val="28"/>
        </w:rPr>
        <w:t>инансовые риски имеют объективную основу из-за</w:t>
      </w:r>
      <w:r>
        <w:rPr>
          <w:sz w:val="28"/>
          <w:szCs w:val="28"/>
        </w:rPr>
        <w:t xml:space="preserve"> априорной</w:t>
      </w:r>
      <w:r w:rsidR="007652BA" w:rsidRPr="001D41DF">
        <w:rPr>
          <w:sz w:val="28"/>
          <w:szCs w:val="28"/>
        </w:rPr>
        <w:t xml:space="preserve"> неопределенности внешней среды по </w:t>
      </w:r>
      <w:r>
        <w:rPr>
          <w:sz w:val="28"/>
          <w:szCs w:val="28"/>
        </w:rPr>
        <w:t>отношению к предприятию</w:t>
      </w:r>
      <w:r w:rsidR="007652BA" w:rsidRPr="001D41DF">
        <w:rPr>
          <w:sz w:val="28"/>
          <w:szCs w:val="28"/>
        </w:rPr>
        <w:t xml:space="preserve">. </w:t>
      </w:r>
      <w:r>
        <w:rPr>
          <w:sz w:val="28"/>
          <w:szCs w:val="28"/>
        </w:rPr>
        <w:t>Это связано с тем, что в</w:t>
      </w:r>
      <w:r w:rsidR="007652BA" w:rsidRPr="001D41DF">
        <w:rPr>
          <w:sz w:val="28"/>
          <w:szCs w:val="28"/>
        </w:rPr>
        <w:t>нешняя среда включает в себя объективные экономические, социальные и политические</w:t>
      </w:r>
      <w:r>
        <w:rPr>
          <w:sz w:val="28"/>
          <w:szCs w:val="28"/>
        </w:rPr>
        <w:t xml:space="preserve"> условия, в рамках которых фирма</w:t>
      </w:r>
      <w:r w:rsidR="007652BA" w:rsidRPr="001D41DF">
        <w:rPr>
          <w:sz w:val="28"/>
          <w:szCs w:val="28"/>
        </w:rPr>
        <w:t xml:space="preserve"> осуществляет свою деятельность и к динамике которых она вынуждена приспосабливаться. Неопределенность внешней среды</w:t>
      </w:r>
      <w:r>
        <w:rPr>
          <w:sz w:val="28"/>
          <w:szCs w:val="28"/>
        </w:rPr>
        <w:t xml:space="preserve"> к тому же</w:t>
      </w:r>
      <w:r w:rsidR="007652BA" w:rsidRPr="001D41DF">
        <w:rPr>
          <w:sz w:val="28"/>
          <w:szCs w:val="28"/>
        </w:rPr>
        <w:t xml:space="preserve"> предопределяется</w:t>
      </w:r>
      <w:r>
        <w:rPr>
          <w:sz w:val="28"/>
          <w:szCs w:val="28"/>
        </w:rPr>
        <w:t xml:space="preserve"> и</w:t>
      </w:r>
      <w:r w:rsidR="007652BA" w:rsidRPr="001D41DF">
        <w:rPr>
          <w:sz w:val="28"/>
          <w:szCs w:val="28"/>
        </w:rPr>
        <w:t xml:space="preserve"> тем, что она зави</w:t>
      </w:r>
      <w:r>
        <w:rPr>
          <w:sz w:val="28"/>
          <w:szCs w:val="28"/>
        </w:rPr>
        <w:t>сит от множественных переменных: соотношения уровней предложения и спроса на товары, наличия денежных средств, вариантов инвестирования средств,</w:t>
      </w:r>
      <w:r w:rsidR="007652BA" w:rsidRPr="001D41DF">
        <w:rPr>
          <w:sz w:val="28"/>
          <w:szCs w:val="28"/>
        </w:rPr>
        <w:t xml:space="preserve"> контрагентов и лиц, поведение которых не всегда можно предсказать с приемлемой точностью.</w:t>
      </w:r>
    </w:p>
    <w:p w:rsidR="007652BA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sz w:val="28"/>
          <w:szCs w:val="28"/>
        </w:rPr>
        <w:t>С другой стороны,</w:t>
      </w:r>
      <w:r w:rsidR="007652BA" w:rsidRPr="001D41DF">
        <w:rPr>
          <w:sz w:val="28"/>
          <w:szCs w:val="28"/>
        </w:rPr>
        <w:t xml:space="preserve"> финансовые риски имеют и субъективную основу, поскольку всегда реализуются чере</w:t>
      </w:r>
      <w:r w:rsidRPr="001D41DF">
        <w:rPr>
          <w:sz w:val="28"/>
          <w:szCs w:val="28"/>
        </w:rPr>
        <w:t xml:space="preserve">з человека, так как </w:t>
      </w:r>
      <w:r w:rsidR="007652BA" w:rsidRPr="001D41DF">
        <w:rPr>
          <w:sz w:val="28"/>
          <w:szCs w:val="28"/>
        </w:rPr>
        <w:t>именно предприниматель оценивает рисковую ситуацию, формирует множество возможных исходов и делает выбор из множества альтернатив. Кроме этого, восприятие риска зависит от каждого конкретного человека с его характером, складом ума, психологическими особенностями, уровнем знаний и опыта в области его деятельности.</w:t>
      </w:r>
    </w:p>
    <w:p w:rsid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предопределяет актуальность настоящей работы.</w:t>
      </w:r>
    </w:p>
    <w:p w:rsidR="001D41DF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b/>
          <w:sz w:val="28"/>
          <w:szCs w:val="28"/>
        </w:rPr>
        <w:t xml:space="preserve">Цели и задачи исследования. </w:t>
      </w:r>
      <w:r w:rsidR="007652BA" w:rsidRPr="001D41DF">
        <w:rPr>
          <w:sz w:val="28"/>
          <w:szCs w:val="28"/>
        </w:rPr>
        <w:t>Целью дан</w:t>
      </w:r>
      <w:r w:rsidR="0082435B">
        <w:rPr>
          <w:sz w:val="28"/>
          <w:szCs w:val="28"/>
        </w:rPr>
        <w:t>ной работы является анализ</w:t>
      </w:r>
      <w:r w:rsidR="007652BA" w:rsidRPr="001D41DF">
        <w:rPr>
          <w:sz w:val="28"/>
          <w:szCs w:val="28"/>
        </w:rPr>
        <w:t xml:space="preserve"> ф</w:t>
      </w:r>
      <w:r w:rsidR="0082435B">
        <w:rPr>
          <w:sz w:val="28"/>
          <w:szCs w:val="28"/>
        </w:rPr>
        <w:t>инансовых рисков на предприятии</w:t>
      </w:r>
      <w:r w:rsidR="0054469C">
        <w:rPr>
          <w:sz w:val="28"/>
          <w:szCs w:val="28"/>
        </w:rPr>
        <w:t xml:space="preserve"> и выработка мероприятий по их минимизации.</w:t>
      </w:r>
    </w:p>
    <w:p w:rsidR="001D41DF" w:rsidRPr="001D41DF" w:rsidRDefault="007652BA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sz w:val="28"/>
          <w:szCs w:val="28"/>
        </w:rPr>
        <w:t>Поставленная цель конкретизируется рядом</w:t>
      </w:r>
      <w:r w:rsidR="0054469C">
        <w:rPr>
          <w:sz w:val="28"/>
          <w:szCs w:val="28"/>
        </w:rPr>
        <w:t xml:space="preserve"> следующих</w:t>
      </w:r>
      <w:r w:rsidRPr="001D41DF">
        <w:rPr>
          <w:sz w:val="28"/>
          <w:szCs w:val="28"/>
        </w:rPr>
        <w:t xml:space="preserve"> задач:</w:t>
      </w:r>
    </w:p>
    <w:p w:rsidR="001D41DF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52BA" w:rsidRPr="001D41DF">
        <w:rPr>
          <w:sz w:val="28"/>
          <w:szCs w:val="28"/>
        </w:rPr>
        <w:t xml:space="preserve"> рассмотреть теоретические основы управления финансовыми рисками</w:t>
      </w:r>
      <w:r>
        <w:rPr>
          <w:sz w:val="28"/>
          <w:szCs w:val="28"/>
        </w:rPr>
        <w:t>: их понятие и сущность,</w:t>
      </w:r>
      <w:r w:rsidR="0054469C">
        <w:rPr>
          <w:sz w:val="28"/>
          <w:szCs w:val="28"/>
        </w:rPr>
        <w:t xml:space="preserve"> различные классификации,</w:t>
      </w:r>
      <w:r>
        <w:rPr>
          <w:sz w:val="28"/>
          <w:szCs w:val="28"/>
        </w:rPr>
        <w:t xml:space="preserve"> методы анализа</w:t>
      </w:r>
      <w:r w:rsidR="003E1C65">
        <w:rPr>
          <w:sz w:val="28"/>
          <w:szCs w:val="28"/>
        </w:rPr>
        <w:t xml:space="preserve"> в промышленной отрасли</w:t>
      </w:r>
      <w:r w:rsidR="007652BA" w:rsidRPr="001D41DF">
        <w:rPr>
          <w:sz w:val="28"/>
          <w:szCs w:val="28"/>
        </w:rPr>
        <w:t>;</w:t>
      </w:r>
    </w:p>
    <w:p w:rsidR="001D41DF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52BA" w:rsidRPr="001D41DF">
        <w:rPr>
          <w:sz w:val="28"/>
          <w:szCs w:val="28"/>
        </w:rPr>
        <w:t xml:space="preserve"> провести анализ управления финансовыми рисками на предприятии</w:t>
      </w:r>
      <w:r w:rsidR="003E1C65">
        <w:rPr>
          <w:sz w:val="28"/>
          <w:szCs w:val="28"/>
        </w:rPr>
        <w:t xml:space="preserve"> ОАО ГАЗПРОМ</w:t>
      </w:r>
      <w:r w:rsidR="007652BA" w:rsidRPr="001D41DF">
        <w:rPr>
          <w:sz w:val="28"/>
          <w:szCs w:val="28"/>
        </w:rPr>
        <w:t>;</w:t>
      </w:r>
    </w:p>
    <w:p w:rsid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52BA" w:rsidRPr="001D41DF">
        <w:rPr>
          <w:sz w:val="28"/>
          <w:szCs w:val="28"/>
        </w:rPr>
        <w:t xml:space="preserve"> разработать рекомендации по совершенствованию системы управления финансовыми рисками на предприятии</w:t>
      </w:r>
      <w:r w:rsidR="003E1C65">
        <w:rPr>
          <w:sz w:val="28"/>
          <w:szCs w:val="28"/>
        </w:rPr>
        <w:t xml:space="preserve"> ОАО ГАЗПРОМ.</w:t>
      </w:r>
    </w:p>
    <w:p w:rsidR="001D41DF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задач в работе использовались следующие методы: </w:t>
      </w:r>
      <w:r w:rsidRPr="007652BA">
        <w:rPr>
          <w:sz w:val="28"/>
          <w:szCs w:val="28"/>
        </w:rPr>
        <w:t>сравнение</w:t>
      </w:r>
      <w:r>
        <w:rPr>
          <w:sz w:val="28"/>
          <w:szCs w:val="28"/>
        </w:rPr>
        <w:t>, группировка, трендов</w:t>
      </w:r>
      <w:r w:rsidR="0054469C">
        <w:rPr>
          <w:sz w:val="28"/>
          <w:szCs w:val="28"/>
        </w:rPr>
        <w:t>ый анализ, статистический метод, экспертный метод, методы факторного анализа.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b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выступили финансовые риски предприятия.</w:t>
      </w:r>
    </w:p>
    <w:p w:rsidR="007652BA" w:rsidRDefault="007652BA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7652BA">
        <w:rPr>
          <w:sz w:val="28"/>
          <w:szCs w:val="28"/>
        </w:rPr>
        <w:t xml:space="preserve">В качестве </w:t>
      </w:r>
      <w:r w:rsidRPr="001D41DF">
        <w:rPr>
          <w:b/>
          <w:sz w:val="28"/>
          <w:szCs w:val="28"/>
        </w:rPr>
        <w:t>объекта исследования</w:t>
      </w:r>
      <w:r w:rsidRPr="007652BA">
        <w:rPr>
          <w:sz w:val="28"/>
          <w:szCs w:val="28"/>
        </w:rPr>
        <w:t xml:space="preserve"> в </w:t>
      </w:r>
      <w:r w:rsidR="001D41DF">
        <w:rPr>
          <w:sz w:val="28"/>
          <w:szCs w:val="28"/>
        </w:rPr>
        <w:t>работе выступает</w:t>
      </w:r>
      <w:r w:rsidR="0054469C">
        <w:rPr>
          <w:sz w:val="28"/>
          <w:szCs w:val="28"/>
        </w:rPr>
        <w:t xml:space="preserve"> совокупность финансовых рисков</w:t>
      </w:r>
      <w:r w:rsidR="001D41DF">
        <w:rPr>
          <w:sz w:val="28"/>
          <w:szCs w:val="28"/>
        </w:rPr>
        <w:t xml:space="preserve"> ОАО «ГАЗПРОМ</w:t>
      </w:r>
      <w:r w:rsidRPr="007652BA">
        <w:rPr>
          <w:sz w:val="28"/>
          <w:szCs w:val="28"/>
        </w:rPr>
        <w:t>».</w:t>
      </w:r>
    </w:p>
    <w:p w:rsidR="00BB1DD8" w:rsidRPr="00917163" w:rsidRDefault="00BB1DD8" w:rsidP="00BB1DD8">
      <w:pPr>
        <w:spacing w:line="360" w:lineRule="auto"/>
        <w:ind w:firstLine="540"/>
        <w:jc w:val="both"/>
        <w:rPr>
          <w:sz w:val="28"/>
          <w:szCs w:val="28"/>
        </w:rPr>
      </w:pPr>
      <w:r w:rsidRPr="00236AD3">
        <w:rPr>
          <w:b/>
          <w:sz w:val="28"/>
          <w:szCs w:val="28"/>
        </w:rPr>
        <w:t>Научная новизна</w:t>
      </w:r>
      <w:r>
        <w:rPr>
          <w:sz w:val="28"/>
          <w:szCs w:val="28"/>
        </w:rPr>
        <w:t xml:space="preserve"> </w:t>
      </w:r>
      <w:r w:rsidRPr="0054469C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 xml:space="preserve"> определяется комплексным подходом к изучению</w:t>
      </w:r>
      <w:r w:rsidR="0054469C">
        <w:rPr>
          <w:sz w:val="28"/>
          <w:szCs w:val="28"/>
        </w:rPr>
        <w:t xml:space="preserve"> сущности, классификации и методов анализа, а также</w:t>
      </w:r>
      <w:r w:rsidR="00301AD7">
        <w:rPr>
          <w:sz w:val="28"/>
          <w:szCs w:val="28"/>
        </w:rPr>
        <w:t xml:space="preserve"> современных</w:t>
      </w:r>
      <w:r>
        <w:rPr>
          <w:sz w:val="28"/>
          <w:szCs w:val="28"/>
        </w:rPr>
        <w:t xml:space="preserve"> проблем упра</w:t>
      </w:r>
      <w:r w:rsidR="0054469C">
        <w:rPr>
          <w:sz w:val="28"/>
          <w:szCs w:val="28"/>
        </w:rPr>
        <w:t xml:space="preserve">вления финансовыми рисками </w:t>
      </w:r>
      <w:r>
        <w:rPr>
          <w:sz w:val="28"/>
          <w:szCs w:val="28"/>
        </w:rPr>
        <w:t>на основе рассмотрения значительного количества</w:t>
      </w:r>
      <w:r w:rsidRPr="00917163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 xml:space="preserve"> и научных работ, в результате чего п</w:t>
      </w:r>
      <w:r w:rsidRPr="00917163">
        <w:rPr>
          <w:sz w:val="28"/>
          <w:szCs w:val="28"/>
        </w:rPr>
        <w:t>ров</w:t>
      </w:r>
      <w:r>
        <w:rPr>
          <w:sz w:val="28"/>
          <w:szCs w:val="28"/>
        </w:rPr>
        <w:t xml:space="preserve">еденный анализ </w:t>
      </w:r>
      <w:r w:rsidRPr="00917163">
        <w:rPr>
          <w:sz w:val="28"/>
          <w:szCs w:val="28"/>
        </w:rPr>
        <w:t>по проблемам финансового риск-ме</w:t>
      </w:r>
      <w:r>
        <w:rPr>
          <w:sz w:val="28"/>
          <w:szCs w:val="28"/>
        </w:rPr>
        <w:t>неджмента поз</w:t>
      </w:r>
      <w:r w:rsidR="0054469C">
        <w:rPr>
          <w:sz w:val="28"/>
          <w:szCs w:val="28"/>
        </w:rPr>
        <w:t>волил дифференцировать проблематику данной темы</w:t>
      </w:r>
      <w:r w:rsidRPr="00917163">
        <w:rPr>
          <w:sz w:val="28"/>
          <w:szCs w:val="28"/>
        </w:rPr>
        <w:t xml:space="preserve"> в следующие основные группы: </w:t>
      </w:r>
    </w:p>
    <w:p w:rsidR="00BB1DD8" w:rsidRPr="00917163" w:rsidRDefault="00BB1DD8" w:rsidP="00BB1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69C">
        <w:rPr>
          <w:sz w:val="28"/>
          <w:szCs w:val="28"/>
        </w:rPr>
        <w:t>неоднозначность</w:t>
      </w:r>
      <w:r w:rsidR="00301AD7">
        <w:rPr>
          <w:sz w:val="28"/>
          <w:szCs w:val="28"/>
        </w:rPr>
        <w:t xml:space="preserve"> </w:t>
      </w:r>
      <w:r w:rsidRPr="00917163">
        <w:rPr>
          <w:sz w:val="28"/>
          <w:szCs w:val="28"/>
        </w:rPr>
        <w:t xml:space="preserve">определения "финансовый риск"; </w:t>
      </w:r>
    </w:p>
    <w:p w:rsidR="00BB1DD8" w:rsidRPr="00917163" w:rsidRDefault="00BB1DD8" w:rsidP="00BB1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163">
        <w:rPr>
          <w:sz w:val="28"/>
          <w:szCs w:val="28"/>
        </w:rPr>
        <w:t xml:space="preserve">проблемы и пути совершенствования построения классификации финансовых рисков; </w:t>
      </w:r>
    </w:p>
    <w:p w:rsidR="00BB1DD8" w:rsidRPr="00917163" w:rsidRDefault="00BB1DD8" w:rsidP="00BB1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69C">
        <w:rPr>
          <w:sz w:val="28"/>
          <w:szCs w:val="28"/>
        </w:rPr>
        <w:t>определение современных, наиболее оптимальных</w:t>
      </w:r>
      <w:r w:rsidRPr="00917163">
        <w:rPr>
          <w:sz w:val="28"/>
          <w:szCs w:val="28"/>
        </w:rPr>
        <w:t xml:space="preserve"> методов анализа финансовых рисков; </w:t>
      </w:r>
    </w:p>
    <w:p w:rsidR="00BB1DD8" w:rsidRDefault="00BB1DD8" w:rsidP="00BB1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163">
        <w:rPr>
          <w:sz w:val="28"/>
          <w:szCs w:val="28"/>
        </w:rPr>
        <w:t>анализ методов управления финансовыми рисками.</w:t>
      </w:r>
    </w:p>
    <w:p w:rsidR="007652BA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b/>
          <w:sz w:val="28"/>
          <w:szCs w:val="28"/>
        </w:rPr>
        <w:t xml:space="preserve">Структура </w:t>
      </w:r>
      <w:r w:rsidR="007652BA" w:rsidRPr="001D41DF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Работа</w:t>
      </w:r>
      <w:r w:rsidR="007652BA" w:rsidRPr="001D41DF">
        <w:rPr>
          <w:sz w:val="28"/>
          <w:szCs w:val="28"/>
        </w:rPr>
        <w:t xml:space="preserve"> состоит из введения, трех глав, заключения и списка литературы, </w:t>
      </w:r>
      <w:r w:rsidR="002423D4">
        <w:rPr>
          <w:sz w:val="28"/>
          <w:szCs w:val="28"/>
        </w:rPr>
        <w:t xml:space="preserve"> 4 </w:t>
      </w:r>
      <w:r w:rsidR="007652BA" w:rsidRPr="001D41DF">
        <w:rPr>
          <w:sz w:val="28"/>
          <w:szCs w:val="28"/>
        </w:rPr>
        <w:t>приложений.</w:t>
      </w:r>
    </w:p>
    <w:p w:rsidR="001D41DF" w:rsidRPr="001D41DF" w:rsidRDefault="001D41DF" w:rsidP="001D41DF">
      <w:pPr>
        <w:spacing w:line="360" w:lineRule="auto"/>
        <w:ind w:firstLine="540"/>
        <w:jc w:val="both"/>
        <w:rPr>
          <w:sz w:val="28"/>
          <w:szCs w:val="28"/>
        </w:rPr>
      </w:pPr>
      <w:r w:rsidRPr="001D41DF">
        <w:rPr>
          <w:b/>
          <w:sz w:val="28"/>
          <w:szCs w:val="28"/>
        </w:rPr>
        <w:t>Теоретико-методологической основой</w:t>
      </w:r>
      <w:r w:rsidRPr="001D41DF">
        <w:rPr>
          <w:sz w:val="28"/>
          <w:szCs w:val="28"/>
        </w:rPr>
        <w:t xml:space="preserve"> исследования являются книги, указанные в библиографии, статьи и монографии по вопросам анализа системы рисков предприятия, а также официальный сайт ОАО «ГАЗПРОМ».</w:t>
      </w:r>
    </w:p>
    <w:p w:rsidR="007652BA" w:rsidRDefault="007652BA" w:rsidP="007652BA"/>
    <w:p w:rsidR="001A104F" w:rsidRDefault="001A104F" w:rsidP="001A104F">
      <w:pPr>
        <w:pStyle w:val="1"/>
        <w:spacing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1A104F" w:rsidRDefault="001A104F" w:rsidP="001A104F"/>
    <w:p w:rsidR="001A104F" w:rsidRDefault="001A104F" w:rsidP="001A104F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1A104F" w:rsidRDefault="00D51D4F" w:rsidP="001A104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_Toc259203882"/>
      <w:r w:rsidRPr="00A61A46">
        <w:rPr>
          <w:rFonts w:ascii="Times New Roman" w:hAnsi="Times New Roman" w:cs="Times New Roman"/>
          <w:sz w:val="28"/>
          <w:szCs w:val="28"/>
        </w:rPr>
        <w:t>ГЛАВА 1. АНАЛИЗ МЕТОДИЧЕСКИХ И ПРАКТИЧЕСК</w:t>
      </w:r>
      <w:r w:rsidR="001A104F">
        <w:rPr>
          <w:rFonts w:ascii="Times New Roman" w:hAnsi="Times New Roman" w:cs="Times New Roman"/>
          <w:sz w:val="28"/>
          <w:szCs w:val="28"/>
        </w:rPr>
        <w:t>ИХ</w:t>
      </w:r>
      <w:bookmarkEnd w:id="2"/>
      <w:r w:rsidR="00A61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A1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D4F" w:rsidRPr="00A61A46" w:rsidRDefault="001A104F" w:rsidP="001A104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3" w:name="_Toc259203883"/>
      <w:r w:rsidR="00D51D4F" w:rsidRPr="00A61A46">
        <w:rPr>
          <w:rFonts w:ascii="Times New Roman" w:hAnsi="Times New Roman" w:cs="Times New Roman"/>
          <w:sz w:val="28"/>
          <w:szCs w:val="28"/>
        </w:rPr>
        <w:t>ПОДХОДОВ    К УПРАВЛЕНИЮ ФИНАНСОВЫМИ РИСКАМИ</w:t>
      </w:r>
      <w:bookmarkEnd w:id="3"/>
    </w:p>
    <w:p w:rsidR="00D51D4F" w:rsidRPr="00D51D4F" w:rsidRDefault="00D51D4F" w:rsidP="00D51D4F"/>
    <w:p w:rsidR="00D51D4F" w:rsidRPr="00EF481C" w:rsidRDefault="001A104F" w:rsidP="001A104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4" w:name="_Toc259203884"/>
      <w:r w:rsidR="00A61A46" w:rsidRPr="00EF481C">
        <w:rPr>
          <w:rFonts w:ascii="Times New Roman" w:hAnsi="Times New Roman" w:cs="Times New Roman"/>
          <w:sz w:val="28"/>
          <w:szCs w:val="28"/>
        </w:rPr>
        <w:t xml:space="preserve">1.1 </w:t>
      </w:r>
      <w:r w:rsidR="00D51D4F" w:rsidRPr="00EF481C">
        <w:rPr>
          <w:rFonts w:ascii="Times New Roman" w:hAnsi="Times New Roman" w:cs="Times New Roman"/>
          <w:sz w:val="28"/>
          <w:szCs w:val="28"/>
        </w:rPr>
        <w:t>Сущность определения «финансовый риск»</w:t>
      </w:r>
      <w:bookmarkEnd w:id="4"/>
    </w:p>
    <w:p w:rsidR="00B961D6" w:rsidRDefault="00B961D6" w:rsidP="00B961D6"/>
    <w:p w:rsidR="00BB1DD8" w:rsidRDefault="00917163" w:rsidP="00276B23">
      <w:pPr>
        <w:spacing w:line="360" w:lineRule="auto"/>
        <w:ind w:firstLine="540"/>
        <w:jc w:val="both"/>
        <w:rPr>
          <w:sz w:val="28"/>
          <w:szCs w:val="28"/>
        </w:rPr>
      </w:pPr>
      <w:r w:rsidRPr="00917163">
        <w:rPr>
          <w:sz w:val="28"/>
          <w:szCs w:val="28"/>
        </w:rPr>
        <w:t>Рыночная экономика несет в себе риск хозяйственной деятельности предприятия. В условиях сов</w:t>
      </w:r>
      <w:r w:rsidR="00276B23">
        <w:rPr>
          <w:sz w:val="28"/>
          <w:szCs w:val="28"/>
        </w:rPr>
        <w:t>ременной кризисной экономической ситуации</w:t>
      </w:r>
      <w:r w:rsidRPr="00917163">
        <w:rPr>
          <w:sz w:val="28"/>
          <w:szCs w:val="28"/>
        </w:rPr>
        <w:t xml:space="preserve"> деятельность предприятий</w:t>
      </w:r>
      <w:r w:rsidR="00FE5710">
        <w:rPr>
          <w:sz w:val="28"/>
          <w:szCs w:val="28"/>
        </w:rPr>
        <w:t>, в особенности</w:t>
      </w:r>
      <w:r w:rsidRPr="00917163">
        <w:rPr>
          <w:sz w:val="28"/>
          <w:szCs w:val="28"/>
        </w:rPr>
        <w:t xml:space="preserve"> в Российской Федерации</w:t>
      </w:r>
      <w:r w:rsidR="00FE5710">
        <w:rPr>
          <w:sz w:val="28"/>
          <w:szCs w:val="28"/>
        </w:rPr>
        <w:t>,</w:t>
      </w:r>
      <w:r w:rsidRPr="00917163">
        <w:rPr>
          <w:sz w:val="28"/>
          <w:szCs w:val="28"/>
        </w:rPr>
        <w:t xml:space="preserve"> подвержена еще большему р</w:t>
      </w:r>
      <w:r w:rsidR="00276B23">
        <w:rPr>
          <w:sz w:val="28"/>
          <w:szCs w:val="28"/>
        </w:rPr>
        <w:t>иску. Нестабильная экономико-политическая</w:t>
      </w:r>
      <w:r w:rsidRPr="00917163">
        <w:rPr>
          <w:sz w:val="28"/>
          <w:szCs w:val="28"/>
        </w:rPr>
        <w:t xml:space="preserve"> среда, внутри которой действуют предприятия, предполагает необходимость систематического анализа финансового состояния</w:t>
      </w:r>
      <w:r w:rsidR="00FE5710">
        <w:rPr>
          <w:sz w:val="28"/>
          <w:szCs w:val="28"/>
        </w:rPr>
        <w:t xml:space="preserve"> любого хозяйствующего субъекта, стремящегося выжить</w:t>
      </w:r>
      <w:r w:rsidRPr="00917163">
        <w:rPr>
          <w:sz w:val="28"/>
          <w:szCs w:val="28"/>
        </w:rPr>
        <w:t>. При этом основным объектом исследования должны стать финансовые риски предприятия и возможные пути снижения их воздействия</w:t>
      </w:r>
      <w:r w:rsidR="002423D4">
        <w:rPr>
          <w:sz w:val="28"/>
          <w:szCs w:val="28"/>
        </w:rPr>
        <w:t xml:space="preserve"> </w:t>
      </w:r>
      <w:r w:rsidR="002423D4" w:rsidRPr="002423D4">
        <w:rPr>
          <w:sz w:val="28"/>
          <w:szCs w:val="28"/>
        </w:rPr>
        <w:t>[7]</w:t>
      </w:r>
      <w:r w:rsidRPr="00917163">
        <w:rPr>
          <w:sz w:val="28"/>
          <w:szCs w:val="28"/>
        </w:rPr>
        <w:t>.</w:t>
      </w:r>
      <w:r w:rsidR="00276B23">
        <w:rPr>
          <w:sz w:val="28"/>
          <w:szCs w:val="28"/>
        </w:rPr>
        <w:t xml:space="preserve"> </w:t>
      </w:r>
    </w:p>
    <w:p w:rsidR="00917163" w:rsidRPr="00917163" w:rsidRDefault="00276B23" w:rsidP="009171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Сначала приступим непосредственно</w:t>
      </w:r>
      <w:r w:rsidR="00BB1DD8">
        <w:rPr>
          <w:sz w:val="28"/>
          <w:szCs w:val="28"/>
        </w:rPr>
        <w:t xml:space="preserve"> к обзору материала, посвященного вопросу определения сущности понятия «финансовые риски».</w:t>
      </w:r>
      <w:r w:rsidR="00917163" w:rsidRPr="00917163">
        <w:rPr>
          <w:sz w:val="28"/>
          <w:szCs w:val="28"/>
        </w:rPr>
        <w:t xml:space="preserve">                                                                              </w:t>
      </w:r>
      <w:r w:rsidR="00917163">
        <w:rPr>
          <w:sz w:val="28"/>
          <w:szCs w:val="28"/>
        </w:rPr>
        <w:t xml:space="preserve"> </w:t>
      </w:r>
    </w:p>
    <w:p w:rsidR="00917163" w:rsidRPr="00917163" w:rsidRDefault="00276B23" w:rsidP="009171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917163" w:rsidRPr="00917163">
        <w:rPr>
          <w:sz w:val="28"/>
          <w:szCs w:val="28"/>
        </w:rPr>
        <w:t xml:space="preserve">И. Т. Балабанов определяет финансовые риски как спекулятивные риски. </w:t>
      </w:r>
      <w:r w:rsidR="003B1956">
        <w:rPr>
          <w:sz w:val="28"/>
          <w:szCs w:val="28"/>
        </w:rPr>
        <w:t>Им о</w:t>
      </w:r>
      <w:r w:rsidR="00917163" w:rsidRPr="00917163">
        <w:rPr>
          <w:sz w:val="28"/>
          <w:szCs w:val="28"/>
        </w:rPr>
        <w:t>тмечается, что особенностью финансового риска является вероятность наступления ущерба в результате проведения каких-либо операций в финансово-кредитной и биржевой сферах, совершения операций с фондовыми ценными бумагами, то есть риска, который вытекает из природы этих операций</w:t>
      </w:r>
      <w:r w:rsidR="002423D4" w:rsidRPr="002423D4">
        <w:rPr>
          <w:sz w:val="28"/>
          <w:szCs w:val="28"/>
        </w:rPr>
        <w:t xml:space="preserve"> [8]</w:t>
      </w:r>
      <w:r w:rsidR="00917163" w:rsidRPr="00917163">
        <w:rPr>
          <w:sz w:val="28"/>
          <w:szCs w:val="28"/>
        </w:rPr>
        <w:t>.</w:t>
      </w:r>
    </w:p>
    <w:p w:rsidR="00917163" w:rsidRPr="00917163" w:rsidRDefault="00917163" w:rsidP="00917163">
      <w:pPr>
        <w:spacing w:line="360" w:lineRule="auto"/>
        <w:ind w:firstLine="540"/>
        <w:jc w:val="both"/>
        <w:rPr>
          <w:sz w:val="28"/>
          <w:szCs w:val="28"/>
        </w:rPr>
      </w:pPr>
      <w:r w:rsidRPr="00917163">
        <w:rPr>
          <w:sz w:val="28"/>
          <w:szCs w:val="28"/>
        </w:rPr>
        <w:t>Э. А. Уткин</w:t>
      </w:r>
      <w:r w:rsidR="003B1956">
        <w:rPr>
          <w:sz w:val="28"/>
          <w:szCs w:val="28"/>
        </w:rPr>
        <w:t>, в свою очередь,</w:t>
      </w:r>
      <w:r w:rsidRPr="00917163">
        <w:rPr>
          <w:sz w:val="28"/>
          <w:szCs w:val="28"/>
        </w:rPr>
        <w:t xml:space="preserve"> определяет финансовый риск как риск, возникающий в сфере отношений предприятия с банками и другими финансовыми институтами. Финансовый риск деятельности фирмы обычно измеряется отношением заемных средств к собственным: чем выше это отношение, тем больше предприятие зависит от кредиторов, тем серьезнее</w:t>
      </w:r>
      <w:r w:rsidR="00FE5710">
        <w:rPr>
          <w:sz w:val="28"/>
          <w:szCs w:val="28"/>
        </w:rPr>
        <w:t>, соответственно,</w:t>
      </w:r>
      <w:r w:rsidRPr="00917163">
        <w:rPr>
          <w:sz w:val="28"/>
          <w:szCs w:val="28"/>
        </w:rPr>
        <w:t xml:space="preserve"> и финансовый риск</w:t>
      </w:r>
      <w:r w:rsidR="002423D4" w:rsidRPr="002423D4">
        <w:rPr>
          <w:sz w:val="28"/>
          <w:szCs w:val="28"/>
        </w:rPr>
        <w:t xml:space="preserve"> [8]</w:t>
      </w:r>
      <w:r w:rsidRPr="00917163">
        <w:rPr>
          <w:sz w:val="28"/>
          <w:szCs w:val="28"/>
        </w:rPr>
        <w:t>.</w:t>
      </w:r>
    </w:p>
    <w:p w:rsidR="00917163" w:rsidRPr="00917163" w:rsidRDefault="00917163" w:rsidP="00917163">
      <w:pPr>
        <w:spacing w:line="360" w:lineRule="auto"/>
        <w:ind w:firstLine="540"/>
        <w:jc w:val="both"/>
        <w:rPr>
          <w:sz w:val="28"/>
          <w:szCs w:val="28"/>
        </w:rPr>
      </w:pPr>
      <w:r w:rsidRPr="00917163">
        <w:rPr>
          <w:sz w:val="28"/>
          <w:szCs w:val="28"/>
        </w:rPr>
        <w:t xml:space="preserve">В статье Е. Д. Сердюковой отмечается, что финансовые риски - это </w:t>
      </w:r>
      <w:r w:rsidR="00FE5710">
        <w:rPr>
          <w:sz w:val="28"/>
          <w:szCs w:val="28"/>
        </w:rPr>
        <w:t xml:space="preserve">именно </w:t>
      </w:r>
      <w:r w:rsidRPr="00917163">
        <w:rPr>
          <w:sz w:val="28"/>
          <w:szCs w:val="28"/>
        </w:rPr>
        <w:t>риски потери или получения доходов, обусловленные действием как макроэкономических (экзогенных), так и внутрифирменных (эндогенных) факторов и условий. Финансовые риски</w:t>
      </w:r>
      <w:r w:rsidR="00F46B27">
        <w:rPr>
          <w:sz w:val="28"/>
          <w:szCs w:val="28"/>
        </w:rPr>
        <w:t>, таким образом,</w:t>
      </w:r>
      <w:r w:rsidRPr="00917163">
        <w:rPr>
          <w:sz w:val="28"/>
          <w:szCs w:val="28"/>
        </w:rPr>
        <w:t xml:space="preserve"> возникают в связи</w:t>
      </w:r>
      <w:r w:rsidR="00FE5710">
        <w:rPr>
          <w:sz w:val="28"/>
          <w:szCs w:val="28"/>
        </w:rPr>
        <w:t xml:space="preserve"> с движением финансовых потоков, то есть денежных средств</w:t>
      </w:r>
      <w:r w:rsidR="002423D4" w:rsidRPr="002423D4">
        <w:rPr>
          <w:sz w:val="28"/>
          <w:szCs w:val="28"/>
        </w:rPr>
        <w:t xml:space="preserve"> [8]</w:t>
      </w:r>
      <w:r w:rsidR="00FE5710">
        <w:rPr>
          <w:sz w:val="28"/>
          <w:szCs w:val="28"/>
        </w:rPr>
        <w:t>.</w:t>
      </w:r>
    </w:p>
    <w:p w:rsidR="00917163" w:rsidRPr="00917163" w:rsidRDefault="00917163" w:rsidP="00917163">
      <w:pPr>
        <w:spacing w:line="360" w:lineRule="auto"/>
        <w:ind w:firstLine="540"/>
        <w:jc w:val="both"/>
        <w:rPr>
          <w:sz w:val="28"/>
          <w:szCs w:val="28"/>
        </w:rPr>
      </w:pPr>
      <w:r w:rsidRPr="00917163">
        <w:rPr>
          <w:sz w:val="28"/>
          <w:szCs w:val="28"/>
        </w:rPr>
        <w:t>И. А. Бланк дает следующее определение финансовому риску: "Под финансовым риском предприятия понимается вероятность возникновения неблагоприятных финансовых последствий в форме потери дохода или капитала в ситуации неопределенности условий осуществления его финансовой деятельности"</w:t>
      </w:r>
      <w:r w:rsidR="002423D4" w:rsidRPr="002423D4">
        <w:rPr>
          <w:sz w:val="28"/>
          <w:szCs w:val="28"/>
        </w:rPr>
        <w:t xml:space="preserve"> [2]</w:t>
      </w:r>
      <w:r w:rsidRPr="00917163">
        <w:rPr>
          <w:sz w:val="28"/>
          <w:szCs w:val="28"/>
        </w:rPr>
        <w:t xml:space="preserve">. </w:t>
      </w:r>
    </w:p>
    <w:p w:rsidR="00917163" w:rsidRPr="00917163" w:rsidRDefault="00FE5710" w:rsidP="009171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публикации</w:t>
      </w:r>
      <w:r w:rsidR="00917163" w:rsidRPr="00917163">
        <w:rPr>
          <w:sz w:val="28"/>
          <w:szCs w:val="28"/>
        </w:rPr>
        <w:t xml:space="preserve"> М. Ю. Печановой дано следующее определение финансового</w:t>
      </w:r>
      <w:r>
        <w:rPr>
          <w:sz w:val="28"/>
          <w:szCs w:val="28"/>
        </w:rPr>
        <w:t xml:space="preserve"> риска: "Финансовый </w:t>
      </w:r>
      <w:r w:rsidR="00917163" w:rsidRPr="00917163">
        <w:rPr>
          <w:sz w:val="28"/>
          <w:szCs w:val="28"/>
        </w:rPr>
        <w:t>риск возникает в сфере отношений предприятия с банками и другими финансовыми институтами".</w:t>
      </w:r>
      <w:r>
        <w:rPr>
          <w:sz w:val="28"/>
          <w:szCs w:val="28"/>
        </w:rPr>
        <w:t xml:space="preserve"> В данном случае понятие финансового риска у автора соотносится с понятием кредитного риска</w:t>
      </w:r>
      <w:r w:rsidR="002423D4" w:rsidRPr="002423D4">
        <w:rPr>
          <w:sz w:val="28"/>
          <w:szCs w:val="28"/>
        </w:rPr>
        <w:t xml:space="preserve"> [8]</w:t>
      </w:r>
      <w:r>
        <w:rPr>
          <w:sz w:val="28"/>
          <w:szCs w:val="28"/>
        </w:rPr>
        <w:t>.</w:t>
      </w:r>
      <w:r w:rsidR="00917163" w:rsidRPr="00917163">
        <w:rPr>
          <w:sz w:val="28"/>
          <w:szCs w:val="28"/>
        </w:rPr>
        <w:t xml:space="preserve"> </w:t>
      </w:r>
    </w:p>
    <w:p w:rsidR="00917163" w:rsidRPr="00917163" w:rsidRDefault="00917163" w:rsidP="00917163">
      <w:pPr>
        <w:spacing w:line="360" w:lineRule="auto"/>
        <w:ind w:firstLine="540"/>
        <w:jc w:val="both"/>
        <w:rPr>
          <w:sz w:val="28"/>
          <w:szCs w:val="28"/>
        </w:rPr>
      </w:pPr>
      <w:r w:rsidRPr="00917163">
        <w:rPr>
          <w:sz w:val="28"/>
          <w:szCs w:val="28"/>
        </w:rPr>
        <w:t>В статьях Н. Л. Лобанова, А. В. Филина и Д. А. Чугунова финансовый риск определяется как риск вложения в ценные бумаги и валюту. Также отмечается</w:t>
      </w:r>
      <w:r w:rsidR="00FE5710">
        <w:rPr>
          <w:sz w:val="28"/>
          <w:szCs w:val="28"/>
        </w:rPr>
        <w:t xml:space="preserve"> и</w:t>
      </w:r>
      <w:r w:rsidRPr="00917163">
        <w:rPr>
          <w:sz w:val="28"/>
          <w:szCs w:val="28"/>
        </w:rPr>
        <w:t xml:space="preserve"> спекулятивность финансовых рисков, то есть возможность получения незапланированных доходов</w:t>
      </w:r>
      <w:r w:rsidR="002423D4" w:rsidRPr="002423D4">
        <w:rPr>
          <w:sz w:val="28"/>
          <w:szCs w:val="28"/>
        </w:rPr>
        <w:t xml:space="preserve"> [8]</w:t>
      </w:r>
      <w:r w:rsidRPr="00917163">
        <w:rPr>
          <w:sz w:val="28"/>
          <w:szCs w:val="28"/>
        </w:rPr>
        <w:t>.</w:t>
      </w:r>
    </w:p>
    <w:p w:rsidR="00917163" w:rsidRPr="00917163" w:rsidRDefault="003B1956" w:rsidP="009171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Обзор и а</w:t>
      </w:r>
      <w:r w:rsidR="00917163" w:rsidRPr="00917163">
        <w:rPr>
          <w:sz w:val="28"/>
          <w:szCs w:val="28"/>
        </w:rPr>
        <w:t>нализ</w:t>
      </w:r>
      <w:r>
        <w:rPr>
          <w:sz w:val="28"/>
          <w:szCs w:val="28"/>
        </w:rPr>
        <w:t xml:space="preserve"> всех вышерассмотренных</w:t>
      </w:r>
      <w:r w:rsidR="00917163" w:rsidRPr="00917163">
        <w:rPr>
          <w:sz w:val="28"/>
          <w:szCs w:val="28"/>
        </w:rPr>
        <w:t xml:space="preserve"> определений "финансовый риск" позволяет сделать вывод о том, что в работах ученых не существует единого мнения об определении финансового риска. Также необходимо отметить, что предложенные определения</w:t>
      </w:r>
      <w:r>
        <w:rPr>
          <w:sz w:val="28"/>
          <w:szCs w:val="28"/>
        </w:rPr>
        <w:t xml:space="preserve"> в большей степени</w:t>
      </w:r>
      <w:r w:rsidR="00917163" w:rsidRPr="00917163">
        <w:rPr>
          <w:sz w:val="28"/>
          <w:szCs w:val="28"/>
        </w:rPr>
        <w:t xml:space="preserve"> касаются рисков в банков</w:t>
      </w:r>
      <w:r>
        <w:rPr>
          <w:sz w:val="28"/>
          <w:szCs w:val="28"/>
        </w:rPr>
        <w:t>ской деятельности, а также рисков</w:t>
      </w:r>
      <w:r w:rsidR="00917163" w:rsidRPr="00917163">
        <w:rPr>
          <w:sz w:val="28"/>
          <w:szCs w:val="28"/>
        </w:rPr>
        <w:t xml:space="preserve"> вложения денежных средств в ценные бумаги.</w:t>
      </w:r>
    </w:p>
    <w:p w:rsidR="00917163" w:rsidRPr="00917163" w:rsidRDefault="00F46B27" w:rsidP="009171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перейдем к проблеме выделения и классификации финансовых рисков в связи с тем, что е</w:t>
      </w:r>
      <w:r w:rsidR="003B1956">
        <w:rPr>
          <w:sz w:val="28"/>
          <w:szCs w:val="28"/>
        </w:rPr>
        <w:t>два ли не самую в</w:t>
      </w:r>
      <w:r w:rsidR="00917163" w:rsidRPr="00917163">
        <w:rPr>
          <w:sz w:val="28"/>
          <w:szCs w:val="28"/>
        </w:rPr>
        <w:t>ажную роль в управлении финансовыми рисками</w:t>
      </w:r>
      <w:r>
        <w:rPr>
          <w:sz w:val="28"/>
          <w:szCs w:val="28"/>
        </w:rPr>
        <w:t xml:space="preserve"> </w:t>
      </w:r>
      <w:r w:rsidR="00917163" w:rsidRPr="00917163">
        <w:rPr>
          <w:sz w:val="28"/>
          <w:szCs w:val="28"/>
        </w:rPr>
        <w:t>предприятия</w:t>
      </w:r>
      <w:r w:rsidR="003B1956">
        <w:rPr>
          <w:sz w:val="28"/>
          <w:szCs w:val="28"/>
        </w:rPr>
        <w:t xml:space="preserve"> с точки зрения методологического подхода к их минимизации</w:t>
      </w:r>
      <w:r>
        <w:rPr>
          <w:sz w:val="28"/>
          <w:szCs w:val="28"/>
        </w:rPr>
        <w:t xml:space="preserve"> </w:t>
      </w:r>
      <w:r w:rsidR="00917163" w:rsidRPr="00917163">
        <w:rPr>
          <w:sz w:val="28"/>
          <w:szCs w:val="28"/>
        </w:rPr>
        <w:t xml:space="preserve"> играет классификация финансовых рисков.</w:t>
      </w:r>
    </w:p>
    <w:p w:rsid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в данном аспекте</w:t>
      </w:r>
      <w:r w:rsidR="00917163" w:rsidRPr="00917163">
        <w:rPr>
          <w:sz w:val="28"/>
          <w:szCs w:val="28"/>
        </w:rPr>
        <w:t xml:space="preserve"> представляют работы И. А. Бланка. Классификация финансовых рисков, предложенная данным ученым, содержит десять признаков классификации. В группу финансовых рисков им включены следующие риски: риск неплатежеспособности, риск снижения финансовой устойчивости, инвестиционный риск, инфляционный риск, дефляционный риск, процентный риск, депозитный риск, валютный риск, кредитный риск, налоговый риск, криминогенный риск.</w:t>
      </w:r>
      <w:r>
        <w:rPr>
          <w:sz w:val="28"/>
          <w:szCs w:val="28"/>
        </w:rPr>
        <w:t xml:space="preserve"> </w:t>
      </w:r>
      <w:r w:rsidR="00F46B27">
        <w:rPr>
          <w:sz w:val="28"/>
          <w:szCs w:val="28"/>
        </w:rPr>
        <w:t>К тому же в</w:t>
      </w:r>
      <w:r w:rsidRPr="003B1956">
        <w:rPr>
          <w:sz w:val="28"/>
          <w:szCs w:val="28"/>
        </w:rPr>
        <w:t xml:space="preserve"> отличие от многих</w:t>
      </w:r>
      <w:r w:rsidR="00FE5710">
        <w:rPr>
          <w:sz w:val="28"/>
          <w:szCs w:val="28"/>
        </w:rPr>
        <w:t xml:space="preserve"> других</w:t>
      </w:r>
      <w:r w:rsidRPr="003B1956">
        <w:rPr>
          <w:sz w:val="28"/>
          <w:szCs w:val="28"/>
        </w:rPr>
        <w:t xml:space="preserve"> ученых И. А. Бланк не ограничивается перечислением основных видов финансовых рисков. Классификация финансовых рисков данного ученого состоит из девяти признаков. Помимо основных видов финансовых рисков И. А. Бланк предлагает следующие п</w:t>
      </w:r>
      <w:r>
        <w:rPr>
          <w:sz w:val="28"/>
          <w:szCs w:val="28"/>
        </w:rPr>
        <w:t>ризнаки классификации (табл. 1</w:t>
      </w:r>
      <w:r w:rsidRPr="003B1956">
        <w:rPr>
          <w:sz w:val="28"/>
          <w:szCs w:val="28"/>
        </w:rPr>
        <w:t>)</w:t>
      </w:r>
      <w:r w:rsidR="002423D4">
        <w:rPr>
          <w:sz w:val="28"/>
          <w:szCs w:val="28"/>
          <w:lang w:val="en-US"/>
        </w:rPr>
        <w:t xml:space="preserve"> [2]</w:t>
      </w:r>
      <w:r w:rsidRPr="003B1956">
        <w:rPr>
          <w:sz w:val="28"/>
          <w:szCs w:val="28"/>
        </w:rPr>
        <w:t>.</w:t>
      </w:r>
    </w:p>
    <w:p w:rsidR="0002049D" w:rsidRDefault="0002049D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FE5710" w:rsidRDefault="00FE5710" w:rsidP="00997DAB">
      <w:pPr>
        <w:spacing w:line="360" w:lineRule="auto"/>
      </w:pPr>
    </w:p>
    <w:p w:rsidR="00EF481C" w:rsidRDefault="00EF481C" w:rsidP="00997DAB">
      <w:pPr>
        <w:spacing w:line="360" w:lineRule="auto"/>
      </w:pPr>
    </w:p>
    <w:p w:rsidR="00EF481C" w:rsidRDefault="00EF481C" w:rsidP="00997DAB">
      <w:pPr>
        <w:spacing w:line="360" w:lineRule="auto"/>
      </w:pPr>
    </w:p>
    <w:p w:rsidR="00EF481C" w:rsidRDefault="00EF481C" w:rsidP="00997DAB">
      <w:pPr>
        <w:spacing w:line="360" w:lineRule="auto"/>
      </w:pPr>
    </w:p>
    <w:p w:rsidR="00EF481C" w:rsidRDefault="00EF481C" w:rsidP="00997DAB">
      <w:pPr>
        <w:spacing w:line="360" w:lineRule="auto"/>
      </w:pPr>
    </w:p>
    <w:p w:rsidR="003B1956" w:rsidRDefault="003B1956" w:rsidP="003B1956">
      <w:pPr>
        <w:spacing w:line="360" w:lineRule="auto"/>
        <w:ind w:firstLine="540"/>
        <w:jc w:val="right"/>
      </w:pPr>
      <w:r>
        <w:t>Таблица 1</w:t>
      </w:r>
    </w:p>
    <w:p w:rsidR="003B1956" w:rsidRDefault="003B1956" w:rsidP="003B1956">
      <w:pPr>
        <w:spacing w:line="360" w:lineRule="auto"/>
        <w:ind w:firstLine="540"/>
        <w:jc w:val="center"/>
      </w:pPr>
      <w:r>
        <w:t>Признаки классификации финансовых рынков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778"/>
      </w:tblGrid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pPr>
              <w:jc w:val="center"/>
            </w:pPr>
            <w:r w:rsidRPr="009729F2">
              <w:t>Признак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>Виды финансовых рисков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характеризуемому объекту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Риск отдельной финансовой операции </w:t>
            </w:r>
            <w:r w:rsidRPr="009729F2">
              <w:br/>
              <w:t xml:space="preserve">Риск различных видов финансовой деятельности </w:t>
            </w:r>
            <w:r w:rsidRPr="009729F2">
              <w:br/>
              <w:t>Риск финансовой деятельности предприятия в целом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совокупности исследуемых инструментов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Индивидуальный финансовый риск (присущий отдельным финансовым инструментам) </w:t>
            </w:r>
            <w:r w:rsidRPr="009729F2">
              <w:br/>
              <w:t>Портфельный финансовый риск (присущий нескольким финансовым инструментам)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комплексности исследования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Простой финансовый риск, который не расчленяется на отдельные подвиды </w:t>
            </w:r>
            <w:r w:rsidRPr="009729F2">
              <w:br/>
              <w:t>Сложный финансовый риск, который состоит из подвидов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источникам возникновения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Внешний, то есть финансовый, не зависящий от деятельности самого предприятия </w:t>
            </w:r>
            <w:r w:rsidRPr="009729F2">
              <w:br/>
              <w:t>Внутренний финансовый риск, завис</w:t>
            </w:r>
            <w:r w:rsidR="0066082D">
              <w:t xml:space="preserve">ящий от деятельности </w:t>
            </w:r>
            <w:r w:rsidRPr="009729F2">
              <w:t>предприятия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уровню финансовых последствий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Риск, влекущий только экономические потери </w:t>
            </w:r>
            <w:r w:rsidRPr="009729F2">
              <w:br/>
              <w:t xml:space="preserve">Риск упущенной выгоды </w:t>
            </w:r>
            <w:r w:rsidRPr="009729F2">
              <w:br/>
              <w:t>Риск, влекущий получение дополнительной прибыли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характеру проявления во времени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Временный финансовый риск </w:t>
            </w:r>
            <w:r w:rsidRPr="009729F2">
              <w:br/>
              <w:t>Постоянный финансовый риск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уровню финансовых потерь</w:t>
            </w:r>
          </w:p>
        </w:tc>
        <w:tc>
          <w:tcPr>
            <w:tcW w:w="4779" w:type="dxa"/>
            <w:vAlign w:val="center"/>
          </w:tcPr>
          <w:p w:rsidR="009729F2" w:rsidRPr="009729F2" w:rsidRDefault="002678CC" w:rsidP="009729F2">
            <w:r w:rsidRPr="00592D0F">
              <w:t xml:space="preserve">Допустимый финансовый риск. Он характеризует риск, финансовые потери по которому не превышают расчетной суммы прибыли по осуществляемой финансовой операции. </w:t>
            </w:r>
            <w:r w:rsidRPr="00592D0F">
              <w:br/>
              <w:t xml:space="preserve">Критический финансовый риск. Он характеризует риск, финансовые потери по которому не превышают расчетной суммы валового дохода по осуществляемой финансовой операции. </w:t>
            </w:r>
            <w:r w:rsidRPr="00592D0F">
              <w:br/>
              <w:t>Катастрофический финансовый риск. Он характеризует риск, финансовые потери по которому определяются частичной или полной утратой собственного капитала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возможности предвидения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 w:rsidRPr="009729F2">
              <w:t xml:space="preserve">Прогнозируемый финансовый риск </w:t>
            </w:r>
            <w:r w:rsidRPr="009729F2">
              <w:br/>
              <w:t>Непрогнозируемый финансовый риск</w:t>
            </w:r>
          </w:p>
        </w:tc>
      </w:tr>
      <w:tr w:rsidR="009729F2" w:rsidRPr="009729F2" w:rsidTr="00FE5710">
        <w:trPr>
          <w:jc w:val="center"/>
        </w:trPr>
        <w:tc>
          <w:tcPr>
            <w:tcW w:w="4360" w:type="dxa"/>
            <w:vAlign w:val="center"/>
          </w:tcPr>
          <w:p w:rsidR="009729F2" w:rsidRPr="009729F2" w:rsidRDefault="009729F2" w:rsidP="009729F2">
            <w:r w:rsidRPr="009729F2">
              <w:t>По возможности страхования</w:t>
            </w:r>
          </w:p>
        </w:tc>
        <w:tc>
          <w:tcPr>
            <w:tcW w:w="4779" w:type="dxa"/>
            <w:vAlign w:val="center"/>
          </w:tcPr>
          <w:p w:rsidR="009729F2" w:rsidRPr="009729F2" w:rsidRDefault="009729F2" w:rsidP="009729F2">
            <w:r>
              <w:t>Страхуемый финансовый риск</w:t>
            </w:r>
            <w:r>
              <w:br/>
              <w:t>Не</w:t>
            </w:r>
            <w:r w:rsidRPr="009729F2">
              <w:t>страхуемый финансовый риск</w:t>
            </w:r>
          </w:p>
        </w:tc>
      </w:tr>
    </w:tbl>
    <w:p w:rsidR="003B1956" w:rsidRPr="003B1956" w:rsidRDefault="003B1956" w:rsidP="003B1956">
      <w:pPr>
        <w:spacing w:line="360" w:lineRule="auto"/>
        <w:ind w:firstLine="540"/>
        <w:jc w:val="center"/>
        <w:rPr>
          <w:sz w:val="28"/>
          <w:szCs w:val="28"/>
        </w:rPr>
      </w:pPr>
    </w:p>
    <w:p w:rsidR="003B1956" w:rsidRPr="003B1956" w:rsidRDefault="0066082D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Говоря о других публикациях, мы можем сказать, что в</w:t>
      </w:r>
      <w:r w:rsidR="003B1956" w:rsidRPr="003B1956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 Ю. Ю. Кинева </w:t>
      </w:r>
      <w:r w:rsidR="003B1956" w:rsidRPr="003B1956">
        <w:rPr>
          <w:sz w:val="28"/>
          <w:szCs w:val="28"/>
        </w:rPr>
        <w:t>в классификацию финансовых рисков включены следующие виды рисков</w:t>
      </w:r>
      <w:r w:rsidR="00A41018" w:rsidRPr="00A41018">
        <w:rPr>
          <w:sz w:val="28"/>
          <w:szCs w:val="28"/>
        </w:rPr>
        <w:t xml:space="preserve"> [1]</w:t>
      </w:r>
      <w:r w:rsidR="003B1956" w:rsidRPr="003B1956">
        <w:rPr>
          <w:sz w:val="28"/>
          <w:szCs w:val="28"/>
        </w:rPr>
        <w:t>: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кредитный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валютный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инфляционный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>инвестиционный риск.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 w:rsidRPr="003B1956">
        <w:rPr>
          <w:sz w:val="28"/>
          <w:szCs w:val="28"/>
        </w:rPr>
        <w:t>О. А. Кандинская определяет следующий состав финансовых рисков</w:t>
      </w:r>
      <w:r w:rsidR="00A41018" w:rsidRPr="00A41018">
        <w:rPr>
          <w:sz w:val="28"/>
          <w:szCs w:val="28"/>
        </w:rPr>
        <w:t xml:space="preserve"> [7]</w:t>
      </w:r>
      <w:r w:rsidRPr="003B1956">
        <w:rPr>
          <w:sz w:val="28"/>
          <w:szCs w:val="28"/>
        </w:rPr>
        <w:t>: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валютный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инвестиционный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>риск законодательных изменений.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 w:rsidRPr="003B1956">
        <w:rPr>
          <w:sz w:val="28"/>
          <w:szCs w:val="28"/>
        </w:rPr>
        <w:t>Ю. Ф. Бригхем определяет состав финансовых рисков с точки зрения коммерческого банка</w:t>
      </w:r>
      <w:r w:rsidR="00A41018" w:rsidRPr="00A41018">
        <w:rPr>
          <w:sz w:val="28"/>
          <w:szCs w:val="28"/>
        </w:rPr>
        <w:t xml:space="preserve"> [8]</w:t>
      </w:r>
      <w:r w:rsidRPr="003B1956">
        <w:rPr>
          <w:sz w:val="28"/>
          <w:szCs w:val="28"/>
        </w:rPr>
        <w:t>: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кредитный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депозитный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 xml:space="preserve">процентный риск; 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56">
        <w:rPr>
          <w:sz w:val="28"/>
          <w:szCs w:val="28"/>
        </w:rPr>
        <w:t>валютный риск.</w:t>
      </w:r>
    </w:p>
    <w:p w:rsidR="003B1956" w:rsidRPr="003B1956" w:rsidRDefault="003B1956" w:rsidP="003B1956">
      <w:pPr>
        <w:spacing w:line="360" w:lineRule="auto"/>
        <w:ind w:firstLine="540"/>
        <w:jc w:val="both"/>
        <w:rPr>
          <w:sz w:val="28"/>
          <w:szCs w:val="28"/>
        </w:rPr>
      </w:pPr>
      <w:r w:rsidRPr="003B1956">
        <w:rPr>
          <w:sz w:val="28"/>
          <w:szCs w:val="28"/>
        </w:rPr>
        <w:t>По нашему мнению, наиболее полной является классификация И. А. Бланка в связи с тем, что она не ограничена</w:t>
      </w:r>
      <w:r w:rsidR="0066082D">
        <w:rPr>
          <w:sz w:val="28"/>
          <w:szCs w:val="28"/>
        </w:rPr>
        <w:t xml:space="preserve"> простым</w:t>
      </w:r>
      <w:r w:rsidRPr="003B1956">
        <w:rPr>
          <w:sz w:val="28"/>
          <w:szCs w:val="28"/>
        </w:rPr>
        <w:t xml:space="preserve"> перечислением финансовых рисков, а содержит еще девять признаков классификации. Также по первому признаку классификации ученым, по сравнению с работами других авторов, предложено наибольш</w:t>
      </w:r>
      <w:r w:rsidR="0066082D">
        <w:rPr>
          <w:sz w:val="28"/>
          <w:szCs w:val="28"/>
        </w:rPr>
        <w:t>ее количество финансовых рисков, что позволяет в наибольшей степени проследить и выявить степень влияния того или иного риска на функционирование предприятия.</w:t>
      </w:r>
      <w:r w:rsidRPr="003B1956">
        <w:rPr>
          <w:sz w:val="28"/>
          <w:szCs w:val="28"/>
        </w:rPr>
        <w:t xml:space="preserve"> </w:t>
      </w:r>
      <w:r w:rsidR="00143A0D">
        <w:rPr>
          <w:sz w:val="28"/>
          <w:szCs w:val="28"/>
        </w:rPr>
        <w:t>Таким образом, данную классификацию мы можем применять по отношению не только к финансовым организациям, но и по отношению к промышленным.</w:t>
      </w:r>
    </w:p>
    <w:p w:rsidR="00AD1775" w:rsidRDefault="00143A0D" w:rsidP="000204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далее</w:t>
      </w:r>
      <w:r w:rsidR="003E1C65">
        <w:rPr>
          <w:sz w:val="28"/>
          <w:szCs w:val="28"/>
        </w:rPr>
        <w:t>, исходя из специфики всех вышепредложенных классификаций финансовых рисков, необходимо определить и сформировать наиболее оптимальную и всеохватывающую систему классификации финансовых рисков именно промышленного предприятия, поскольку последующий анализ системы управления финансовыми рисками и последующая разработка мероприятий по совершенствованию данной системы будут проводиться по отношению к представителю промышленной отрасли – ОАО ГАЗПРОМ.</w:t>
      </w:r>
    </w:p>
    <w:p w:rsidR="0002049D" w:rsidRDefault="0002049D" w:rsidP="0002049D">
      <w:pPr>
        <w:spacing w:line="360" w:lineRule="auto"/>
        <w:ind w:firstLine="540"/>
        <w:jc w:val="both"/>
        <w:rPr>
          <w:sz w:val="28"/>
          <w:szCs w:val="28"/>
        </w:rPr>
      </w:pPr>
    </w:p>
    <w:p w:rsidR="00EF481C" w:rsidRDefault="00EF481C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5" w:name="_Toc259203885"/>
      <w:r w:rsidRPr="00EF481C">
        <w:rPr>
          <w:rFonts w:ascii="Times New Roman" w:hAnsi="Times New Roman" w:cs="Times New Roman"/>
          <w:sz w:val="28"/>
          <w:szCs w:val="28"/>
        </w:rPr>
        <w:t xml:space="preserve">1.2 </w:t>
      </w:r>
      <w:r w:rsidR="00AD1775" w:rsidRPr="00EF481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классификации финансовых рисков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D1775" w:rsidRPr="00EF481C" w:rsidRDefault="00EF481C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6" w:name="_Toc259203886"/>
      <w:r w:rsidR="00AD1775" w:rsidRPr="00EF481C">
        <w:rPr>
          <w:rFonts w:ascii="Times New Roman" w:hAnsi="Times New Roman" w:cs="Times New Roman"/>
          <w:sz w:val="28"/>
          <w:szCs w:val="28"/>
        </w:rPr>
        <w:t>промышленного предприятия</w:t>
      </w:r>
      <w:bookmarkEnd w:id="6"/>
    </w:p>
    <w:p w:rsidR="00AD1775" w:rsidRDefault="00AD1775" w:rsidP="00CC3602">
      <w:pPr>
        <w:spacing w:line="360" w:lineRule="auto"/>
        <w:ind w:firstLine="540"/>
        <w:jc w:val="both"/>
        <w:rPr>
          <w:sz w:val="28"/>
          <w:szCs w:val="28"/>
        </w:rPr>
      </w:pPr>
    </w:p>
    <w:p w:rsidR="00CC3602" w:rsidRDefault="00E548F9" w:rsidP="00CC360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основы</w:t>
      </w:r>
      <w:r w:rsidR="00E90FDD" w:rsidRPr="00E90FDD">
        <w:rPr>
          <w:sz w:val="28"/>
          <w:szCs w:val="28"/>
        </w:rPr>
        <w:t xml:space="preserve"> построения </w:t>
      </w:r>
      <w:r w:rsidR="00CC3602">
        <w:rPr>
          <w:sz w:val="28"/>
          <w:szCs w:val="28"/>
        </w:rPr>
        <w:t xml:space="preserve">классификации финансовых рисков выбраны следующие признаки классификации: </w:t>
      </w:r>
      <w:r w:rsidR="00E90FDD" w:rsidRPr="00E90FDD">
        <w:rPr>
          <w:sz w:val="28"/>
          <w:szCs w:val="28"/>
        </w:rPr>
        <w:t>виды, характеризуемый объект, совокупность исследуемых инструментов, комплексность исследования, источники возникновения, характер проявления во времени, уровень финансовых потерь, возможность предв</w:t>
      </w:r>
      <w:r>
        <w:rPr>
          <w:sz w:val="28"/>
          <w:szCs w:val="28"/>
        </w:rPr>
        <w:t>идения, возможность страхования (классификация, предложенная Бланком).</w:t>
      </w:r>
    </w:p>
    <w:p w:rsidR="00234EED" w:rsidRDefault="00E90FDD" w:rsidP="00234EED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Анализируя основные виды финансовых рисков (первый признак классификации), можно сделать вывод о том, что все финансовые риски находятся на одном уровне. В работах</w:t>
      </w:r>
      <w:r w:rsidR="00234EED">
        <w:rPr>
          <w:sz w:val="28"/>
          <w:szCs w:val="28"/>
        </w:rPr>
        <w:t xml:space="preserve"> авторов В. Глущенко, Л. Белых, Э.Уткина </w:t>
      </w:r>
      <w:r w:rsidRPr="00E90FDD">
        <w:rPr>
          <w:sz w:val="28"/>
          <w:szCs w:val="28"/>
        </w:rPr>
        <w:t xml:space="preserve">отмечается, что последствия воздействия </w:t>
      </w:r>
      <w:r w:rsidR="00E548F9">
        <w:rPr>
          <w:sz w:val="28"/>
          <w:szCs w:val="28"/>
        </w:rPr>
        <w:t>финансовых рисков на предприятии</w:t>
      </w:r>
      <w:r w:rsidRPr="00E90FDD">
        <w:rPr>
          <w:sz w:val="28"/>
          <w:szCs w:val="28"/>
        </w:rPr>
        <w:t xml:space="preserve"> могут привести</w:t>
      </w:r>
      <w:r w:rsidR="00E548F9">
        <w:rPr>
          <w:sz w:val="28"/>
          <w:szCs w:val="28"/>
        </w:rPr>
        <w:t xml:space="preserve"> данное</w:t>
      </w:r>
      <w:r w:rsidRPr="00E90FDD">
        <w:rPr>
          <w:sz w:val="28"/>
          <w:szCs w:val="28"/>
        </w:rPr>
        <w:t xml:space="preserve"> предприятие к потере платежеспособности и к снижению финансовой устойчивости и, как следствие, если не применяются конкретные мероприятия по нейтрал</w:t>
      </w:r>
      <w:r w:rsidR="00E548F9">
        <w:rPr>
          <w:sz w:val="28"/>
          <w:szCs w:val="28"/>
        </w:rPr>
        <w:t>изации негативных последствий</w:t>
      </w:r>
      <w:r w:rsidRPr="00E90FDD">
        <w:rPr>
          <w:sz w:val="28"/>
          <w:szCs w:val="28"/>
        </w:rPr>
        <w:t xml:space="preserve"> отдельных видов финансовых рисков, к банкротству предприятия. На наш взгляд,</w:t>
      </w:r>
      <w:r w:rsidR="00E548F9">
        <w:rPr>
          <w:sz w:val="28"/>
          <w:szCs w:val="28"/>
        </w:rPr>
        <w:t xml:space="preserve"> </w:t>
      </w:r>
      <w:r w:rsidRPr="00E90FDD">
        <w:rPr>
          <w:sz w:val="28"/>
          <w:szCs w:val="28"/>
        </w:rPr>
        <w:t>заслуживает</w:t>
      </w:r>
      <w:r w:rsidR="00E548F9">
        <w:rPr>
          <w:sz w:val="28"/>
          <w:szCs w:val="28"/>
        </w:rPr>
        <w:t xml:space="preserve"> серьезного внимания</w:t>
      </w:r>
      <w:r w:rsidRPr="00E90FDD">
        <w:rPr>
          <w:sz w:val="28"/>
          <w:szCs w:val="28"/>
        </w:rPr>
        <w:t xml:space="preserve"> точка зрения И. А. Бланка</w:t>
      </w:r>
      <w:r w:rsidR="00234EED">
        <w:rPr>
          <w:sz w:val="28"/>
          <w:szCs w:val="28"/>
        </w:rPr>
        <w:t>,</w:t>
      </w:r>
      <w:r w:rsidRPr="00E90FDD">
        <w:rPr>
          <w:sz w:val="28"/>
          <w:szCs w:val="28"/>
        </w:rPr>
        <w:t xml:space="preserve"> который</w:t>
      </w:r>
      <w:r w:rsidR="00E548F9">
        <w:rPr>
          <w:sz w:val="28"/>
          <w:szCs w:val="28"/>
        </w:rPr>
        <w:t xml:space="preserve"> также</w:t>
      </w:r>
      <w:r w:rsidRPr="00E90FDD">
        <w:rPr>
          <w:sz w:val="28"/>
          <w:szCs w:val="28"/>
        </w:rPr>
        <w:t xml:space="preserve"> выделяет среди основных финансовых рисков</w:t>
      </w:r>
      <w:r w:rsidR="00E548F9">
        <w:rPr>
          <w:sz w:val="28"/>
          <w:szCs w:val="28"/>
        </w:rPr>
        <w:t xml:space="preserve"> риск</w:t>
      </w:r>
      <w:r w:rsidRPr="00E90FDD">
        <w:rPr>
          <w:sz w:val="28"/>
          <w:szCs w:val="28"/>
        </w:rPr>
        <w:t xml:space="preserve"> неплатежеспособности и риск снижения финансовой устойчивости</w:t>
      </w:r>
      <w:r w:rsidR="00A41018" w:rsidRPr="00A41018">
        <w:rPr>
          <w:sz w:val="28"/>
          <w:szCs w:val="28"/>
        </w:rPr>
        <w:t xml:space="preserve"> [8]</w:t>
      </w:r>
      <w:r w:rsidRPr="00E90FDD">
        <w:rPr>
          <w:sz w:val="28"/>
          <w:szCs w:val="28"/>
        </w:rPr>
        <w:t>.</w:t>
      </w:r>
    </w:p>
    <w:p w:rsidR="00E548F9" w:rsidRDefault="00E90FDD" w:rsidP="002678CC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Например, риск снижения финансовой устойчивости и валютный риск или кредитный риск стоят в современной классификации на одном уровне. Но, проанализировав данные риски, можно сделать вывод, что риск снижения финансовой устойчивости является последствием неэффективного управления любым финансовым риском. Исходя из этого, можно сделать вывод о том, что каждый финансовый риск определяет своя группа факторов, поэтому финансовые риски влияют на финансовые показатели по-разному.</w:t>
      </w:r>
    </w:p>
    <w:p w:rsidR="00234EED" w:rsidRDefault="00E90FDD" w:rsidP="00E548F9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Таким обр</w:t>
      </w:r>
      <w:r w:rsidR="00234EED">
        <w:rPr>
          <w:sz w:val="28"/>
          <w:szCs w:val="28"/>
        </w:rPr>
        <w:t xml:space="preserve">азом, </w:t>
      </w:r>
      <w:r w:rsidRPr="00E90FDD">
        <w:rPr>
          <w:sz w:val="28"/>
          <w:szCs w:val="28"/>
        </w:rPr>
        <w:t>существует</w:t>
      </w:r>
      <w:r w:rsidR="00234EED">
        <w:rPr>
          <w:sz w:val="28"/>
          <w:szCs w:val="28"/>
        </w:rPr>
        <w:t xml:space="preserve"> объективная</w:t>
      </w:r>
      <w:r w:rsidRPr="00E90FDD">
        <w:rPr>
          <w:sz w:val="28"/>
          <w:szCs w:val="28"/>
        </w:rPr>
        <w:t xml:space="preserve"> необходимость разделения основных видов </w:t>
      </w:r>
      <w:r w:rsidR="00234EED">
        <w:rPr>
          <w:sz w:val="28"/>
          <w:szCs w:val="28"/>
        </w:rPr>
        <w:t>финансовых рисков по уровням (табл.. 2</w:t>
      </w:r>
      <w:r w:rsidRPr="00E90FDD">
        <w:rPr>
          <w:sz w:val="28"/>
          <w:szCs w:val="28"/>
        </w:rPr>
        <w:t>)</w:t>
      </w:r>
      <w:r w:rsidR="00A41018">
        <w:rPr>
          <w:sz w:val="28"/>
          <w:szCs w:val="28"/>
        </w:rPr>
        <w:t xml:space="preserve"> </w:t>
      </w:r>
      <w:r w:rsidR="00A41018">
        <w:rPr>
          <w:sz w:val="28"/>
          <w:szCs w:val="28"/>
          <w:lang w:val="en-US"/>
        </w:rPr>
        <w:t>[2]</w:t>
      </w:r>
      <w:r w:rsidRPr="00E90FDD">
        <w:rPr>
          <w:sz w:val="28"/>
          <w:szCs w:val="28"/>
        </w:rPr>
        <w:t>.</w:t>
      </w:r>
    </w:p>
    <w:p w:rsidR="00234EED" w:rsidRDefault="0085037C" w:rsidP="00234EED">
      <w:pPr>
        <w:spacing w:line="360" w:lineRule="auto"/>
        <w:ind w:firstLine="540"/>
        <w:jc w:val="right"/>
      </w:pPr>
      <w:r>
        <w:t>Таблица 2</w:t>
      </w:r>
    </w:p>
    <w:p w:rsidR="00234EED" w:rsidRPr="00234EED" w:rsidRDefault="00234EED" w:rsidP="00234EED">
      <w:pPr>
        <w:spacing w:line="360" w:lineRule="auto"/>
        <w:ind w:firstLine="540"/>
        <w:jc w:val="center"/>
      </w:pPr>
      <w:r>
        <w:t>Финансовые риски промышленного предприятия</w:t>
      </w:r>
    </w:p>
    <w:tbl>
      <w:tblPr>
        <w:tblW w:w="3462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5"/>
      </w:tblGrid>
      <w:tr w:rsidR="00E90FDD" w:rsidRPr="00E90FDD" w:rsidTr="00DC5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90FDD" w:rsidRPr="00E90FDD" w:rsidRDefault="00634992" w:rsidP="00E90FD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36.75pt;height:279.75pt">
                  <v:imagedata r:id="rId7" o:title=""/>
                </v:shape>
              </w:pict>
            </w:r>
          </w:p>
        </w:tc>
      </w:tr>
    </w:tbl>
    <w:p w:rsidR="00DC597E" w:rsidRDefault="00DC597E" w:rsidP="0002049D">
      <w:pPr>
        <w:spacing w:line="360" w:lineRule="auto"/>
        <w:jc w:val="both"/>
        <w:rPr>
          <w:sz w:val="28"/>
          <w:szCs w:val="28"/>
        </w:rPr>
      </w:pPr>
    </w:p>
    <w:p w:rsidR="0044030C" w:rsidRDefault="00E90FDD" w:rsidP="0044030C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Первый уровень представлен риском банкротства предприятия. Банкротство предприятия</w:t>
      </w:r>
      <w:r w:rsidR="0044030C">
        <w:rPr>
          <w:sz w:val="28"/>
          <w:szCs w:val="28"/>
        </w:rPr>
        <w:t>, по мнению Бланка,</w:t>
      </w:r>
      <w:r w:rsidRPr="00E90FDD">
        <w:rPr>
          <w:sz w:val="28"/>
          <w:szCs w:val="28"/>
        </w:rPr>
        <w:t xml:space="preserve"> является интегральным риском, так как не только воздействие финансовых рисков может привести к угрозе банкротств</w:t>
      </w:r>
      <w:r w:rsidR="0044030C">
        <w:rPr>
          <w:sz w:val="28"/>
          <w:szCs w:val="28"/>
        </w:rPr>
        <w:t>а. Как считают большинство авторов</w:t>
      </w:r>
      <w:r w:rsidRPr="00E90FDD">
        <w:rPr>
          <w:sz w:val="28"/>
          <w:szCs w:val="28"/>
        </w:rPr>
        <w:t>, все виды рисков: производственные, технические, инновационные, коммерческие - способны привести предприятие к данным</w:t>
      </w:r>
      <w:r w:rsidR="00E548F9">
        <w:rPr>
          <w:sz w:val="28"/>
          <w:szCs w:val="28"/>
        </w:rPr>
        <w:t xml:space="preserve"> плачевным</w:t>
      </w:r>
      <w:r w:rsidRPr="00E90FDD">
        <w:rPr>
          <w:sz w:val="28"/>
          <w:szCs w:val="28"/>
        </w:rPr>
        <w:t xml:space="preserve"> финансовым результатам.</w:t>
      </w:r>
    </w:p>
    <w:p w:rsidR="0044030C" w:rsidRDefault="00E90FDD" w:rsidP="0044030C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Второй уровень многоуровневой классификации финансовых рисков, по нашему мнению, должен быть представлен так называемыми обобщающими рисками. Это следующие виды финансовых рисков: риск снижения финансовой устойчивости и риск неплатежеспособности. По нашему мнению, данные виды финансовых рисков могут генерироваться в риск банкротства. </w:t>
      </w:r>
    </w:p>
    <w:p w:rsidR="0085037C" w:rsidRDefault="00226EC4" w:rsidP="008503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</w:t>
      </w:r>
      <w:r w:rsidR="00E90FDD" w:rsidRPr="00E90FDD">
        <w:rPr>
          <w:sz w:val="28"/>
          <w:szCs w:val="28"/>
        </w:rPr>
        <w:t>составляют конкретные финансовые риски. Данные виды рисков сопряжены с конкретными видами деятельности предприятия. Рассматривая различные классификации финансовых рисков, по нашему мнению, можно выделить следующие конкретные финансовые риски: инвестиционный риск, инфляционный риск, дефляционный риск, процентный риск, депозитный риск, валютный риск, кредитный риск</w:t>
      </w:r>
      <w:r w:rsidR="0085037C">
        <w:rPr>
          <w:sz w:val="28"/>
          <w:szCs w:val="28"/>
        </w:rPr>
        <w:t>, налоговый риск, биржевой риск.</w:t>
      </w:r>
    </w:p>
    <w:p w:rsidR="00E90FDD" w:rsidRPr="00E90FDD" w:rsidRDefault="0085037C" w:rsidP="008503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табл. </w:t>
      </w:r>
      <w:r w:rsidR="00E90FDD" w:rsidRPr="00E90FDD">
        <w:rPr>
          <w:sz w:val="28"/>
          <w:szCs w:val="28"/>
        </w:rPr>
        <w:t>3 представлены конкретные финансовые риски и примеры их проявления</w:t>
      </w:r>
      <w:r w:rsidR="00A41018" w:rsidRPr="00A41018">
        <w:rPr>
          <w:sz w:val="28"/>
          <w:szCs w:val="28"/>
        </w:rPr>
        <w:t xml:space="preserve"> [2]</w:t>
      </w:r>
      <w:r w:rsidR="00E90FDD" w:rsidRPr="00E90FDD">
        <w:rPr>
          <w:sz w:val="28"/>
          <w:szCs w:val="28"/>
        </w:rPr>
        <w:t>.</w:t>
      </w:r>
    </w:p>
    <w:p w:rsidR="0085037C" w:rsidRDefault="0085037C" w:rsidP="0085037C">
      <w:pPr>
        <w:spacing w:line="360" w:lineRule="auto"/>
        <w:ind w:firstLine="540"/>
        <w:jc w:val="right"/>
      </w:pPr>
      <w:r>
        <w:t>Таблица 3</w:t>
      </w:r>
    </w:p>
    <w:p w:rsidR="00E90FDD" w:rsidRPr="0085037C" w:rsidRDefault="0085037C" w:rsidP="0085037C">
      <w:pPr>
        <w:spacing w:line="360" w:lineRule="auto"/>
        <w:ind w:firstLine="540"/>
        <w:jc w:val="center"/>
      </w:pPr>
      <w:r>
        <w:t>Финансовые риски и их проявление</w:t>
      </w:r>
    </w:p>
    <w:tbl>
      <w:tblPr>
        <w:tblpPr w:leftFromText="181" w:rightFromText="181" w:vertAnchor="text" w:tblpX="234" w:tblpY="1"/>
        <w:tblOverlap w:val="never"/>
        <w:tblW w:w="4689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7"/>
        <w:gridCol w:w="6826"/>
      </w:tblGrid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Конкретный финансовый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Проявление конкретного финансового риска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Инвестиционный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r w:rsidRPr="0085037C">
              <w:t>Потеря привлекательности инвестиционного проекта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Процентный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r w:rsidRPr="0085037C">
              <w:t xml:space="preserve">Изменение процентной ставки по кредиту </w:t>
            </w:r>
            <w:r w:rsidRPr="0085037C">
              <w:br/>
              <w:t>Изменение процентной ставки по депозитному вкладу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Валютный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r w:rsidRPr="0085037C">
              <w:t xml:space="preserve">Изменение обменного курса иностранной валюты: </w:t>
            </w:r>
            <w:r w:rsidRPr="0085037C">
              <w:br/>
              <w:t xml:space="preserve">а) при экспорте товаров и услуг, </w:t>
            </w:r>
            <w:r w:rsidRPr="0085037C">
              <w:br/>
              <w:t xml:space="preserve">б) при условии оплаты товаров и услуг в иностранной валюте, </w:t>
            </w:r>
            <w:r w:rsidRPr="0085037C">
              <w:br/>
              <w:t>в) при изменении валютных курсов на валютном рынке FOREX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Кредитный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both"/>
            </w:pPr>
            <w:r w:rsidRPr="0085037C">
              <w:t xml:space="preserve">Невозможность оплатить кредит и проценты по </w:t>
            </w:r>
            <w:r w:rsidR="00C407B8">
              <w:t xml:space="preserve">нему в срок и в полном объеме. 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Депозитный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both"/>
            </w:pPr>
            <w:r w:rsidRPr="0085037C">
              <w:t xml:space="preserve">Неправильный выбор коммерческого банка или угроза дефолта: </w:t>
            </w:r>
            <w:r w:rsidRPr="0085037C">
              <w:br/>
              <w:t xml:space="preserve">а) невозврат депозитных вкладов в намеченный договором срок или в полном объеме, </w:t>
            </w:r>
            <w:r w:rsidRPr="0085037C">
              <w:br/>
              <w:t xml:space="preserve">б) непогашение депозитных сертификатов 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Налоговый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both"/>
            </w:pPr>
            <w:r w:rsidRPr="0085037C">
              <w:t xml:space="preserve">Вероятность введения новых видов налогов и сборов. Увеличение уровня ставок по существующим налогам и сборам </w:t>
            </w:r>
            <w:r w:rsidRPr="0085037C">
              <w:br/>
              <w:t xml:space="preserve">Изменение сроков и условий осуществления налоговых платежей. </w:t>
            </w:r>
            <w:r w:rsidRPr="0085037C">
              <w:br/>
              <w:t>Отмена льгот по нек</w:t>
            </w:r>
            <w:r w:rsidR="00C407B8">
              <w:t xml:space="preserve">оторым налогам и сборам. 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Инфляционный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both"/>
            </w:pPr>
            <w:r w:rsidRPr="0085037C">
              <w:t>Обесценение реальной стоимости капитала, а также ожидаемых доходов или прибыли в результате инфляционных процессов, растущих более высокими темпами, чем ожидалось</w:t>
            </w:r>
          </w:p>
        </w:tc>
      </w:tr>
      <w:tr w:rsidR="00E90FDD" w:rsidRPr="0085037C" w:rsidTr="00E548F9">
        <w:trPr>
          <w:tblCellSpacing w:w="7" w:type="dxa"/>
        </w:trPr>
        <w:tc>
          <w:tcPr>
            <w:tcW w:w="1142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center"/>
            </w:pPr>
            <w:r w:rsidRPr="0085037C">
              <w:t>Биржевой риск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90FDD" w:rsidRPr="0085037C" w:rsidRDefault="00E90FDD" w:rsidP="00E548F9">
            <w:pPr>
              <w:jc w:val="both"/>
            </w:pPr>
            <w:r w:rsidRPr="0085037C">
              <w:t xml:space="preserve">Возможность потери активов или денежных средств при неблагоприятном курсе ценных бумаг или валютном курсе. </w:t>
            </w:r>
          </w:p>
        </w:tc>
      </w:tr>
    </w:tbl>
    <w:p w:rsidR="00F52B01" w:rsidRDefault="00E90FDD" w:rsidP="002678CC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Анализ финансовых рисков третьего и второго уровней позволяет сделать вывод о том, что конкретные риски третьего уровня при неправильном управлении ими могут привести предприятие к потере платежеспособности и снижению финансовой устойчивости. </w:t>
      </w:r>
    </w:p>
    <w:p w:rsidR="00923A3B" w:rsidRDefault="00E90FDD" w:rsidP="00923A3B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Таким образом, можно сделать вывод о том, что между финансовыми рисками первого, второго и третьего уровней существуют</w:t>
      </w:r>
      <w:r w:rsidR="00923A3B">
        <w:rPr>
          <w:sz w:val="28"/>
          <w:szCs w:val="28"/>
        </w:rPr>
        <w:t xml:space="preserve"> прямые вертикал</w:t>
      </w:r>
      <w:r w:rsidRPr="00E90FDD">
        <w:rPr>
          <w:sz w:val="28"/>
          <w:szCs w:val="28"/>
        </w:rPr>
        <w:t>ьные связи, то есть риски третьего уровня могут создавать риски второго уровня, которые, в свою очередь, могут создавать риск банкротства предприятия.</w:t>
      </w:r>
      <w:r w:rsidR="00923A3B">
        <w:rPr>
          <w:sz w:val="28"/>
          <w:szCs w:val="28"/>
        </w:rPr>
        <w:t xml:space="preserve"> </w:t>
      </w:r>
      <w:r w:rsidRPr="00E90FDD">
        <w:rPr>
          <w:sz w:val="28"/>
          <w:szCs w:val="28"/>
        </w:rPr>
        <w:t>Кроме вертикальных связей существуют горизонтальные взаимосвязи финансовых рисков третьего уровня, то есть потери по одному виду финансового риска могут генерировать потери по другому виду финансового риска</w:t>
      </w:r>
      <w:r w:rsidR="00A41018" w:rsidRPr="00A41018">
        <w:rPr>
          <w:sz w:val="28"/>
          <w:szCs w:val="28"/>
        </w:rPr>
        <w:t xml:space="preserve"> [6]</w:t>
      </w:r>
      <w:r w:rsidRPr="00E90FDD">
        <w:rPr>
          <w:sz w:val="28"/>
          <w:szCs w:val="28"/>
        </w:rPr>
        <w:t>.</w:t>
      </w:r>
    </w:p>
    <w:p w:rsidR="00923A3B" w:rsidRDefault="00E90FDD" w:rsidP="00923A3B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Взаимосвязи между финансовыми рисками, составляющими третий уровень классификации финансовых рисков, приведены ниже</w:t>
      </w:r>
      <w:r w:rsidR="00A41018" w:rsidRPr="00A41018">
        <w:rPr>
          <w:sz w:val="28"/>
          <w:szCs w:val="28"/>
        </w:rPr>
        <w:t xml:space="preserve"> [6]</w:t>
      </w:r>
      <w:r w:rsidRPr="00E90FDD">
        <w:rPr>
          <w:sz w:val="28"/>
          <w:szCs w:val="28"/>
        </w:rPr>
        <w:t>.</w:t>
      </w:r>
    </w:p>
    <w:p w:rsidR="00923A3B" w:rsidRDefault="00E90FDD" w:rsidP="00923A3B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1. Увеличение ставок налогов (налоговый риск), банкротство коммерческого банка (депозитный риск) </w:t>
      </w:r>
      <w:r w:rsidR="00592D0F">
        <w:rPr>
          <w:sz w:val="28"/>
          <w:szCs w:val="28"/>
        </w:rPr>
        <w:t>могут вызывать</w:t>
      </w:r>
      <w:r w:rsidRPr="00E90FDD">
        <w:rPr>
          <w:sz w:val="28"/>
          <w:szCs w:val="28"/>
        </w:rPr>
        <w:t xml:space="preserve"> увеличение доли заемных средств в составе оборотного капитала, что приводит к увеличению влияния кредитного риска. </w:t>
      </w:r>
    </w:p>
    <w:p w:rsidR="00923A3B" w:rsidRDefault="00E90FDD" w:rsidP="00923A3B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2. Влияние инфляционных процессов, которое ведет к обесценению финансовых ресурсов предприятия, может спровоцировать предприятие к вложению ресурсов на банковский депозит (депозитный риск, процентный риск), в ценные бумаги или валюту (биржевой риск, валютный риск). </w:t>
      </w:r>
    </w:p>
    <w:p w:rsidR="00923A3B" w:rsidRDefault="00E90FDD" w:rsidP="00923A3B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3. Вместе с тем вложение финансовых ресурсов в инвестиционный проект всегда сопровождается инфляционным риском. И чем больше срок окупаемости проекта, тем сильнее влияние инфляционного риска. </w:t>
      </w:r>
    </w:p>
    <w:p w:rsidR="00592D0F" w:rsidRDefault="00E90FDD" w:rsidP="00592D0F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 xml:space="preserve">4. Увеличение просроченной дебиторской задолженности зачастую ведет к привлечению дополнительных заемных средств, что приводит к увеличению влияния кредитного риска, а также процентного риска. </w:t>
      </w:r>
    </w:p>
    <w:p w:rsidR="00592D0F" w:rsidRPr="002678CC" w:rsidRDefault="00592D0F" w:rsidP="002678CC">
      <w:pPr>
        <w:spacing w:line="360" w:lineRule="auto"/>
        <w:ind w:firstLine="540"/>
        <w:jc w:val="both"/>
        <w:rPr>
          <w:sz w:val="28"/>
          <w:szCs w:val="28"/>
        </w:rPr>
      </w:pPr>
    </w:p>
    <w:p w:rsidR="00E90FDD" w:rsidRPr="00E90FDD" w:rsidRDefault="00E90FDD" w:rsidP="00E90FDD">
      <w:pPr>
        <w:spacing w:line="360" w:lineRule="auto"/>
        <w:jc w:val="both"/>
        <w:rPr>
          <w:sz w:val="28"/>
          <w:szCs w:val="28"/>
        </w:rPr>
      </w:pPr>
    </w:p>
    <w:p w:rsidR="00E90FDD" w:rsidRPr="00E90FDD" w:rsidRDefault="00E90FDD" w:rsidP="00695314">
      <w:pPr>
        <w:spacing w:line="360" w:lineRule="auto"/>
        <w:ind w:firstLine="540"/>
        <w:jc w:val="both"/>
        <w:rPr>
          <w:sz w:val="28"/>
          <w:szCs w:val="28"/>
        </w:rPr>
      </w:pPr>
      <w:r w:rsidRPr="00E90FDD">
        <w:rPr>
          <w:sz w:val="28"/>
          <w:szCs w:val="28"/>
        </w:rPr>
        <w:t>Таким образом, предложенная классификация финансовых рисков предприятия позволяет</w:t>
      </w:r>
      <w:r w:rsidR="00A41018" w:rsidRPr="00A41018">
        <w:rPr>
          <w:sz w:val="28"/>
          <w:szCs w:val="28"/>
        </w:rPr>
        <w:t xml:space="preserve"> [4]</w:t>
      </w:r>
      <w:r w:rsidRPr="00E90FDD">
        <w:rPr>
          <w:sz w:val="28"/>
          <w:szCs w:val="28"/>
        </w:rPr>
        <w:t xml:space="preserve">: </w:t>
      </w:r>
    </w:p>
    <w:p w:rsidR="00E90FDD" w:rsidRPr="00E90FDD" w:rsidRDefault="00695314" w:rsidP="00E90F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FDD" w:rsidRPr="00E90FDD">
        <w:rPr>
          <w:sz w:val="28"/>
          <w:szCs w:val="28"/>
        </w:rPr>
        <w:t xml:space="preserve">установить конкретные финансовые риски, влияющие на деятельность предприятия, которые могут являться причиной не только снижения платежеспособности и финансовой устойчивости предприятия, но и его несостоятельности (банкротства); </w:t>
      </w:r>
    </w:p>
    <w:p w:rsidR="00E90FDD" w:rsidRPr="00E90FDD" w:rsidRDefault="00695314" w:rsidP="00E90F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FDD" w:rsidRPr="00E90FDD">
        <w:rPr>
          <w:sz w:val="28"/>
          <w:szCs w:val="28"/>
        </w:rPr>
        <w:t xml:space="preserve">выявить возможность прогнозирования финансового риска и характер проявления во времени; </w:t>
      </w:r>
    </w:p>
    <w:p w:rsidR="00E90FDD" w:rsidRPr="00E90FDD" w:rsidRDefault="00695314" w:rsidP="00E90F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FDD" w:rsidRPr="00E90FDD">
        <w:rPr>
          <w:sz w:val="28"/>
          <w:szCs w:val="28"/>
        </w:rPr>
        <w:t>установить составляющие финансового риска и определить источники возникновения (внешние или внутренние) финансового риска.</w:t>
      </w:r>
    </w:p>
    <w:p w:rsidR="00B961D6" w:rsidRDefault="00B961D6" w:rsidP="00E90FDD">
      <w:pPr>
        <w:spacing w:line="360" w:lineRule="auto"/>
        <w:jc w:val="both"/>
        <w:rPr>
          <w:sz w:val="28"/>
          <w:szCs w:val="28"/>
        </w:rPr>
      </w:pPr>
    </w:p>
    <w:p w:rsidR="00EF481C" w:rsidRDefault="00EF481C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7" w:name="_Toc259203887"/>
      <w:r w:rsidRPr="00EF481C">
        <w:rPr>
          <w:rFonts w:ascii="Times New Roman" w:hAnsi="Times New Roman" w:cs="Times New Roman"/>
          <w:sz w:val="28"/>
          <w:szCs w:val="28"/>
        </w:rPr>
        <w:t xml:space="preserve">1.3 </w:t>
      </w:r>
      <w:r w:rsidR="00AD1775" w:rsidRPr="00EF481C">
        <w:rPr>
          <w:rFonts w:ascii="Times New Roman" w:hAnsi="Times New Roman" w:cs="Times New Roman"/>
          <w:sz w:val="28"/>
          <w:szCs w:val="28"/>
        </w:rPr>
        <w:t>Методические основы формирования системы управления</w:t>
      </w:r>
      <w:bookmarkEnd w:id="7"/>
      <w:r w:rsidR="00AD1775" w:rsidRPr="00EF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F7A6A" w:rsidRPr="00EF481C" w:rsidRDefault="00EF481C" w:rsidP="00EF481C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8" w:name="_Toc259203888"/>
      <w:r w:rsidR="00AD1775" w:rsidRPr="00EF481C">
        <w:rPr>
          <w:rFonts w:ascii="Times New Roman" w:hAnsi="Times New Roman" w:cs="Times New Roman"/>
          <w:sz w:val="28"/>
          <w:szCs w:val="28"/>
        </w:rPr>
        <w:t>финансовыми рисками промышленного предприятия</w:t>
      </w:r>
      <w:bookmarkEnd w:id="8"/>
    </w:p>
    <w:p w:rsidR="00AD1775" w:rsidRDefault="00AD1775" w:rsidP="00EF481C">
      <w:pPr>
        <w:spacing w:line="360" w:lineRule="auto"/>
      </w:pPr>
    </w:p>
    <w:p w:rsidR="0064012A" w:rsidRPr="002E53EE" w:rsidRDefault="002D316C" w:rsidP="00EF481C">
      <w:pPr>
        <w:spacing w:line="360" w:lineRule="auto"/>
        <w:ind w:firstLine="540"/>
        <w:jc w:val="both"/>
        <w:rPr>
          <w:sz w:val="28"/>
          <w:szCs w:val="28"/>
        </w:rPr>
      </w:pPr>
      <w:r w:rsidRPr="002E53EE">
        <w:rPr>
          <w:sz w:val="28"/>
          <w:szCs w:val="28"/>
        </w:rPr>
        <w:t xml:space="preserve">Одной из </w:t>
      </w:r>
      <w:r w:rsidR="002D53C1">
        <w:rPr>
          <w:sz w:val="28"/>
          <w:szCs w:val="28"/>
        </w:rPr>
        <w:t>важнейших</w:t>
      </w:r>
      <w:r w:rsidRPr="002E53EE">
        <w:rPr>
          <w:sz w:val="28"/>
          <w:szCs w:val="28"/>
        </w:rPr>
        <w:t xml:space="preserve"> задач работы</w:t>
      </w:r>
      <w:r w:rsidR="002D53C1">
        <w:rPr>
          <w:sz w:val="28"/>
          <w:szCs w:val="28"/>
        </w:rPr>
        <w:t xml:space="preserve"> руководства крупного промышленного предприятия</w:t>
      </w:r>
      <w:r w:rsidRPr="002E53EE">
        <w:rPr>
          <w:sz w:val="28"/>
          <w:szCs w:val="28"/>
        </w:rPr>
        <w:t xml:space="preserve"> </w:t>
      </w:r>
      <w:r w:rsidR="0064012A" w:rsidRPr="002E53EE">
        <w:rPr>
          <w:sz w:val="28"/>
          <w:szCs w:val="28"/>
        </w:rPr>
        <w:t>является построение</w:t>
      </w:r>
      <w:r w:rsidR="002D53C1">
        <w:rPr>
          <w:sz w:val="28"/>
          <w:szCs w:val="28"/>
        </w:rPr>
        <w:t xml:space="preserve"> эффективной</w:t>
      </w:r>
      <w:r w:rsidR="0064012A" w:rsidRPr="002E53EE">
        <w:rPr>
          <w:sz w:val="28"/>
          <w:szCs w:val="28"/>
        </w:rPr>
        <w:t xml:space="preserve"> системы управления финанс</w:t>
      </w:r>
      <w:r w:rsidR="002D53C1">
        <w:rPr>
          <w:sz w:val="28"/>
          <w:szCs w:val="28"/>
        </w:rPr>
        <w:t>овыми рисками</w:t>
      </w:r>
      <w:r w:rsidR="0064012A" w:rsidRPr="002E53EE">
        <w:rPr>
          <w:sz w:val="28"/>
          <w:szCs w:val="28"/>
        </w:rPr>
        <w:t>. Анализ сущности финансовых рисков</w:t>
      </w:r>
      <w:r w:rsidRPr="002E53EE">
        <w:rPr>
          <w:sz w:val="28"/>
          <w:szCs w:val="28"/>
        </w:rPr>
        <w:t xml:space="preserve"> и определение наиболее полной и объективной их классификации</w:t>
      </w:r>
      <w:r w:rsidR="0064012A" w:rsidRPr="002E53EE">
        <w:rPr>
          <w:sz w:val="28"/>
          <w:szCs w:val="28"/>
        </w:rPr>
        <w:t xml:space="preserve"> позволил сформировать</w:t>
      </w:r>
      <w:r w:rsidR="002D53C1">
        <w:rPr>
          <w:sz w:val="28"/>
          <w:szCs w:val="28"/>
        </w:rPr>
        <w:t xml:space="preserve"> следующий</w:t>
      </w:r>
      <w:r w:rsidR="0064012A" w:rsidRPr="002E53EE">
        <w:rPr>
          <w:sz w:val="28"/>
          <w:szCs w:val="28"/>
        </w:rPr>
        <w:t xml:space="preserve"> алгоритм</w:t>
      </w:r>
      <w:r w:rsidR="00215DAC" w:rsidRPr="002E53EE">
        <w:rPr>
          <w:sz w:val="28"/>
          <w:szCs w:val="28"/>
        </w:rPr>
        <w:t xml:space="preserve"> управл</w:t>
      </w:r>
      <w:r w:rsidR="002D53C1">
        <w:rPr>
          <w:sz w:val="28"/>
          <w:szCs w:val="28"/>
        </w:rPr>
        <w:t>ения финансовыми рисками (рис. 4</w:t>
      </w:r>
      <w:r w:rsidR="00215DAC" w:rsidRPr="002E53EE">
        <w:rPr>
          <w:sz w:val="28"/>
          <w:szCs w:val="28"/>
        </w:rPr>
        <w:t>)</w:t>
      </w:r>
      <w:r w:rsidR="00A41018" w:rsidRPr="00A41018">
        <w:rPr>
          <w:sz w:val="28"/>
          <w:szCs w:val="28"/>
        </w:rPr>
        <w:t xml:space="preserve"> [5]</w:t>
      </w:r>
      <w:r w:rsidR="00215DAC" w:rsidRPr="002E53EE">
        <w:rPr>
          <w:sz w:val="28"/>
          <w:szCs w:val="28"/>
        </w:rPr>
        <w:t>.</w:t>
      </w:r>
    </w:p>
    <w:p w:rsidR="0002049D" w:rsidRDefault="0002049D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53C1" w:rsidRDefault="002D53C1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53C1" w:rsidRDefault="002D53C1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53C1" w:rsidRDefault="002D53C1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53C1" w:rsidRDefault="002D53C1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53C1" w:rsidRDefault="002D53C1" w:rsidP="0002049D">
      <w:pPr>
        <w:pStyle w:val="af0"/>
        <w:spacing w:line="360" w:lineRule="auto"/>
        <w:jc w:val="both"/>
        <w:rPr>
          <w:sz w:val="28"/>
          <w:szCs w:val="28"/>
        </w:rPr>
      </w:pPr>
    </w:p>
    <w:p w:rsidR="002D316C" w:rsidRPr="002E53EE" w:rsidRDefault="00EF4901" w:rsidP="002E53EE">
      <w:pPr>
        <w:spacing w:line="360" w:lineRule="auto"/>
        <w:jc w:val="right"/>
      </w:pPr>
      <w:r>
        <w:t>Рисунок 4</w:t>
      </w:r>
    </w:p>
    <w:p w:rsidR="002E53EE" w:rsidRPr="002E53EE" w:rsidRDefault="002D316C" w:rsidP="002E53EE">
      <w:pPr>
        <w:spacing w:line="360" w:lineRule="auto"/>
        <w:jc w:val="center"/>
      </w:pPr>
      <w:r w:rsidRPr="002E53EE">
        <w:t>Алгоритм управления финансовыми рисками промышленного предприятия</w:t>
      </w:r>
    </w:p>
    <w:tbl>
      <w:tblPr>
        <w:tblW w:w="3795" w:type="pct"/>
        <w:jc w:val="center"/>
        <w:tblCellSpacing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9"/>
      </w:tblGrid>
      <w:tr w:rsidR="0064012A" w:rsidRPr="00B118B1" w:rsidTr="002D53C1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64012A" w:rsidRPr="00B118B1" w:rsidRDefault="00634992" w:rsidP="00B118B1">
            <w:pPr>
              <w:spacing w:line="360" w:lineRule="auto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pict>
                <v:shape id="_x0000_i1033" type="#_x0000_t75" style="width:326.25pt;height:312pt">
                  <v:imagedata r:id="rId8" o:title=""/>
                </v:shape>
              </w:pict>
            </w:r>
          </w:p>
        </w:tc>
      </w:tr>
    </w:tbl>
    <w:p w:rsidR="006C1528" w:rsidRDefault="006C1528" w:rsidP="006C1528">
      <w:pPr>
        <w:spacing w:line="360" w:lineRule="auto"/>
        <w:ind w:firstLine="540"/>
        <w:jc w:val="both"/>
        <w:rPr>
          <w:sz w:val="28"/>
          <w:szCs w:val="28"/>
        </w:rPr>
      </w:pPr>
    </w:p>
    <w:p w:rsidR="00D842F2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i/>
          <w:sz w:val="28"/>
          <w:szCs w:val="28"/>
        </w:rPr>
        <w:t>Первый блок</w:t>
      </w:r>
      <w:r w:rsidRPr="006C1528">
        <w:rPr>
          <w:sz w:val="28"/>
          <w:szCs w:val="28"/>
        </w:rPr>
        <w:t xml:space="preserve"> системы управления финансовыми рисками промышленного предприятия определяет цели управления финансовыми рисками, которые заключаются в</w:t>
      </w:r>
      <w:r w:rsidR="00D842F2" w:rsidRPr="006C1528">
        <w:rPr>
          <w:sz w:val="28"/>
          <w:szCs w:val="28"/>
        </w:rPr>
        <w:t xml:space="preserve"> </w:t>
      </w:r>
      <w:r w:rsidRPr="006C1528">
        <w:rPr>
          <w:sz w:val="28"/>
          <w:szCs w:val="28"/>
        </w:rPr>
        <w:t>профилактике финансовых рисков промышленного предприятия</w:t>
      </w:r>
      <w:r w:rsidR="00D842F2" w:rsidRPr="006C1528">
        <w:rPr>
          <w:sz w:val="28"/>
          <w:szCs w:val="28"/>
        </w:rPr>
        <w:t xml:space="preserve"> и </w:t>
      </w:r>
      <w:r w:rsidRPr="006C1528">
        <w:rPr>
          <w:sz w:val="28"/>
          <w:szCs w:val="28"/>
        </w:rPr>
        <w:t>минимизации ущерба от влияния финансовых рисков</w:t>
      </w:r>
      <w:r w:rsidR="00A41018" w:rsidRPr="00A41018">
        <w:rPr>
          <w:sz w:val="28"/>
          <w:szCs w:val="28"/>
        </w:rPr>
        <w:t xml:space="preserve"> [5]</w:t>
      </w:r>
      <w:r w:rsidRPr="006C1528">
        <w:rPr>
          <w:sz w:val="28"/>
          <w:szCs w:val="28"/>
        </w:rPr>
        <w:t>.</w:t>
      </w:r>
    </w:p>
    <w:p w:rsidR="0064012A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i/>
          <w:sz w:val="28"/>
          <w:szCs w:val="28"/>
        </w:rPr>
        <w:t>Второй блок</w:t>
      </w:r>
      <w:r w:rsidR="00D842F2" w:rsidRPr="006C1528">
        <w:rPr>
          <w:sz w:val="28"/>
          <w:szCs w:val="28"/>
        </w:rPr>
        <w:t xml:space="preserve"> -</w:t>
      </w:r>
      <w:r w:rsidRPr="006C1528">
        <w:rPr>
          <w:sz w:val="28"/>
          <w:szCs w:val="28"/>
        </w:rPr>
        <w:t xml:space="preserve"> "Определение финансовых рисков, которые проявляются в деятельности промышленного предприятия"</w:t>
      </w:r>
      <w:r w:rsidR="00D842F2" w:rsidRPr="006C1528">
        <w:rPr>
          <w:sz w:val="28"/>
          <w:szCs w:val="28"/>
        </w:rPr>
        <w:t xml:space="preserve"> -</w:t>
      </w:r>
      <w:r w:rsidRPr="006C1528">
        <w:rPr>
          <w:sz w:val="28"/>
          <w:szCs w:val="28"/>
        </w:rPr>
        <w:t xml:space="preserve"> заключается в проведении работы по идентификации финансовых рисков, которые проявляются в деятельности промышленного предприятия. Идентификация финансовых рисков включает в себя определение факторов, влияющих на результаты деятельности предприятия, идентификацию рисков с помощью классификации финансовых рисков</w:t>
      </w:r>
      <w:r w:rsidR="00A41018" w:rsidRPr="00A41018">
        <w:rPr>
          <w:sz w:val="28"/>
          <w:szCs w:val="28"/>
        </w:rPr>
        <w:t xml:space="preserve"> [5]</w:t>
      </w:r>
      <w:r w:rsidRPr="006C1528">
        <w:rPr>
          <w:sz w:val="28"/>
          <w:szCs w:val="28"/>
        </w:rPr>
        <w:t>.</w:t>
      </w:r>
    </w:p>
    <w:p w:rsidR="0064012A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i/>
          <w:sz w:val="28"/>
          <w:szCs w:val="28"/>
        </w:rPr>
        <w:t>Третий блок</w:t>
      </w:r>
      <w:r w:rsidRPr="006C1528">
        <w:rPr>
          <w:sz w:val="28"/>
          <w:szCs w:val="28"/>
        </w:rPr>
        <w:t xml:space="preserve"> включает в себя построение организационной структуры предприятия. По нашему мнению, управление финансовыми рисками в связи с их множеством и высокой степенью влияния на результаты деятельности промышленного предприятия должно осуществляться обособленной службой. Это может быть служба управления финансовыми рисками (департамент, отдел, сектор, группа) в зависимости от размеров предприятия. В данном случае служба является субъектом управления в системе управления финансовыми рисками промышленного предприятия. Соответственно, финансовые риски являются объектом управления.</w:t>
      </w:r>
      <w:r w:rsidR="00D842F2" w:rsidRPr="006C1528">
        <w:rPr>
          <w:sz w:val="28"/>
          <w:szCs w:val="28"/>
        </w:rPr>
        <w:t xml:space="preserve"> При этом основными задачами службы управления финансовыми рисками должны быть</w:t>
      </w:r>
      <w:r w:rsidR="00A41018" w:rsidRPr="00A41018">
        <w:rPr>
          <w:sz w:val="28"/>
          <w:szCs w:val="28"/>
        </w:rPr>
        <w:t xml:space="preserve"> [4]</w:t>
      </w:r>
      <w:r w:rsidR="00D842F2" w:rsidRPr="006C1528">
        <w:rPr>
          <w:sz w:val="28"/>
          <w:szCs w:val="28"/>
        </w:rPr>
        <w:t>:</w:t>
      </w:r>
    </w:p>
    <w:p w:rsidR="00D842F2" w:rsidRPr="006C1528" w:rsidRDefault="00D842F2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- </w:t>
      </w:r>
      <w:r w:rsidR="0064012A" w:rsidRPr="006C1528">
        <w:rPr>
          <w:sz w:val="28"/>
          <w:szCs w:val="28"/>
        </w:rPr>
        <w:t xml:space="preserve">взаимодействие с подразделениями промышленного предприятия по поводу сбора информации, характеризующей факторы финансовых рисков в деятельности промышленного предприятия; </w:t>
      </w:r>
    </w:p>
    <w:p w:rsidR="00D842F2" w:rsidRPr="006C1528" w:rsidRDefault="00D842F2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- </w:t>
      </w:r>
      <w:r w:rsidR="0064012A" w:rsidRPr="006C1528">
        <w:rPr>
          <w:sz w:val="28"/>
          <w:szCs w:val="28"/>
        </w:rPr>
        <w:t xml:space="preserve">обработка и анализ информации (анализ финансовых рисков); </w:t>
      </w:r>
    </w:p>
    <w:p w:rsidR="0064012A" w:rsidRPr="006C1528" w:rsidRDefault="00D842F2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- </w:t>
      </w:r>
      <w:r w:rsidR="00EF4901">
        <w:rPr>
          <w:sz w:val="28"/>
          <w:szCs w:val="28"/>
        </w:rPr>
        <w:t>разработка мероприятий</w:t>
      </w:r>
      <w:r w:rsidR="0064012A" w:rsidRPr="006C1528">
        <w:rPr>
          <w:sz w:val="28"/>
          <w:szCs w:val="28"/>
        </w:rPr>
        <w:t xml:space="preserve"> по управлению финансовыми рисками промышленного предпри</w:t>
      </w:r>
      <w:r w:rsidR="00EF4901">
        <w:rPr>
          <w:sz w:val="28"/>
          <w:szCs w:val="28"/>
        </w:rPr>
        <w:t>ятия (разработка управленческих решений</w:t>
      </w:r>
      <w:r w:rsidR="0064012A" w:rsidRPr="006C1528">
        <w:rPr>
          <w:sz w:val="28"/>
          <w:szCs w:val="28"/>
        </w:rPr>
        <w:t>).</w:t>
      </w:r>
    </w:p>
    <w:p w:rsidR="0064012A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i/>
          <w:sz w:val="28"/>
          <w:szCs w:val="28"/>
        </w:rPr>
        <w:t>Четвертый блок</w:t>
      </w:r>
      <w:r w:rsidR="00D842F2" w:rsidRPr="006C1528">
        <w:rPr>
          <w:sz w:val="28"/>
          <w:szCs w:val="28"/>
        </w:rPr>
        <w:t xml:space="preserve"> -</w:t>
      </w:r>
      <w:r w:rsidRPr="006C1528">
        <w:rPr>
          <w:sz w:val="28"/>
          <w:szCs w:val="28"/>
        </w:rPr>
        <w:t xml:space="preserve"> "Анализ особенностей проявления каждого финансового риска"</w:t>
      </w:r>
      <w:r w:rsidR="00D842F2" w:rsidRPr="006C1528">
        <w:rPr>
          <w:sz w:val="28"/>
          <w:szCs w:val="28"/>
        </w:rPr>
        <w:t xml:space="preserve"> -</w:t>
      </w:r>
      <w:r w:rsidRPr="006C1528">
        <w:rPr>
          <w:sz w:val="28"/>
          <w:szCs w:val="28"/>
        </w:rPr>
        <w:t xml:space="preserve"> заключается в том, что служба управления финансовыми рисками проводит детальный анализ финансовых рисков. Для достижения заданной цели специалисты данной службы должны создать систему управленческого учета, информационно-программное обеспечение и обработать значительный объем информации для принятия управленческого решения</w:t>
      </w:r>
      <w:r w:rsidR="00A41018" w:rsidRPr="00A41018">
        <w:rPr>
          <w:sz w:val="28"/>
          <w:szCs w:val="28"/>
        </w:rPr>
        <w:t xml:space="preserve"> [5]</w:t>
      </w:r>
      <w:r w:rsidRPr="006C1528">
        <w:rPr>
          <w:sz w:val="28"/>
          <w:szCs w:val="28"/>
        </w:rPr>
        <w:t>.</w:t>
      </w:r>
    </w:p>
    <w:p w:rsidR="006C1528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>Одной из задач службы управления финансовыми рисками, как было отмечено, является взаимодействие службы с другими подразделениями предприятия. Данное взаимодействие осуществляется путем передачи данными подразделениями информации, необходимой для анализа финансовых рисков, на основе которого разрабат</w:t>
      </w:r>
      <w:r w:rsidR="00EF4901">
        <w:rPr>
          <w:sz w:val="28"/>
          <w:szCs w:val="28"/>
        </w:rPr>
        <w:t>ываются управленческие решения о методах</w:t>
      </w:r>
      <w:r w:rsidRPr="006C1528">
        <w:rPr>
          <w:sz w:val="28"/>
          <w:szCs w:val="28"/>
        </w:rPr>
        <w:t xml:space="preserve"> управления финансовыми рисками. Определим информацию, которая предоставляется по каждому финансо</w:t>
      </w:r>
      <w:r w:rsidR="00EF4901">
        <w:rPr>
          <w:sz w:val="28"/>
          <w:szCs w:val="28"/>
        </w:rPr>
        <w:t>вому риску предприятия (табл. 5</w:t>
      </w:r>
      <w:r w:rsidRPr="006C1528">
        <w:rPr>
          <w:sz w:val="28"/>
          <w:szCs w:val="28"/>
        </w:rPr>
        <w:t>)</w:t>
      </w:r>
      <w:r w:rsidR="00A41018">
        <w:rPr>
          <w:sz w:val="28"/>
          <w:szCs w:val="28"/>
          <w:lang w:val="en-US"/>
        </w:rPr>
        <w:t xml:space="preserve"> [6]</w:t>
      </w:r>
      <w:r w:rsidRPr="006C1528">
        <w:rPr>
          <w:sz w:val="28"/>
          <w:szCs w:val="28"/>
        </w:rPr>
        <w:t>.</w:t>
      </w:r>
    </w:p>
    <w:p w:rsidR="00F31D5A" w:rsidRDefault="00EF4901" w:rsidP="00F31D5A">
      <w:pPr>
        <w:spacing w:line="360" w:lineRule="auto"/>
        <w:ind w:firstLine="540"/>
        <w:jc w:val="right"/>
      </w:pPr>
      <w:r>
        <w:t>Таблица 5</w:t>
      </w:r>
    </w:p>
    <w:p w:rsidR="0064012A" w:rsidRPr="00F31D5A" w:rsidRDefault="00F31D5A" w:rsidP="00F31D5A">
      <w:pPr>
        <w:spacing w:line="360" w:lineRule="auto"/>
        <w:ind w:firstLine="540"/>
        <w:jc w:val="center"/>
      </w:pPr>
      <w:r>
        <w:t>Взаимодействие службы управления финансовыми рисками с подразделениями предприятия</w:t>
      </w:r>
    </w:p>
    <w:tbl>
      <w:tblPr>
        <w:tblW w:w="4785" w:type="pct"/>
        <w:jc w:val="center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2"/>
        <w:gridCol w:w="4985"/>
        <w:gridCol w:w="2328"/>
      </w:tblGrid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shd w:val="clear" w:color="auto" w:fill="auto"/>
            <w:vAlign w:val="center"/>
          </w:tcPr>
          <w:p w:rsidR="0064012A" w:rsidRPr="00787648" w:rsidRDefault="0064012A" w:rsidP="00787648">
            <w:pPr>
              <w:jc w:val="center"/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Предоставляемая информация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jc w:val="center"/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Подразделение, предоставляющее информацию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Кредитный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Динамика уровня просроченной дебиторской задолженности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Оборачиваемость дебиторской задолженности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Платёжеспособность контрагента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отдел, 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Инфляционный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Динамика инфляции за последние несколько лет (по месяцам)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Прогноз уровня инфляции, установленный Правительством РФ за последние несколько лет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Длительность производственного цикла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Производственный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Отпускные цены предприятий-конкурентов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Отдел реализации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Налоговый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Ставки налогов и сборов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Использование налоговых льгот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Основные направления налоговой политики Правительства РФ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отдел, 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Депозитный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Размер активов коммерческого банка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Рейтинг банка, установленный ведущими рейтинговыми агентствами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Размер депозитного вклада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отдел, бухгалтерия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Валютный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Динамика курса национальной валюты по отношению к валюте ведущих мировых держав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Длительность производственного цикла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Производственный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Биржевой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Сумма вкладываемых средств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Период вложения средств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Необходимая сумма прибыли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Размер допустимых потерь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Данные технического и фундаментального анализа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Финансовый отдел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Инвестиционный риск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Ставки дисконтирования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Отдел маркетинга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Прогноз уровня инфляции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Отдел реализации</w:t>
            </w:r>
          </w:p>
        </w:tc>
      </w:tr>
      <w:tr w:rsidR="00787648" w:rsidRPr="00787648" w:rsidTr="00EF4901">
        <w:trPr>
          <w:tblCellSpacing w:w="7" w:type="dxa"/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64012A" w:rsidRPr="00787648" w:rsidRDefault="0064012A" w:rsidP="0078764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Уровень спроса и предложения в других регионах или странах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012A" w:rsidRPr="00787648" w:rsidRDefault="0064012A" w:rsidP="00787648">
            <w:pPr>
              <w:rPr>
                <w:color w:val="000000"/>
                <w:sz w:val="22"/>
                <w:szCs w:val="22"/>
              </w:rPr>
            </w:pPr>
            <w:r w:rsidRPr="00787648">
              <w:rPr>
                <w:color w:val="000000"/>
                <w:sz w:val="22"/>
                <w:szCs w:val="22"/>
              </w:rPr>
              <w:t>Отдел управления качеством</w:t>
            </w:r>
          </w:p>
        </w:tc>
      </w:tr>
    </w:tbl>
    <w:p w:rsidR="006C1528" w:rsidRDefault="006C1528" w:rsidP="002E53EE"/>
    <w:p w:rsidR="00EF4901" w:rsidRDefault="00EF4901" w:rsidP="006C1528">
      <w:pPr>
        <w:spacing w:line="360" w:lineRule="auto"/>
        <w:ind w:firstLine="540"/>
        <w:jc w:val="both"/>
        <w:rPr>
          <w:sz w:val="28"/>
          <w:szCs w:val="28"/>
        </w:rPr>
      </w:pPr>
    </w:p>
    <w:p w:rsidR="0054083B" w:rsidRPr="006C1528" w:rsidRDefault="00E2262E" w:rsidP="006C152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информацию по некоторым финансовым рискам немного подробнее</w:t>
      </w:r>
      <w:r w:rsidR="0064012A" w:rsidRPr="006C1528">
        <w:rPr>
          <w:sz w:val="28"/>
          <w:szCs w:val="28"/>
        </w:rPr>
        <w:t>.</w:t>
      </w:r>
    </w:p>
    <w:p w:rsidR="00E2262E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Анализ </w:t>
      </w:r>
      <w:r w:rsidRPr="00E2262E">
        <w:rPr>
          <w:i/>
          <w:sz w:val="28"/>
          <w:szCs w:val="28"/>
        </w:rPr>
        <w:t>кредитного риска</w:t>
      </w:r>
      <w:r w:rsidRPr="006C1528">
        <w:rPr>
          <w:sz w:val="28"/>
          <w:szCs w:val="28"/>
        </w:rPr>
        <w:t xml:space="preserve"> показывает, что динамика уровня просроченной дебиторской задолженности и оборачиваемость дебиторской задолженности предоставляют риск-менеджеру информацию об уровне кредитного риска за анализируемый период, позволяют предварительно оценить платежеспособность контрагентов. Платежеспособность контрагента анализируется на основе финансовых и бухгалтерских документов (бухгалтерский баланс, формы бухгалтерского баланса, справка из налоговой инспекции о погашении налогов и сборов), предоставляемых контрагентом в финансовый отдел и бухгалтерию</w:t>
      </w:r>
      <w:r w:rsidR="00A41018" w:rsidRPr="00A41018">
        <w:rPr>
          <w:sz w:val="28"/>
          <w:szCs w:val="28"/>
        </w:rPr>
        <w:t xml:space="preserve"> </w:t>
      </w:r>
      <w:r w:rsidR="00A41018">
        <w:rPr>
          <w:sz w:val="28"/>
          <w:szCs w:val="28"/>
          <w:lang w:val="en-US"/>
        </w:rPr>
        <w:t>[3]</w:t>
      </w:r>
      <w:r w:rsidRPr="006C1528">
        <w:rPr>
          <w:sz w:val="28"/>
          <w:szCs w:val="28"/>
        </w:rPr>
        <w:t>.</w:t>
      </w:r>
      <w:r w:rsidR="00EA4308" w:rsidRPr="006C1528">
        <w:rPr>
          <w:sz w:val="28"/>
          <w:szCs w:val="28"/>
        </w:rPr>
        <w:t xml:space="preserve"> </w:t>
      </w:r>
    </w:p>
    <w:p w:rsidR="00E2262E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При анализе </w:t>
      </w:r>
      <w:r w:rsidRPr="00E2262E">
        <w:rPr>
          <w:i/>
          <w:sz w:val="28"/>
          <w:szCs w:val="28"/>
        </w:rPr>
        <w:t>инфляционного риска</w:t>
      </w:r>
      <w:r w:rsidRPr="006C1528">
        <w:rPr>
          <w:sz w:val="28"/>
          <w:szCs w:val="28"/>
        </w:rPr>
        <w:t xml:space="preserve"> динамика инфляции за последние несколько лет и прогноз уровня инфляции, установленные Правительством РФ за последние несколько лет, позволяют риск-менеджеру сопоставить фактические и плановые уровни инфляции, возможность контролировать инфляци</w:t>
      </w:r>
      <w:r w:rsidR="00E2262E">
        <w:rPr>
          <w:sz w:val="28"/>
          <w:szCs w:val="28"/>
        </w:rPr>
        <w:t>онные процессы</w:t>
      </w:r>
      <w:r w:rsidRPr="006C1528">
        <w:rPr>
          <w:sz w:val="28"/>
          <w:szCs w:val="28"/>
        </w:rPr>
        <w:t>. Длительность производственного цикла позволяет оценить влияние инфляции на отпускные цены за время производственного цикла, который в промышленности составляет от 1 до 6 месяцев. Отпускные цены предприятий-конкурентов необходимы риск-менеджеру для формирования рыночной цены</w:t>
      </w:r>
      <w:r w:rsidR="00A41018" w:rsidRPr="00A41018">
        <w:rPr>
          <w:sz w:val="28"/>
          <w:szCs w:val="28"/>
        </w:rPr>
        <w:t xml:space="preserve"> [5]</w:t>
      </w:r>
      <w:r w:rsidRPr="006C1528">
        <w:rPr>
          <w:sz w:val="28"/>
          <w:szCs w:val="28"/>
        </w:rPr>
        <w:t>.</w:t>
      </w:r>
      <w:r w:rsidR="00EA4308" w:rsidRPr="006C1528">
        <w:rPr>
          <w:sz w:val="28"/>
          <w:szCs w:val="28"/>
        </w:rPr>
        <w:t xml:space="preserve"> </w:t>
      </w:r>
    </w:p>
    <w:p w:rsidR="00E2262E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При анализе </w:t>
      </w:r>
      <w:r w:rsidRPr="00E2262E">
        <w:rPr>
          <w:i/>
          <w:sz w:val="28"/>
          <w:szCs w:val="28"/>
        </w:rPr>
        <w:t>депозитного риска</w:t>
      </w:r>
      <w:r w:rsidRPr="006C1528">
        <w:rPr>
          <w:sz w:val="28"/>
          <w:szCs w:val="28"/>
        </w:rPr>
        <w:t xml:space="preserve"> оценивается размер чистых активов коммерческого банка, рейтинг банка, установленный ведущими рейтинговыми агентствами. Размер депозитного вклада необходим для определения уровня потерь от влияния депозитного риска</w:t>
      </w:r>
      <w:r w:rsidR="00A41018" w:rsidRPr="00A41018">
        <w:rPr>
          <w:sz w:val="28"/>
          <w:szCs w:val="28"/>
        </w:rPr>
        <w:t xml:space="preserve"> [7]</w:t>
      </w:r>
      <w:r w:rsidRPr="006C1528">
        <w:rPr>
          <w:sz w:val="28"/>
          <w:szCs w:val="28"/>
        </w:rPr>
        <w:t xml:space="preserve">. </w:t>
      </w:r>
    </w:p>
    <w:p w:rsidR="00E2262E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Анализ </w:t>
      </w:r>
      <w:r w:rsidRPr="00E2262E">
        <w:rPr>
          <w:i/>
          <w:sz w:val="28"/>
          <w:szCs w:val="28"/>
        </w:rPr>
        <w:t>валютного риска</w:t>
      </w:r>
      <w:r w:rsidRPr="006C1528">
        <w:rPr>
          <w:sz w:val="28"/>
          <w:szCs w:val="28"/>
        </w:rPr>
        <w:t xml:space="preserve"> производится в условиях, когда сырье и материалы приобретаются за иностранную валюту или предприятие занимается экспортом готовой продукции. В этом случае риск-менеджер анализирует данные технического анализа на валютном рынке FOREX для составления прогноза движения курсов вал</w:t>
      </w:r>
      <w:r w:rsidR="00E2262E">
        <w:rPr>
          <w:sz w:val="28"/>
          <w:szCs w:val="28"/>
        </w:rPr>
        <w:t>ют в краткосрочной перспективе</w:t>
      </w:r>
      <w:r w:rsidR="00A41018" w:rsidRPr="00A41018">
        <w:rPr>
          <w:sz w:val="28"/>
          <w:szCs w:val="28"/>
        </w:rPr>
        <w:t xml:space="preserve"> [6]</w:t>
      </w:r>
      <w:r w:rsidR="00E2262E">
        <w:rPr>
          <w:sz w:val="28"/>
          <w:szCs w:val="28"/>
        </w:rPr>
        <w:t>.</w:t>
      </w:r>
    </w:p>
    <w:p w:rsidR="0064012A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 xml:space="preserve">При анализе </w:t>
      </w:r>
      <w:r w:rsidRPr="00E2262E">
        <w:rPr>
          <w:i/>
          <w:sz w:val="28"/>
          <w:szCs w:val="28"/>
        </w:rPr>
        <w:t>биржевого риска</w:t>
      </w:r>
      <w:r w:rsidRPr="006C1528">
        <w:rPr>
          <w:sz w:val="28"/>
          <w:szCs w:val="28"/>
        </w:rPr>
        <w:t xml:space="preserve"> риск-менеджер должен получить информацию о сумме вкладываемых средств для того, чтобы оценить количественно размер возможного ущерба. Информация о количестве эмитентов ценных бумаг, куда вкладываются денежные средства, необходима риск-менеджеру для формирования оптимального портфеля ценных бумаг. Данные технического и фундаментального анализа позволяют спрогнозировать движение курсов ценных бумаг в краткосрочной (технический анализ) и долгосрочной (фундаментальный анализ) перспективе</w:t>
      </w:r>
      <w:r w:rsidR="00A41018" w:rsidRPr="00A41018">
        <w:rPr>
          <w:sz w:val="28"/>
          <w:szCs w:val="28"/>
        </w:rPr>
        <w:t xml:space="preserve"> [3]</w:t>
      </w:r>
      <w:r w:rsidRPr="006C1528">
        <w:rPr>
          <w:sz w:val="28"/>
          <w:szCs w:val="28"/>
        </w:rPr>
        <w:t>.</w:t>
      </w:r>
    </w:p>
    <w:p w:rsidR="002E53EE" w:rsidRPr="006C1528" w:rsidRDefault="0064012A" w:rsidP="006C1528">
      <w:pPr>
        <w:spacing w:line="360" w:lineRule="auto"/>
        <w:ind w:firstLine="540"/>
        <w:jc w:val="both"/>
        <w:rPr>
          <w:sz w:val="28"/>
          <w:szCs w:val="28"/>
        </w:rPr>
      </w:pPr>
      <w:r w:rsidRPr="006C1528">
        <w:rPr>
          <w:sz w:val="28"/>
          <w:szCs w:val="28"/>
        </w:rPr>
        <w:t>Пятый блок "Разработка управленческого решения о методе управления финансовыми рисками" заключается в том, что специалисты службы управления финансовыми рисками разрабатывают оптимальное управленческое решение, позволяющее преодолеть последствия финансовых рисков.</w:t>
      </w:r>
      <w:r w:rsidR="009F34A3" w:rsidRPr="006C1528">
        <w:rPr>
          <w:sz w:val="28"/>
          <w:szCs w:val="28"/>
        </w:rPr>
        <w:t xml:space="preserve"> </w:t>
      </w:r>
      <w:r w:rsidR="00E2262E">
        <w:rPr>
          <w:sz w:val="28"/>
          <w:szCs w:val="28"/>
        </w:rPr>
        <w:t>Важнейшей задачей специалистов</w:t>
      </w:r>
      <w:r w:rsidRPr="006C1528">
        <w:rPr>
          <w:sz w:val="28"/>
          <w:szCs w:val="28"/>
        </w:rPr>
        <w:t xml:space="preserve"> службы управления финансовыми рисками является выбор мероприятий по преодолению финансовых рисков (выбор управленческого решения) и предоставление данной информации финансовому директору предприятия</w:t>
      </w:r>
      <w:r w:rsidR="00A41018" w:rsidRPr="00A41018">
        <w:rPr>
          <w:sz w:val="28"/>
          <w:szCs w:val="28"/>
        </w:rPr>
        <w:t xml:space="preserve"> [5]</w:t>
      </w:r>
      <w:r w:rsidRPr="006C1528">
        <w:rPr>
          <w:sz w:val="28"/>
          <w:szCs w:val="28"/>
        </w:rPr>
        <w:t>.</w:t>
      </w:r>
    </w:p>
    <w:p w:rsidR="006C1528" w:rsidRPr="00E2262E" w:rsidRDefault="0064012A" w:rsidP="00E2262E">
      <w:pPr>
        <w:spacing w:line="360" w:lineRule="auto"/>
        <w:ind w:firstLine="540"/>
        <w:jc w:val="both"/>
        <w:rPr>
          <w:sz w:val="28"/>
          <w:szCs w:val="28"/>
        </w:rPr>
      </w:pPr>
      <w:r w:rsidRPr="00E2262E">
        <w:rPr>
          <w:sz w:val="28"/>
          <w:szCs w:val="28"/>
        </w:rPr>
        <w:t xml:space="preserve">Рассмотрим </w:t>
      </w:r>
      <w:r w:rsidR="009F34A3" w:rsidRPr="00E2262E">
        <w:rPr>
          <w:sz w:val="28"/>
          <w:szCs w:val="28"/>
        </w:rPr>
        <w:t>основные фундаментальные</w:t>
      </w:r>
      <w:r w:rsidRPr="00E2262E">
        <w:rPr>
          <w:sz w:val="28"/>
          <w:szCs w:val="28"/>
        </w:rPr>
        <w:t xml:space="preserve"> методы управле</w:t>
      </w:r>
      <w:r w:rsidR="009F34A3" w:rsidRPr="00E2262E">
        <w:rPr>
          <w:sz w:val="28"/>
          <w:szCs w:val="28"/>
        </w:rPr>
        <w:t>ния финансо</w:t>
      </w:r>
      <w:r w:rsidR="00E2262E" w:rsidRPr="00E2262E">
        <w:rPr>
          <w:sz w:val="28"/>
          <w:szCs w:val="28"/>
        </w:rPr>
        <w:t>выми рисками (табл. 6</w:t>
      </w:r>
      <w:r w:rsidRPr="00E2262E">
        <w:rPr>
          <w:sz w:val="28"/>
          <w:szCs w:val="28"/>
        </w:rPr>
        <w:t>)</w:t>
      </w:r>
      <w:r w:rsidR="00A41018">
        <w:rPr>
          <w:sz w:val="28"/>
          <w:szCs w:val="28"/>
          <w:lang w:val="en-US"/>
        </w:rPr>
        <w:t xml:space="preserve"> [2]</w:t>
      </w:r>
      <w:r w:rsidRPr="00E2262E">
        <w:rPr>
          <w:sz w:val="28"/>
          <w:szCs w:val="28"/>
        </w:rPr>
        <w:t xml:space="preserve">. </w:t>
      </w:r>
    </w:p>
    <w:p w:rsidR="009F34A3" w:rsidRDefault="00E2262E" w:rsidP="009F34A3">
      <w:pPr>
        <w:spacing w:line="360" w:lineRule="auto"/>
        <w:ind w:firstLine="540"/>
        <w:jc w:val="right"/>
      </w:pPr>
      <w:r>
        <w:t>Таблица 6</w:t>
      </w:r>
    </w:p>
    <w:p w:rsidR="009F34A3" w:rsidRPr="009F34A3" w:rsidRDefault="009F34A3" w:rsidP="009F34A3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t>Методы управления финансовыми рисками</w:t>
      </w:r>
    </w:p>
    <w:tbl>
      <w:tblPr>
        <w:tblW w:w="4726" w:type="pct"/>
        <w:tblCellSpacing w:w="7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1"/>
        <w:gridCol w:w="6782"/>
      </w:tblGrid>
      <w:tr w:rsidR="0064012A" w:rsidRPr="009F34A3" w:rsidTr="006D5352">
        <w:trPr>
          <w:tblCellSpacing w:w="7" w:type="dxa"/>
        </w:trPr>
        <w:tc>
          <w:tcPr>
            <w:tcW w:w="1196" w:type="pct"/>
            <w:shd w:val="clear" w:color="auto" w:fill="auto"/>
            <w:vAlign w:val="center"/>
          </w:tcPr>
          <w:p w:rsidR="0064012A" w:rsidRPr="009F34A3" w:rsidRDefault="0064012A" w:rsidP="007547AB">
            <w:pPr>
              <w:jc w:val="center"/>
              <w:rPr>
                <w:color w:val="000000"/>
              </w:rPr>
            </w:pPr>
            <w:r w:rsidRPr="009F34A3">
              <w:rPr>
                <w:color w:val="000000"/>
              </w:rPr>
              <w:t>Метод управления финансовыми рисками</w:t>
            </w:r>
          </w:p>
        </w:tc>
        <w:tc>
          <w:tcPr>
            <w:tcW w:w="3781" w:type="pct"/>
            <w:shd w:val="clear" w:color="auto" w:fill="auto"/>
            <w:vAlign w:val="center"/>
          </w:tcPr>
          <w:p w:rsidR="0064012A" w:rsidRPr="009F34A3" w:rsidRDefault="0064012A" w:rsidP="009F34A3">
            <w:pPr>
              <w:ind w:firstLine="540"/>
              <w:jc w:val="center"/>
              <w:rPr>
                <w:color w:val="000000"/>
              </w:rPr>
            </w:pPr>
            <w:r w:rsidRPr="009F34A3">
              <w:rPr>
                <w:color w:val="000000"/>
              </w:rPr>
              <w:t>Сущность метода финансового риск-менеджмента</w:t>
            </w:r>
          </w:p>
        </w:tc>
      </w:tr>
      <w:tr w:rsidR="0064012A" w:rsidRPr="009F34A3" w:rsidTr="006D5352">
        <w:trPr>
          <w:tblCellSpacing w:w="7" w:type="dxa"/>
        </w:trPr>
        <w:tc>
          <w:tcPr>
            <w:tcW w:w="1196" w:type="pct"/>
            <w:shd w:val="clear" w:color="auto" w:fill="auto"/>
            <w:vAlign w:val="center"/>
          </w:tcPr>
          <w:p w:rsidR="0064012A" w:rsidRPr="009F34A3" w:rsidRDefault="0064012A" w:rsidP="007547AB">
            <w:pPr>
              <w:jc w:val="center"/>
              <w:rPr>
                <w:color w:val="000000"/>
              </w:rPr>
            </w:pPr>
            <w:r w:rsidRPr="009F34A3">
              <w:rPr>
                <w:color w:val="000000"/>
              </w:rPr>
              <w:t>Избежание риска (отказ от риска)</w:t>
            </w:r>
          </w:p>
        </w:tc>
        <w:tc>
          <w:tcPr>
            <w:tcW w:w="3781" w:type="pct"/>
            <w:shd w:val="clear" w:color="auto" w:fill="auto"/>
            <w:vAlign w:val="center"/>
          </w:tcPr>
          <w:p w:rsidR="0064012A" w:rsidRPr="009F34A3" w:rsidRDefault="0064012A" w:rsidP="009F34A3">
            <w:pPr>
              <w:ind w:firstLine="540"/>
              <w:jc w:val="both"/>
              <w:rPr>
                <w:color w:val="000000"/>
              </w:rPr>
            </w:pPr>
            <w:r w:rsidRPr="009F34A3">
              <w:rPr>
                <w:color w:val="000000"/>
              </w:rPr>
              <w:t>Избежание риска означает простое уклонение от ме</w:t>
            </w:r>
            <w:r w:rsidR="00585D28">
              <w:rPr>
                <w:color w:val="000000"/>
              </w:rPr>
              <w:t xml:space="preserve">роприятия, связанного с риском - </w:t>
            </w:r>
            <w:r w:rsidRPr="009F34A3">
              <w:rPr>
                <w:color w:val="000000"/>
              </w:rPr>
              <w:t>полный отказ от действий, связанных с риском</w:t>
            </w:r>
          </w:p>
        </w:tc>
      </w:tr>
      <w:tr w:rsidR="0064012A" w:rsidRPr="009F34A3" w:rsidTr="006D5352">
        <w:trPr>
          <w:tblCellSpacing w:w="7" w:type="dxa"/>
        </w:trPr>
        <w:tc>
          <w:tcPr>
            <w:tcW w:w="1196" w:type="pct"/>
            <w:shd w:val="clear" w:color="auto" w:fill="auto"/>
            <w:vAlign w:val="center"/>
          </w:tcPr>
          <w:p w:rsidR="0064012A" w:rsidRPr="009F34A3" w:rsidRDefault="0064012A" w:rsidP="007547AB">
            <w:pPr>
              <w:jc w:val="center"/>
              <w:rPr>
                <w:color w:val="000000"/>
              </w:rPr>
            </w:pPr>
            <w:r w:rsidRPr="009F34A3">
              <w:rPr>
                <w:color w:val="000000"/>
              </w:rPr>
              <w:t>Передача финансовых рисков</w:t>
            </w:r>
          </w:p>
        </w:tc>
        <w:tc>
          <w:tcPr>
            <w:tcW w:w="3781" w:type="pct"/>
            <w:shd w:val="clear" w:color="auto" w:fill="auto"/>
            <w:vAlign w:val="center"/>
          </w:tcPr>
          <w:p w:rsidR="0064012A" w:rsidRPr="009F34A3" w:rsidRDefault="0064012A" w:rsidP="00585D28">
            <w:pPr>
              <w:ind w:firstLine="540"/>
              <w:jc w:val="both"/>
              <w:rPr>
                <w:color w:val="000000"/>
              </w:rPr>
            </w:pPr>
            <w:r w:rsidRPr="009F34A3">
              <w:rPr>
                <w:color w:val="000000"/>
              </w:rPr>
              <w:t xml:space="preserve">Страхование. Для застрахованного предприятия - это возможность отдать свой риск страховщику, выплатив ему страховую премию. Страховщик обязуется выплачивать страхователю страховую сумму при </w:t>
            </w:r>
            <w:r w:rsidR="007547AB">
              <w:rPr>
                <w:color w:val="000000"/>
              </w:rPr>
              <w:t xml:space="preserve">наступлении страхового случая. </w:t>
            </w:r>
          </w:p>
        </w:tc>
      </w:tr>
      <w:tr w:rsidR="0064012A" w:rsidRPr="009F34A3" w:rsidTr="006D5352">
        <w:trPr>
          <w:tblCellSpacing w:w="7" w:type="dxa"/>
        </w:trPr>
        <w:tc>
          <w:tcPr>
            <w:tcW w:w="1196" w:type="pct"/>
            <w:shd w:val="clear" w:color="auto" w:fill="auto"/>
            <w:vAlign w:val="center"/>
          </w:tcPr>
          <w:p w:rsidR="0064012A" w:rsidRPr="009F34A3" w:rsidRDefault="0064012A" w:rsidP="007547AB">
            <w:pPr>
              <w:jc w:val="center"/>
              <w:rPr>
                <w:color w:val="000000"/>
              </w:rPr>
            </w:pPr>
            <w:r w:rsidRPr="009F34A3">
              <w:rPr>
                <w:color w:val="000000"/>
              </w:rPr>
              <w:t>Самостоятельное несение рисков</w:t>
            </w:r>
          </w:p>
        </w:tc>
        <w:tc>
          <w:tcPr>
            <w:tcW w:w="3781" w:type="pct"/>
            <w:shd w:val="clear" w:color="auto" w:fill="auto"/>
            <w:vAlign w:val="center"/>
          </w:tcPr>
          <w:p w:rsidR="00585D28" w:rsidRDefault="0064012A" w:rsidP="00585D28">
            <w:pPr>
              <w:ind w:firstLine="540"/>
              <w:jc w:val="both"/>
              <w:rPr>
                <w:color w:val="000000"/>
              </w:rPr>
            </w:pPr>
            <w:r w:rsidRPr="009F34A3">
              <w:rPr>
                <w:color w:val="000000"/>
              </w:rPr>
              <w:t>Образо</w:t>
            </w:r>
            <w:r w:rsidR="006D5352">
              <w:rPr>
                <w:color w:val="000000"/>
              </w:rPr>
              <w:t>вание резервов</w:t>
            </w:r>
            <w:r w:rsidRPr="009F34A3">
              <w:rPr>
                <w:color w:val="000000"/>
              </w:rPr>
              <w:t xml:space="preserve">. Образование резервов можно разделить на две группы: </w:t>
            </w:r>
          </w:p>
          <w:p w:rsidR="00585D28" w:rsidRDefault="00585D28" w:rsidP="00585D28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4012A" w:rsidRPr="009F34A3">
              <w:rPr>
                <w:color w:val="000000"/>
              </w:rPr>
              <w:t>образование ликвидных (финансовые резервы) и неликвидных (запасы произ</w:t>
            </w:r>
            <w:r>
              <w:rPr>
                <w:color w:val="000000"/>
              </w:rPr>
              <w:t>водственных факторов) резервов;</w:t>
            </w:r>
          </w:p>
          <w:p w:rsidR="0064012A" w:rsidRPr="009F34A3" w:rsidRDefault="00585D28" w:rsidP="00585D28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4012A" w:rsidRPr="009F34A3">
              <w:rPr>
                <w:color w:val="000000"/>
              </w:rPr>
              <w:t>образование фактических (образованных внутри предприятия) и потенциальных (образованных з</w:t>
            </w:r>
            <w:r w:rsidR="006D5352">
              <w:rPr>
                <w:color w:val="000000"/>
              </w:rPr>
              <w:t>а пределами предприятия) резервов</w:t>
            </w:r>
            <w:r w:rsidR="0064012A" w:rsidRPr="009F34A3">
              <w:rPr>
                <w:color w:val="000000"/>
              </w:rPr>
              <w:t xml:space="preserve">. </w:t>
            </w:r>
          </w:p>
        </w:tc>
      </w:tr>
    </w:tbl>
    <w:p w:rsidR="00B75D6F" w:rsidRPr="00EF481C" w:rsidRDefault="00640E89" w:rsidP="00EF48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244777939"/>
      <w:bookmarkStart w:id="10" w:name="_Toc259203889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5D6F" w:rsidRPr="00EF481C">
        <w:rPr>
          <w:rFonts w:ascii="Times New Roman" w:hAnsi="Times New Roman" w:cs="Times New Roman"/>
          <w:sz w:val="28"/>
          <w:szCs w:val="28"/>
        </w:rPr>
        <w:t xml:space="preserve">2. </w:t>
      </w:r>
      <w:bookmarkEnd w:id="9"/>
      <w:r w:rsidR="00B75D6F" w:rsidRPr="00EF481C">
        <w:rPr>
          <w:rFonts w:ascii="Times New Roman" w:hAnsi="Times New Roman" w:cs="Times New Roman"/>
          <w:sz w:val="28"/>
          <w:szCs w:val="28"/>
        </w:rPr>
        <w:t>АНАЛИЗ ФИНАНСОВЫХ РИСКОВ ОАО ГАЗПРОМ</w:t>
      </w:r>
      <w:bookmarkEnd w:id="10"/>
    </w:p>
    <w:p w:rsidR="00B75D6F" w:rsidRPr="00B75D6F" w:rsidRDefault="00B75D6F" w:rsidP="00B75D6F">
      <w:pPr>
        <w:spacing w:line="360" w:lineRule="auto"/>
        <w:jc w:val="center"/>
        <w:rPr>
          <w:b/>
          <w:sz w:val="28"/>
          <w:szCs w:val="28"/>
        </w:rPr>
      </w:pPr>
    </w:p>
    <w:p w:rsidR="00B75D6F" w:rsidRPr="00EF481C" w:rsidRDefault="005F0736" w:rsidP="00EF48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244777940"/>
      <w:bookmarkStart w:id="12" w:name="_Toc259203890"/>
      <w:r w:rsidRPr="00EF481C">
        <w:rPr>
          <w:rFonts w:ascii="Times New Roman" w:hAnsi="Times New Roman" w:cs="Times New Roman"/>
          <w:sz w:val="28"/>
          <w:szCs w:val="28"/>
        </w:rPr>
        <w:t>2</w:t>
      </w:r>
      <w:r w:rsidR="00B75D6F" w:rsidRPr="00EF481C">
        <w:rPr>
          <w:rFonts w:ascii="Times New Roman" w:hAnsi="Times New Roman" w:cs="Times New Roman"/>
          <w:sz w:val="28"/>
          <w:szCs w:val="28"/>
        </w:rPr>
        <w:t>.1 Характеристика ОАО ГАЗПРОМ как объекта анализа</w:t>
      </w:r>
      <w:bookmarkEnd w:id="11"/>
      <w:bookmarkEnd w:id="12"/>
    </w:p>
    <w:p w:rsid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ГАЗПРОМ</w:t>
      </w:r>
      <w:r w:rsidRPr="009C2353">
        <w:rPr>
          <w:sz w:val="28"/>
          <w:szCs w:val="28"/>
        </w:rPr>
        <w:t xml:space="preserve"> - одна из крупнейших международных вертикально интегрированных нефтегазовых компаний.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ОАО «Газпром» и его дочерние общества (далее – Группа) располагают одной из крупнейших в мире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систем газопроводов и обеспечивают практически всю добычу природного газа и его транспортировку по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трубопроводам высокого давления в Российской Федерации. Группа является крупным экспортером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природного газа в европейские страны, а также осуществляет добычу нефти, производство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нефтепродуктов и выработку электроэнергии</w:t>
      </w:r>
      <w:r w:rsidR="006461EC" w:rsidRPr="006461EC">
        <w:rPr>
          <w:sz w:val="28"/>
          <w:szCs w:val="28"/>
        </w:rPr>
        <w:t xml:space="preserve"> [9]</w:t>
      </w:r>
      <w:r w:rsidRPr="00F478EE">
        <w:rPr>
          <w:sz w:val="28"/>
          <w:szCs w:val="28"/>
        </w:rPr>
        <w:t>.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Группа непосредственно осуществляет следующие основные виды финансово-хозяйственной деятельности</w:t>
      </w:r>
      <w:r w:rsidR="006461EC" w:rsidRPr="006461EC">
        <w:rPr>
          <w:sz w:val="28"/>
          <w:szCs w:val="28"/>
        </w:rPr>
        <w:t xml:space="preserve"> [9]</w:t>
      </w:r>
      <w:r w:rsidRPr="00F478EE">
        <w:rPr>
          <w:sz w:val="28"/>
          <w:szCs w:val="28"/>
        </w:rPr>
        <w:t>: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• Разведка и добыча газа;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• Транспортировка газа;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• Продажа газа на внутренний рынок и на экспорт;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• Добыча нефти и газового конденсата;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• Переработка нефти, газового конденсата и прочих углеводородов и продажа продуктов переработки.</w:t>
      </w:r>
    </w:p>
    <w:p w:rsidR="00F478EE" w:rsidRPr="00F478EE" w:rsidRDefault="00F478EE" w:rsidP="00F478EE">
      <w:pPr>
        <w:spacing w:line="360" w:lineRule="auto"/>
        <w:ind w:firstLine="540"/>
        <w:jc w:val="both"/>
        <w:rPr>
          <w:sz w:val="28"/>
          <w:szCs w:val="28"/>
        </w:rPr>
      </w:pPr>
      <w:r w:rsidRPr="00F478EE">
        <w:rPr>
          <w:sz w:val="28"/>
          <w:szCs w:val="28"/>
        </w:rPr>
        <w:t>Прочие виды финансово-хозяйственной деятельности включают в себя, в основном, производство и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продажу электрической и тепловой энергии, хранение газа и строительство</w:t>
      </w:r>
      <w:r w:rsidR="006461EC" w:rsidRPr="006461EC">
        <w:rPr>
          <w:sz w:val="28"/>
          <w:szCs w:val="28"/>
        </w:rPr>
        <w:t xml:space="preserve"> [9]</w:t>
      </w:r>
      <w:r w:rsidRPr="00F478EE">
        <w:rPr>
          <w:sz w:val="28"/>
          <w:szCs w:val="28"/>
        </w:rPr>
        <w:t>.</w:t>
      </w:r>
    </w:p>
    <w:p w:rsidR="007D1025" w:rsidRPr="007D1025" w:rsidRDefault="007D1025" w:rsidP="007D1025">
      <w:pPr>
        <w:spacing w:line="360" w:lineRule="auto"/>
        <w:ind w:firstLine="540"/>
        <w:jc w:val="both"/>
        <w:rPr>
          <w:sz w:val="28"/>
          <w:szCs w:val="28"/>
        </w:rPr>
      </w:pPr>
      <w:r w:rsidRPr="007D1025">
        <w:rPr>
          <w:sz w:val="28"/>
          <w:szCs w:val="28"/>
        </w:rPr>
        <w:t>На лицензионных участках Газпрома сосредоточено</w:t>
      </w:r>
      <w:r w:rsidR="00A77640">
        <w:rPr>
          <w:sz w:val="28"/>
          <w:szCs w:val="28"/>
        </w:rPr>
        <w:t xml:space="preserve"> около 70</w:t>
      </w:r>
      <w:r w:rsidRPr="007D1025">
        <w:rPr>
          <w:sz w:val="28"/>
          <w:szCs w:val="28"/>
        </w:rPr>
        <w:t>% российских разведанных</w:t>
      </w:r>
      <w:r>
        <w:rPr>
          <w:sz w:val="28"/>
          <w:szCs w:val="28"/>
        </w:rPr>
        <w:t xml:space="preserve"> </w:t>
      </w:r>
      <w:r w:rsidR="00A77640">
        <w:rPr>
          <w:sz w:val="28"/>
          <w:szCs w:val="28"/>
        </w:rPr>
        <w:t>и около 19</w:t>
      </w:r>
      <w:r w:rsidRPr="007D1025">
        <w:rPr>
          <w:sz w:val="28"/>
          <w:szCs w:val="28"/>
        </w:rPr>
        <w:t>% мировых запас</w:t>
      </w:r>
      <w:r w:rsidR="00A77640">
        <w:rPr>
          <w:sz w:val="28"/>
          <w:szCs w:val="28"/>
        </w:rPr>
        <w:t>ов газа, Группа обеспечивает 18</w:t>
      </w:r>
      <w:r w:rsidRPr="007D1025">
        <w:rPr>
          <w:sz w:val="28"/>
          <w:szCs w:val="28"/>
        </w:rPr>
        <w:t>% его мировой добычи,</w:t>
      </w:r>
      <w:r>
        <w:rPr>
          <w:sz w:val="28"/>
          <w:szCs w:val="28"/>
        </w:rPr>
        <w:t xml:space="preserve"> </w:t>
      </w:r>
      <w:r w:rsidRPr="007D1025">
        <w:rPr>
          <w:sz w:val="28"/>
          <w:szCs w:val="28"/>
        </w:rPr>
        <w:t>занимая по этому показателю первое место среди нефтегазовых компаний. Газпром</w:t>
      </w:r>
      <w:r>
        <w:rPr>
          <w:sz w:val="28"/>
          <w:szCs w:val="28"/>
        </w:rPr>
        <w:t xml:space="preserve"> </w:t>
      </w:r>
      <w:r w:rsidRPr="007D1025">
        <w:rPr>
          <w:sz w:val="28"/>
          <w:szCs w:val="28"/>
        </w:rPr>
        <w:t>входит в число пяти крупнейших российских и в число двадцати мировых лидеров по</w:t>
      </w:r>
      <w:r>
        <w:rPr>
          <w:sz w:val="28"/>
          <w:szCs w:val="28"/>
        </w:rPr>
        <w:t xml:space="preserve"> </w:t>
      </w:r>
      <w:r w:rsidRPr="007D1025">
        <w:rPr>
          <w:sz w:val="28"/>
          <w:szCs w:val="28"/>
        </w:rPr>
        <w:t>объемам добычи и переработки нефти. Доминируя на газовых рынках России и других</w:t>
      </w:r>
      <w:r>
        <w:rPr>
          <w:sz w:val="28"/>
          <w:szCs w:val="28"/>
        </w:rPr>
        <w:t xml:space="preserve"> </w:t>
      </w:r>
      <w:r w:rsidRPr="007D1025">
        <w:rPr>
          <w:sz w:val="28"/>
          <w:szCs w:val="28"/>
        </w:rPr>
        <w:t>стран бывшего Советского Союза (БСС), Группа также</w:t>
      </w:r>
      <w:r w:rsidR="00A77640">
        <w:rPr>
          <w:sz w:val="28"/>
          <w:szCs w:val="28"/>
        </w:rPr>
        <w:t xml:space="preserve"> обеспечивает поставки около 25</w:t>
      </w:r>
      <w:r w:rsidRPr="007D102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D1025">
        <w:rPr>
          <w:sz w:val="28"/>
          <w:szCs w:val="28"/>
        </w:rPr>
        <w:t>газа, потребляемого в Европе</w:t>
      </w:r>
      <w:r w:rsidR="006461EC" w:rsidRPr="006461EC">
        <w:rPr>
          <w:sz w:val="28"/>
          <w:szCs w:val="28"/>
        </w:rPr>
        <w:t xml:space="preserve"> [9]</w:t>
      </w:r>
      <w:r w:rsidRPr="007D1025">
        <w:rPr>
          <w:sz w:val="28"/>
          <w:szCs w:val="28"/>
        </w:rPr>
        <w:t>.</w:t>
      </w:r>
    </w:p>
    <w:p w:rsidR="00F478EE" w:rsidRDefault="00F478EE" w:rsidP="00A77640">
      <w:pPr>
        <w:spacing w:line="360" w:lineRule="auto"/>
        <w:ind w:firstLine="540"/>
        <w:jc w:val="both"/>
        <w:rPr>
          <w:sz w:val="28"/>
          <w:szCs w:val="28"/>
        </w:rPr>
      </w:pPr>
      <w:r w:rsidRPr="007D1025">
        <w:rPr>
          <w:sz w:val="28"/>
          <w:szCs w:val="28"/>
        </w:rPr>
        <w:t>ОАО «Газпром» видит свою миссию в максимально эффективном и сбалансированном газоснабжении потребителей Российской Федерации, выполнении с высокой степенью надежности долгосрочных контрактов по экспорту газа.</w:t>
      </w:r>
      <w:r w:rsidR="00A77640">
        <w:rPr>
          <w:sz w:val="28"/>
          <w:szCs w:val="28"/>
        </w:rPr>
        <w:t xml:space="preserve"> Отсюда с</w:t>
      </w:r>
      <w:r w:rsidRPr="00F478EE">
        <w:rPr>
          <w:sz w:val="28"/>
          <w:szCs w:val="28"/>
        </w:rPr>
        <w:t>тратегической целью является становление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ОАО «Газпром» как лидера среди глобальных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энергетических компаний посредством освоения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новых рынков, диверсификации видов деятельности,</w:t>
      </w:r>
      <w:r>
        <w:rPr>
          <w:sz w:val="28"/>
          <w:szCs w:val="28"/>
        </w:rPr>
        <w:t xml:space="preserve"> </w:t>
      </w:r>
      <w:r w:rsidRPr="00F478EE">
        <w:rPr>
          <w:sz w:val="28"/>
          <w:szCs w:val="28"/>
        </w:rPr>
        <w:t>обеспечения надежности поставок.</w:t>
      </w:r>
    </w:p>
    <w:p w:rsidR="0037004A" w:rsidRDefault="0037004A" w:rsidP="0037004A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консолидированная финансовая отчетность, касающаяся деятельности ОАО ГАЗПРОМ за ряд последних лет, в том числе консолидированный баланс, консолидированный отчет о прибылях и убытках, отчет об изменениях капитала, отчет о движении денежных средств п</w:t>
      </w:r>
      <w:r w:rsidR="006461EC">
        <w:rPr>
          <w:sz w:val="28"/>
          <w:szCs w:val="28"/>
        </w:rPr>
        <w:t>о состоянию на конец 2008 года</w:t>
      </w:r>
      <w:r w:rsidR="006461EC" w:rsidRPr="0064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прил</w:t>
      </w:r>
      <w:r w:rsidR="006461EC">
        <w:rPr>
          <w:i/>
          <w:sz w:val="28"/>
          <w:szCs w:val="28"/>
        </w:rPr>
        <w:t>ожениях №1, №2, №3, №4</w:t>
      </w:r>
      <w:r>
        <w:rPr>
          <w:i/>
          <w:sz w:val="28"/>
          <w:szCs w:val="28"/>
        </w:rPr>
        <w:t>.</w:t>
      </w:r>
    </w:p>
    <w:p w:rsidR="0037004A" w:rsidRDefault="0037004A" w:rsidP="0037004A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выборочной основе подтверждений числовых данных и пояснений, содержащихся в финансовой отчетности, оценка используемых принципов бухгалтерского учета и общей формы представления финансовой отчетности (содержание отчета, взаимоувязка отраженных показателей, сроки представления отчета) дают достаточные основания для того, чтобы высказать мнение о достоверности данной отчетности. Таким образом, консолидированная финансовая отчетность о деятельности ОАО ГАЗПРОМ отражает достоверно, во всех существенных аспектах,</w:t>
      </w:r>
      <w:r w:rsidR="00A51E16">
        <w:rPr>
          <w:sz w:val="28"/>
          <w:szCs w:val="28"/>
        </w:rPr>
        <w:t xml:space="preserve"> финансовое положение ОАО ГАЗПРОМ</w:t>
      </w:r>
      <w:r>
        <w:rPr>
          <w:sz w:val="28"/>
          <w:szCs w:val="28"/>
        </w:rPr>
        <w:t xml:space="preserve"> по состоянию на 31 декабря 2008 года, а также результаты деятельности за 2008 год в соответствии с принципами бухгалтерского учета, общепринятыми в США.</w:t>
      </w:r>
    </w:p>
    <w:p w:rsidR="00F466A7" w:rsidRDefault="00F466A7" w:rsidP="00F466A7">
      <w:pPr>
        <w:pStyle w:val="Default"/>
        <w:spacing w:before="12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Далее произведем горизонтальный анализ основных показателей бухгалтерской отчетности. В качестве таковых мы можем выделить ряд финансовых и операционных показателей деятельности ОАО ГАЗПРОМ, которые предст</w:t>
      </w:r>
      <w:r w:rsidR="00A77640">
        <w:rPr>
          <w:sz w:val="28"/>
          <w:szCs w:val="28"/>
        </w:rPr>
        <w:t>авлены в таблице 7</w:t>
      </w:r>
      <w:r>
        <w:rPr>
          <w:sz w:val="28"/>
          <w:szCs w:val="28"/>
        </w:rPr>
        <w:t>.</w:t>
      </w:r>
    </w:p>
    <w:p w:rsidR="006461EC" w:rsidRPr="006461EC" w:rsidRDefault="006461EC" w:rsidP="00F466A7">
      <w:pPr>
        <w:pStyle w:val="Default"/>
        <w:spacing w:before="120" w:line="360" w:lineRule="auto"/>
        <w:ind w:firstLine="540"/>
        <w:jc w:val="both"/>
        <w:rPr>
          <w:sz w:val="28"/>
          <w:szCs w:val="28"/>
          <w:lang w:val="en-US"/>
        </w:rPr>
      </w:pPr>
    </w:p>
    <w:p w:rsidR="00F466A7" w:rsidRDefault="00A77640" w:rsidP="00F466A7">
      <w:pPr>
        <w:pStyle w:val="Default"/>
        <w:spacing w:before="120" w:line="360" w:lineRule="auto"/>
        <w:ind w:firstLine="540"/>
        <w:jc w:val="right"/>
      </w:pPr>
      <w:r>
        <w:t>Таблица 7</w:t>
      </w:r>
    </w:p>
    <w:p w:rsidR="00F466A7" w:rsidRDefault="00F466A7" w:rsidP="00F466A7">
      <w:pPr>
        <w:pStyle w:val="Default"/>
        <w:spacing w:before="120" w:line="360" w:lineRule="auto"/>
        <w:ind w:firstLine="540"/>
        <w:jc w:val="center"/>
      </w:pPr>
      <w:r>
        <w:t xml:space="preserve">Основные финансовые и операционные показатели </w:t>
      </w:r>
    </w:p>
    <w:tbl>
      <w:tblPr>
        <w:tblStyle w:val="af1"/>
        <w:tblW w:w="8233" w:type="dxa"/>
        <w:jc w:val="center"/>
        <w:tblLook w:val="01E0" w:firstRow="1" w:lastRow="1" w:firstColumn="1" w:lastColumn="1" w:noHBand="0" w:noVBand="0"/>
      </w:tblPr>
      <w:tblGrid>
        <w:gridCol w:w="4458"/>
        <w:gridCol w:w="1181"/>
        <w:gridCol w:w="1247"/>
        <w:gridCol w:w="1347"/>
      </w:tblGrid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Прирост, %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ФИНАНСОВЫЕ ПОКАЗАТЕЛИ</w:t>
            </w:r>
          </w:p>
        </w:tc>
        <w:tc>
          <w:tcPr>
            <w:tcW w:w="1181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Выручка от </w:t>
            </w:r>
            <w:r w:rsidR="00D37EAA">
              <w:rPr>
                <w:sz w:val="20"/>
                <w:szCs w:val="20"/>
              </w:rPr>
              <w:t>продаж</w:t>
            </w:r>
            <w:r>
              <w:rPr>
                <w:sz w:val="20"/>
                <w:szCs w:val="20"/>
              </w:rPr>
              <w:t xml:space="preserve">, млн </w:t>
            </w:r>
            <w:r w:rsidR="00D37EAA">
              <w:rPr>
                <w:sz w:val="20"/>
                <w:szCs w:val="20"/>
              </w:rPr>
              <w:t>руб.</w:t>
            </w:r>
          </w:p>
        </w:tc>
        <w:tc>
          <w:tcPr>
            <w:tcW w:w="1181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2 423 245</w:t>
            </w:r>
          </w:p>
        </w:tc>
        <w:tc>
          <w:tcPr>
            <w:tcW w:w="12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3 518 960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D37EAA">
              <w:rPr>
                <w:sz w:val="20"/>
                <w:szCs w:val="20"/>
              </w:rPr>
              <w:t>45,2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от</w:t>
            </w:r>
            <w:r w:rsidR="00D37EAA">
              <w:rPr>
                <w:sz w:val="20"/>
                <w:szCs w:val="20"/>
              </w:rPr>
              <w:t xml:space="preserve"> продаж, млн руб.</w:t>
            </w:r>
          </w:p>
        </w:tc>
        <w:tc>
          <w:tcPr>
            <w:tcW w:w="1181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701 778</w:t>
            </w:r>
          </w:p>
        </w:tc>
        <w:tc>
          <w:tcPr>
            <w:tcW w:w="12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1 260 306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D37EAA">
              <w:rPr>
                <w:sz w:val="20"/>
                <w:szCs w:val="20"/>
              </w:rPr>
              <w:t>79,6</w:t>
            </w:r>
          </w:p>
        </w:tc>
      </w:tr>
      <w:tr w:rsidR="0003553B" w:rsidRPr="00C22B78" w:rsidTr="00F377F2">
        <w:trPr>
          <w:jc w:val="center"/>
        </w:trPr>
        <w:tc>
          <w:tcPr>
            <w:tcW w:w="4458" w:type="dxa"/>
          </w:tcPr>
          <w:p w:rsidR="0003553B" w:rsidRDefault="0003553B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до налогообложения, млн руб.</w:t>
            </w:r>
          </w:p>
        </w:tc>
        <w:tc>
          <w:tcPr>
            <w:tcW w:w="1181" w:type="dxa"/>
          </w:tcPr>
          <w:p w:rsidR="0003553B" w:rsidRPr="0003553B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924 204</w:t>
            </w:r>
          </w:p>
        </w:tc>
        <w:tc>
          <w:tcPr>
            <w:tcW w:w="1247" w:type="dxa"/>
          </w:tcPr>
          <w:p w:rsidR="0003553B" w:rsidRPr="0003553B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1 031 632</w:t>
            </w:r>
          </w:p>
        </w:tc>
        <w:tc>
          <w:tcPr>
            <w:tcW w:w="1347" w:type="dxa"/>
          </w:tcPr>
          <w:p w:rsidR="0003553B" w:rsidRPr="00D37EAA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+11,6</w:t>
            </w:r>
          </w:p>
        </w:tc>
      </w:tr>
      <w:tr w:rsidR="0003553B" w:rsidRPr="00C22B78" w:rsidTr="00F377F2">
        <w:trPr>
          <w:jc w:val="center"/>
        </w:trPr>
        <w:tc>
          <w:tcPr>
            <w:tcW w:w="4458" w:type="dxa"/>
          </w:tcPr>
          <w:p w:rsidR="0003553B" w:rsidRDefault="0003553B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прибыль, млн руб.</w:t>
            </w:r>
          </w:p>
        </w:tc>
        <w:tc>
          <w:tcPr>
            <w:tcW w:w="1181" w:type="dxa"/>
          </w:tcPr>
          <w:p w:rsidR="0003553B" w:rsidRPr="0003553B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694 985</w:t>
            </w:r>
          </w:p>
        </w:tc>
        <w:tc>
          <w:tcPr>
            <w:tcW w:w="1247" w:type="dxa"/>
          </w:tcPr>
          <w:p w:rsidR="0003553B" w:rsidRPr="0003553B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771 380</w:t>
            </w:r>
          </w:p>
        </w:tc>
        <w:tc>
          <w:tcPr>
            <w:tcW w:w="1347" w:type="dxa"/>
          </w:tcPr>
          <w:p w:rsidR="0003553B" w:rsidRPr="00D37EAA" w:rsidRDefault="0003553B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+11,0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D37EAA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эквиваленты, млн руб.</w:t>
            </w:r>
          </w:p>
        </w:tc>
        <w:tc>
          <w:tcPr>
            <w:tcW w:w="1181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279 109</w:t>
            </w:r>
          </w:p>
        </w:tc>
        <w:tc>
          <w:tcPr>
            <w:tcW w:w="12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343 833</w:t>
            </w:r>
          </w:p>
        </w:tc>
        <w:tc>
          <w:tcPr>
            <w:tcW w:w="13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+23,2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D37EAA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долг, млн руб.</w:t>
            </w:r>
          </w:p>
        </w:tc>
        <w:tc>
          <w:tcPr>
            <w:tcW w:w="1181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1 510 666</w:t>
            </w:r>
          </w:p>
        </w:tc>
        <w:tc>
          <w:tcPr>
            <w:tcW w:w="12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1 365 764</w:t>
            </w:r>
          </w:p>
        </w:tc>
        <w:tc>
          <w:tcPr>
            <w:tcW w:w="13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-9,6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A77640" w:rsidRPr="00C22B78" w:rsidRDefault="00D37EAA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Капитал, включая долю меньшинства, млн руб.</w:t>
            </w:r>
          </w:p>
        </w:tc>
        <w:tc>
          <w:tcPr>
            <w:tcW w:w="1181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4 313 097</w:t>
            </w:r>
          </w:p>
        </w:tc>
        <w:tc>
          <w:tcPr>
            <w:tcW w:w="1247" w:type="dxa"/>
          </w:tcPr>
          <w:p w:rsidR="007A4299" w:rsidRPr="00C22B78" w:rsidRDefault="00D37EAA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4 913 099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D37EAA">
              <w:rPr>
                <w:sz w:val="20"/>
                <w:szCs w:val="20"/>
              </w:rPr>
              <w:t>13,9</w:t>
            </w:r>
          </w:p>
        </w:tc>
      </w:tr>
      <w:tr w:rsidR="007A4299" w:rsidRPr="00C22B78" w:rsidTr="00141496">
        <w:trPr>
          <w:jc w:val="center"/>
        </w:trPr>
        <w:tc>
          <w:tcPr>
            <w:tcW w:w="4458" w:type="dxa"/>
          </w:tcPr>
          <w:p w:rsidR="007A4299" w:rsidRPr="00C22B78" w:rsidRDefault="00141496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в расчете на одну акцию, относящаяся к прибыли акционеров, руб.</w:t>
            </w:r>
          </w:p>
        </w:tc>
        <w:tc>
          <w:tcPr>
            <w:tcW w:w="1181" w:type="dxa"/>
            <w:vAlign w:val="center"/>
          </w:tcPr>
          <w:p w:rsidR="007A4299" w:rsidRPr="00C22B78" w:rsidRDefault="00141496" w:rsidP="00141496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28,07</w:t>
            </w:r>
          </w:p>
        </w:tc>
        <w:tc>
          <w:tcPr>
            <w:tcW w:w="1247" w:type="dxa"/>
            <w:vAlign w:val="center"/>
          </w:tcPr>
          <w:p w:rsidR="007A4299" w:rsidRPr="00C22B78" w:rsidRDefault="00141496" w:rsidP="00141496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31,49</w:t>
            </w:r>
          </w:p>
        </w:tc>
        <w:tc>
          <w:tcPr>
            <w:tcW w:w="1347" w:type="dxa"/>
            <w:vAlign w:val="center"/>
          </w:tcPr>
          <w:p w:rsidR="007A4299" w:rsidRPr="00C22B78" w:rsidRDefault="00141496" w:rsidP="00141496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+12,2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141496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привлеченного капитала</w:t>
            </w:r>
          </w:p>
        </w:tc>
        <w:tc>
          <w:tcPr>
            <w:tcW w:w="1181" w:type="dxa"/>
          </w:tcPr>
          <w:p w:rsidR="007A4299" w:rsidRPr="00C22B78" w:rsidRDefault="0014149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247" w:type="dxa"/>
          </w:tcPr>
          <w:p w:rsidR="007A4299" w:rsidRPr="00C22B78" w:rsidRDefault="0014149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347" w:type="dxa"/>
          </w:tcPr>
          <w:p w:rsidR="007A4299" w:rsidRPr="00C22B78" w:rsidRDefault="0014149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ОПЕРАЦИОННЫЕ ПОКАЗАТЕЛИ</w:t>
            </w:r>
          </w:p>
        </w:tc>
        <w:tc>
          <w:tcPr>
            <w:tcW w:w="1181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нефти</w:t>
            </w:r>
            <w:r w:rsidR="00F327F6">
              <w:rPr>
                <w:sz w:val="20"/>
                <w:szCs w:val="20"/>
              </w:rPr>
              <w:t xml:space="preserve"> и газового конденсата</w:t>
            </w:r>
            <w:r>
              <w:rPr>
                <w:sz w:val="20"/>
                <w:szCs w:val="20"/>
              </w:rPr>
              <w:t xml:space="preserve">, млн </w:t>
            </w:r>
            <w:r w:rsidR="00F327F6">
              <w:rPr>
                <w:sz w:val="20"/>
                <w:szCs w:val="20"/>
              </w:rPr>
              <w:t>т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2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4299">
              <w:rPr>
                <w:sz w:val="20"/>
                <w:szCs w:val="20"/>
              </w:rPr>
              <w:t>2,9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27F6">
              <w:rPr>
                <w:sz w:val="20"/>
                <w:szCs w:val="20"/>
              </w:rPr>
              <w:t>5,3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F327F6" w:rsidP="00F377F2">
            <w:pPr>
              <w:pStyle w:val="Default"/>
              <w:spacing w:before="12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Добыча </w:t>
            </w:r>
            <w:r w:rsidR="007A4299">
              <w:rPr>
                <w:sz w:val="20"/>
                <w:szCs w:val="20"/>
              </w:rPr>
              <w:t>газа, млн м</w:t>
            </w:r>
            <w:r w:rsidR="007A42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548,6</w:t>
            </w:r>
          </w:p>
        </w:tc>
        <w:tc>
          <w:tcPr>
            <w:tcW w:w="12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549,7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F327F6">
              <w:rPr>
                <w:sz w:val="20"/>
                <w:szCs w:val="20"/>
              </w:rPr>
              <w:t>0,2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F327F6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углеводородов, млн</w:t>
            </w:r>
            <w:r w:rsidR="007A4299">
              <w:rPr>
                <w:sz w:val="20"/>
                <w:szCs w:val="20"/>
              </w:rPr>
              <w:t>. барр. н.э.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3572,9</w:t>
            </w:r>
          </w:p>
        </w:tc>
        <w:tc>
          <w:tcPr>
            <w:tcW w:w="12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3561,5</w:t>
            </w:r>
          </w:p>
        </w:tc>
        <w:tc>
          <w:tcPr>
            <w:tcW w:w="13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Переработка нефти </w:t>
            </w:r>
            <w:r w:rsidR="00F327F6">
              <w:rPr>
                <w:sz w:val="20"/>
                <w:szCs w:val="20"/>
              </w:rPr>
              <w:t>и газового конденсата</w:t>
            </w:r>
            <w:r>
              <w:rPr>
                <w:sz w:val="20"/>
                <w:szCs w:val="20"/>
              </w:rPr>
              <w:t>, млн т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2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F327F6">
              <w:rPr>
                <w:sz w:val="20"/>
                <w:szCs w:val="20"/>
              </w:rPr>
              <w:t>5,0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Переработка</w:t>
            </w:r>
            <w:r w:rsidR="00F327F6">
              <w:rPr>
                <w:sz w:val="20"/>
                <w:szCs w:val="20"/>
              </w:rPr>
              <w:t xml:space="preserve"> природного и попутного</w:t>
            </w:r>
            <w:r>
              <w:rPr>
                <w:sz w:val="20"/>
                <w:szCs w:val="20"/>
              </w:rPr>
              <w:t xml:space="preserve"> газа, млн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27F6">
              <w:rPr>
                <w:sz w:val="20"/>
                <w:szCs w:val="20"/>
              </w:rPr>
              <w:t>8,4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27F6">
              <w:rPr>
                <w:sz w:val="20"/>
                <w:szCs w:val="20"/>
              </w:rPr>
              <w:t>12,7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F327F6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Продажи газа в России, млрд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2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27F6">
              <w:rPr>
                <w:sz w:val="20"/>
                <w:szCs w:val="20"/>
              </w:rPr>
              <w:t>92,2</w:t>
            </w:r>
          </w:p>
        </w:tc>
        <w:tc>
          <w:tcPr>
            <w:tcW w:w="13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-4,8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F327F6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Продажи газа в Европу и другие страны, млрд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1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12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</w:tc>
        <w:tc>
          <w:tcPr>
            <w:tcW w:w="1347" w:type="dxa"/>
          </w:tcPr>
          <w:p w:rsidR="007A4299" w:rsidRPr="00C22B78" w:rsidRDefault="00F327F6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+9,4</w:t>
            </w:r>
          </w:p>
        </w:tc>
      </w:tr>
      <w:tr w:rsidR="007A4299" w:rsidRPr="00C22B78" w:rsidTr="00F377F2">
        <w:trPr>
          <w:jc w:val="center"/>
        </w:trPr>
        <w:tc>
          <w:tcPr>
            <w:tcW w:w="4458" w:type="dxa"/>
          </w:tcPr>
          <w:p w:rsidR="007A4299" w:rsidRPr="00C22B78" w:rsidRDefault="007A4299" w:rsidP="00F377F2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работников, тыс. чел.</w:t>
            </w:r>
          </w:p>
        </w:tc>
        <w:tc>
          <w:tcPr>
            <w:tcW w:w="1181" w:type="dxa"/>
          </w:tcPr>
          <w:p w:rsidR="007A4299" w:rsidRPr="00C22B78" w:rsidRDefault="00F0044D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47" w:type="dxa"/>
          </w:tcPr>
          <w:p w:rsidR="007A4299" w:rsidRPr="00C22B78" w:rsidRDefault="00F0044D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347" w:type="dxa"/>
          </w:tcPr>
          <w:p w:rsidR="007A4299" w:rsidRPr="00C22B78" w:rsidRDefault="007A4299" w:rsidP="00F377F2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0044D">
              <w:rPr>
                <w:sz w:val="20"/>
                <w:szCs w:val="20"/>
              </w:rPr>
              <w:t>2,5</w:t>
            </w:r>
          </w:p>
        </w:tc>
      </w:tr>
    </w:tbl>
    <w:p w:rsidR="00F377F2" w:rsidRDefault="00F377F2" w:rsidP="00F377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67B4F" w:rsidRPr="00567B4F" w:rsidRDefault="00567B4F" w:rsidP="00567B4F">
      <w:pPr>
        <w:spacing w:line="360" w:lineRule="auto"/>
        <w:ind w:firstLine="540"/>
        <w:jc w:val="both"/>
        <w:rPr>
          <w:sz w:val="28"/>
          <w:szCs w:val="28"/>
        </w:rPr>
      </w:pPr>
      <w:r w:rsidRPr="00567B4F">
        <w:rPr>
          <w:sz w:val="28"/>
          <w:szCs w:val="28"/>
        </w:rPr>
        <w:t>2008 год стал важным этапом развития Газпрома в качестве одного из лидеров мировой энергетики.</w:t>
      </w:r>
      <w:r>
        <w:rPr>
          <w:sz w:val="28"/>
          <w:szCs w:val="28"/>
        </w:rPr>
        <w:t xml:space="preserve"> </w:t>
      </w:r>
      <w:r w:rsidRPr="00567B4F">
        <w:rPr>
          <w:sz w:val="28"/>
          <w:szCs w:val="28"/>
        </w:rPr>
        <w:t>Компания в очередной раз показала высокую надежность, стабильность и способность к устойчивому</w:t>
      </w:r>
      <w:r>
        <w:rPr>
          <w:sz w:val="28"/>
          <w:szCs w:val="28"/>
        </w:rPr>
        <w:t xml:space="preserve"> </w:t>
      </w:r>
      <w:r w:rsidRPr="00567B4F">
        <w:rPr>
          <w:sz w:val="28"/>
          <w:szCs w:val="28"/>
        </w:rPr>
        <w:t>развитию. Эти главные качества Газпрома остаются неизменными даже на фоне неблагоприятных общемировых финансовых и экономических тенденций.</w:t>
      </w:r>
    </w:p>
    <w:p w:rsidR="00567B4F" w:rsidRDefault="00567B4F" w:rsidP="00567B4F">
      <w:pPr>
        <w:spacing w:line="360" w:lineRule="auto"/>
        <w:ind w:firstLine="540"/>
        <w:jc w:val="both"/>
        <w:rPr>
          <w:sz w:val="28"/>
          <w:szCs w:val="28"/>
        </w:rPr>
      </w:pPr>
      <w:r w:rsidRPr="00567B4F">
        <w:rPr>
          <w:sz w:val="28"/>
          <w:szCs w:val="28"/>
        </w:rPr>
        <w:t>Основные итоги 2008 года наглядно демонстрируют результат реализации наступательной стратегии</w:t>
      </w:r>
      <w:r>
        <w:rPr>
          <w:sz w:val="28"/>
          <w:szCs w:val="28"/>
        </w:rPr>
        <w:t xml:space="preserve"> </w:t>
      </w:r>
      <w:r w:rsidRPr="00567B4F">
        <w:rPr>
          <w:sz w:val="28"/>
          <w:szCs w:val="28"/>
        </w:rPr>
        <w:t>компании по всем направлениям деятельности. Газпром наращивает воспроизводство минерально</w:t>
      </w:r>
      <w:r>
        <w:rPr>
          <w:sz w:val="28"/>
          <w:szCs w:val="28"/>
        </w:rPr>
        <w:t>-</w:t>
      </w:r>
      <w:r w:rsidRPr="00567B4F">
        <w:rPr>
          <w:sz w:val="28"/>
          <w:szCs w:val="28"/>
        </w:rPr>
        <w:t>сырьевой базы, осваивает новые районы добычи, расширяет и модернизирует газотранспортную систему, диверсифицирует маршруты поставок и рынки сбыта, развивает профильные виды бизнеса.</w:t>
      </w:r>
    </w:p>
    <w:p w:rsidR="00F377F2" w:rsidRPr="00F377F2" w:rsidRDefault="00F377F2" w:rsidP="00567B4F">
      <w:pPr>
        <w:spacing w:line="360" w:lineRule="auto"/>
        <w:ind w:firstLine="540"/>
        <w:jc w:val="both"/>
        <w:rPr>
          <w:sz w:val="28"/>
          <w:szCs w:val="28"/>
        </w:rPr>
      </w:pPr>
      <w:r w:rsidRPr="00F377F2">
        <w:rPr>
          <w:sz w:val="28"/>
          <w:szCs w:val="28"/>
        </w:rPr>
        <w:t>Выбранный вектор развития и складывающаяся в последние годы динамика сырьевых и</w:t>
      </w:r>
      <w:r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 xml:space="preserve">финансовых рынков позволили Группе получить в </w:t>
      </w:r>
      <w:smartTag w:uri="urn:schemas-microsoft-com:office:smarttags" w:element="metricconverter">
        <w:smartTagPr>
          <w:attr w:name="ProductID" w:val="2008 г"/>
        </w:smartTagPr>
        <w:r w:rsidRPr="00F377F2">
          <w:rPr>
            <w:sz w:val="28"/>
            <w:szCs w:val="28"/>
          </w:rPr>
          <w:t>2008 г</w:t>
        </w:r>
      </w:smartTag>
      <w:r w:rsidRPr="00F377F2">
        <w:rPr>
          <w:sz w:val="28"/>
          <w:szCs w:val="28"/>
        </w:rPr>
        <w:t>. рекордную выручку от</w:t>
      </w:r>
      <w:r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 xml:space="preserve">реализации в объеме 3,52 трлн. руб., что на 45,2 % превышает уровень </w:t>
      </w:r>
      <w:smartTag w:uri="urn:schemas-microsoft-com:office:smarttags" w:element="metricconverter">
        <w:smartTagPr>
          <w:attr w:name="ProductID" w:val="2007 г"/>
        </w:smartTagPr>
        <w:r w:rsidRPr="00F377F2">
          <w:rPr>
            <w:sz w:val="28"/>
            <w:szCs w:val="28"/>
          </w:rPr>
          <w:t>2007 г</w:t>
        </w:r>
      </w:smartTag>
      <w:r w:rsidRPr="00F377F2">
        <w:rPr>
          <w:sz w:val="28"/>
          <w:szCs w:val="28"/>
        </w:rPr>
        <w:t>.</w:t>
      </w:r>
      <w:r w:rsidR="005F0736">
        <w:rPr>
          <w:sz w:val="28"/>
          <w:szCs w:val="28"/>
        </w:rPr>
        <w:t xml:space="preserve"> Помимо этого предприятию удалось уменьшить сумму своего общего долга на 9,6%, а также увеличить свободный поток денежных средств и их эквивалентов на 23,2%.</w:t>
      </w:r>
    </w:p>
    <w:p w:rsidR="00F377F2" w:rsidRPr="00F377F2" w:rsidRDefault="005F0736" w:rsidP="005F07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вместе с этим, к</w:t>
      </w:r>
      <w:r w:rsidR="00F377F2" w:rsidRPr="00F377F2">
        <w:rPr>
          <w:sz w:val="28"/>
          <w:szCs w:val="28"/>
        </w:rPr>
        <w:t>ак и другие компании в России и за рубежом, Группа попала под влияние негативных</w:t>
      </w:r>
      <w:r>
        <w:rPr>
          <w:sz w:val="28"/>
          <w:szCs w:val="28"/>
        </w:rPr>
        <w:t xml:space="preserve"> </w:t>
      </w:r>
      <w:r w:rsidR="00F377F2" w:rsidRPr="00F377F2">
        <w:rPr>
          <w:sz w:val="28"/>
          <w:szCs w:val="28"/>
        </w:rPr>
        <w:t>макроэкономических факторов, связанных с нарастанием кризисных явлений в мировой</w:t>
      </w:r>
      <w:r>
        <w:rPr>
          <w:sz w:val="28"/>
          <w:szCs w:val="28"/>
        </w:rPr>
        <w:t xml:space="preserve"> </w:t>
      </w:r>
      <w:r w:rsidR="00F377F2" w:rsidRPr="00F377F2">
        <w:rPr>
          <w:sz w:val="28"/>
          <w:szCs w:val="28"/>
        </w:rPr>
        <w:t>экономике, отрицательно сказавшихся</w:t>
      </w:r>
      <w:r>
        <w:rPr>
          <w:sz w:val="28"/>
          <w:szCs w:val="28"/>
        </w:rPr>
        <w:t xml:space="preserve"> практически на всех</w:t>
      </w:r>
      <w:r w:rsidR="00F377F2" w:rsidRPr="00F377F2">
        <w:rPr>
          <w:sz w:val="28"/>
          <w:szCs w:val="28"/>
        </w:rPr>
        <w:t xml:space="preserve"> на операцион</w:t>
      </w:r>
      <w:r>
        <w:rPr>
          <w:sz w:val="28"/>
          <w:szCs w:val="28"/>
        </w:rPr>
        <w:t xml:space="preserve">ных результатах </w:t>
      </w:r>
      <w:smartTag w:uri="urn:schemas-microsoft-com:office:smarttags" w:element="metricconverter">
        <w:smartTagPr>
          <w:attr w:name="ProductID" w:val="2008 г"/>
        </w:smartTagPr>
        <w:r w:rsidR="00F377F2" w:rsidRPr="00F377F2">
          <w:rPr>
            <w:sz w:val="28"/>
            <w:szCs w:val="28"/>
          </w:rPr>
          <w:t>2008 г</w:t>
        </w:r>
      </w:smartTag>
      <w:r w:rsidR="00F377F2" w:rsidRPr="00F377F2">
        <w:rPr>
          <w:sz w:val="28"/>
          <w:szCs w:val="28"/>
        </w:rPr>
        <w:t>.</w:t>
      </w:r>
    </w:p>
    <w:p w:rsidR="00F377F2" w:rsidRPr="00F377F2" w:rsidRDefault="00F377F2" w:rsidP="005F07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77F2">
        <w:rPr>
          <w:sz w:val="28"/>
          <w:szCs w:val="28"/>
        </w:rPr>
        <w:t>Негативный макроэкономический фон, выражающийся в резком падении мировых цен на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 xml:space="preserve">нефть во втором полугодии </w:t>
      </w:r>
      <w:smartTag w:uri="urn:schemas-microsoft-com:office:smarttags" w:element="metricconverter">
        <w:smartTagPr>
          <w:attr w:name="ProductID" w:val="2008 г"/>
        </w:smartTagPr>
        <w:r w:rsidRPr="00F377F2">
          <w:rPr>
            <w:sz w:val="28"/>
            <w:szCs w:val="28"/>
          </w:rPr>
          <w:t>2008 г</w:t>
        </w:r>
      </w:smartTag>
      <w:r w:rsidRPr="00F377F2">
        <w:rPr>
          <w:sz w:val="28"/>
          <w:szCs w:val="28"/>
        </w:rPr>
        <w:t>. и нарастании тенденции снижения спроса на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>энергоносители на экспортных рынках и внутри страны, будет оказывать заметное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 xml:space="preserve">влияние на динамику финансовых показателей Группы в </w:t>
      </w:r>
      <w:smartTag w:uri="urn:schemas-microsoft-com:office:smarttags" w:element="metricconverter">
        <w:smartTagPr>
          <w:attr w:name="ProductID" w:val="2009 г"/>
        </w:smartTagPr>
        <w:r w:rsidRPr="00F377F2">
          <w:rPr>
            <w:sz w:val="28"/>
            <w:szCs w:val="28"/>
          </w:rPr>
          <w:t>2009 г</w:t>
        </w:r>
      </w:smartTag>
      <w:r w:rsidRPr="00F377F2">
        <w:rPr>
          <w:sz w:val="28"/>
          <w:szCs w:val="28"/>
        </w:rPr>
        <w:t>.</w:t>
      </w:r>
    </w:p>
    <w:p w:rsidR="00F377F2" w:rsidRPr="006461EC" w:rsidRDefault="00F377F2" w:rsidP="005F07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77F2">
        <w:rPr>
          <w:sz w:val="28"/>
          <w:szCs w:val="28"/>
        </w:rPr>
        <w:t>Вместе с тем стратегические цели Группы остаются неизменными. Консервативность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>оценок объемов и цены реализации газа, традиционно используемых при подготовке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>прогнозов в части ввода мощностей для удовлетворения спроса на газ на основных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>рынках, дают основания полагать, что основные стратегические проекты Группы Газпром</w:t>
      </w:r>
      <w:r w:rsidR="005F0736">
        <w:rPr>
          <w:sz w:val="28"/>
          <w:szCs w:val="28"/>
        </w:rPr>
        <w:t xml:space="preserve"> </w:t>
      </w:r>
      <w:r w:rsidRPr="00F377F2">
        <w:rPr>
          <w:sz w:val="28"/>
          <w:szCs w:val="28"/>
        </w:rPr>
        <w:t>устойчивы к краткосрочному и среднесрочным изменениям экономической конъюнктуры</w:t>
      </w:r>
      <w:r w:rsidR="006461EC" w:rsidRPr="006461EC">
        <w:rPr>
          <w:sz w:val="28"/>
          <w:szCs w:val="28"/>
        </w:rPr>
        <w:t>.</w:t>
      </w:r>
    </w:p>
    <w:p w:rsidR="005F0736" w:rsidRPr="006461EC" w:rsidRDefault="005F0736" w:rsidP="005F0736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вышеприведенные изменения говорят нам о том, что, н</w:t>
      </w:r>
      <w:r w:rsidRPr="001E5508">
        <w:rPr>
          <w:sz w:val="28"/>
          <w:szCs w:val="28"/>
        </w:rPr>
        <w:t xml:space="preserve">есмотря на неблагоприятные экономические условия во второй половине года и кризисные явления на рынке нефти, ОАО </w:t>
      </w:r>
      <w:r>
        <w:rPr>
          <w:sz w:val="28"/>
          <w:szCs w:val="28"/>
        </w:rPr>
        <w:t>ГАЗПРОМ</w:t>
      </w:r>
      <w:r w:rsidRPr="001E5508">
        <w:rPr>
          <w:sz w:val="28"/>
          <w:szCs w:val="28"/>
        </w:rPr>
        <w:t xml:space="preserve"> на основе накопленного производственного и инвестиционного потенциала продолжило активно реализовывать стратегию своего разви</w:t>
      </w:r>
      <w:r w:rsidR="006461EC">
        <w:rPr>
          <w:sz w:val="28"/>
          <w:szCs w:val="28"/>
        </w:rPr>
        <w:t>тия</w:t>
      </w:r>
      <w:r w:rsidR="006461EC" w:rsidRPr="006461EC">
        <w:rPr>
          <w:sz w:val="28"/>
          <w:szCs w:val="28"/>
        </w:rPr>
        <w:t xml:space="preserve"> [10].</w:t>
      </w:r>
    </w:p>
    <w:p w:rsidR="005F0736" w:rsidRDefault="005F0736" w:rsidP="005F07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F0736" w:rsidRDefault="005F0736" w:rsidP="005F07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F0736" w:rsidRPr="00EF481C" w:rsidRDefault="005F0736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_Toc259203891"/>
      <w:r w:rsidRPr="00EF481C">
        <w:rPr>
          <w:rFonts w:ascii="Times New Roman" w:hAnsi="Times New Roman" w:cs="Times New Roman"/>
          <w:sz w:val="28"/>
          <w:szCs w:val="28"/>
        </w:rPr>
        <w:t>2</w:t>
      </w:r>
      <w:r w:rsidR="007D5D19" w:rsidRPr="00EF481C">
        <w:rPr>
          <w:rFonts w:ascii="Times New Roman" w:hAnsi="Times New Roman" w:cs="Times New Roman"/>
          <w:sz w:val="28"/>
          <w:szCs w:val="28"/>
        </w:rPr>
        <w:t>.2</w:t>
      </w:r>
      <w:r w:rsidRPr="00EF481C">
        <w:rPr>
          <w:rFonts w:ascii="Times New Roman" w:hAnsi="Times New Roman" w:cs="Times New Roman"/>
          <w:sz w:val="28"/>
          <w:szCs w:val="28"/>
        </w:rPr>
        <w:t xml:space="preserve"> </w:t>
      </w:r>
      <w:r w:rsidR="009462DD" w:rsidRPr="00EF481C">
        <w:rPr>
          <w:rFonts w:ascii="Times New Roman" w:hAnsi="Times New Roman" w:cs="Times New Roman"/>
          <w:sz w:val="28"/>
          <w:szCs w:val="28"/>
        </w:rPr>
        <w:t>Диагностика и анализ факторов риска деятельности ОАО ГАЗПРОМ</w:t>
      </w:r>
      <w:bookmarkEnd w:id="13"/>
    </w:p>
    <w:p w:rsidR="009462DD" w:rsidRDefault="009462DD" w:rsidP="005F0736">
      <w:pPr>
        <w:spacing w:line="360" w:lineRule="auto"/>
        <w:jc w:val="center"/>
        <w:rPr>
          <w:b/>
          <w:sz w:val="28"/>
          <w:szCs w:val="28"/>
        </w:rPr>
      </w:pPr>
    </w:p>
    <w:p w:rsidR="00E176F3" w:rsidRDefault="00E176F3" w:rsidP="00E176F3">
      <w:pPr>
        <w:spacing w:line="360" w:lineRule="auto"/>
        <w:ind w:firstLine="540"/>
        <w:jc w:val="both"/>
        <w:rPr>
          <w:sz w:val="28"/>
          <w:szCs w:val="28"/>
        </w:rPr>
      </w:pPr>
      <w:r w:rsidRPr="00E176F3">
        <w:rPr>
          <w:sz w:val="28"/>
          <w:szCs w:val="28"/>
        </w:rPr>
        <w:t>Деятельность Группы подвержена широкому спектру рисков, связанных с влиянием</w:t>
      </w:r>
      <w:r>
        <w:rPr>
          <w:sz w:val="28"/>
          <w:szCs w:val="28"/>
        </w:rPr>
        <w:t xml:space="preserve"> </w:t>
      </w:r>
      <w:r w:rsidRPr="00E176F3">
        <w:rPr>
          <w:sz w:val="28"/>
          <w:szCs w:val="28"/>
        </w:rPr>
        <w:t>факторов как внешней (стратегические</w:t>
      </w:r>
      <w:r>
        <w:rPr>
          <w:sz w:val="28"/>
          <w:szCs w:val="28"/>
        </w:rPr>
        <w:t xml:space="preserve"> риски</w:t>
      </w:r>
      <w:r w:rsidRPr="00E176F3">
        <w:rPr>
          <w:sz w:val="28"/>
          <w:szCs w:val="28"/>
        </w:rPr>
        <w:t>, риски регулирования,</w:t>
      </w:r>
      <w:r>
        <w:rPr>
          <w:sz w:val="28"/>
          <w:szCs w:val="28"/>
        </w:rPr>
        <w:t xml:space="preserve"> собственно </w:t>
      </w:r>
      <w:r w:rsidRPr="00E176F3">
        <w:rPr>
          <w:sz w:val="28"/>
          <w:szCs w:val="28"/>
        </w:rPr>
        <w:t>финансовые риски), так и внутренней среды (операционные риски). Далее приведены</w:t>
      </w:r>
      <w:r>
        <w:rPr>
          <w:sz w:val="28"/>
          <w:szCs w:val="28"/>
        </w:rPr>
        <w:t xml:space="preserve"> </w:t>
      </w:r>
      <w:r w:rsidRPr="00E176F3">
        <w:rPr>
          <w:sz w:val="28"/>
          <w:szCs w:val="28"/>
        </w:rPr>
        <w:t>основные факторы риска, реализация которых, в зависимости от контекста, может оказать</w:t>
      </w:r>
      <w:r>
        <w:rPr>
          <w:sz w:val="28"/>
          <w:szCs w:val="28"/>
        </w:rPr>
        <w:t xml:space="preserve"> </w:t>
      </w:r>
      <w:r w:rsidRPr="00E176F3">
        <w:rPr>
          <w:sz w:val="28"/>
          <w:szCs w:val="28"/>
        </w:rPr>
        <w:t>существенное воздействие на результаты ОАО «Газпром», его дочерних обществ и</w:t>
      </w:r>
      <w:r>
        <w:rPr>
          <w:sz w:val="28"/>
          <w:szCs w:val="28"/>
        </w:rPr>
        <w:t xml:space="preserve"> </w:t>
      </w:r>
      <w:r w:rsidRPr="00E176F3">
        <w:rPr>
          <w:sz w:val="28"/>
          <w:szCs w:val="28"/>
        </w:rPr>
        <w:t>Группы в целом</w:t>
      </w:r>
      <w:r w:rsidR="006461EC" w:rsidRPr="006461EC">
        <w:rPr>
          <w:sz w:val="28"/>
          <w:szCs w:val="28"/>
        </w:rPr>
        <w:t xml:space="preserve"> [9]</w:t>
      </w:r>
      <w:r w:rsidRPr="00E176F3">
        <w:rPr>
          <w:sz w:val="28"/>
          <w:szCs w:val="28"/>
        </w:rPr>
        <w:t xml:space="preserve">. </w:t>
      </w:r>
    </w:p>
    <w:p w:rsidR="00E176F3" w:rsidRPr="00E176F3" w:rsidRDefault="00E176F3" w:rsidP="00E176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рассмотрим собственно финансовые риски, вернее сказать, рыночные риски, то есть те риски, которые возникают тольк</w:t>
      </w:r>
      <w:r w:rsidR="00330B52">
        <w:rPr>
          <w:sz w:val="28"/>
          <w:szCs w:val="28"/>
        </w:rPr>
        <w:t>о в ходе изменения рыночных факторов</w:t>
      </w:r>
      <w:r>
        <w:rPr>
          <w:sz w:val="28"/>
          <w:szCs w:val="28"/>
        </w:rPr>
        <w:t>:</w:t>
      </w:r>
    </w:p>
    <w:p w:rsidR="00F778E6" w:rsidRDefault="00B043AF" w:rsidP="00F778E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76F3">
        <w:rPr>
          <w:sz w:val="28"/>
          <w:szCs w:val="28"/>
        </w:rPr>
        <w:t>валютный риск;</w:t>
      </w:r>
    </w:p>
    <w:p w:rsidR="00E176F3" w:rsidRDefault="00E176F3" w:rsidP="00F778E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процентный риск;</w:t>
      </w:r>
    </w:p>
    <w:p w:rsidR="00F778E6" w:rsidRDefault="008E35B6" w:rsidP="00317EC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кредитный</w:t>
      </w:r>
      <w:r w:rsidR="00F778E6">
        <w:rPr>
          <w:sz w:val="28"/>
          <w:szCs w:val="28"/>
        </w:rPr>
        <w:t xml:space="preserve"> риск;</w:t>
      </w:r>
      <w:r w:rsidR="005A1572" w:rsidRPr="00B043AF">
        <w:rPr>
          <w:sz w:val="28"/>
          <w:szCs w:val="28"/>
        </w:rPr>
        <w:t xml:space="preserve"> </w:t>
      </w:r>
    </w:p>
    <w:p w:rsidR="00F778E6" w:rsidRDefault="005A1572" w:rsidP="00317EC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043AF">
        <w:rPr>
          <w:sz w:val="28"/>
          <w:szCs w:val="28"/>
        </w:rPr>
        <w:t xml:space="preserve">риски ликвидности. </w:t>
      </w:r>
    </w:p>
    <w:p w:rsidR="005A1572" w:rsidRPr="00B043AF" w:rsidRDefault="005A1572" w:rsidP="00F778E6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Общая програ</w:t>
      </w:r>
      <w:r w:rsidR="00F778E6">
        <w:rPr>
          <w:sz w:val="28"/>
          <w:szCs w:val="28"/>
        </w:rPr>
        <w:t xml:space="preserve">мма Группы по управлению рисками </w:t>
      </w:r>
      <w:r w:rsidRPr="00B043AF">
        <w:rPr>
          <w:sz w:val="28"/>
          <w:szCs w:val="28"/>
        </w:rPr>
        <w:t>сконцентрирована на непредсказуемости финансовых рынков и нацелена на минимизацию потенциальных</w:t>
      </w:r>
      <w:r w:rsidR="00F778E6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негативных последствий для финансового положения Группы.</w:t>
      </w:r>
    </w:p>
    <w:p w:rsidR="005A1572" w:rsidRPr="00B043AF" w:rsidRDefault="005A1572" w:rsidP="00F778E6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Управление рисками осуществляется централизованно на уровне Группы, а также на уровне дочерних</w:t>
      </w:r>
      <w:r w:rsidR="00F778E6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компаний в соответствии с принятой Группой стратегией.</w:t>
      </w:r>
    </w:p>
    <w:p w:rsidR="005A1572" w:rsidRPr="00414240" w:rsidRDefault="001C3CF3" w:rsidP="0041424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414240" w:rsidRPr="00414240">
        <w:rPr>
          <w:i/>
          <w:sz w:val="28"/>
          <w:szCs w:val="28"/>
        </w:rPr>
        <w:t xml:space="preserve">) </w:t>
      </w:r>
      <w:r w:rsidR="005A1572" w:rsidRPr="00414240">
        <w:rPr>
          <w:i/>
          <w:sz w:val="28"/>
          <w:szCs w:val="28"/>
        </w:rPr>
        <w:t>Валютный риск</w:t>
      </w:r>
    </w:p>
    <w:p w:rsidR="005A1572" w:rsidRPr="00B043AF" w:rsidRDefault="005A1572" w:rsidP="00414240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Группа осуществляет деятельность в международном масштабе и подвержена валютному риску вследствие</w:t>
      </w:r>
      <w:r w:rsidR="00414240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колебания обменных курсов, в основном, доллара США и евро. Валютный риск связан с активами,</w:t>
      </w:r>
      <w:r w:rsidR="00414240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обязательствами, операциями и финансированием, выраженными в иностранной валюте.</w:t>
      </w:r>
    </w:p>
    <w:p w:rsidR="005A1572" w:rsidRDefault="005A1572" w:rsidP="00414240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Далее представлена балансовая стоимость финансовых инструментов Группы, выраженных в следующих</w:t>
      </w:r>
      <w:r w:rsidR="00414240">
        <w:rPr>
          <w:sz w:val="28"/>
          <w:szCs w:val="28"/>
        </w:rPr>
        <w:t xml:space="preserve"> </w:t>
      </w:r>
      <w:r w:rsidR="008A5244">
        <w:rPr>
          <w:sz w:val="28"/>
          <w:szCs w:val="28"/>
        </w:rPr>
        <w:t>валютах (табл. 8)</w:t>
      </w:r>
      <w:r w:rsidR="006461EC">
        <w:rPr>
          <w:sz w:val="28"/>
          <w:szCs w:val="28"/>
          <w:lang w:val="en-US"/>
        </w:rPr>
        <w:t xml:space="preserve"> [10]</w:t>
      </w:r>
      <w:r w:rsidRPr="00B043AF">
        <w:rPr>
          <w:sz w:val="28"/>
          <w:szCs w:val="28"/>
        </w:rPr>
        <w:t>:</w:t>
      </w:r>
    </w:p>
    <w:p w:rsidR="008A5244" w:rsidRDefault="008A5244" w:rsidP="008A5244">
      <w:pPr>
        <w:pStyle w:val="Default"/>
        <w:spacing w:before="120" w:line="360" w:lineRule="auto"/>
        <w:ind w:firstLine="540"/>
        <w:jc w:val="right"/>
      </w:pPr>
      <w:r>
        <w:t>Таблица 8</w:t>
      </w:r>
    </w:p>
    <w:p w:rsidR="00977450" w:rsidRPr="008A5244" w:rsidRDefault="008A5244" w:rsidP="008A5244">
      <w:pPr>
        <w:pStyle w:val="Default"/>
        <w:spacing w:before="120" w:line="360" w:lineRule="auto"/>
        <w:ind w:firstLine="540"/>
        <w:jc w:val="center"/>
      </w:pPr>
      <w:r>
        <w:t xml:space="preserve">Балансовая стоимость финансовых инструментов, выраженная в различных валютах 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608"/>
        <w:gridCol w:w="1116"/>
        <w:gridCol w:w="1722"/>
        <w:gridCol w:w="1056"/>
        <w:gridCol w:w="1084"/>
        <w:gridCol w:w="1281"/>
      </w:tblGrid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2008</w:t>
            </w:r>
          </w:p>
        </w:tc>
        <w:tc>
          <w:tcPr>
            <w:tcW w:w="1116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Рубль</w:t>
            </w:r>
          </w:p>
        </w:tc>
        <w:tc>
          <w:tcPr>
            <w:tcW w:w="1722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Доллар США</w:t>
            </w:r>
          </w:p>
        </w:tc>
        <w:tc>
          <w:tcPr>
            <w:tcW w:w="1056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ЕВРО</w:t>
            </w:r>
          </w:p>
        </w:tc>
        <w:tc>
          <w:tcPr>
            <w:tcW w:w="1084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Прочее</w:t>
            </w:r>
          </w:p>
        </w:tc>
        <w:tc>
          <w:tcPr>
            <w:tcW w:w="1281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ИТОГО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4121E8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ФИНАНСОВЫЕ АКТИВЫ</w:t>
            </w:r>
          </w:p>
        </w:tc>
        <w:tc>
          <w:tcPr>
            <w:tcW w:w="111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4121E8" w:rsidRDefault="004121E8" w:rsidP="00F81983">
            <w:pPr>
              <w:jc w:val="center"/>
              <w:rPr>
                <w:b/>
              </w:rPr>
            </w:pPr>
            <w:r w:rsidRPr="004121E8">
              <w:rPr>
                <w:b/>
              </w:rPr>
              <w:t>Оборотные</w:t>
            </w:r>
          </w:p>
        </w:tc>
        <w:tc>
          <w:tcPr>
            <w:tcW w:w="111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Денежные средства и их эквиваленты</w:t>
            </w:r>
          </w:p>
        </w:tc>
        <w:tc>
          <w:tcPr>
            <w:tcW w:w="111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184 344</w:t>
            </w:r>
          </w:p>
        </w:tc>
        <w:tc>
          <w:tcPr>
            <w:tcW w:w="1722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144 319</w:t>
            </w:r>
          </w:p>
        </w:tc>
        <w:tc>
          <w:tcPr>
            <w:tcW w:w="105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 xml:space="preserve">39 533 </w:t>
            </w:r>
          </w:p>
        </w:tc>
        <w:tc>
          <w:tcPr>
            <w:tcW w:w="1084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5 637</w:t>
            </w:r>
          </w:p>
        </w:tc>
        <w:tc>
          <w:tcPr>
            <w:tcW w:w="1281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343 833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Краткосрочные финансовые активы</w:t>
            </w:r>
          </w:p>
        </w:tc>
        <w:tc>
          <w:tcPr>
            <w:tcW w:w="111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23 365</w:t>
            </w:r>
          </w:p>
        </w:tc>
        <w:tc>
          <w:tcPr>
            <w:tcW w:w="1722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-</w:t>
            </w:r>
          </w:p>
        </w:tc>
        <w:tc>
          <w:tcPr>
            <w:tcW w:w="105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83</w:t>
            </w:r>
          </w:p>
        </w:tc>
        <w:tc>
          <w:tcPr>
            <w:tcW w:w="1084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23 448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4121E8" w:rsidP="00F81983">
            <w:pPr>
              <w:jc w:val="center"/>
            </w:pPr>
            <w:r>
              <w:t>Дебиторская задолженность покупателей и заказчиков и прочая дебиторская задолженность</w:t>
            </w:r>
          </w:p>
        </w:tc>
        <w:tc>
          <w:tcPr>
            <w:tcW w:w="111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185 075</w:t>
            </w:r>
          </w:p>
        </w:tc>
        <w:tc>
          <w:tcPr>
            <w:tcW w:w="1722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207 100</w:t>
            </w:r>
          </w:p>
        </w:tc>
        <w:tc>
          <w:tcPr>
            <w:tcW w:w="105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83 346</w:t>
            </w:r>
          </w:p>
        </w:tc>
        <w:tc>
          <w:tcPr>
            <w:tcW w:w="1084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31 775</w:t>
            </w:r>
          </w:p>
        </w:tc>
        <w:tc>
          <w:tcPr>
            <w:tcW w:w="1281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507 296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4121E8" w:rsidRDefault="004121E8" w:rsidP="00F81983">
            <w:pPr>
              <w:jc w:val="center"/>
              <w:rPr>
                <w:b/>
              </w:rPr>
            </w:pPr>
            <w:r w:rsidRPr="004121E8">
              <w:rPr>
                <w:b/>
              </w:rPr>
              <w:t>Внеоборотные</w:t>
            </w:r>
          </w:p>
        </w:tc>
        <w:tc>
          <w:tcPr>
            <w:tcW w:w="1116" w:type="dxa"/>
            <w:vAlign w:val="center"/>
          </w:tcPr>
          <w:p w:rsidR="00F81983" w:rsidRPr="004121E8" w:rsidRDefault="00F81983" w:rsidP="00F81983">
            <w:pPr>
              <w:jc w:val="center"/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Долгосрочная дебиторская задолженность</w:t>
            </w:r>
          </w:p>
        </w:tc>
        <w:tc>
          <w:tcPr>
            <w:tcW w:w="111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136 643</w:t>
            </w:r>
          </w:p>
        </w:tc>
        <w:tc>
          <w:tcPr>
            <w:tcW w:w="1722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10 413</w:t>
            </w:r>
          </w:p>
        </w:tc>
        <w:tc>
          <w:tcPr>
            <w:tcW w:w="105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310</w:t>
            </w:r>
          </w:p>
        </w:tc>
        <w:tc>
          <w:tcPr>
            <w:tcW w:w="1084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147 336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Долгосрочные финансовые активы для продажи</w:t>
            </w:r>
          </w:p>
        </w:tc>
        <w:tc>
          <w:tcPr>
            <w:tcW w:w="111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43 210</w:t>
            </w:r>
          </w:p>
        </w:tc>
        <w:tc>
          <w:tcPr>
            <w:tcW w:w="1722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-</w:t>
            </w:r>
          </w:p>
        </w:tc>
        <w:tc>
          <w:tcPr>
            <w:tcW w:w="1056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4 976</w:t>
            </w:r>
          </w:p>
        </w:tc>
        <w:tc>
          <w:tcPr>
            <w:tcW w:w="1084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48 186</w:t>
            </w:r>
          </w:p>
        </w:tc>
      </w:tr>
      <w:tr w:rsidR="00F81983" w:rsidRPr="006D500A" w:rsidTr="006D500A">
        <w:trPr>
          <w:jc w:val="center"/>
        </w:trPr>
        <w:tc>
          <w:tcPr>
            <w:tcW w:w="2608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 w:rsidRPr="006D500A">
              <w:rPr>
                <w:b/>
              </w:rPr>
              <w:t>ИТОГО: ФИНАНСОВЫЕ АКТИВЫ</w:t>
            </w:r>
          </w:p>
        </w:tc>
        <w:tc>
          <w:tcPr>
            <w:tcW w:w="1116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572 637</w:t>
            </w:r>
          </w:p>
        </w:tc>
        <w:tc>
          <w:tcPr>
            <w:tcW w:w="1722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331 832</w:t>
            </w:r>
          </w:p>
        </w:tc>
        <w:tc>
          <w:tcPr>
            <w:tcW w:w="1056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128 248</w:t>
            </w:r>
          </w:p>
        </w:tc>
        <w:tc>
          <w:tcPr>
            <w:tcW w:w="1084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37 412</w:t>
            </w:r>
          </w:p>
        </w:tc>
        <w:tc>
          <w:tcPr>
            <w:tcW w:w="1281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1 070 129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 w:rsidRPr="006D500A">
              <w:rPr>
                <w:b/>
              </w:rPr>
              <w:t>ФИНАНСОВЫЕ ОБЯЗАТЕЛЬСТВА</w:t>
            </w:r>
          </w:p>
        </w:tc>
        <w:tc>
          <w:tcPr>
            <w:tcW w:w="111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 w:rsidRPr="006D500A">
              <w:rPr>
                <w:b/>
              </w:rPr>
              <w:t>Краткосрочные</w:t>
            </w:r>
          </w:p>
        </w:tc>
        <w:tc>
          <w:tcPr>
            <w:tcW w:w="111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Кредиторская задолженность и начисленные обязательства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308 564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85 137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26 091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21 712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441 504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Краткосрочные заемные средства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111 257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273 429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47 011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943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432 640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Краткосрочные векселя к уплате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8 052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8 052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Долгосрочные</w:t>
            </w:r>
          </w:p>
        </w:tc>
        <w:tc>
          <w:tcPr>
            <w:tcW w:w="111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722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56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084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  <w:tc>
          <w:tcPr>
            <w:tcW w:w="1281" w:type="dxa"/>
            <w:vAlign w:val="center"/>
          </w:tcPr>
          <w:p w:rsidR="00F81983" w:rsidRPr="00F81983" w:rsidRDefault="00F81983" w:rsidP="00F81983">
            <w:pPr>
              <w:jc w:val="center"/>
            </w:pP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Долгосрочные заемные средства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74 548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496 303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352 282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97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923 230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F81983" w:rsidRDefault="006D500A" w:rsidP="00F81983">
            <w:pPr>
              <w:jc w:val="center"/>
            </w:pPr>
            <w:r>
              <w:t>Долгосрочные векселя к уплате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1 718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1 718</w:t>
            </w:r>
          </w:p>
        </w:tc>
      </w:tr>
      <w:tr w:rsidR="00F81983" w:rsidRPr="00F81983" w:rsidTr="006D500A">
        <w:trPr>
          <w:jc w:val="center"/>
        </w:trPr>
        <w:tc>
          <w:tcPr>
            <w:tcW w:w="2608" w:type="dxa"/>
            <w:vAlign w:val="center"/>
          </w:tcPr>
          <w:p w:rsidR="00F81983" w:rsidRPr="006D500A" w:rsidRDefault="006D500A" w:rsidP="00F81983">
            <w:pPr>
              <w:jc w:val="center"/>
              <w:rPr>
                <w:b/>
              </w:rPr>
            </w:pPr>
            <w:r>
              <w:rPr>
                <w:b/>
              </w:rPr>
              <w:t>ИТОГО: ФИНАНСОВЫЕ ОБЯЗАТЕЛЬСТВА</w:t>
            </w:r>
          </w:p>
        </w:tc>
        <w:tc>
          <w:tcPr>
            <w:tcW w:w="111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504 139</w:t>
            </w:r>
          </w:p>
        </w:tc>
        <w:tc>
          <w:tcPr>
            <w:tcW w:w="1722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854 869</w:t>
            </w:r>
          </w:p>
        </w:tc>
        <w:tc>
          <w:tcPr>
            <w:tcW w:w="1056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425 384</w:t>
            </w:r>
          </w:p>
        </w:tc>
        <w:tc>
          <w:tcPr>
            <w:tcW w:w="1084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22 752</w:t>
            </w:r>
          </w:p>
        </w:tc>
        <w:tc>
          <w:tcPr>
            <w:tcW w:w="1281" w:type="dxa"/>
            <w:vAlign w:val="center"/>
          </w:tcPr>
          <w:p w:rsidR="00F81983" w:rsidRPr="00F81983" w:rsidRDefault="00977450" w:rsidP="00F81983">
            <w:pPr>
              <w:jc w:val="center"/>
            </w:pPr>
            <w:r>
              <w:t>1 807 144</w:t>
            </w:r>
          </w:p>
        </w:tc>
      </w:tr>
    </w:tbl>
    <w:p w:rsidR="00F81983" w:rsidRPr="00B043AF" w:rsidRDefault="00F81983" w:rsidP="00414240">
      <w:pPr>
        <w:spacing w:line="360" w:lineRule="auto"/>
        <w:ind w:firstLine="540"/>
        <w:jc w:val="both"/>
        <w:rPr>
          <w:sz w:val="28"/>
          <w:szCs w:val="28"/>
        </w:rPr>
      </w:pPr>
    </w:p>
    <w:p w:rsidR="007D02FB" w:rsidRDefault="005A1572" w:rsidP="007D02FB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 xml:space="preserve">По состоянию на 31 декабря </w:t>
      </w:r>
      <w:smartTag w:uri="urn:schemas-microsoft-com:office:smarttags" w:element="metricconverter">
        <w:smartTagPr>
          <w:attr w:name="ProductID" w:val="2008 г"/>
        </w:smartTagPr>
        <w:r w:rsidRPr="00B043AF">
          <w:rPr>
            <w:sz w:val="28"/>
            <w:szCs w:val="28"/>
          </w:rPr>
          <w:t>2008 г</w:t>
        </w:r>
      </w:smartTag>
      <w:r w:rsidRPr="00B043AF">
        <w:rPr>
          <w:sz w:val="28"/>
          <w:szCs w:val="28"/>
        </w:rPr>
        <w:t>., если бы стоимость рубля по отношению к доллару США снизилась на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30% при неизменности всех прочих показателей, прибыль до налогообложения уменьшилась бы на</w:t>
      </w:r>
      <w:r w:rsidR="00AF6FFC">
        <w:rPr>
          <w:sz w:val="28"/>
          <w:szCs w:val="28"/>
        </w:rPr>
        <w:t xml:space="preserve"> </w:t>
      </w:r>
      <w:r w:rsidR="00843DFC">
        <w:rPr>
          <w:sz w:val="28"/>
          <w:szCs w:val="28"/>
        </w:rPr>
        <w:t>1</w:t>
      </w:r>
      <w:r w:rsidR="007D02FB">
        <w:rPr>
          <w:sz w:val="28"/>
          <w:szCs w:val="28"/>
        </w:rPr>
        <w:t>55 194 млн. руб. В</w:t>
      </w:r>
      <w:r w:rsidRPr="00B043AF">
        <w:rPr>
          <w:sz w:val="28"/>
          <w:szCs w:val="28"/>
        </w:rPr>
        <w:t xml:space="preserve"> основном,</w:t>
      </w:r>
      <w:r w:rsidR="007D02FB">
        <w:rPr>
          <w:sz w:val="28"/>
          <w:szCs w:val="28"/>
        </w:rPr>
        <w:t xml:space="preserve"> это произошло бы</w:t>
      </w:r>
      <w:r w:rsidRPr="00B043AF">
        <w:rPr>
          <w:sz w:val="28"/>
          <w:szCs w:val="28"/>
        </w:rPr>
        <w:t xml:space="preserve"> в результат</w:t>
      </w:r>
      <w:r w:rsidR="007D02FB">
        <w:rPr>
          <w:sz w:val="28"/>
          <w:szCs w:val="28"/>
        </w:rPr>
        <w:t>е</w:t>
      </w:r>
      <w:r w:rsidRPr="00B043AF">
        <w:rPr>
          <w:sz w:val="28"/>
          <w:szCs w:val="28"/>
        </w:rPr>
        <w:t xml:space="preserve"> убытков по курсовым разницам при пересчете выраженных в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долларах США заемных средств, что было бы частично компенсировано прибылью по курсовым разницам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 xml:space="preserve">при пересчете выраженной в долларах США задолженности покупателей и заказчиков. </w:t>
      </w:r>
    </w:p>
    <w:p w:rsidR="005A1572" w:rsidRPr="00B043AF" w:rsidRDefault="007D02FB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843DFC">
        <w:rPr>
          <w:sz w:val="28"/>
          <w:szCs w:val="28"/>
        </w:rPr>
        <w:t xml:space="preserve"> 2008 году прибыль Группы достаточно</w:t>
      </w:r>
      <w:r w:rsidR="005A1572" w:rsidRPr="00B043AF">
        <w:rPr>
          <w:sz w:val="28"/>
          <w:szCs w:val="28"/>
        </w:rPr>
        <w:t xml:space="preserve"> чувствительна к изменению обменн</w:t>
      </w:r>
      <w:r w:rsidR="00843DFC">
        <w:rPr>
          <w:sz w:val="28"/>
          <w:szCs w:val="28"/>
        </w:rPr>
        <w:t>ого курса рубля из-за наличия значительной</w:t>
      </w:r>
      <w:r w:rsidR="005A1572" w:rsidRPr="00B043AF">
        <w:rPr>
          <w:sz w:val="28"/>
          <w:szCs w:val="28"/>
        </w:rPr>
        <w:t xml:space="preserve"> суммы заемных средств, выраженных в долларах США. </w:t>
      </w:r>
      <w:r>
        <w:rPr>
          <w:sz w:val="28"/>
          <w:szCs w:val="28"/>
        </w:rPr>
        <w:t>Но с другой стороны, э</w:t>
      </w:r>
      <w:r w:rsidR="005A1572" w:rsidRPr="00B043AF">
        <w:rPr>
          <w:sz w:val="28"/>
          <w:szCs w:val="28"/>
        </w:rPr>
        <w:t>ффект соответствующего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увеличения стоимости рубля по отношению к доллару США составляет приблизительно такую же сумму с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противоположным знаком.</w:t>
      </w: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 xml:space="preserve">По состоянию на 31 декабря </w:t>
      </w:r>
      <w:smartTag w:uri="urn:schemas-microsoft-com:office:smarttags" w:element="metricconverter">
        <w:smartTagPr>
          <w:attr w:name="ProductID" w:val="2008 г"/>
        </w:smartTagPr>
        <w:r w:rsidRPr="00B043AF">
          <w:rPr>
            <w:sz w:val="28"/>
            <w:szCs w:val="28"/>
          </w:rPr>
          <w:t>2008 г</w:t>
        </w:r>
      </w:smartTag>
      <w:r w:rsidRPr="00B043AF">
        <w:rPr>
          <w:sz w:val="28"/>
          <w:szCs w:val="28"/>
        </w:rPr>
        <w:t>., если бы стоимость рубля по отношению к евро снизилась на 30% при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неизменности всех прочих показателей, прибыль до налогообложения уменьшилась бы на 90 552 млн.</w:t>
      </w:r>
      <w:r w:rsidR="00AF6FFC">
        <w:rPr>
          <w:sz w:val="28"/>
          <w:szCs w:val="28"/>
        </w:rPr>
        <w:t xml:space="preserve"> </w:t>
      </w:r>
      <w:r w:rsidR="009D5B7A">
        <w:rPr>
          <w:sz w:val="28"/>
          <w:szCs w:val="28"/>
        </w:rPr>
        <w:t xml:space="preserve">руб., </w:t>
      </w:r>
      <w:r w:rsidRPr="00B043AF">
        <w:rPr>
          <w:sz w:val="28"/>
          <w:szCs w:val="28"/>
        </w:rPr>
        <w:t>в результате убытков по курсовым разницам при пересчете выраженных в евро заемных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средств, что было бы частично компенсировано прибылью по курсовым разницам при пересчете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выраженной в евро задолженности покупателей и заказчиков</w:t>
      </w:r>
      <w:r w:rsidR="006461EC" w:rsidRPr="006461EC">
        <w:rPr>
          <w:sz w:val="28"/>
          <w:szCs w:val="28"/>
        </w:rPr>
        <w:t xml:space="preserve"> [10]</w:t>
      </w:r>
      <w:r w:rsidRPr="00B043AF">
        <w:rPr>
          <w:sz w:val="28"/>
          <w:szCs w:val="28"/>
        </w:rPr>
        <w:t>.</w:t>
      </w:r>
      <w:r w:rsidR="00443C2D">
        <w:rPr>
          <w:sz w:val="28"/>
          <w:szCs w:val="28"/>
        </w:rPr>
        <w:t xml:space="preserve"> </w:t>
      </w:r>
    </w:p>
    <w:p w:rsidR="00707358" w:rsidRDefault="00707358" w:rsidP="007073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отметить, что в</w:t>
      </w:r>
      <w:r w:rsidRPr="00707358">
        <w:rPr>
          <w:sz w:val="28"/>
          <w:szCs w:val="28"/>
        </w:rPr>
        <w:t xml:space="preserve"> условиях нарастания кризисных явлений на мировых финансовых рынках Центральный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банк России проводит политику постепенной девальвации национальной валюты.</w:t>
      </w:r>
      <w:r>
        <w:rPr>
          <w:sz w:val="28"/>
          <w:szCs w:val="28"/>
        </w:rPr>
        <w:t xml:space="preserve"> </w:t>
      </w:r>
    </w:p>
    <w:p w:rsidR="00707358" w:rsidRPr="00B043AF" w:rsidRDefault="00707358" w:rsidP="007073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вышесказанного, мы можем сделать вывод о том, что с</w:t>
      </w:r>
      <w:r w:rsidRPr="00707358">
        <w:rPr>
          <w:sz w:val="28"/>
          <w:szCs w:val="28"/>
        </w:rPr>
        <w:t>нижение курса рубля в реальном выражении к доллару и евро в целом не оказывает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негативного влияния на результаты деятельности Газпрома</w:t>
      </w:r>
      <w:r>
        <w:rPr>
          <w:sz w:val="28"/>
          <w:szCs w:val="28"/>
        </w:rPr>
        <w:t>, но,</w:t>
      </w:r>
      <w:r w:rsidRPr="00707358">
        <w:rPr>
          <w:sz w:val="28"/>
          <w:szCs w:val="28"/>
        </w:rPr>
        <w:t xml:space="preserve"> учитывая наличие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большого портфеля кредитных ресурсо</w:t>
      </w:r>
      <w:r>
        <w:rPr>
          <w:sz w:val="28"/>
          <w:szCs w:val="28"/>
        </w:rPr>
        <w:t>в (финансовых обязательств)</w:t>
      </w:r>
      <w:r w:rsidRPr="00707358">
        <w:rPr>
          <w:sz w:val="28"/>
          <w:szCs w:val="28"/>
        </w:rPr>
        <w:t>, выраженного в конвертируемой валюте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(долларах или евро), дальнейший рост курса иностранных валют по отношению к рублю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может привести к сокращению чистой прибыли Группы за счет увеличения</w:t>
      </w:r>
      <w:r>
        <w:rPr>
          <w:sz w:val="28"/>
          <w:szCs w:val="28"/>
        </w:rPr>
        <w:t xml:space="preserve"> </w:t>
      </w:r>
      <w:r w:rsidRPr="00707358">
        <w:rPr>
          <w:sz w:val="28"/>
          <w:szCs w:val="28"/>
        </w:rPr>
        <w:t>задолженности по кредитам и займам в результате переоценки долговых обязательств,</w:t>
      </w:r>
      <w:r>
        <w:rPr>
          <w:sz w:val="28"/>
          <w:szCs w:val="28"/>
        </w:rPr>
        <w:t xml:space="preserve"> </w:t>
      </w:r>
      <w:r w:rsidR="00B13F67">
        <w:rPr>
          <w:sz w:val="28"/>
          <w:szCs w:val="28"/>
        </w:rPr>
        <w:t xml:space="preserve">что </w:t>
      </w:r>
      <w:r w:rsidRPr="00707358">
        <w:rPr>
          <w:sz w:val="28"/>
          <w:szCs w:val="28"/>
        </w:rPr>
        <w:t>приведет к увеличению расходов по курсовым разницам.</w:t>
      </w:r>
    </w:p>
    <w:p w:rsidR="005A1572" w:rsidRPr="00AF6FFC" w:rsidRDefault="009D5B7A" w:rsidP="00AF6FF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AF6FFC" w:rsidRPr="00AF6FFC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Процентный риск</w:t>
      </w:r>
    </w:p>
    <w:p w:rsidR="00CD74C7" w:rsidRPr="00CD74C7" w:rsidRDefault="00CD74C7" w:rsidP="00CD74C7">
      <w:pPr>
        <w:spacing w:line="360" w:lineRule="auto"/>
        <w:ind w:firstLine="540"/>
        <w:jc w:val="both"/>
        <w:rPr>
          <w:sz w:val="28"/>
          <w:szCs w:val="28"/>
        </w:rPr>
      </w:pPr>
      <w:r w:rsidRPr="00CD74C7">
        <w:rPr>
          <w:sz w:val="28"/>
          <w:szCs w:val="28"/>
        </w:rPr>
        <w:t>Кризисные явления в мировой финансовой системе, сопровождающиеся снижением</w:t>
      </w:r>
      <w:r>
        <w:rPr>
          <w:sz w:val="28"/>
          <w:szCs w:val="28"/>
        </w:rPr>
        <w:t xml:space="preserve"> </w:t>
      </w:r>
      <w:r w:rsidRPr="00CD74C7">
        <w:rPr>
          <w:sz w:val="28"/>
          <w:szCs w:val="28"/>
        </w:rPr>
        <w:t>доверия к банковской системе и дефицитом ликвидности, спровоцировали существенный</w:t>
      </w:r>
      <w:r>
        <w:rPr>
          <w:sz w:val="28"/>
          <w:szCs w:val="28"/>
        </w:rPr>
        <w:t xml:space="preserve"> </w:t>
      </w:r>
      <w:r w:rsidRPr="00CD74C7">
        <w:rPr>
          <w:sz w:val="28"/>
          <w:szCs w:val="28"/>
        </w:rPr>
        <w:t>рост ставок денежного рынка и сокращение объемов межбанковского кредитования.</w:t>
      </w:r>
    </w:p>
    <w:p w:rsidR="00CD74C7" w:rsidRPr="00CD74C7" w:rsidRDefault="00CD74C7" w:rsidP="00CD74C7">
      <w:pPr>
        <w:spacing w:line="360" w:lineRule="auto"/>
        <w:ind w:firstLine="540"/>
        <w:jc w:val="both"/>
        <w:rPr>
          <w:sz w:val="28"/>
          <w:szCs w:val="28"/>
        </w:rPr>
      </w:pPr>
      <w:r w:rsidRPr="00CD74C7">
        <w:rPr>
          <w:sz w:val="28"/>
          <w:szCs w:val="28"/>
        </w:rPr>
        <w:t>В текущей ситуации весьма высоки риски увеличения стоимости и сужения возможностей</w:t>
      </w:r>
      <w:r>
        <w:rPr>
          <w:sz w:val="28"/>
          <w:szCs w:val="28"/>
        </w:rPr>
        <w:t xml:space="preserve"> </w:t>
      </w:r>
      <w:r w:rsidRPr="00CD74C7">
        <w:rPr>
          <w:sz w:val="28"/>
          <w:szCs w:val="28"/>
        </w:rPr>
        <w:t>привлечения ОАО «Газпром» заемного финансирования на прежних условиях, что может</w:t>
      </w:r>
      <w:r>
        <w:rPr>
          <w:sz w:val="28"/>
          <w:szCs w:val="28"/>
        </w:rPr>
        <w:t xml:space="preserve"> </w:t>
      </w:r>
      <w:r w:rsidRPr="00CD74C7">
        <w:rPr>
          <w:sz w:val="28"/>
          <w:szCs w:val="28"/>
        </w:rPr>
        <w:t>ограничить инвестиционную деятельность и потребовать дальнейшего пересмотра</w:t>
      </w:r>
      <w:r>
        <w:rPr>
          <w:sz w:val="28"/>
          <w:szCs w:val="28"/>
        </w:rPr>
        <w:t xml:space="preserve"> </w:t>
      </w:r>
      <w:r w:rsidRPr="00CD74C7">
        <w:rPr>
          <w:sz w:val="28"/>
          <w:szCs w:val="28"/>
        </w:rPr>
        <w:t>финансовой стратегии и инвестиционных планов Газпрома.</w:t>
      </w:r>
    </w:p>
    <w:p w:rsidR="009D5B7A" w:rsidRDefault="006461EC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CD74C7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Группа, главным образом, подвержена риску изменения процентной ставки по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 xml:space="preserve">долгосрочным кредитам и займам. </w:t>
      </w:r>
    </w:p>
    <w:p w:rsidR="005A1572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Кредиты и займы, предоставленные под варьируемые процентные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ставки, подвергают Группу риску влияния изменений процентных ставок на денежные потоки. Займы с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фиксированной процентной ставкой подвергают Группу риску влияния изменений процентной ставки на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справедливую стоимость. В таблице</w:t>
      </w:r>
      <w:r w:rsidR="00CD74C7">
        <w:rPr>
          <w:sz w:val="28"/>
          <w:szCs w:val="28"/>
        </w:rPr>
        <w:t xml:space="preserve"> 9 </w:t>
      </w:r>
      <w:r w:rsidRPr="00B043AF">
        <w:rPr>
          <w:sz w:val="28"/>
          <w:szCs w:val="28"/>
        </w:rPr>
        <w:t>представлено соотношение долгосрочных займов по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фиксированным и плавающим процентным ставкам</w:t>
      </w:r>
      <w:r w:rsidR="006461EC" w:rsidRPr="006461EC">
        <w:rPr>
          <w:sz w:val="28"/>
          <w:szCs w:val="28"/>
        </w:rPr>
        <w:t xml:space="preserve"> [10]</w:t>
      </w:r>
      <w:r w:rsidRPr="00B043AF">
        <w:rPr>
          <w:sz w:val="28"/>
          <w:szCs w:val="28"/>
        </w:rPr>
        <w:t>:</w:t>
      </w:r>
    </w:p>
    <w:p w:rsidR="00CD74C7" w:rsidRDefault="00CD74C7" w:rsidP="00CD74C7">
      <w:pPr>
        <w:pStyle w:val="Default"/>
        <w:spacing w:before="120" w:line="360" w:lineRule="auto"/>
        <w:ind w:firstLine="540"/>
        <w:jc w:val="right"/>
      </w:pPr>
      <w:r>
        <w:t>Таблица 9</w:t>
      </w:r>
    </w:p>
    <w:p w:rsidR="00CD74C7" w:rsidRPr="00CD74C7" w:rsidRDefault="00CD74C7" w:rsidP="00CD74C7">
      <w:pPr>
        <w:pStyle w:val="Default"/>
        <w:spacing w:before="120" w:line="360" w:lineRule="auto"/>
        <w:ind w:firstLine="540"/>
        <w:jc w:val="center"/>
      </w:pPr>
      <w:r>
        <w:t>Долгосрочные займы по фиксированным и плавающим процентным ставкам</w:t>
      </w:r>
    </w:p>
    <w:tbl>
      <w:tblPr>
        <w:tblStyle w:val="af1"/>
        <w:tblW w:w="7044" w:type="dxa"/>
        <w:jc w:val="center"/>
        <w:tblLook w:val="01E0" w:firstRow="1" w:lastRow="1" w:firstColumn="1" w:lastColumn="1" w:noHBand="0" w:noVBand="0"/>
      </w:tblPr>
      <w:tblGrid>
        <w:gridCol w:w="4452"/>
        <w:gridCol w:w="1296"/>
        <w:gridCol w:w="1296"/>
      </w:tblGrid>
      <w:tr w:rsidR="001844C1" w:rsidRPr="001844C1" w:rsidTr="001269DD">
        <w:trPr>
          <w:jc w:val="center"/>
        </w:trPr>
        <w:tc>
          <w:tcPr>
            <w:tcW w:w="4452" w:type="dxa"/>
            <w:vAlign w:val="center"/>
          </w:tcPr>
          <w:p w:rsidR="001844C1" w:rsidRPr="001844C1" w:rsidRDefault="001844C1" w:rsidP="001844C1">
            <w:pPr>
              <w:jc w:val="center"/>
              <w:rPr>
                <w:b/>
              </w:rPr>
            </w:pPr>
            <w:r w:rsidRPr="001844C1">
              <w:rPr>
                <w:b/>
              </w:rPr>
              <w:t>Долгосрочные займы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  <w:rPr>
                <w:b/>
              </w:rPr>
            </w:pPr>
            <w:r w:rsidRPr="001844C1">
              <w:rPr>
                <w:b/>
              </w:rPr>
              <w:t>2007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  <w:rPr>
                <w:b/>
              </w:rPr>
            </w:pPr>
            <w:r w:rsidRPr="001844C1">
              <w:rPr>
                <w:b/>
              </w:rPr>
              <w:t>2008</w:t>
            </w:r>
          </w:p>
        </w:tc>
      </w:tr>
      <w:tr w:rsidR="001844C1" w:rsidRPr="001844C1" w:rsidTr="001269DD">
        <w:trPr>
          <w:jc w:val="center"/>
        </w:trPr>
        <w:tc>
          <w:tcPr>
            <w:tcW w:w="4452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По фиксированным ставкам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869 194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914 937</w:t>
            </w:r>
          </w:p>
        </w:tc>
      </w:tr>
      <w:tr w:rsidR="001844C1" w:rsidRPr="001844C1" w:rsidTr="001269DD">
        <w:trPr>
          <w:jc w:val="center"/>
        </w:trPr>
        <w:tc>
          <w:tcPr>
            <w:tcW w:w="4452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По плавающим ставкам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386 357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247 312</w:t>
            </w:r>
          </w:p>
        </w:tc>
      </w:tr>
      <w:tr w:rsidR="001844C1" w:rsidRPr="001844C1" w:rsidTr="001269DD">
        <w:trPr>
          <w:jc w:val="center"/>
        </w:trPr>
        <w:tc>
          <w:tcPr>
            <w:tcW w:w="4452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ИТОГО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1 255 551</w:t>
            </w:r>
          </w:p>
        </w:tc>
        <w:tc>
          <w:tcPr>
            <w:tcW w:w="1296" w:type="dxa"/>
            <w:vAlign w:val="center"/>
          </w:tcPr>
          <w:p w:rsidR="001844C1" w:rsidRPr="001844C1" w:rsidRDefault="001844C1" w:rsidP="001844C1">
            <w:pPr>
              <w:jc w:val="center"/>
            </w:pPr>
            <w:r>
              <w:t>1 162 249</w:t>
            </w:r>
          </w:p>
        </w:tc>
      </w:tr>
    </w:tbl>
    <w:p w:rsidR="001844C1" w:rsidRPr="00B043AF" w:rsidRDefault="001844C1" w:rsidP="00AF6FFC">
      <w:pPr>
        <w:spacing w:line="360" w:lineRule="auto"/>
        <w:ind w:firstLine="540"/>
        <w:jc w:val="both"/>
        <w:rPr>
          <w:sz w:val="28"/>
          <w:szCs w:val="28"/>
        </w:rPr>
      </w:pP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Группа не имеет формального регламента в отношении определения допустимого риска, связанного с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фиксированными и плавающими процентными ставками. Однако Группа проводит анализ текущих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процентных ставок и по результатам такого анализа при привлечении нового займа руководство Группы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принимает решение в отношении того, какие займы - по фиксированным или плавающим процентным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ставкам - являются более выгодными на период их привлечения.</w:t>
      </w:r>
    </w:p>
    <w:p w:rsidR="00A14D13" w:rsidRDefault="005A1572" w:rsidP="00A14D13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В течение 2008 и 2007 гг. заемные средства Группы, полученные под плавающие ставки, были главным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образом выражены в долларах США и евро.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 xml:space="preserve">По состоянию на 31 декабря </w:t>
      </w:r>
      <w:smartTag w:uri="urn:schemas-microsoft-com:office:smarttags" w:element="metricconverter">
        <w:smartTagPr>
          <w:attr w:name="ProductID" w:val="2008 г"/>
        </w:smartTagPr>
        <w:r w:rsidRPr="00B043AF">
          <w:rPr>
            <w:sz w:val="28"/>
            <w:szCs w:val="28"/>
          </w:rPr>
          <w:t>2008 г</w:t>
        </w:r>
      </w:smartTag>
      <w:r w:rsidRPr="00B043AF">
        <w:rPr>
          <w:sz w:val="28"/>
          <w:szCs w:val="28"/>
        </w:rPr>
        <w:t>., если бы процентные ставки по выраженным в долларах США и евро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кредитам и займам увеличились на 2,0% при неизменности всех прочих показателей, прибыль до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налогообложения</w:t>
      </w:r>
      <w:r w:rsidR="00B504F7">
        <w:rPr>
          <w:sz w:val="28"/>
          <w:szCs w:val="28"/>
        </w:rPr>
        <w:t xml:space="preserve"> за 2008 год уменьшилась бы на 23 245</w:t>
      </w:r>
      <w:r w:rsidRPr="00B043AF">
        <w:rPr>
          <w:sz w:val="28"/>
          <w:szCs w:val="28"/>
        </w:rPr>
        <w:t xml:space="preserve"> млн. руб. в основном, в результате увеличения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расходов по выплате процентов по кредитам и займам с плавающей ставкой. По состоянию на 31 декабря</w:t>
      </w:r>
      <w:r w:rsidR="00AF6F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043AF">
          <w:rPr>
            <w:sz w:val="28"/>
            <w:szCs w:val="28"/>
          </w:rPr>
          <w:t>2007 г</w:t>
        </w:r>
      </w:smartTag>
      <w:r w:rsidRPr="00B043AF">
        <w:rPr>
          <w:sz w:val="28"/>
          <w:szCs w:val="28"/>
        </w:rPr>
        <w:t>., если бы процентные ставки по выраженным в долларах США и евро кредитам и займам</w:t>
      </w:r>
      <w:r w:rsidR="00AF6FFC">
        <w:rPr>
          <w:sz w:val="28"/>
          <w:szCs w:val="28"/>
        </w:rPr>
        <w:t xml:space="preserve"> </w:t>
      </w:r>
      <w:r w:rsidR="00B504F7">
        <w:rPr>
          <w:sz w:val="28"/>
          <w:szCs w:val="28"/>
        </w:rPr>
        <w:t>увеличились на 2</w:t>
      </w:r>
      <w:r w:rsidRPr="00B043AF">
        <w:rPr>
          <w:sz w:val="28"/>
          <w:szCs w:val="28"/>
        </w:rPr>
        <w:t>,0% при неизменности всех прочих показателей, прибыль до налогообложения за 2007</w:t>
      </w:r>
      <w:r w:rsidR="00AF6FFC">
        <w:rPr>
          <w:sz w:val="28"/>
          <w:szCs w:val="28"/>
        </w:rPr>
        <w:t xml:space="preserve"> </w:t>
      </w:r>
      <w:r w:rsidR="00B504F7">
        <w:rPr>
          <w:sz w:val="28"/>
          <w:szCs w:val="28"/>
        </w:rPr>
        <w:t>год уменьшилась бы на 25 111</w:t>
      </w:r>
      <w:r w:rsidRPr="00B043AF">
        <w:rPr>
          <w:sz w:val="28"/>
          <w:szCs w:val="28"/>
        </w:rPr>
        <w:t xml:space="preserve"> млн. руб. </w:t>
      </w:r>
    </w:p>
    <w:p w:rsidR="002A468A" w:rsidRPr="00B043AF" w:rsidRDefault="002A468A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Теперь необходимо определить расходы и доходы от валютного и процентного рисков с тем, чтобы определить, насколько эффективна деятельность компании в данной сфере (табл. 10)</w:t>
      </w:r>
      <w:r w:rsidR="006461EC" w:rsidRPr="00A14D13">
        <w:rPr>
          <w:sz w:val="28"/>
          <w:szCs w:val="28"/>
        </w:rPr>
        <w:t xml:space="preserve"> [9]</w:t>
      </w:r>
      <w:r>
        <w:rPr>
          <w:sz w:val="28"/>
          <w:szCs w:val="28"/>
        </w:rPr>
        <w:t xml:space="preserve">. </w:t>
      </w:r>
    </w:p>
    <w:p w:rsidR="002A468A" w:rsidRDefault="002A468A" w:rsidP="002A468A">
      <w:pPr>
        <w:pStyle w:val="Default"/>
        <w:spacing w:before="120" w:line="360" w:lineRule="auto"/>
        <w:ind w:firstLine="540"/>
        <w:jc w:val="right"/>
      </w:pPr>
      <w:r>
        <w:t>Таблица 10</w:t>
      </w:r>
    </w:p>
    <w:p w:rsidR="002A468A" w:rsidRPr="00CD74C7" w:rsidRDefault="002A468A" w:rsidP="002A468A">
      <w:pPr>
        <w:pStyle w:val="Default"/>
        <w:spacing w:before="120" w:line="360" w:lineRule="auto"/>
        <w:ind w:firstLine="540"/>
        <w:jc w:val="center"/>
      </w:pPr>
      <w:r>
        <w:t>Чистый доход (расход) от финансирования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5695"/>
        <w:gridCol w:w="996"/>
        <w:gridCol w:w="1116"/>
      </w:tblGrid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Показатели, млн руб.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2007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2008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Прибыль по курсовым разницам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82 936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118 746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Убыток по курсовым разницам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-55 598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-281 269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 w:rsidRPr="002A468A">
              <w:rPr>
                <w:b/>
              </w:rPr>
              <w:t>Чистый убыток/прибыль по курсовым разницам</w:t>
            </w:r>
          </w:p>
        </w:tc>
        <w:tc>
          <w:tcPr>
            <w:tcW w:w="996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>
              <w:rPr>
                <w:b/>
              </w:rPr>
              <w:t>27 338</w:t>
            </w:r>
          </w:p>
        </w:tc>
        <w:tc>
          <w:tcPr>
            <w:tcW w:w="1116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>
              <w:rPr>
                <w:b/>
              </w:rPr>
              <w:t>-162 523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Проценты к получению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75 394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46 822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Проценты к уплате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-76 975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-59 910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Прибыль от реструктуризации и списания обязательств</w:t>
            </w:r>
          </w:p>
        </w:tc>
        <w:tc>
          <w:tcPr>
            <w:tcW w:w="99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1050</w:t>
            </w:r>
          </w:p>
        </w:tc>
        <w:tc>
          <w:tcPr>
            <w:tcW w:w="1116" w:type="dxa"/>
            <w:vAlign w:val="center"/>
          </w:tcPr>
          <w:p w:rsidR="002A468A" w:rsidRDefault="002A468A" w:rsidP="002A468A">
            <w:pPr>
              <w:pStyle w:val="Default"/>
              <w:spacing w:before="120"/>
              <w:jc w:val="center"/>
            </w:pPr>
            <w:r>
              <w:t>35</w:t>
            </w:r>
          </w:p>
        </w:tc>
      </w:tr>
      <w:tr w:rsidR="002A468A" w:rsidTr="002A468A">
        <w:trPr>
          <w:jc w:val="center"/>
        </w:trPr>
        <w:tc>
          <w:tcPr>
            <w:tcW w:w="5695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 w:rsidRPr="002A468A">
              <w:rPr>
                <w:b/>
              </w:rPr>
              <w:t>Чистый доход от финансирования</w:t>
            </w:r>
          </w:p>
        </w:tc>
        <w:tc>
          <w:tcPr>
            <w:tcW w:w="996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>
              <w:rPr>
                <w:b/>
              </w:rPr>
              <w:t>26 807</w:t>
            </w:r>
          </w:p>
        </w:tc>
        <w:tc>
          <w:tcPr>
            <w:tcW w:w="1116" w:type="dxa"/>
            <w:vAlign w:val="center"/>
          </w:tcPr>
          <w:p w:rsidR="002A468A" w:rsidRPr="002A468A" w:rsidRDefault="002A468A" w:rsidP="002A468A">
            <w:pPr>
              <w:pStyle w:val="Default"/>
              <w:spacing w:before="120"/>
              <w:jc w:val="center"/>
              <w:rPr>
                <w:b/>
              </w:rPr>
            </w:pPr>
            <w:r>
              <w:rPr>
                <w:b/>
              </w:rPr>
              <w:t>-175 576</w:t>
            </w:r>
          </w:p>
        </w:tc>
      </w:tr>
    </w:tbl>
    <w:p w:rsidR="002A468A" w:rsidRDefault="002A468A" w:rsidP="002A468A">
      <w:pPr>
        <w:pStyle w:val="Default"/>
        <w:spacing w:before="120" w:line="360" w:lineRule="auto"/>
        <w:ind w:firstLine="540"/>
        <w:jc w:val="center"/>
      </w:pPr>
    </w:p>
    <w:p w:rsidR="001269DD" w:rsidRPr="001269DD" w:rsidRDefault="001269DD" w:rsidP="001269DD">
      <w:pPr>
        <w:spacing w:line="360" w:lineRule="auto"/>
        <w:ind w:firstLine="540"/>
        <w:jc w:val="both"/>
        <w:rPr>
          <w:sz w:val="28"/>
          <w:szCs w:val="28"/>
        </w:rPr>
      </w:pPr>
      <w:r w:rsidRPr="001269DD">
        <w:rPr>
          <w:sz w:val="28"/>
          <w:szCs w:val="28"/>
        </w:rPr>
        <w:t>Прибыль по курсовым разницам увеличилась на 43% и составила 118 746 млн. руб. 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 xml:space="preserve">. по сравнению с прибылью по курсовым разницам в сумме 82 936 млн. руб. в </w:t>
      </w:r>
      <w:smartTag w:uri="urn:schemas-microsoft-com:office:smarttags" w:element="metricconverter">
        <w:smartTagPr>
          <w:attr w:name="ProductID" w:val="2007 г"/>
        </w:smartTagPr>
        <w:r w:rsidRPr="001269DD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</w:t>
        </w:r>
        <w:r w:rsidRPr="001269DD">
          <w:rPr>
            <w:sz w:val="28"/>
            <w:szCs w:val="28"/>
          </w:rPr>
          <w:t>г</w:t>
        </w:r>
      </w:smartTag>
      <w:r w:rsidRPr="001269DD">
        <w:rPr>
          <w:sz w:val="28"/>
          <w:szCs w:val="28"/>
        </w:rPr>
        <w:t xml:space="preserve">. Убыток по курсовым разницам увеличился на 406% и составил 281 269 млн. руб.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</w:t>
        </w:r>
        <w:r w:rsidRPr="001269DD">
          <w:rPr>
            <w:sz w:val="28"/>
            <w:szCs w:val="28"/>
          </w:rPr>
          <w:t>г</w:t>
        </w:r>
      </w:smartTag>
      <w:r w:rsidRPr="001269DD">
        <w:rPr>
          <w:sz w:val="28"/>
          <w:szCs w:val="28"/>
        </w:rPr>
        <w:t xml:space="preserve">. по сравнению с убытком по курсовым разницам в сумме 55 598 млн. руб. в </w:t>
      </w:r>
      <w:smartTag w:uri="urn:schemas-microsoft-com:office:smarttags" w:element="metricconverter">
        <w:smartTagPr>
          <w:attr w:name="ProductID" w:val="2007 г"/>
        </w:smartTagPr>
        <w:r w:rsidRPr="001269DD">
          <w:rPr>
            <w:sz w:val="28"/>
            <w:szCs w:val="28"/>
          </w:rPr>
          <w:t>2007 г</w:t>
        </w:r>
      </w:smartTag>
      <w:r w:rsidRPr="001269DD">
        <w:rPr>
          <w:sz w:val="28"/>
          <w:szCs w:val="28"/>
        </w:rPr>
        <w:t>.</w:t>
      </w:r>
    </w:p>
    <w:p w:rsidR="001269DD" w:rsidRPr="001269DD" w:rsidRDefault="001269DD" w:rsidP="001269DD">
      <w:pPr>
        <w:spacing w:line="360" w:lineRule="auto"/>
        <w:ind w:firstLine="540"/>
        <w:jc w:val="both"/>
        <w:rPr>
          <w:sz w:val="28"/>
          <w:szCs w:val="28"/>
        </w:rPr>
      </w:pPr>
      <w:r w:rsidRPr="001269DD">
        <w:rPr>
          <w:sz w:val="28"/>
          <w:szCs w:val="28"/>
        </w:rPr>
        <w:t xml:space="preserve">Чистый убыток по курсовым разницам в сумме 162 523 млн. руб.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>. по сравнению с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 xml:space="preserve">чистой прибылью по курсовым разницам в сумме 27 338 млн. руб. в </w:t>
      </w:r>
      <w:smartTag w:uri="urn:schemas-microsoft-com:office:smarttags" w:element="metricconverter">
        <w:smartTagPr>
          <w:attr w:name="ProductID" w:val="2007 г"/>
        </w:smartTagPr>
        <w:r w:rsidRPr="001269DD">
          <w:rPr>
            <w:sz w:val="28"/>
            <w:szCs w:val="28"/>
          </w:rPr>
          <w:t>2007 г</w:t>
        </w:r>
      </w:smartTag>
      <w:r w:rsidRPr="001269DD">
        <w:rPr>
          <w:sz w:val="28"/>
          <w:szCs w:val="28"/>
        </w:rPr>
        <w:t>. объясняется,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 xml:space="preserve">прежде всего, ростом курса доллара США к российскому рублю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>. по сравнению с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 xml:space="preserve">падением курса доллара США 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>к российскому рублю в 2007 году.</w:t>
      </w:r>
    </w:p>
    <w:p w:rsidR="001269DD" w:rsidRPr="001269DD" w:rsidRDefault="001269DD" w:rsidP="001269DD">
      <w:pPr>
        <w:spacing w:line="360" w:lineRule="auto"/>
        <w:ind w:firstLine="540"/>
        <w:jc w:val="both"/>
        <w:rPr>
          <w:sz w:val="28"/>
          <w:szCs w:val="28"/>
        </w:rPr>
      </w:pPr>
      <w:r w:rsidRPr="001269DD">
        <w:rPr>
          <w:sz w:val="28"/>
          <w:szCs w:val="28"/>
        </w:rPr>
        <w:t xml:space="preserve">Проценты к получению уменьшились на 38% и составили 46 822 млн. руб.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>. по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 xml:space="preserve">сравнению с 75 394 млн. руб. в </w:t>
      </w:r>
      <w:smartTag w:uri="urn:schemas-microsoft-com:office:smarttags" w:element="metricconverter">
        <w:smartTagPr>
          <w:attr w:name="ProductID" w:val="2007 г"/>
        </w:smartTagPr>
        <w:r w:rsidRPr="001269DD">
          <w:rPr>
            <w:sz w:val="28"/>
            <w:szCs w:val="28"/>
          </w:rPr>
          <w:t>2007 г</w:t>
        </w:r>
      </w:smartTag>
      <w:r w:rsidRPr="001269DD">
        <w:rPr>
          <w:sz w:val="28"/>
          <w:szCs w:val="28"/>
        </w:rPr>
        <w:t>., в основном, из-за деконсолидации Группы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>Газпромбанк, основным видом деятельности которого являлось предоставление кредитов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>и займов физическим и юридическим лицам. Уменьшение процентов к уплате на 22% с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 xml:space="preserve">76 975 млн. руб. в </w:t>
      </w:r>
      <w:smartTag w:uri="urn:schemas-microsoft-com:office:smarttags" w:element="metricconverter">
        <w:smartTagPr>
          <w:attr w:name="ProductID" w:val="2007 г"/>
        </w:smartTagPr>
        <w:r w:rsidRPr="001269DD">
          <w:rPr>
            <w:sz w:val="28"/>
            <w:szCs w:val="28"/>
          </w:rPr>
          <w:t>2007 г</w:t>
        </w:r>
      </w:smartTag>
      <w:r w:rsidRPr="001269DD">
        <w:rPr>
          <w:sz w:val="28"/>
          <w:szCs w:val="28"/>
        </w:rPr>
        <w:t xml:space="preserve">. до 59 910 млн. руб.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</w:t>
      </w:r>
      <w:r w:rsidRPr="001269DD">
        <w:rPr>
          <w:sz w:val="28"/>
          <w:szCs w:val="28"/>
        </w:rPr>
        <w:t xml:space="preserve"> связано с деконсолидацией Группы</w:t>
      </w:r>
      <w:r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>Газпромбанк.</w:t>
      </w:r>
    </w:p>
    <w:p w:rsidR="00D92F7A" w:rsidRPr="001269DD" w:rsidRDefault="001269DD" w:rsidP="001269DD">
      <w:pPr>
        <w:pStyle w:val="Default"/>
        <w:spacing w:before="120" w:line="360" w:lineRule="auto"/>
        <w:ind w:firstLine="540"/>
        <w:jc w:val="both"/>
        <w:rPr>
          <w:sz w:val="28"/>
          <w:szCs w:val="28"/>
        </w:rPr>
      </w:pPr>
      <w:r w:rsidRPr="001269DD">
        <w:rPr>
          <w:sz w:val="28"/>
          <w:szCs w:val="28"/>
        </w:rPr>
        <w:t xml:space="preserve">Следовательно, мы можем сделать вывод о том, что в </w:t>
      </w:r>
      <w:smartTag w:uri="urn:schemas-microsoft-com:office:smarttags" w:element="metricconverter">
        <w:smartTagPr>
          <w:attr w:name="ProductID" w:val="2008 г"/>
        </w:smartTagPr>
        <w:r w:rsidRPr="001269DD">
          <w:rPr>
            <w:sz w:val="28"/>
            <w:szCs w:val="28"/>
          </w:rPr>
          <w:t>2008 г</w:t>
        </w:r>
      </w:smartTag>
      <w:r w:rsidRPr="001269DD">
        <w:rPr>
          <w:sz w:val="28"/>
          <w:szCs w:val="28"/>
        </w:rPr>
        <w:t xml:space="preserve">. ОАО ГАЗПРОМ не смогло не только воспользоваться шансами валютного и процентного рисков, но и, наоборот, понесло значительные убытки. Именно поэтому деятельность предприятия в данной сфере нисколько нельзя назвать успешной. Более того – она является неэффективной. </w:t>
      </w:r>
    </w:p>
    <w:p w:rsidR="005A1572" w:rsidRPr="00B043AF" w:rsidRDefault="00317EC8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AF6FFC" w:rsidRPr="003E47E4">
        <w:rPr>
          <w:i/>
          <w:sz w:val="28"/>
          <w:szCs w:val="28"/>
        </w:rPr>
        <w:t xml:space="preserve">) </w:t>
      </w:r>
      <w:r w:rsidR="005A1572" w:rsidRPr="003E47E4">
        <w:rPr>
          <w:i/>
          <w:sz w:val="28"/>
          <w:szCs w:val="28"/>
        </w:rPr>
        <w:t>Кредитный риск</w:t>
      </w:r>
      <w:r w:rsidR="005A1572" w:rsidRPr="00B043AF">
        <w:rPr>
          <w:sz w:val="28"/>
          <w:szCs w:val="28"/>
        </w:rPr>
        <w:t xml:space="preserve"> - это риск потенциального финансового убытка, который может возникнуть у Группы при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невыполнении контрагентом своих договорных обязательств. Максимальная величина данного риска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соответствует стоимости активов, которые могут быть утрачены.</w:t>
      </w: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Кредитный риск возникает по денежным средствам и их эквивалентам, производным финансовым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инструментам и депозитам в банках и финансовых учреждениях, а также по открытой кредитной позиции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в отношении оптовых и розничных клиентов, включая непогашенную дебиторскую задолженность и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договорные обязательства.</w:t>
      </w: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Денежные средства и их эквиваленты р</w:t>
      </w:r>
      <w:r w:rsidR="00AF6FFC">
        <w:rPr>
          <w:sz w:val="28"/>
          <w:szCs w:val="28"/>
        </w:rPr>
        <w:t xml:space="preserve">азмещаются только в тех банках, </w:t>
      </w:r>
      <w:r w:rsidRPr="00B043AF">
        <w:rPr>
          <w:sz w:val="28"/>
          <w:szCs w:val="28"/>
        </w:rPr>
        <w:t>которые, по мнению Группы,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имеют минимальный риск дефолта.</w:t>
      </w:r>
    </w:p>
    <w:p w:rsidR="00D444AF" w:rsidRDefault="005A1572" w:rsidP="00474EE6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 xml:space="preserve">В таблице </w:t>
      </w:r>
      <w:r w:rsidR="003E47E4">
        <w:rPr>
          <w:sz w:val="28"/>
          <w:szCs w:val="28"/>
        </w:rPr>
        <w:t>11</w:t>
      </w:r>
      <w:r w:rsidRPr="00B043AF">
        <w:rPr>
          <w:sz w:val="28"/>
          <w:szCs w:val="28"/>
        </w:rPr>
        <w:t xml:space="preserve"> представлена максимальная подверженность Группы кредитному риску</w:t>
      </w:r>
      <w:r w:rsidR="006461EC" w:rsidRPr="006461EC">
        <w:rPr>
          <w:sz w:val="28"/>
          <w:szCs w:val="28"/>
        </w:rPr>
        <w:t xml:space="preserve"> [10]</w:t>
      </w:r>
      <w:r w:rsidRPr="00B043AF">
        <w:rPr>
          <w:sz w:val="28"/>
          <w:szCs w:val="28"/>
        </w:rPr>
        <w:t>:</w:t>
      </w:r>
    </w:p>
    <w:p w:rsidR="00D444AF" w:rsidRDefault="00D444AF" w:rsidP="00D444AF">
      <w:pPr>
        <w:pStyle w:val="Default"/>
        <w:spacing w:before="120" w:line="360" w:lineRule="auto"/>
        <w:ind w:firstLine="540"/>
        <w:jc w:val="right"/>
      </w:pPr>
      <w:r>
        <w:t>Таблица 11</w:t>
      </w:r>
    </w:p>
    <w:p w:rsidR="00D444AF" w:rsidRPr="00D444AF" w:rsidRDefault="00D444AF" w:rsidP="00D444AF">
      <w:pPr>
        <w:pStyle w:val="Default"/>
        <w:spacing w:before="120" w:line="360" w:lineRule="auto"/>
        <w:ind w:firstLine="540"/>
        <w:jc w:val="center"/>
      </w:pPr>
      <w:r>
        <w:t>Максимальная подверженность кредитному риску</w:t>
      </w:r>
      <w:r w:rsidR="005510F9">
        <w:t>, млн руб.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504"/>
        <w:gridCol w:w="1772"/>
        <w:gridCol w:w="1629"/>
        <w:gridCol w:w="1761"/>
        <w:gridCol w:w="1551"/>
      </w:tblGrid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</w:pP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</w:pPr>
            <w:r w:rsidRPr="00F81983">
              <w:t>2007</w:t>
            </w:r>
          </w:p>
        </w:tc>
        <w:tc>
          <w:tcPr>
            <w:tcW w:w="1629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Удельный вес, %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</w:pPr>
            <w:r w:rsidRPr="00F81983">
              <w:t>2008</w:t>
            </w:r>
          </w:p>
        </w:tc>
        <w:tc>
          <w:tcPr>
            <w:tcW w:w="1551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Удельный вес, %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</w:pPr>
            <w:r w:rsidRPr="00F81983">
              <w:t>Денежные средства и их эквиваленты</w:t>
            </w: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279 109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</w:pPr>
            <w:r>
              <w:t>17,7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343 833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</w:pPr>
            <w:r>
              <w:t>23,3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Долговые ценные бумаги</w:t>
            </w: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100 293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</w:pPr>
            <w:r>
              <w:t>6,4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21 431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</w:pPr>
            <w:r>
              <w:t>1,5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Дебиторская задолженность покупателей и заказчиков, предоплата и прочая дебиторская задолженность</w:t>
            </w: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697 464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</w:pPr>
            <w:r>
              <w:t>44,3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675 934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</w:pPr>
            <w:r>
              <w:t>45,9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Default="0047607A" w:rsidP="0047607A">
            <w:pPr>
              <w:jc w:val="center"/>
            </w:pPr>
            <w:r>
              <w:t>Долгосрочная дебиторская задолженность и предоплата</w:t>
            </w:r>
          </w:p>
        </w:tc>
        <w:tc>
          <w:tcPr>
            <w:tcW w:w="1772" w:type="dxa"/>
            <w:vAlign w:val="center"/>
          </w:tcPr>
          <w:p w:rsidR="0047607A" w:rsidRDefault="0047607A" w:rsidP="0047607A">
            <w:pPr>
              <w:jc w:val="center"/>
            </w:pPr>
            <w:r>
              <w:t>402 382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</w:pPr>
            <w:r>
              <w:t>25,6</w:t>
            </w:r>
          </w:p>
        </w:tc>
        <w:tc>
          <w:tcPr>
            <w:tcW w:w="1761" w:type="dxa"/>
            <w:vAlign w:val="center"/>
          </w:tcPr>
          <w:p w:rsidR="0047607A" w:rsidRDefault="0047607A" w:rsidP="0047607A">
            <w:pPr>
              <w:jc w:val="center"/>
            </w:pPr>
            <w:r>
              <w:t>343 805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</w:pPr>
            <w:r>
              <w:t>23,4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Финансовые гарантии</w:t>
            </w: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94 240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</w:pPr>
            <w:r>
              <w:t>6,0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</w:pPr>
            <w:r>
              <w:t>87 328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</w:pPr>
            <w:r>
              <w:t>5,9</w:t>
            </w:r>
          </w:p>
        </w:tc>
      </w:tr>
      <w:tr w:rsidR="0047607A" w:rsidRPr="00F81983" w:rsidTr="0047607A">
        <w:trPr>
          <w:jc w:val="center"/>
        </w:trPr>
        <w:tc>
          <w:tcPr>
            <w:tcW w:w="2504" w:type="dxa"/>
            <w:vAlign w:val="center"/>
          </w:tcPr>
          <w:p w:rsidR="0047607A" w:rsidRPr="00F81983" w:rsidRDefault="0047607A" w:rsidP="0047607A">
            <w:pPr>
              <w:jc w:val="center"/>
              <w:rPr>
                <w:b/>
              </w:rPr>
            </w:pPr>
            <w:r w:rsidRPr="00F81983">
              <w:rPr>
                <w:b/>
              </w:rPr>
              <w:t>Итого: максимальный кредитный риск</w:t>
            </w:r>
          </w:p>
        </w:tc>
        <w:tc>
          <w:tcPr>
            <w:tcW w:w="1772" w:type="dxa"/>
            <w:vAlign w:val="center"/>
          </w:tcPr>
          <w:p w:rsidR="0047607A" w:rsidRPr="00F81983" w:rsidRDefault="0047607A" w:rsidP="0047607A">
            <w:pPr>
              <w:jc w:val="center"/>
              <w:rPr>
                <w:b/>
              </w:rPr>
            </w:pPr>
            <w:r>
              <w:rPr>
                <w:b/>
              </w:rPr>
              <w:t>1 573 488</w:t>
            </w:r>
          </w:p>
        </w:tc>
        <w:tc>
          <w:tcPr>
            <w:tcW w:w="1629" w:type="dxa"/>
            <w:vAlign w:val="center"/>
          </w:tcPr>
          <w:p w:rsidR="0047607A" w:rsidRDefault="00751661" w:rsidP="004760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61" w:type="dxa"/>
            <w:vAlign w:val="center"/>
          </w:tcPr>
          <w:p w:rsidR="0047607A" w:rsidRPr="00F81983" w:rsidRDefault="0047607A" w:rsidP="0047607A">
            <w:pPr>
              <w:jc w:val="center"/>
              <w:rPr>
                <w:b/>
              </w:rPr>
            </w:pPr>
            <w:r>
              <w:rPr>
                <w:b/>
              </w:rPr>
              <w:t>1 472 331</w:t>
            </w:r>
          </w:p>
        </w:tc>
        <w:tc>
          <w:tcPr>
            <w:tcW w:w="1551" w:type="dxa"/>
            <w:vAlign w:val="center"/>
          </w:tcPr>
          <w:p w:rsidR="0047607A" w:rsidRDefault="00751661" w:rsidP="004760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81983" w:rsidRDefault="00F81983" w:rsidP="00B043AF">
      <w:pPr>
        <w:spacing w:line="360" w:lineRule="auto"/>
        <w:ind w:firstLine="540"/>
        <w:jc w:val="both"/>
        <w:rPr>
          <w:sz w:val="28"/>
          <w:szCs w:val="28"/>
        </w:rPr>
      </w:pPr>
    </w:p>
    <w:p w:rsidR="00751661" w:rsidRDefault="00474EE6" w:rsidP="00474EE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751661">
        <w:rPr>
          <w:sz w:val="28"/>
          <w:szCs w:val="28"/>
        </w:rPr>
        <w:t xml:space="preserve"> исходя из таблицы 11</w:t>
      </w:r>
      <w:r>
        <w:rPr>
          <w:sz w:val="28"/>
          <w:szCs w:val="28"/>
        </w:rPr>
        <w:t xml:space="preserve"> д</w:t>
      </w:r>
      <w:r w:rsidRPr="00B043AF">
        <w:rPr>
          <w:sz w:val="28"/>
          <w:szCs w:val="28"/>
        </w:rPr>
        <w:t>ля Группы основным финансовым инструментом, подверженным кредитному риску, является</w:t>
      </w:r>
      <w:r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дебиторская за</w:t>
      </w:r>
      <w:r w:rsidR="00751661">
        <w:rPr>
          <w:sz w:val="28"/>
          <w:szCs w:val="28"/>
        </w:rPr>
        <w:t>долженность (45,9%</w:t>
      </w:r>
      <w:r w:rsidR="00941682">
        <w:rPr>
          <w:sz w:val="28"/>
          <w:szCs w:val="28"/>
        </w:rPr>
        <w:t xml:space="preserve"> в 2008 году</w:t>
      </w:r>
      <w:r w:rsidR="00751661">
        <w:rPr>
          <w:sz w:val="28"/>
          <w:szCs w:val="28"/>
        </w:rPr>
        <w:t xml:space="preserve"> в общей структуре кредитных финансов компании)</w:t>
      </w:r>
      <w:r w:rsidRPr="00B043AF">
        <w:rPr>
          <w:sz w:val="28"/>
          <w:szCs w:val="28"/>
        </w:rPr>
        <w:t xml:space="preserve">. </w:t>
      </w:r>
    </w:p>
    <w:p w:rsidR="00474EE6" w:rsidRPr="00B043AF" w:rsidRDefault="00474EE6" w:rsidP="00474EE6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Руководство Группы периодически оценивает кредитный</w:t>
      </w:r>
      <w:r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риск по дебиторской задолженности, учитывая финансовое положение покупателей, их кредитную</w:t>
      </w:r>
      <w:r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историю и прочие факторы.</w:t>
      </w:r>
    </w:p>
    <w:p w:rsidR="00474EE6" w:rsidRPr="00B043AF" w:rsidRDefault="00474EE6" w:rsidP="00474EE6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Группа также периодически оценивает дебиторскую задолженность по срокам ее возникновения и</w:t>
      </w:r>
      <w:r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учитывает данный анализ при расчете резерва на снижение стоимости дебиторской задолженности</w:t>
      </w:r>
      <w:r>
        <w:rPr>
          <w:sz w:val="28"/>
          <w:szCs w:val="28"/>
        </w:rPr>
        <w:t>.</w:t>
      </w:r>
      <w:r w:rsidRPr="00B043AF">
        <w:rPr>
          <w:sz w:val="28"/>
          <w:szCs w:val="28"/>
        </w:rPr>
        <w:t xml:space="preserve"> </w:t>
      </w:r>
    </w:p>
    <w:p w:rsidR="00D444AF" w:rsidRDefault="004712CD" w:rsidP="00B043A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Вначале  рассмотрим структуру дебиторской задолженности (табл. 12).</w:t>
      </w:r>
    </w:p>
    <w:p w:rsidR="004712CD" w:rsidRDefault="004712CD" w:rsidP="004712CD">
      <w:pPr>
        <w:pStyle w:val="Default"/>
        <w:spacing w:before="120" w:line="360" w:lineRule="auto"/>
        <w:ind w:firstLine="540"/>
        <w:jc w:val="right"/>
      </w:pPr>
      <w:r>
        <w:t>Таблица 12</w:t>
      </w:r>
    </w:p>
    <w:p w:rsidR="004712CD" w:rsidRPr="00D444AF" w:rsidRDefault="004712CD" w:rsidP="004712CD">
      <w:pPr>
        <w:pStyle w:val="Default"/>
        <w:spacing w:before="120" w:line="360" w:lineRule="auto"/>
        <w:ind w:firstLine="540"/>
        <w:jc w:val="center"/>
      </w:pPr>
      <w:r>
        <w:t>Структура дебиторской задолженности</w:t>
      </w:r>
      <w:r w:rsidR="00466897">
        <w:t xml:space="preserve"> и предоплаты, млн руб.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4436"/>
        <w:gridCol w:w="1116"/>
        <w:gridCol w:w="1116"/>
      </w:tblGrid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jc w:val="both"/>
            </w:pP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2007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2008</w:t>
            </w: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jc w:val="both"/>
              <w:rPr>
                <w:b/>
              </w:rPr>
            </w:pPr>
            <w:r>
              <w:rPr>
                <w:b/>
              </w:rPr>
              <w:t>Финансовые активы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Дебиторская задолженность покупателей и заказчиков (за вычетом</w:t>
            </w:r>
          </w:p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резерва на снижение стоимости дебиторской задолженности в размере</w:t>
            </w:r>
          </w:p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96 599 млн. руб. и 70 820 млн. руб. на 31 декабря 2008 и 2007 гг.</w:t>
            </w:r>
          </w:p>
          <w:p w:rsidR="00466897" w:rsidRPr="00466897" w:rsidRDefault="00466897" w:rsidP="00466897">
            <w:pPr>
              <w:jc w:val="both"/>
            </w:pPr>
            <w:r w:rsidRPr="00466897">
              <w:rPr>
                <w:rFonts w:ascii="TimesNewRomanPSMT" w:hAnsi="TimesNewRomanPSMT" w:cs="TimesNewRomanPSMT"/>
              </w:rPr>
              <w:t>соответственно)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307 311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393 996</w:t>
            </w: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Прочая дебиторская задолженность (за вычетом резерва на снижение</w:t>
            </w:r>
          </w:p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стоимости дебиторской задолженности в размере 16 426 млн. руб. и</w:t>
            </w:r>
          </w:p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66897">
              <w:rPr>
                <w:rFonts w:ascii="TimesNewRomanPSMT" w:hAnsi="TimesNewRomanPSMT" w:cs="TimesNewRomanPSMT"/>
              </w:rPr>
              <w:t>19 669 млн. руб. на 31 декабря 2008 и 2007 гг. соответственно)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270 044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113 900</w:t>
            </w: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jc w:val="both"/>
              <w:rPr>
                <w:b/>
              </w:rPr>
            </w:pPr>
            <w:r>
              <w:rPr>
                <w:b/>
              </w:rPr>
              <w:t>Нефинансовые активы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941682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Выданные а</w:t>
            </w:r>
            <w:r w:rsidR="00466897" w:rsidRPr="00466897">
              <w:rPr>
                <w:rFonts w:ascii="TimesNewRomanPSMT" w:hAnsi="TimesNewRomanPSMT" w:cs="TimesNewRomanPSMT"/>
              </w:rPr>
              <w:t>вансы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466897" w:rsidRPr="00466897">
              <w:rPr>
                <w:rFonts w:ascii="TimesNewRomanPSMT" w:hAnsi="TimesNewRomanPSMT" w:cs="TimesNewRomanPSMT"/>
              </w:rPr>
              <w:t>и предоплата (за вычетом резерва на снижение</w:t>
            </w:r>
          </w:p>
          <w:p w:rsidR="00466897" w:rsidRPr="00466897" w:rsidRDefault="00466897" w:rsidP="004668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66897">
              <w:rPr>
                <w:rFonts w:ascii="TimesNewRomanPSMT" w:hAnsi="TimesNewRomanPSMT" w:cs="TimesNewRomanPSMT"/>
              </w:rPr>
              <w:t>стоимости дебиторской задолженности в размере 1 150 млн. руб. и</w:t>
            </w:r>
          </w:p>
          <w:p w:rsidR="00466897" w:rsidRPr="00466897" w:rsidRDefault="00466897" w:rsidP="00466897">
            <w:pPr>
              <w:jc w:val="both"/>
            </w:pPr>
            <w:r w:rsidRPr="00466897">
              <w:rPr>
                <w:rFonts w:ascii="TimesNewRomanPSMT" w:hAnsi="TimesNewRomanPSMT" w:cs="TimesNewRomanPSMT"/>
              </w:rPr>
              <w:t>559 млн. руб. на 31 декабря 2008 и 2007 гг. соответственно)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120 109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</w:pPr>
            <w:r>
              <w:t>168 638</w:t>
            </w:r>
          </w:p>
        </w:tc>
      </w:tr>
      <w:tr w:rsidR="00466897" w:rsidRPr="00466897" w:rsidTr="00466897">
        <w:trPr>
          <w:jc w:val="center"/>
        </w:trPr>
        <w:tc>
          <w:tcPr>
            <w:tcW w:w="4436" w:type="dxa"/>
          </w:tcPr>
          <w:p w:rsidR="00466897" w:rsidRPr="00466897" w:rsidRDefault="00466897" w:rsidP="00466897">
            <w:pPr>
              <w:jc w:val="both"/>
              <w:rPr>
                <w:b/>
              </w:rPr>
            </w:pPr>
            <w:r>
              <w:rPr>
                <w:b/>
              </w:rPr>
              <w:t>Итого: дебиторская задолженность и предоплата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  <w:rPr>
                <w:b/>
              </w:rPr>
            </w:pPr>
            <w:r>
              <w:rPr>
                <w:b/>
              </w:rPr>
              <w:t>697 464</w:t>
            </w:r>
          </w:p>
        </w:tc>
        <w:tc>
          <w:tcPr>
            <w:tcW w:w="1116" w:type="dxa"/>
            <w:vAlign w:val="center"/>
          </w:tcPr>
          <w:p w:rsidR="00466897" w:rsidRPr="00466897" w:rsidRDefault="00466897" w:rsidP="00466897">
            <w:pPr>
              <w:jc w:val="center"/>
              <w:rPr>
                <w:b/>
              </w:rPr>
            </w:pPr>
            <w:r>
              <w:rPr>
                <w:b/>
              </w:rPr>
              <w:t>675 934</w:t>
            </w:r>
          </w:p>
        </w:tc>
      </w:tr>
    </w:tbl>
    <w:p w:rsidR="004712CD" w:rsidRDefault="004712CD" w:rsidP="00B043AF">
      <w:pPr>
        <w:spacing w:line="360" w:lineRule="auto"/>
        <w:ind w:firstLine="540"/>
        <w:jc w:val="both"/>
        <w:rPr>
          <w:sz w:val="28"/>
          <w:szCs w:val="28"/>
        </w:rPr>
      </w:pPr>
    </w:p>
    <w:p w:rsidR="003C55E4" w:rsidRPr="003C55E4" w:rsidRDefault="003C55E4" w:rsidP="003C55E4">
      <w:pPr>
        <w:spacing w:line="360" w:lineRule="auto"/>
        <w:ind w:firstLine="540"/>
        <w:jc w:val="both"/>
        <w:rPr>
          <w:sz w:val="28"/>
          <w:szCs w:val="28"/>
        </w:rPr>
      </w:pPr>
      <w:r w:rsidRPr="003C55E4">
        <w:rPr>
          <w:sz w:val="28"/>
          <w:szCs w:val="28"/>
        </w:rPr>
        <w:t>По состоянию на 31 декабря 2008 и 2007 гг. соответственно 318 757 млн. руб. и 211 416 млн. руб.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дебиторской задолженности покупателей и заказчиков за вычетом резерва на снижение стоимости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выражены в иностранной валюте, главным образом, в долларах США и евро</w:t>
      </w:r>
      <w:r w:rsidR="006461EC" w:rsidRPr="006461EC">
        <w:rPr>
          <w:sz w:val="28"/>
          <w:szCs w:val="28"/>
        </w:rPr>
        <w:t xml:space="preserve"> [10]</w:t>
      </w:r>
      <w:r w:rsidRPr="003C55E4">
        <w:rPr>
          <w:sz w:val="28"/>
          <w:szCs w:val="28"/>
        </w:rPr>
        <w:t>.</w:t>
      </w:r>
    </w:p>
    <w:p w:rsidR="003C55E4" w:rsidRPr="003C55E4" w:rsidRDefault="003C55E4" w:rsidP="003C55E4">
      <w:pPr>
        <w:spacing w:line="360" w:lineRule="auto"/>
        <w:ind w:firstLine="540"/>
        <w:jc w:val="both"/>
        <w:rPr>
          <w:sz w:val="28"/>
          <w:szCs w:val="28"/>
        </w:rPr>
      </w:pPr>
      <w:r w:rsidRPr="003C55E4">
        <w:rPr>
          <w:sz w:val="28"/>
          <w:szCs w:val="28"/>
        </w:rPr>
        <w:t>Прочая дебиторская задолженность, находящаяся на балансе дочерних банков Группы, составляет 33</w:t>
      </w:r>
      <w:r>
        <w:rPr>
          <w:sz w:val="28"/>
          <w:szCs w:val="28"/>
        </w:rPr>
        <w:t> </w:t>
      </w:r>
      <w:r w:rsidRPr="003C55E4">
        <w:rPr>
          <w:sz w:val="28"/>
          <w:szCs w:val="28"/>
        </w:rPr>
        <w:t>680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млн. руб. и 215 926 млн. руб. по состоянию на 31 декабря 2008 и 2007 гг. соответственно. Эта сумма, в основном, представляет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собой депозиты в других банках и кредиты, выданные клиентам банков на коммерческих условиях в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зависимости от кредитных рисков и сроков погашения.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Прочая дебиторская задолженность включает, в основном, задолженность российских покупателей.</w:t>
      </w:r>
    </w:p>
    <w:p w:rsidR="003C55E4" w:rsidRPr="003C55E4" w:rsidRDefault="003C55E4" w:rsidP="003C55E4">
      <w:pPr>
        <w:spacing w:line="360" w:lineRule="auto"/>
        <w:ind w:firstLine="540"/>
        <w:jc w:val="both"/>
        <w:rPr>
          <w:sz w:val="28"/>
          <w:szCs w:val="28"/>
        </w:rPr>
      </w:pPr>
      <w:r w:rsidRPr="003C55E4">
        <w:rPr>
          <w:sz w:val="28"/>
          <w:szCs w:val="28"/>
        </w:rPr>
        <w:t>За годы, закончившиеся 31 декабря 2008 и 2007 гг. соответственно, приблизительно 2% и 3% всей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дебиторской задолженности было погашено путем взаимозачета или других неденежных расчетов</w:t>
      </w:r>
      <w:r w:rsidR="006461EC" w:rsidRPr="006461EC">
        <w:rPr>
          <w:sz w:val="28"/>
          <w:szCs w:val="28"/>
        </w:rPr>
        <w:t xml:space="preserve"> [9]</w:t>
      </w:r>
      <w:r w:rsidRPr="003C55E4">
        <w:rPr>
          <w:sz w:val="28"/>
          <w:szCs w:val="28"/>
        </w:rPr>
        <w:t>.</w:t>
      </w:r>
    </w:p>
    <w:p w:rsidR="003C55E4" w:rsidRPr="006461EC" w:rsidRDefault="003C55E4" w:rsidP="003C55E4">
      <w:pPr>
        <w:spacing w:line="360" w:lineRule="auto"/>
        <w:ind w:firstLine="540"/>
        <w:jc w:val="both"/>
        <w:rPr>
          <w:sz w:val="28"/>
          <w:szCs w:val="28"/>
        </w:rPr>
      </w:pPr>
      <w:r w:rsidRPr="003C55E4">
        <w:rPr>
          <w:sz w:val="28"/>
          <w:szCs w:val="28"/>
        </w:rPr>
        <w:t>По состоянию на 31 декабря 2008 и 2007 гг. дебиторская задолженность покупателей и заказчиков на</w:t>
      </w:r>
      <w:r>
        <w:rPr>
          <w:sz w:val="28"/>
          <w:szCs w:val="28"/>
        </w:rPr>
        <w:t xml:space="preserve"> </w:t>
      </w:r>
      <w:r w:rsidRPr="003C55E4">
        <w:rPr>
          <w:sz w:val="28"/>
          <w:szCs w:val="28"/>
        </w:rPr>
        <w:t>суммы 23 260 млн. руб. и 29 756 млн. руб. соответственно, является просроченной, но не обесцененной</w:t>
      </w:r>
      <w:r>
        <w:rPr>
          <w:sz w:val="28"/>
          <w:szCs w:val="28"/>
        </w:rPr>
        <w:t>, что составляет 3,44% и 4,27% от общей суммы дебиторской задолженности соответственно.</w:t>
      </w:r>
      <w:r w:rsidR="00587AE3">
        <w:rPr>
          <w:sz w:val="28"/>
          <w:szCs w:val="28"/>
        </w:rPr>
        <w:t xml:space="preserve"> При этом коэффициент</w:t>
      </w:r>
      <w:r w:rsidR="001463D3">
        <w:rPr>
          <w:sz w:val="28"/>
          <w:szCs w:val="28"/>
        </w:rPr>
        <w:t xml:space="preserve"> оборачиваемости деби</w:t>
      </w:r>
      <w:r w:rsidR="00587AE3">
        <w:rPr>
          <w:sz w:val="28"/>
          <w:szCs w:val="28"/>
        </w:rPr>
        <w:t>торской задолженности возрос с 3,47 пунктов до 5,21.</w:t>
      </w:r>
      <w:r w:rsidR="004612D6">
        <w:rPr>
          <w:sz w:val="28"/>
          <w:szCs w:val="28"/>
        </w:rPr>
        <w:t xml:space="preserve"> Сокращение просроченной необесцененной дебиторской </w:t>
      </w:r>
      <w:r w:rsidR="00587AE3">
        <w:rPr>
          <w:sz w:val="28"/>
          <w:szCs w:val="28"/>
        </w:rPr>
        <w:t>задолженности на 0,83% и рост коэффициента</w:t>
      </w:r>
      <w:r w:rsidR="004612D6">
        <w:rPr>
          <w:sz w:val="28"/>
          <w:szCs w:val="28"/>
        </w:rPr>
        <w:t xml:space="preserve"> ее </w:t>
      </w:r>
      <w:r w:rsidR="00587AE3">
        <w:rPr>
          <w:sz w:val="28"/>
          <w:szCs w:val="28"/>
        </w:rPr>
        <w:t>оборачиваемости,</w:t>
      </w:r>
      <w:r w:rsidR="004612D6">
        <w:rPr>
          <w:sz w:val="28"/>
          <w:szCs w:val="28"/>
        </w:rPr>
        <w:t xml:space="preserve"> казалось </w:t>
      </w:r>
      <w:r w:rsidR="00587AE3">
        <w:rPr>
          <w:sz w:val="28"/>
          <w:szCs w:val="28"/>
        </w:rPr>
        <w:t>бы,</w:t>
      </w:r>
      <w:r w:rsidR="004612D6">
        <w:rPr>
          <w:sz w:val="28"/>
          <w:szCs w:val="28"/>
        </w:rPr>
        <w:t xml:space="preserve"> свидетельствует о</w:t>
      </w:r>
      <w:r w:rsidR="00587AE3">
        <w:rPr>
          <w:sz w:val="28"/>
          <w:szCs w:val="28"/>
        </w:rPr>
        <w:t xml:space="preserve"> грамотном управлении дебиторской задолженностью </w:t>
      </w:r>
      <w:r w:rsidR="006461EC" w:rsidRPr="006461EC">
        <w:rPr>
          <w:sz w:val="28"/>
          <w:szCs w:val="28"/>
        </w:rPr>
        <w:t>[10]</w:t>
      </w:r>
      <w:r w:rsidR="00587AE3">
        <w:rPr>
          <w:sz w:val="28"/>
          <w:szCs w:val="28"/>
        </w:rPr>
        <w:t>.</w:t>
      </w:r>
    </w:p>
    <w:p w:rsidR="00002AFB" w:rsidRDefault="00587AE3" w:rsidP="00002AFB">
      <w:pPr>
        <w:spacing w:line="360" w:lineRule="auto"/>
        <w:ind w:firstLine="540"/>
        <w:jc w:val="both"/>
        <w:rPr>
          <w:sz w:val="28"/>
          <w:szCs w:val="28"/>
        </w:rPr>
      </w:pPr>
      <w:r w:rsidRPr="00002AFB">
        <w:rPr>
          <w:sz w:val="28"/>
          <w:szCs w:val="28"/>
        </w:rPr>
        <w:t>Но, с другой стороны, п</w:t>
      </w:r>
      <w:r w:rsidR="001463D3" w:rsidRPr="00002AFB">
        <w:rPr>
          <w:sz w:val="28"/>
          <w:szCs w:val="28"/>
        </w:rPr>
        <w:t xml:space="preserve">о состоянию на конец </w:t>
      </w:r>
      <w:r w:rsidR="00C25D6B" w:rsidRPr="00002AFB">
        <w:rPr>
          <w:sz w:val="28"/>
          <w:szCs w:val="28"/>
        </w:rPr>
        <w:t>2008 и 2007 гг. дебиторская задолженность покупателей и заказчиков в размере соответственно 108 756 млн. руб. и 88 852 млн. руб. была обесцененной</w:t>
      </w:r>
      <w:r w:rsidR="004612D6" w:rsidRPr="00002AFB">
        <w:rPr>
          <w:sz w:val="28"/>
          <w:szCs w:val="28"/>
        </w:rPr>
        <w:t>, что составляет 16,1% и 12,7% соответственно</w:t>
      </w:r>
      <w:r w:rsidR="00C25D6B" w:rsidRPr="00002AFB">
        <w:rPr>
          <w:sz w:val="28"/>
          <w:szCs w:val="28"/>
        </w:rPr>
        <w:t xml:space="preserve">, и в отношении нее был создан резерв. По состоянию на 31 декабря 2008 и 2007 гг. сумма резерва составила 96 599 млн. руб. и </w:t>
      </w:r>
      <w:r w:rsidRPr="00002AFB">
        <w:rPr>
          <w:sz w:val="28"/>
          <w:szCs w:val="28"/>
        </w:rPr>
        <w:t>70 820 млн. руб. соответственно, т.е. величина резерва возросла на 36,4%.</w:t>
      </w:r>
      <w:r w:rsidR="00C25D6B" w:rsidRPr="00002AFB">
        <w:rPr>
          <w:sz w:val="28"/>
          <w:szCs w:val="28"/>
        </w:rPr>
        <w:t xml:space="preserve"> Обесцененная дебиторская задолженность относится, в основном, к продажам газа в некото</w:t>
      </w:r>
      <w:r w:rsidR="001463D3" w:rsidRPr="00002AFB">
        <w:rPr>
          <w:sz w:val="28"/>
          <w:szCs w:val="28"/>
        </w:rPr>
        <w:t>рые регионы РФ</w:t>
      </w:r>
      <w:r w:rsidR="00C25D6B" w:rsidRPr="00002AFB">
        <w:rPr>
          <w:sz w:val="28"/>
          <w:szCs w:val="28"/>
        </w:rPr>
        <w:t xml:space="preserve"> и государства бывшего СССР, в которых отмечается сложная экономическая ситуация. Анализ данной задолженности по срокам давности от установленного срока погашения приведен в таблице 13</w:t>
      </w:r>
      <w:r w:rsidR="006461EC" w:rsidRPr="00002AFB">
        <w:rPr>
          <w:sz w:val="28"/>
          <w:szCs w:val="28"/>
        </w:rPr>
        <w:t xml:space="preserve"> [10]</w:t>
      </w:r>
      <w:r w:rsidR="00C25D6B" w:rsidRPr="00002AFB">
        <w:rPr>
          <w:sz w:val="28"/>
          <w:szCs w:val="28"/>
        </w:rPr>
        <w:t>.</w:t>
      </w:r>
    </w:p>
    <w:p w:rsidR="00002AFB" w:rsidRDefault="00002AFB" w:rsidP="00002AFB">
      <w:pPr>
        <w:spacing w:line="360" w:lineRule="auto"/>
        <w:ind w:firstLine="540"/>
        <w:jc w:val="both"/>
        <w:rPr>
          <w:sz w:val="28"/>
          <w:szCs w:val="28"/>
        </w:rPr>
      </w:pPr>
    </w:p>
    <w:p w:rsidR="00002AFB" w:rsidRDefault="00002AFB" w:rsidP="00002AFB">
      <w:pPr>
        <w:spacing w:line="360" w:lineRule="auto"/>
        <w:ind w:firstLine="540"/>
        <w:jc w:val="both"/>
        <w:rPr>
          <w:sz w:val="28"/>
          <w:szCs w:val="28"/>
        </w:rPr>
      </w:pPr>
    </w:p>
    <w:p w:rsidR="00002AFB" w:rsidRDefault="00002AFB" w:rsidP="00002AFB">
      <w:pPr>
        <w:spacing w:line="360" w:lineRule="auto"/>
        <w:ind w:firstLine="540"/>
        <w:jc w:val="both"/>
        <w:rPr>
          <w:sz w:val="28"/>
          <w:szCs w:val="28"/>
        </w:rPr>
      </w:pPr>
    </w:p>
    <w:p w:rsidR="00002AFB" w:rsidRDefault="00002AFB" w:rsidP="00002AFB">
      <w:pPr>
        <w:spacing w:line="360" w:lineRule="auto"/>
        <w:ind w:firstLine="540"/>
        <w:jc w:val="both"/>
        <w:rPr>
          <w:sz w:val="28"/>
          <w:szCs w:val="28"/>
        </w:rPr>
      </w:pPr>
    </w:p>
    <w:p w:rsidR="00002AFB" w:rsidRPr="00002AFB" w:rsidRDefault="00002AFB" w:rsidP="00002AFB">
      <w:pPr>
        <w:spacing w:line="360" w:lineRule="auto"/>
        <w:ind w:firstLine="540"/>
        <w:jc w:val="both"/>
        <w:rPr>
          <w:sz w:val="28"/>
          <w:szCs w:val="28"/>
        </w:rPr>
      </w:pPr>
    </w:p>
    <w:p w:rsidR="00C25D6B" w:rsidRDefault="00C25D6B" w:rsidP="00C25D6B">
      <w:pPr>
        <w:pStyle w:val="Default"/>
        <w:spacing w:before="120" w:line="360" w:lineRule="auto"/>
        <w:ind w:firstLine="540"/>
        <w:jc w:val="right"/>
      </w:pPr>
      <w:r>
        <w:t>Таблица 13</w:t>
      </w:r>
    </w:p>
    <w:p w:rsidR="00C25D6B" w:rsidRPr="00D444AF" w:rsidRDefault="00C25D6B" w:rsidP="00C25D6B">
      <w:pPr>
        <w:pStyle w:val="Default"/>
        <w:spacing w:before="120" w:line="360" w:lineRule="auto"/>
        <w:ind w:firstLine="540"/>
        <w:jc w:val="center"/>
      </w:pPr>
      <w:r>
        <w:t>Анализ обесцененной дебиторской задолженности по срокам давности от установленного срока погашения, млн руб.</w:t>
      </w:r>
    </w:p>
    <w:tbl>
      <w:tblPr>
        <w:tblStyle w:val="af1"/>
        <w:tblW w:w="8996" w:type="dxa"/>
        <w:jc w:val="center"/>
        <w:tblLook w:val="01E0" w:firstRow="1" w:lastRow="1" w:firstColumn="1" w:lastColumn="1" w:noHBand="0" w:noVBand="0"/>
      </w:tblPr>
      <w:tblGrid>
        <w:gridCol w:w="2310"/>
        <w:gridCol w:w="931"/>
        <w:gridCol w:w="1289"/>
        <w:gridCol w:w="1005"/>
        <w:gridCol w:w="1005"/>
        <w:gridCol w:w="931"/>
        <w:gridCol w:w="1525"/>
      </w:tblGrid>
      <w:tr w:rsidR="008B5A9F" w:rsidRPr="00024650" w:rsidTr="00024650">
        <w:trPr>
          <w:jc w:val="center"/>
        </w:trPr>
        <w:tc>
          <w:tcPr>
            <w:tcW w:w="2310" w:type="dxa"/>
            <w:vMerge w:val="restart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Срок давности от установленного срока погашения</w:t>
            </w:r>
          </w:p>
        </w:tc>
        <w:tc>
          <w:tcPr>
            <w:tcW w:w="2220" w:type="dxa"/>
            <w:gridSpan w:val="2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Общая сумма задолженности</w:t>
            </w:r>
          </w:p>
        </w:tc>
        <w:tc>
          <w:tcPr>
            <w:tcW w:w="2010" w:type="dxa"/>
            <w:gridSpan w:val="2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Суммы резерва</w:t>
            </w:r>
          </w:p>
        </w:tc>
        <w:tc>
          <w:tcPr>
            <w:tcW w:w="2456" w:type="dxa"/>
            <w:gridSpan w:val="2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Сумма задолженности за вычетом резерва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Merge/>
            <w:vAlign w:val="center"/>
          </w:tcPr>
          <w:p w:rsidR="008B5A9F" w:rsidRPr="00024650" w:rsidRDefault="008B5A9F" w:rsidP="008B5A9F">
            <w:pPr>
              <w:jc w:val="center"/>
            </w:pP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2007</w:t>
            </w:r>
          </w:p>
        </w:tc>
        <w:tc>
          <w:tcPr>
            <w:tcW w:w="1289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2008</w:t>
            </w:r>
          </w:p>
        </w:tc>
        <w:tc>
          <w:tcPr>
            <w:tcW w:w="1005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2007</w:t>
            </w:r>
          </w:p>
        </w:tc>
        <w:tc>
          <w:tcPr>
            <w:tcW w:w="1005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2008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2007</w:t>
            </w:r>
          </w:p>
        </w:tc>
        <w:tc>
          <w:tcPr>
            <w:tcW w:w="1525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2008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До 6 месяцев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9 824</w:t>
            </w:r>
          </w:p>
        </w:tc>
        <w:tc>
          <w:tcPr>
            <w:tcW w:w="1289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11 583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-6 533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-8 302</w:t>
            </w:r>
          </w:p>
        </w:tc>
        <w:tc>
          <w:tcPr>
            <w:tcW w:w="931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3 291</w:t>
            </w:r>
          </w:p>
        </w:tc>
        <w:tc>
          <w:tcPr>
            <w:tcW w:w="152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3 281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От 6 до 12 месяцев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10 623</w:t>
            </w:r>
          </w:p>
        </w:tc>
        <w:tc>
          <w:tcPr>
            <w:tcW w:w="1289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11 146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-8 028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-10 544</w:t>
            </w:r>
          </w:p>
        </w:tc>
        <w:tc>
          <w:tcPr>
            <w:tcW w:w="931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2 595</w:t>
            </w:r>
          </w:p>
        </w:tc>
        <w:tc>
          <w:tcPr>
            <w:tcW w:w="152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602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От 1 до 3 лет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29 562</w:t>
            </w:r>
          </w:p>
        </w:tc>
        <w:tc>
          <w:tcPr>
            <w:tcW w:w="1289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26 65</w:t>
            </w:r>
            <w:r w:rsidR="008B5A9F" w:rsidRPr="00024650">
              <w:t>2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-23 953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-25 969</w:t>
            </w:r>
          </w:p>
        </w:tc>
        <w:tc>
          <w:tcPr>
            <w:tcW w:w="931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5 609</w:t>
            </w:r>
          </w:p>
        </w:tc>
        <w:tc>
          <w:tcPr>
            <w:tcW w:w="152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683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Свыше 3 лет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38 843</w:t>
            </w:r>
          </w:p>
        </w:tc>
        <w:tc>
          <w:tcPr>
            <w:tcW w:w="1289" w:type="dxa"/>
            <w:vAlign w:val="center"/>
          </w:tcPr>
          <w:p w:rsidR="008B5A9F" w:rsidRPr="00024650" w:rsidRDefault="008B5A9F" w:rsidP="008B5A9F">
            <w:pPr>
              <w:jc w:val="center"/>
            </w:pPr>
            <w:r w:rsidRPr="00024650">
              <w:t>59 375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-32 306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-51 784</w:t>
            </w:r>
          </w:p>
        </w:tc>
        <w:tc>
          <w:tcPr>
            <w:tcW w:w="931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6 537</w:t>
            </w:r>
          </w:p>
        </w:tc>
        <w:tc>
          <w:tcPr>
            <w:tcW w:w="1525" w:type="dxa"/>
            <w:vAlign w:val="center"/>
          </w:tcPr>
          <w:p w:rsidR="008B5A9F" w:rsidRPr="00024650" w:rsidRDefault="00B2025D" w:rsidP="008B5A9F">
            <w:pPr>
              <w:jc w:val="center"/>
            </w:pPr>
            <w:r w:rsidRPr="00024650">
              <w:t>7 591</w:t>
            </w:r>
          </w:p>
        </w:tc>
      </w:tr>
      <w:tr w:rsidR="008B5A9F" w:rsidRPr="00024650" w:rsidTr="00024650">
        <w:trPr>
          <w:jc w:val="center"/>
        </w:trPr>
        <w:tc>
          <w:tcPr>
            <w:tcW w:w="2310" w:type="dxa"/>
            <w:vAlign w:val="center"/>
          </w:tcPr>
          <w:p w:rsidR="008B5A9F" w:rsidRPr="00024650" w:rsidRDefault="008B5A9F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Итого</w:t>
            </w:r>
          </w:p>
        </w:tc>
        <w:tc>
          <w:tcPr>
            <w:tcW w:w="931" w:type="dxa"/>
            <w:vAlign w:val="center"/>
          </w:tcPr>
          <w:p w:rsidR="008B5A9F" w:rsidRPr="00024650" w:rsidRDefault="008B5A9F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88 852</w:t>
            </w:r>
          </w:p>
        </w:tc>
        <w:tc>
          <w:tcPr>
            <w:tcW w:w="1289" w:type="dxa"/>
            <w:vAlign w:val="center"/>
          </w:tcPr>
          <w:p w:rsidR="008B5A9F" w:rsidRPr="00024650" w:rsidRDefault="00B2025D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10</w:t>
            </w:r>
            <w:r w:rsidR="008B5A9F" w:rsidRPr="00024650">
              <w:rPr>
                <w:b/>
              </w:rPr>
              <w:t>8 756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-70 820</w:t>
            </w:r>
          </w:p>
        </w:tc>
        <w:tc>
          <w:tcPr>
            <w:tcW w:w="1005" w:type="dxa"/>
            <w:vAlign w:val="center"/>
          </w:tcPr>
          <w:p w:rsidR="008B5A9F" w:rsidRPr="00024650" w:rsidRDefault="00B2025D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-96 599</w:t>
            </w:r>
          </w:p>
        </w:tc>
        <w:tc>
          <w:tcPr>
            <w:tcW w:w="931" w:type="dxa"/>
            <w:vAlign w:val="center"/>
          </w:tcPr>
          <w:p w:rsidR="008B5A9F" w:rsidRPr="00024650" w:rsidRDefault="00B2025D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18 032</w:t>
            </w:r>
          </w:p>
        </w:tc>
        <w:tc>
          <w:tcPr>
            <w:tcW w:w="1525" w:type="dxa"/>
            <w:vAlign w:val="center"/>
          </w:tcPr>
          <w:p w:rsidR="008B5A9F" w:rsidRPr="00024650" w:rsidRDefault="00B2025D" w:rsidP="008B5A9F">
            <w:pPr>
              <w:jc w:val="center"/>
              <w:rPr>
                <w:b/>
              </w:rPr>
            </w:pPr>
            <w:r w:rsidRPr="00024650">
              <w:rPr>
                <w:b/>
              </w:rPr>
              <w:t>12 157</w:t>
            </w:r>
          </w:p>
        </w:tc>
      </w:tr>
    </w:tbl>
    <w:p w:rsidR="00466897" w:rsidRDefault="00BB7252" w:rsidP="00BB72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AFB" w:rsidRDefault="00B51152" w:rsidP="001B31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основным негативным моментом является то, что в структуре обесцененной задолженности наибольшая доля приходится на срок свыше 3 лет: 43,7%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54,6%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1B3140" w:rsidRDefault="001B3140" w:rsidP="001B31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Другим финансовым инструментом, в немалой степени подверженным кредитному риску, являются денежные средства и их эквиваленты.</w:t>
      </w:r>
    </w:p>
    <w:p w:rsidR="00280B84" w:rsidRPr="00280B84" w:rsidRDefault="00280B84" w:rsidP="00280B84">
      <w:pPr>
        <w:spacing w:line="360" w:lineRule="auto"/>
        <w:ind w:firstLine="540"/>
        <w:jc w:val="both"/>
        <w:rPr>
          <w:sz w:val="28"/>
          <w:szCs w:val="28"/>
        </w:rPr>
      </w:pPr>
      <w:r w:rsidRPr="00280B84">
        <w:rPr>
          <w:sz w:val="28"/>
          <w:szCs w:val="28"/>
        </w:rPr>
        <w:t>В составе денежных средств и их эквивалентов в консолидированном бухгалтерском балансе отражены</w:t>
      </w:r>
      <w:r>
        <w:rPr>
          <w:sz w:val="28"/>
          <w:szCs w:val="28"/>
        </w:rPr>
        <w:t xml:space="preserve"> </w:t>
      </w:r>
      <w:r w:rsidRPr="00280B84">
        <w:rPr>
          <w:sz w:val="28"/>
          <w:szCs w:val="28"/>
        </w:rPr>
        <w:t xml:space="preserve">наличные денежные средства и средства на счетах в банках. </w:t>
      </w:r>
      <w:r>
        <w:rPr>
          <w:sz w:val="28"/>
          <w:szCs w:val="28"/>
        </w:rPr>
        <w:t xml:space="preserve"> </w:t>
      </w:r>
      <w:r w:rsidRPr="00280B84">
        <w:rPr>
          <w:sz w:val="28"/>
          <w:szCs w:val="28"/>
        </w:rPr>
        <w:t>Ниже в таблице</w:t>
      </w:r>
      <w:r>
        <w:rPr>
          <w:sz w:val="28"/>
          <w:szCs w:val="28"/>
        </w:rPr>
        <w:t xml:space="preserve"> 14</w:t>
      </w:r>
      <w:r w:rsidRPr="00280B84">
        <w:rPr>
          <w:sz w:val="28"/>
          <w:szCs w:val="28"/>
        </w:rPr>
        <w:t xml:space="preserve"> представлен анализ кредитного качества банков, в которых Группа держит денежные</w:t>
      </w:r>
      <w:r>
        <w:rPr>
          <w:sz w:val="28"/>
          <w:szCs w:val="28"/>
        </w:rPr>
        <w:t xml:space="preserve"> </w:t>
      </w:r>
      <w:r w:rsidRPr="00280B84">
        <w:rPr>
          <w:sz w:val="28"/>
          <w:szCs w:val="28"/>
        </w:rPr>
        <w:t>средства и их эквиваленты, по внешним кредитным рейтингам, присвоенным банкам, в которых</w:t>
      </w:r>
      <w:r>
        <w:rPr>
          <w:sz w:val="28"/>
          <w:szCs w:val="28"/>
        </w:rPr>
        <w:t xml:space="preserve"> </w:t>
      </w:r>
      <w:r w:rsidRPr="00280B84">
        <w:rPr>
          <w:sz w:val="28"/>
          <w:szCs w:val="28"/>
        </w:rPr>
        <w:t>размещены денежные средства. Соответствующие рейтинги опубликованы Standard and Poor’s и другими</w:t>
      </w:r>
      <w:r>
        <w:rPr>
          <w:sz w:val="28"/>
          <w:szCs w:val="28"/>
        </w:rPr>
        <w:t xml:space="preserve"> </w:t>
      </w:r>
      <w:r w:rsidRPr="00280B84">
        <w:rPr>
          <w:sz w:val="28"/>
          <w:szCs w:val="28"/>
        </w:rPr>
        <w:t>кредитными агентствами</w:t>
      </w:r>
      <w:r w:rsidR="006461EC" w:rsidRPr="006461EC">
        <w:rPr>
          <w:sz w:val="28"/>
          <w:szCs w:val="28"/>
        </w:rPr>
        <w:t xml:space="preserve"> [10]</w:t>
      </w:r>
      <w:r w:rsidRPr="00280B84">
        <w:rPr>
          <w:sz w:val="28"/>
          <w:szCs w:val="28"/>
        </w:rPr>
        <w:t xml:space="preserve">. </w:t>
      </w:r>
    </w:p>
    <w:p w:rsidR="003D520E" w:rsidRDefault="003D520E" w:rsidP="003D520E">
      <w:pPr>
        <w:pStyle w:val="Default"/>
        <w:spacing w:before="120" w:line="360" w:lineRule="auto"/>
        <w:ind w:firstLine="540"/>
        <w:jc w:val="right"/>
      </w:pPr>
      <w:r>
        <w:t>Таблица 14</w:t>
      </w:r>
    </w:p>
    <w:p w:rsidR="003D520E" w:rsidRPr="00D444AF" w:rsidRDefault="003D520E" w:rsidP="003D520E">
      <w:pPr>
        <w:pStyle w:val="Default"/>
        <w:spacing w:before="120" w:line="360" w:lineRule="auto"/>
        <w:ind w:firstLine="540"/>
        <w:jc w:val="center"/>
      </w:pPr>
      <w:r>
        <w:t>Анализ кредитного качества банков, в которых ОАО ГАЗПРОМ держит денежные средства и их эквиваленты, млн руб.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5371"/>
        <w:gridCol w:w="1116"/>
        <w:gridCol w:w="1116"/>
      </w:tblGrid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Pr="007A2791" w:rsidRDefault="007A2791" w:rsidP="007A2791">
            <w:pPr>
              <w:jc w:val="center"/>
            </w:pP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2007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2008</w:t>
            </w:r>
          </w:p>
        </w:tc>
      </w:tr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Денежные средства в кассе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13 218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4 949</w:t>
            </w:r>
          </w:p>
        </w:tc>
      </w:tr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Внешний кредитный рейтинг ВВ и выше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206 416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301 849</w:t>
            </w:r>
          </w:p>
        </w:tc>
      </w:tr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Внешний кредитный рейтинг В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46 299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16 308</w:t>
            </w:r>
          </w:p>
        </w:tc>
      </w:tr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Default="007A2791" w:rsidP="007A2791">
            <w:pPr>
              <w:jc w:val="center"/>
            </w:pPr>
            <w:r>
              <w:t>Внешний кредитный рейтинг отсутствует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13 176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</w:pPr>
            <w:r>
              <w:t>20 727</w:t>
            </w:r>
          </w:p>
        </w:tc>
      </w:tr>
      <w:tr w:rsidR="007A2791" w:rsidRPr="007A2791" w:rsidTr="007A2791">
        <w:trPr>
          <w:jc w:val="center"/>
        </w:trPr>
        <w:tc>
          <w:tcPr>
            <w:tcW w:w="5371" w:type="dxa"/>
            <w:vAlign w:val="center"/>
          </w:tcPr>
          <w:p w:rsidR="007A2791" w:rsidRPr="007A2791" w:rsidRDefault="007A2791" w:rsidP="007A2791">
            <w:pPr>
              <w:jc w:val="center"/>
              <w:rPr>
                <w:b/>
              </w:rPr>
            </w:pPr>
            <w:r>
              <w:rPr>
                <w:b/>
              </w:rPr>
              <w:t>ИТОГО денежные средства и их эквиваленты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  <w:rPr>
                <w:b/>
              </w:rPr>
            </w:pPr>
            <w:r>
              <w:rPr>
                <w:b/>
              </w:rPr>
              <w:t>279 109</w:t>
            </w:r>
          </w:p>
        </w:tc>
        <w:tc>
          <w:tcPr>
            <w:tcW w:w="1116" w:type="dxa"/>
            <w:vAlign w:val="center"/>
          </w:tcPr>
          <w:p w:rsidR="007A2791" w:rsidRPr="007A2791" w:rsidRDefault="007A2791" w:rsidP="007A2791">
            <w:pPr>
              <w:jc w:val="center"/>
              <w:rPr>
                <w:b/>
              </w:rPr>
            </w:pPr>
            <w:r>
              <w:rPr>
                <w:b/>
              </w:rPr>
              <w:t>343 833</w:t>
            </w:r>
          </w:p>
        </w:tc>
      </w:tr>
    </w:tbl>
    <w:p w:rsidR="001B3140" w:rsidRDefault="001B3140" w:rsidP="001B3140">
      <w:pPr>
        <w:spacing w:line="360" w:lineRule="auto"/>
        <w:ind w:firstLine="540"/>
        <w:jc w:val="both"/>
        <w:rPr>
          <w:sz w:val="28"/>
          <w:szCs w:val="28"/>
        </w:rPr>
      </w:pPr>
    </w:p>
    <w:p w:rsidR="007A2791" w:rsidRDefault="007A2791" w:rsidP="001B31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видеть, что значительная часть денежных средств ОАО ГАЗПРОМ находится в финансово устойчивых и ликвидных банковских учреждениях, хотя в известной степени данные рейтинговые оценки не всегда являются объективными и не могут послужить основой для долгосрочного прогнозирования деятельности Группы.</w:t>
      </w:r>
    </w:p>
    <w:p w:rsidR="007D2CDD" w:rsidRPr="00201D9C" w:rsidRDefault="007D2CDD" w:rsidP="00201D9C">
      <w:pPr>
        <w:spacing w:line="360" w:lineRule="auto"/>
        <w:ind w:firstLine="540"/>
        <w:jc w:val="both"/>
        <w:rPr>
          <w:sz w:val="28"/>
          <w:szCs w:val="28"/>
        </w:rPr>
      </w:pPr>
      <w:r w:rsidRPr="00201D9C">
        <w:rPr>
          <w:sz w:val="28"/>
          <w:szCs w:val="28"/>
        </w:rPr>
        <w:t xml:space="preserve">И, наконец, третьим финансовым инструментом, испытывающим на себе заметное влияние кредитного риска, является долгосрочная дебиторская задолженность. Напомним, что в </w:t>
      </w:r>
      <w:smartTag w:uri="urn:schemas-microsoft-com:office:smarttags" w:element="metricconverter">
        <w:smartTagPr>
          <w:attr w:name="ProductID" w:val="2007 г"/>
        </w:smartTagPr>
        <w:r w:rsidRPr="00201D9C">
          <w:rPr>
            <w:sz w:val="28"/>
            <w:szCs w:val="28"/>
          </w:rPr>
          <w:t>2007 г</w:t>
        </w:r>
      </w:smartTag>
      <w:r w:rsidRPr="00201D9C">
        <w:rPr>
          <w:sz w:val="28"/>
          <w:szCs w:val="28"/>
        </w:rPr>
        <w:t xml:space="preserve">. ее сумма насчитывала 402 382 млн руб., в </w:t>
      </w:r>
      <w:smartTag w:uri="urn:schemas-microsoft-com:office:smarttags" w:element="metricconverter">
        <w:smartTagPr>
          <w:attr w:name="ProductID" w:val="2008 г"/>
        </w:smartTagPr>
        <w:r w:rsidRPr="00201D9C">
          <w:rPr>
            <w:sz w:val="28"/>
            <w:szCs w:val="28"/>
          </w:rPr>
          <w:t>2008 г</w:t>
        </w:r>
      </w:smartTag>
      <w:r w:rsidRPr="00201D9C">
        <w:rPr>
          <w:sz w:val="28"/>
          <w:szCs w:val="28"/>
        </w:rPr>
        <w:t xml:space="preserve">. – 343 805 млн руб. Здесь необходимо отметить, что </w:t>
      </w:r>
      <w:r w:rsidR="00201D9C" w:rsidRPr="00201D9C">
        <w:rPr>
          <w:sz w:val="28"/>
          <w:szCs w:val="28"/>
        </w:rPr>
        <w:t>в состав данной задолженности включена долгосрочная</w:t>
      </w:r>
      <w:r w:rsidR="00201D9C">
        <w:rPr>
          <w:sz w:val="28"/>
          <w:szCs w:val="28"/>
        </w:rPr>
        <w:t xml:space="preserve"> </w:t>
      </w:r>
      <w:r w:rsidR="00201D9C" w:rsidRPr="00201D9C">
        <w:rPr>
          <w:sz w:val="28"/>
          <w:szCs w:val="28"/>
        </w:rPr>
        <w:t>дебиторская задолженность в размере соответственно</w:t>
      </w:r>
      <w:r w:rsidR="00201D9C">
        <w:rPr>
          <w:sz w:val="28"/>
          <w:szCs w:val="28"/>
        </w:rPr>
        <w:t xml:space="preserve"> 207 039 </w:t>
      </w:r>
      <w:r w:rsidR="00201D9C" w:rsidRPr="00201D9C">
        <w:rPr>
          <w:sz w:val="28"/>
          <w:szCs w:val="28"/>
        </w:rPr>
        <w:t>млн. руб.</w:t>
      </w:r>
      <w:r w:rsidR="00201D9C">
        <w:rPr>
          <w:sz w:val="28"/>
          <w:szCs w:val="28"/>
        </w:rPr>
        <w:t xml:space="preserve"> (51,5%) </w:t>
      </w:r>
      <w:r w:rsidR="00201D9C" w:rsidRPr="00201D9C">
        <w:rPr>
          <w:sz w:val="28"/>
          <w:szCs w:val="28"/>
        </w:rPr>
        <w:t xml:space="preserve"> и</w:t>
      </w:r>
      <w:r w:rsidR="00201D9C">
        <w:rPr>
          <w:sz w:val="28"/>
          <w:szCs w:val="28"/>
        </w:rPr>
        <w:t xml:space="preserve"> 71 029</w:t>
      </w:r>
      <w:r w:rsidR="00201D9C" w:rsidRPr="00201D9C">
        <w:rPr>
          <w:sz w:val="28"/>
          <w:szCs w:val="28"/>
        </w:rPr>
        <w:t xml:space="preserve"> млн. руб.</w:t>
      </w:r>
      <w:r w:rsidR="00201D9C">
        <w:rPr>
          <w:sz w:val="28"/>
          <w:szCs w:val="28"/>
        </w:rPr>
        <w:t xml:space="preserve"> (20,7%).</w:t>
      </w:r>
    </w:p>
    <w:p w:rsidR="005A1572" w:rsidRPr="00B043AF" w:rsidRDefault="00C03576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AF6FFC" w:rsidRPr="00BB7252">
        <w:rPr>
          <w:i/>
          <w:sz w:val="28"/>
          <w:szCs w:val="28"/>
        </w:rPr>
        <w:t xml:space="preserve">) </w:t>
      </w:r>
      <w:r w:rsidR="005A1572" w:rsidRPr="00BB7252">
        <w:rPr>
          <w:i/>
          <w:sz w:val="28"/>
          <w:szCs w:val="28"/>
        </w:rPr>
        <w:t>Риск ликвидности</w:t>
      </w:r>
      <w:r w:rsidR="005A1572" w:rsidRPr="00B043AF">
        <w:rPr>
          <w:sz w:val="28"/>
          <w:szCs w:val="28"/>
        </w:rPr>
        <w:t xml:space="preserve"> – это риск того, что Группа не сможет выполнить свои финансовые обязательства при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наступлении срока их исполнения. Управление рисками ликвидности включает в себя поддержание в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наличии достаточного количества денежных средств и ценных бумаг, котирующихся на рынке, и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доступность финансовых ресурсов посредством обеспечения кредитных линий. Управление риском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ликвидности осуществляется централизованно на уровне Группы. Руководство регулярно отслеживает</w:t>
      </w:r>
      <w:r w:rsidR="00AF6FFC">
        <w:rPr>
          <w:sz w:val="28"/>
          <w:szCs w:val="28"/>
        </w:rPr>
        <w:t xml:space="preserve"> </w:t>
      </w:r>
      <w:r w:rsidR="005A1572" w:rsidRPr="00B043AF">
        <w:rPr>
          <w:sz w:val="28"/>
          <w:szCs w:val="28"/>
        </w:rPr>
        <w:t>планируемые поступления денежных средств и платежи.</w:t>
      </w: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В управлении данным риском важным фактором является наличие доступа Группы к финансовым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ресурсам банков и прочих рынков капитала. В связи с динамичным характером деятельности Группы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руководство поддерживает гибкую стратегию в привлечении финансовых ресурсов, сохраняя возможность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доступа к выделенным кредитным линиям.</w:t>
      </w:r>
    </w:p>
    <w:p w:rsidR="005A1572" w:rsidRPr="00B043AF" w:rsidRDefault="005A1572" w:rsidP="00AF6FFC">
      <w:pPr>
        <w:spacing w:line="360" w:lineRule="auto"/>
        <w:ind w:firstLine="540"/>
        <w:jc w:val="both"/>
        <w:rPr>
          <w:sz w:val="28"/>
          <w:szCs w:val="28"/>
        </w:rPr>
      </w:pPr>
      <w:r w:rsidRPr="00B043AF">
        <w:rPr>
          <w:sz w:val="28"/>
          <w:szCs w:val="28"/>
        </w:rPr>
        <w:t>Тем не менее, последствия продолжающегося глобального кризиса ликвидности повлияли на способность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Группы получать новые заимствования и рефинансировать существующие заемные средства на условиях,</w:t>
      </w:r>
      <w:r w:rsidR="00AF6FFC">
        <w:rPr>
          <w:sz w:val="28"/>
          <w:szCs w:val="28"/>
        </w:rPr>
        <w:t xml:space="preserve"> </w:t>
      </w:r>
      <w:r w:rsidRPr="00B043AF">
        <w:rPr>
          <w:sz w:val="28"/>
          <w:szCs w:val="28"/>
        </w:rPr>
        <w:t>которые были применимы к операциям, осуществленным в более ранние периоды.</w:t>
      </w:r>
    </w:p>
    <w:p w:rsidR="007D2CDD" w:rsidRPr="00201D9C" w:rsidRDefault="005A1572" w:rsidP="00201D9C">
      <w:pPr>
        <w:spacing w:line="360" w:lineRule="auto"/>
        <w:ind w:firstLine="540"/>
        <w:jc w:val="both"/>
        <w:rPr>
          <w:sz w:val="28"/>
          <w:szCs w:val="28"/>
        </w:rPr>
      </w:pPr>
      <w:r w:rsidRPr="00201D9C">
        <w:rPr>
          <w:sz w:val="28"/>
          <w:szCs w:val="28"/>
        </w:rPr>
        <w:t>В таблице</w:t>
      </w:r>
      <w:r w:rsidR="00280B84" w:rsidRPr="00201D9C">
        <w:rPr>
          <w:sz w:val="28"/>
          <w:szCs w:val="28"/>
        </w:rPr>
        <w:t xml:space="preserve"> 15</w:t>
      </w:r>
      <w:r w:rsidRPr="00201D9C">
        <w:rPr>
          <w:sz w:val="28"/>
          <w:szCs w:val="28"/>
        </w:rPr>
        <w:t xml:space="preserve"> финансовые обязательства Группы сгруппированы по срокам погашения</w:t>
      </w:r>
      <w:r w:rsidR="00AF6FFC" w:rsidRPr="00201D9C">
        <w:rPr>
          <w:sz w:val="28"/>
          <w:szCs w:val="28"/>
        </w:rPr>
        <w:t xml:space="preserve"> </w:t>
      </w:r>
      <w:r w:rsidRPr="00201D9C">
        <w:rPr>
          <w:sz w:val="28"/>
          <w:szCs w:val="28"/>
        </w:rPr>
        <w:t>исходя из периода на отчетную дату, остающегося до даты погашения, согласно условиям договора.</w:t>
      </w:r>
      <w:r w:rsidR="008745B1" w:rsidRPr="00201D9C">
        <w:rPr>
          <w:sz w:val="28"/>
          <w:szCs w:val="28"/>
        </w:rPr>
        <w:t xml:space="preserve"> Суммы в таблице представляют собой потоки денежных средств в соответствии с договорами</w:t>
      </w:r>
      <w:r w:rsidR="006461EC" w:rsidRPr="00201D9C">
        <w:rPr>
          <w:sz w:val="28"/>
          <w:szCs w:val="28"/>
        </w:rPr>
        <w:t xml:space="preserve"> [10]</w:t>
      </w:r>
      <w:r w:rsidR="008745B1" w:rsidRPr="00201D9C">
        <w:rPr>
          <w:sz w:val="28"/>
          <w:szCs w:val="28"/>
        </w:rPr>
        <w:t>.</w:t>
      </w:r>
    </w:p>
    <w:p w:rsidR="00BB7252" w:rsidRDefault="00280B84" w:rsidP="00BB7252">
      <w:pPr>
        <w:pStyle w:val="Default"/>
        <w:spacing w:before="120" w:line="360" w:lineRule="auto"/>
        <w:ind w:firstLine="540"/>
        <w:jc w:val="right"/>
      </w:pPr>
      <w:r>
        <w:t>Таблица 15</w:t>
      </w:r>
    </w:p>
    <w:p w:rsidR="00BB7252" w:rsidRPr="00BB7252" w:rsidRDefault="00BB7252" w:rsidP="00BB7252">
      <w:pPr>
        <w:pStyle w:val="Default"/>
        <w:spacing w:before="120" w:line="360" w:lineRule="auto"/>
        <w:ind w:firstLine="540"/>
        <w:jc w:val="center"/>
      </w:pPr>
      <w:r>
        <w:t>Финансовые обязательства ОАО ГАЗПРОМ, млн руб.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700"/>
        <w:gridCol w:w="1120"/>
        <w:gridCol w:w="1738"/>
        <w:gridCol w:w="1166"/>
        <w:gridCol w:w="1151"/>
        <w:gridCol w:w="1352"/>
      </w:tblGrid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Менее 6 месяцев</w:t>
            </w: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От 6 до 12 месяцев</w:t>
            </w: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От 1 до 2 лет</w:t>
            </w: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От 2 до 5 лет</w:t>
            </w: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Более 5 лет</w:t>
            </w: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b/>
                <w:sz w:val="23"/>
                <w:szCs w:val="23"/>
              </w:rPr>
            </w:pPr>
            <w:r w:rsidRPr="00274664">
              <w:rPr>
                <w:b/>
                <w:sz w:val="23"/>
                <w:szCs w:val="23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74664">
                <w:rPr>
                  <w:b/>
                  <w:sz w:val="23"/>
                  <w:szCs w:val="23"/>
                </w:rPr>
                <w:t>2008 г</w:t>
              </w:r>
            </w:smartTag>
            <w:r w:rsidRPr="0027466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Долгосрочные и краткосрочные заемные средства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245 676</w:t>
            </w: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186 964</w:t>
            </w: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181 615</w:t>
            </w: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267 294</w:t>
            </w: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474 321</w:t>
            </w: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Задолженность по расчетам с поставщиками и подрядчиками и прочая кредиторская задолженность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428 872</w:t>
            </w: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12 632</w:t>
            </w: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b/>
                <w:sz w:val="23"/>
                <w:szCs w:val="23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4664">
                <w:rPr>
                  <w:b/>
                  <w:sz w:val="23"/>
                  <w:szCs w:val="23"/>
                </w:rPr>
                <w:t>2007 г</w:t>
              </w:r>
            </w:smartTag>
            <w:r w:rsidRPr="0027466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Долгосрочные и краткосрочные заемные средства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312 881</w:t>
            </w: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191 189</w:t>
            </w: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241 754</w:t>
            </w: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356 471</w:t>
            </w: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662 374</w:t>
            </w:r>
          </w:p>
        </w:tc>
      </w:tr>
      <w:tr w:rsidR="000B117D" w:rsidRPr="00274664" w:rsidTr="001463D3">
        <w:trPr>
          <w:jc w:val="center"/>
        </w:trPr>
        <w:tc>
          <w:tcPr>
            <w:tcW w:w="270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Задолженность по расчетам с поставщиками и подрядчиками и прочая кредиторская задолженность</w:t>
            </w:r>
          </w:p>
        </w:tc>
        <w:tc>
          <w:tcPr>
            <w:tcW w:w="1120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456 855</w:t>
            </w:r>
          </w:p>
        </w:tc>
        <w:tc>
          <w:tcPr>
            <w:tcW w:w="1738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15 764</w:t>
            </w:r>
          </w:p>
        </w:tc>
        <w:tc>
          <w:tcPr>
            <w:tcW w:w="1166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  <w:tc>
          <w:tcPr>
            <w:tcW w:w="1151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  <w:tc>
          <w:tcPr>
            <w:tcW w:w="1352" w:type="dxa"/>
            <w:vAlign w:val="center"/>
          </w:tcPr>
          <w:p w:rsidR="000B117D" w:rsidRPr="00274664" w:rsidRDefault="000B117D" w:rsidP="000B117D">
            <w:pPr>
              <w:jc w:val="center"/>
              <w:rPr>
                <w:sz w:val="23"/>
                <w:szCs w:val="23"/>
              </w:rPr>
            </w:pPr>
            <w:r w:rsidRPr="00274664">
              <w:rPr>
                <w:sz w:val="23"/>
                <w:szCs w:val="23"/>
              </w:rPr>
              <w:t>-</w:t>
            </w:r>
          </w:p>
        </w:tc>
      </w:tr>
    </w:tbl>
    <w:p w:rsidR="008745B1" w:rsidRDefault="008745B1" w:rsidP="007D2CDD">
      <w:pPr>
        <w:spacing w:line="360" w:lineRule="auto"/>
        <w:jc w:val="both"/>
        <w:rPr>
          <w:sz w:val="28"/>
          <w:szCs w:val="28"/>
        </w:rPr>
      </w:pPr>
    </w:p>
    <w:p w:rsidR="00E9052B" w:rsidRDefault="00E9052B" w:rsidP="00E905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структура долговых обязательств представлена в таблице 16.</w:t>
      </w: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157A7D" w:rsidRDefault="00157A7D" w:rsidP="00520FCF">
      <w:pPr>
        <w:pStyle w:val="Default"/>
        <w:spacing w:before="120" w:line="360" w:lineRule="auto"/>
        <w:ind w:firstLine="540"/>
        <w:jc w:val="right"/>
      </w:pPr>
    </w:p>
    <w:p w:rsidR="00520FCF" w:rsidRDefault="00520FCF" w:rsidP="00520FCF">
      <w:pPr>
        <w:pStyle w:val="Default"/>
        <w:spacing w:before="120" w:line="360" w:lineRule="auto"/>
        <w:ind w:firstLine="540"/>
        <w:jc w:val="right"/>
      </w:pPr>
      <w:r>
        <w:t>Таблица 16</w:t>
      </w:r>
    </w:p>
    <w:p w:rsidR="00520FCF" w:rsidRPr="00BB7252" w:rsidRDefault="00E516D8" w:rsidP="00520FCF">
      <w:pPr>
        <w:pStyle w:val="Default"/>
        <w:spacing w:before="120" w:line="360" w:lineRule="auto"/>
        <w:ind w:firstLine="540"/>
        <w:jc w:val="center"/>
      </w:pPr>
      <w:r>
        <w:t xml:space="preserve"> Структура займов</w:t>
      </w:r>
      <w:r w:rsidR="00520FCF">
        <w:t xml:space="preserve"> ОАО ГАЗПРОМ, млн руб.</w:t>
      </w:r>
    </w:p>
    <w:tbl>
      <w:tblPr>
        <w:tblStyle w:val="af1"/>
        <w:tblW w:w="0" w:type="auto"/>
        <w:tblInd w:w="288" w:type="dxa"/>
        <w:tblLook w:val="01E0" w:firstRow="1" w:lastRow="1" w:firstColumn="1" w:lastColumn="1" w:noHBand="0" w:noVBand="0"/>
      </w:tblPr>
      <w:tblGrid>
        <w:gridCol w:w="2902"/>
        <w:gridCol w:w="3190"/>
        <w:gridCol w:w="2908"/>
      </w:tblGrid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E310FA" w:rsidP="00C04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E310FA" w:rsidRPr="00157A7D" w:rsidRDefault="00E310FA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2007</w:t>
            </w:r>
          </w:p>
        </w:tc>
        <w:tc>
          <w:tcPr>
            <w:tcW w:w="2908" w:type="dxa"/>
            <w:vAlign w:val="center"/>
          </w:tcPr>
          <w:p w:rsidR="00E310FA" w:rsidRPr="00157A7D" w:rsidRDefault="00E310FA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2008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4574D5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Долгосрочные займы</w:t>
            </w:r>
          </w:p>
        </w:tc>
        <w:tc>
          <w:tcPr>
            <w:tcW w:w="3190" w:type="dxa"/>
            <w:vAlign w:val="center"/>
          </w:tcPr>
          <w:p w:rsidR="00E310FA" w:rsidRPr="00157A7D" w:rsidRDefault="00E310FA" w:rsidP="00C04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="00E310FA" w:rsidRPr="00157A7D" w:rsidRDefault="00E310FA" w:rsidP="00C04C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4574D5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с фиксированной % ставкой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869 194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914 937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4574D5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Средневзвешенная фиксированная % ставка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6,1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6,65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4574D5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с переменной % ставкой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386 357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247 313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4574D5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Средневзвешенная переменная % ставка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6,34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4,64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Рублевые займы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165 146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95 035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в иностранной валюте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1 090 405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1 067 214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3243BF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Итого по долгосрочным займам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1 255 551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1 162 249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 вычетом текущей части обязательств по долгосрочным займам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-274 143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-239 019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Плюс: долгосрочные векселя, за вычетом дисконта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3 555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1 718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Средняя ставка дисконта по векселям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7,62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-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Итого по долгосрочным долговым обязательствам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984 963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924 948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C04CAD" w:rsidRPr="00157A7D" w:rsidRDefault="00C04CA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Краткосрочные займы</w:t>
            </w:r>
          </w:p>
          <w:p w:rsidR="00E310FA" w:rsidRPr="00157A7D" w:rsidRDefault="00E310FA" w:rsidP="00C04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E310FA" w:rsidRPr="00157A7D" w:rsidRDefault="00E310FA" w:rsidP="00C04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:rsidR="00E310FA" w:rsidRPr="00157A7D" w:rsidRDefault="00E310FA" w:rsidP="00C04C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с фиксированной % ставкой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189 122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94 265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Средневзвешенная фиксированная % ставка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6,33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6,25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с переменной % ставкой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40 805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99 356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Средневзвешенная переменная % ставка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6,59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5,6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Итого по краткосрочным займам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229 927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193 621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Рублевые займы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129 331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90 770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Займы в иностранной валюте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100 596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102 851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Плюс: текущая часть обязательств по долгосрочным займам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274 143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239 019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Краткосрочные векселя, за вычетом дисконта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21 455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8 052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Средняя ставка дисконта по векселям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6,44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sz w:val="22"/>
                <w:szCs w:val="22"/>
              </w:rPr>
            </w:pPr>
            <w:r w:rsidRPr="00157A7D">
              <w:rPr>
                <w:sz w:val="22"/>
                <w:szCs w:val="22"/>
              </w:rPr>
              <w:t>-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Итого по краткосрочным обязательствам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525 525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440 692</w:t>
            </w:r>
          </w:p>
        </w:tc>
      </w:tr>
      <w:tr w:rsidR="00E310FA" w:rsidRPr="00157A7D" w:rsidTr="00C04CAD">
        <w:tc>
          <w:tcPr>
            <w:tcW w:w="2902" w:type="dxa"/>
            <w:vAlign w:val="center"/>
          </w:tcPr>
          <w:p w:rsidR="00E310FA" w:rsidRPr="00157A7D" w:rsidRDefault="00C04CA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Итого по займам</w:t>
            </w:r>
          </w:p>
        </w:tc>
        <w:tc>
          <w:tcPr>
            <w:tcW w:w="3190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1 510 488</w:t>
            </w:r>
          </w:p>
        </w:tc>
        <w:tc>
          <w:tcPr>
            <w:tcW w:w="2908" w:type="dxa"/>
            <w:vAlign w:val="center"/>
          </w:tcPr>
          <w:p w:rsidR="00E310FA" w:rsidRPr="00157A7D" w:rsidRDefault="00157A7D" w:rsidP="00C04CAD">
            <w:pPr>
              <w:jc w:val="center"/>
              <w:rPr>
                <w:b/>
                <w:sz w:val="22"/>
                <w:szCs w:val="22"/>
              </w:rPr>
            </w:pPr>
            <w:r w:rsidRPr="00157A7D">
              <w:rPr>
                <w:b/>
                <w:sz w:val="22"/>
                <w:szCs w:val="22"/>
              </w:rPr>
              <w:t>1 365 640</w:t>
            </w:r>
          </w:p>
        </w:tc>
      </w:tr>
    </w:tbl>
    <w:p w:rsidR="00C04CAD" w:rsidRDefault="00C04CAD" w:rsidP="004574D5">
      <w:pPr>
        <w:autoSpaceDE w:val="0"/>
        <w:autoSpaceDN w:val="0"/>
        <w:adjustRightInd w:val="0"/>
        <w:rPr>
          <w:rFonts w:ascii="TimesNewRoman,BoldOOEnc" w:hAnsi="TimesNewRoman,BoldOOEnc" w:cs="TimesNewRoman,BoldOOEnc"/>
          <w:b/>
          <w:bCs/>
          <w:sz w:val="20"/>
          <w:szCs w:val="20"/>
        </w:rPr>
      </w:pPr>
    </w:p>
    <w:p w:rsidR="004574D5" w:rsidRDefault="004574D5" w:rsidP="00157A7D">
      <w:pPr>
        <w:spacing w:line="360" w:lineRule="auto"/>
        <w:jc w:val="both"/>
        <w:rPr>
          <w:sz w:val="28"/>
          <w:szCs w:val="28"/>
        </w:rPr>
      </w:pPr>
    </w:p>
    <w:p w:rsidR="00E9052B" w:rsidRDefault="00E9052B" w:rsidP="005343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</w:t>
      </w:r>
      <w:r w:rsidRPr="00E9052B">
        <w:rPr>
          <w:sz w:val="28"/>
          <w:szCs w:val="28"/>
        </w:rPr>
        <w:t>истая сумма долга (определяемая как краткосрочные займы и текущая часть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обязательств по долгосрочным займам, краткосрочные векселя к уплате, долгосрочные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займы, долгосрочные векселя к уплате и реструктурированные налоговые обязательства за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вычетом денежных средств и их эквивалентов, а также денежных средств и их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эквивалентов с ограничением по использованию в соответствии с условиями некоторых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займов и других договорных обязательств)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сократилась на 210 237 млн. руб., или на 17%,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 xml:space="preserve">с 1 228 583 млн. руб. по состоянию на 31 декабря </w:t>
      </w:r>
      <w:smartTag w:uri="urn:schemas-microsoft-com:office:smarttags" w:element="metricconverter">
        <w:smartTagPr>
          <w:attr w:name="ProductID" w:val="2007 г"/>
        </w:smartTagPr>
        <w:r w:rsidRPr="00E9052B">
          <w:rPr>
            <w:sz w:val="28"/>
            <w:szCs w:val="28"/>
          </w:rPr>
          <w:t>2007 г</w:t>
        </w:r>
      </w:smartTag>
      <w:r w:rsidRPr="00E9052B">
        <w:rPr>
          <w:sz w:val="28"/>
          <w:szCs w:val="28"/>
        </w:rPr>
        <w:t>. до 1 018 346 млн. руб. по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 xml:space="preserve">состоянию на 31 декабря </w:t>
      </w:r>
      <w:smartTag w:uri="urn:schemas-microsoft-com:office:smarttags" w:element="metricconverter">
        <w:smartTagPr>
          <w:attr w:name="ProductID" w:val="2008 г"/>
        </w:smartTagPr>
        <w:r w:rsidRPr="00E9052B">
          <w:rPr>
            <w:sz w:val="28"/>
            <w:szCs w:val="28"/>
          </w:rPr>
          <w:t>2008 г</w:t>
        </w:r>
      </w:smartTag>
      <w:r w:rsidRPr="00E9052B">
        <w:rPr>
          <w:sz w:val="28"/>
          <w:szCs w:val="28"/>
        </w:rPr>
        <w:t>. Причины уменьшения значения данного показателя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заключаются, в основном в существенном снижении долгосрочных и краткосрочных</w:t>
      </w:r>
      <w:r>
        <w:rPr>
          <w:sz w:val="28"/>
          <w:szCs w:val="28"/>
        </w:rPr>
        <w:t xml:space="preserve"> </w:t>
      </w:r>
      <w:r w:rsidRPr="00E9052B">
        <w:rPr>
          <w:sz w:val="28"/>
          <w:szCs w:val="28"/>
        </w:rPr>
        <w:t>кредитов и займов</w:t>
      </w:r>
      <w:r>
        <w:rPr>
          <w:sz w:val="28"/>
          <w:szCs w:val="28"/>
        </w:rPr>
        <w:t>.</w:t>
      </w:r>
    </w:p>
    <w:p w:rsidR="00255917" w:rsidRPr="00B043AF" w:rsidRDefault="008745B1" w:rsidP="00AF6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ликвидности необходимо также проследить движение денежных средств по сфер</w:t>
      </w:r>
      <w:r w:rsidR="002623E1">
        <w:rPr>
          <w:sz w:val="28"/>
          <w:szCs w:val="28"/>
        </w:rPr>
        <w:t>ам деятельности Группы (табл. 17</w:t>
      </w:r>
      <w:r>
        <w:rPr>
          <w:sz w:val="28"/>
          <w:szCs w:val="28"/>
        </w:rPr>
        <w:t>)</w:t>
      </w:r>
      <w:r w:rsidR="006461EC" w:rsidRPr="007D2CDD">
        <w:rPr>
          <w:sz w:val="28"/>
          <w:szCs w:val="28"/>
        </w:rPr>
        <w:t xml:space="preserve"> [10]</w:t>
      </w:r>
      <w:r>
        <w:rPr>
          <w:sz w:val="28"/>
          <w:szCs w:val="28"/>
        </w:rPr>
        <w:t>.</w:t>
      </w:r>
    </w:p>
    <w:p w:rsidR="008745B1" w:rsidRDefault="002623E1" w:rsidP="008745B1">
      <w:pPr>
        <w:pStyle w:val="Default"/>
        <w:spacing w:before="120" w:line="360" w:lineRule="auto"/>
        <w:ind w:firstLine="540"/>
        <w:jc w:val="right"/>
      </w:pPr>
      <w:r>
        <w:t>Таблица 17</w:t>
      </w:r>
    </w:p>
    <w:p w:rsidR="008745B1" w:rsidRPr="00BB7252" w:rsidRDefault="008745B1" w:rsidP="008745B1">
      <w:pPr>
        <w:pStyle w:val="Default"/>
        <w:spacing w:before="120" w:line="360" w:lineRule="auto"/>
        <w:ind w:firstLine="540"/>
        <w:jc w:val="center"/>
      </w:pPr>
      <w:r>
        <w:t>Движение денежных средств по сферам деятельности ОАО ГАЗПРОМ, млн руб.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4594"/>
        <w:gridCol w:w="1196"/>
        <w:gridCol w:w="1296"/>
      </w:tblGrid>
      <w:tr w:rsidR="007733DB" w:rsidRPr="007733DB" w:rsidTr="007733DB">
        <w:trPr>
          <w:jc w:val="center"/>
        </w:trPr>
        <w:tc>
          <w:tcPr>
            <w:tcW w:w="4594" w:type="dxa"/>
            <w:vAlign w:val="center"/>
          </w:tcPr>
          <w:p w:rsidR="007733DB" w:rsidRPr="007733DB" w:rsidRDefault="007733DB" w:rsidP="007733DB">
            <w:pPr>
              <w:jc w:val="center"/>
            </w:pPr>
          </w:p>
        </w:tc>
        <w:tc>
          <w:tcPr>
            <w:tcW w:w="11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2007</w:t>
            </w:r>
          </w:p>
        </w:tc>
        <w:tc>
          <w:tcPr>
            <w:tcW w:w="12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2008</w:t>
            </w:r>
          </w:p>
        </w:tc>
      </w:tr>
      <w:tr w:rsidR="007733DB" w:rsidRPr="007733DB" w:rsidTr="007733DB">
        <w:trPr>
          <w:jc w:val="center"/>
        </w:trPr>
        <w:tc>
          <w:tcPr>
            <w:tcW w:w="4594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 xml:space="preserve">Чистые денежные средства, полученные от операционной деятельности </w:t>
            </w:r>
          </w:p>
        </w:tc>
        <w:tc>
          <w:tcPr>
            <w:tcW w:w="11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598 508</w:t>
            </w:r>
          </w:p>
        </w:tc>
        <w:tc>
          <w:tcPr>
            <w:tcW w:w="12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1 016 551</w:t>
            </w:r>
          </w:p>
        </w:tc>
      </w:tr>
      <w:tr w:rsidR="007733DB" w:rsidRPr="007733DB" w:rsidTr="007733DB">
        <w:trPr>
          <w:jc w:val="center"/>
        </w:trPr>
        <w:tc>
          <w:tcPr>
            <w:tcW w:w="4594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Чистые денежные средства, использованные для инвестиционной деятельности</w:t>
            </w:r>
          </w:p>
        </w:tc>
        <w:tc>
          <w:tcPr>
            <w:tcW w:w="11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-892 241</w:t>
            </w:r>
          </w:p>
        </w:tc>
        <w:tc>
          <w:tcPr>
            <w:tcW w:w="12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-895 598</w:t>
            </w:r>
          </w:p>
        </w:tc>
      </w:tr>
      <w:tr w:rsidR="007733DB" w:rsidRPr="007733DB" w:rsidTr="007733DB">
        <w:trPr>
          <w:jc w:val="center"/>
        </w:trPr>
        <w:tc>
          <w:tcPr>
            <w:tcW w:w="4594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Чистые денежные средства, (использованные для) полученные от финансовой деятельности</w:t>
            </w:r>
          </w:p>
        </w:tc>
        <w:tc>
          <w:tcPr>
            <w:tcW w:w="11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309 706</w:t>
            </w:r>
          </w:p>
        </w:tc>
        <w:tc>
          <w:tcPr>
            <w:tcW w:w="1296" w:type="dxa"/>
            <w:vAlign w:val="center"/>
          </w:tcPr>
          <w:p w:rsidR="007733DB" w:rsidRPr="007733DB" w:rsidRDefault="007733DB" w:rsidP="007733DB">
            <w:pPr>
              <w:jc w:val="center"/>
            </w:pPr>
            <w:r>
              <w:t>-68 893</w:t>
            </w:r>
          </w:p>
        </w:tc>
      </w:tr>
    </w:tbl>
    <w:p w:rsidR="00D02210" w:rsidRPr="00D02210" w:rsidRDefault="00D02210" w:rsidP="00D02210">
      <w:pPr>
        <w:spacing w:line="360" w:lineRule="auto"/>
        <w:jc w:val="both"/>
        <w:rPr>
          <w:sz w:val="28"/>
          <w:szCs w:val="28"/>
        </w:rPr>
      </w:pPr>
    </w:p>
    <w:p w:rsidR="00D02210" w:rsidRPr="00D02210" w:rsidRDefault="00D02210" w:rsidP="00D02210">
      <w:pPr>
        <w:spacing w:line="360" w:lineRule="auto"/>
        <w:ind w:firstLine="540"/>
        <w:jc w:val="both"/>
        <w:rPr>
          <w:sz w:val="28"/>
          <w:szCs w:val="28"/>
        </w:rPr>
      </w:pPr>
      <w:r w:rsidRPr="00D02210">
        <w:rPr>
          <w:sz w:val="28"/>
          <w:szCs w:val="28"/>
        </w:rPr>
        <w:t>Чистые денежные средства, полученные от операционной деятельности, составили 1</w:t>
      </w:r>
      <w:r>
        <w:rPr>
          <w:sz w:val="28"/>
          <w:szCs w:val="28"/>
        </w:rPr>
        <w:t> </w:t>
      </w:r>
      <w:r w:rsidRPr="00D02210">
        <w:rPr>
          <w:sz w:val="28"/>
          <w:szCs w:val="28"/>
        </w:rPr>
        <w:t>016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51 млн. руб. за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 w:rsidRPr="00D02210">
        <w:rPr>
          <w:sz w:val="28"/>
          <w:szCs w:val="28"/>
        </w:rPr>
        <w:t xml:space="preserve">. по сравнению с 598 508 млн. руб. за </w:t>
      </w:r>
      <w:smartTag w:uri="urn:schemas-microsoft-com:office:smarttags" w:element="metricconverter">
        <w:smartTagPr>
          <w:attr w:name="ProductID" w:val="2007 г"/>
        </w:smartTagPr>
        <w:r w:rsidRPr="00D02210">
          <w:rPr>
            <w:sz w:val="28"/>
            <w:szCs w:val="28"/>
          </w:rPr>
          <w:t>2007 г</w:t>
        </w:r>
      </w:smartTag>
      <w:r w:rsidRPr="00D02210">
        <w:rPr>
          <w:sz w:val="28"/>
          <w:szCs w:val="28"/>
        </w:rPr>
        <w:t>., увеличившись на 418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43 млн. руб. преимущественно в связи с ростом операционной прибыли в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 w:rsidRPr="00D02210">
        <w:rPr>
          <w:sz w:val="28"/>
          <w:szCs w:val="28"/>
        </w:rPr>
        <w:t>. по</w:t>
      </w:r>
      <w:r>
        <w:rPr>
          <w:sz w:val="28"/>
          <w:szCs w:val="28"/>
        </w:rPr>
        <w:t xml:space="preserve"> с</w:t>
      </w:r>
      <w:r w:rsidRPr="00D02210">
        <w:rPr>
          <w:sz w:val="28"/>
          <w:szCs w:val="28"/>
        </w:rPr>
        <w:t xml:space="preserve">равнению с </w:t>
      </w:r>
      <w:smartTag w:uri="urn:schemas-microsoft-com:office:smarttags" w:element="metricconverter">
        <w:smartTagPr>
          <w:attr w:name="ProductID" w:val="2007 г"/>
        </w:smartTagPr>
        <w:r w:rsidRPr="00D02210">
          <w:rPr>
            <w:sz w:val="28"/>
            <w:szCs w:val="28"/>
          </w:rPr>
          <w:t>2007 г</w:t>
        </w:r>
      </w:smartTag>
      <w:r w:rsidRPr="00D02210">
        <w:rPr>
          <w:sz w:val="28"/>
          <w:szCs w:val="28"/>
        </w:rPr>
        <w:t>.</w:t>
      </w:r>
    </w:p>
    <w:p w:rsidR="00D02210" w:rsidRPr="00D02210" w:rsidRDefault="00D02210" w:rsidP="00D02210">
      <w:pPr>
        <w:spacing w:line="360" w:lineRule="auto"/>
        <w:ind w:firstLine="540"/>
        <w:jc w:val="both"/>
        <w:rPr>
          <w:sz w:val="28"/>
          <w:szCs w:val="28"/>
        </w:rPr>
      </w:pPr>
      <w:r w:rsidRPr="00D02210">
        <w:rPr>
          <w:sz w:val="28"/>
          <w:szCs w:val="28"/>
        </w:rPr>
        <w:t>Чистые денежные средства, использованные для инвестиционной деятельности, составили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895 598 млн. руб. в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 w:rsidRPr="00D02210">
        <w:rPr>
          <w:sz w:val="28"/>
          <w:szCs w:val="28"/>
        </w:rPr>
        <w:t xml:space="preserve">. по сравнению с 892 241 млн. руб. в </w:t>
      </w:r>
      <w:smartTag w:uri="urn:schemas-microsoft-com:office:smarttags" w:element="metricconverter">
        <w:smartTagPr>
          <w:attr w:name="ProductID" w:val="2007 г"/>
        </w:smartTagPr>
        <w:r w:rsidRPr="00D02210">
          <w:rPr>
            <w:sz w:val="28"/>
            <w:szCs w:val="28"/>
          </w:rPr>
          <w:t>2007 г</w:t>
        </w:r>
      </w:smartTag>
      <w:r w:rsidRPr="00D02210">
        <w:rPr>
          <w:sz w:val="28"/>
          <w:szCs w:val="28"/>
        </w:rPr>
        <w:t>. Это увеличение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обусловлено, главным образом, ростом капитальных вложений в развитие месторождений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и транспортной инфраструктуры.</w:t>
      </w:r>
    </w:p>
    <w:p w:rsidR="00D02210" w:rsidRPr="00D02210" w:rsidRDefault="00D02210" w:rsidP="00D02210">
      <w:pPr>
        <w:spacing w:line="360" w:lineRule="auto"/>
        <w:ind w:firstLine="540"/>
        <w:jc w:val="both"/>
        <w:rPr>
          <w:sz w:val="28"/>
          <w:szCs w:val="28"/>
        </w:rPr>
      </w:pPr>
      <w:r w:rsidRPr="00D02210">
        <w:rPr>
          <w:sz w:val="28"/>
          <w:szCs w:val="28"/>
        </w:rPr>
        <w:t>Чистые денежные средства, использованные для финансовой деятельности, составили 68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893 млн. руб. в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 w:rsidRPr="00D02210">
        <w:rPr>
          <w:sz w:val="28"/>
          <w:szCs w:val="28"/>
        </w:rPr>
        <w:t>. по сравнению с 309 706 млн. руб. чистых денежных средств,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полученных от финансовой деятельности в </w:t>
      </w:r>
      <w:smartTag w:uri="urn:schemas-microsoft-com:office:smarttags" w:element="metricconverter">
        <w:smartTagPr>
          <w:attr w:name="ProductID" w:val="2007 г"/>
        </w:smartTagPr>
        <w:r w:rsidRPr="00D02210">
          <w:rPr>
            <w:sz w:val="28"/>
            <w:szCs w:val="28"/>
          </w:rPr>
          <w:t>2007 г</w:t>
        </w:r>
      </w:smartTag>
      <w:r w:rsidRPr="00D02210">
        <w:rPr>
          <w:sz w:val="28"/>
          <w:szCs w:val="28"/>
        </w:rPr>
        <w:t>. Данное изменение обусловлено,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прежде всего, погашением долгосрочных займов, а также снижением объемов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привлечения финансирования.</w:t>
      </w:r>
    </w:p>
    <w:p w:rsidR="00D02210" w:rsidRDefault="00D02210" w:rsidP="00D022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нами может быть сделан вывод о том, что п</w:t>
      </w:r>
      <w:r w:rsidRPr="00D02210">
        <w:rPr>
          <w:sz w:val="28"/>
          <w:szCs w:val="28"/>
        </w:rPr>
        <w:t>оложительное сальдо оборотного капитала (оборотные активы за вычетом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краткосрочных обязательств) составило 607 230 млн. руб. по состоянию на 31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 w:rsidRPr="00D02210">
        <w:rPr>
          <w:sz w:val="28"/>
          <w:szCs w:val="28"/>
        </w:rPr>
        <w:t xml:space="preserve">. и 481 863 млн. руб. по состоянию на 31 декабря </w:t>
      </w:r>
      <w:smartTag w:uri="urn:schemas-microsoft-com:office:smarttags" w:element="metricconverter">
        <w:smartTagPr>
          <w:attr w:name="ProductID" w:val="2007 г"/>
        </w:smartTagPr>
        <w:r w:rsidRPr="00D02210">
          <w:rPr>
            <w:sz w:val="28"/>
            <w:szCs w:val="28"/>
          </w:rPr>
          <w:t>2007 г</w:t>
        </w:r>
      </w:smartTag>
      <w:r w:rsidRPr="00D02210">
        <w:rPr>
          <w:sz w:val="28"/>
          <w:szCs w:val="28"/>
        </w:rPr>
        <w:t>. Увеличение сальдо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оборотного капитала на 125 367 млн. руб.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D02210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., </w:t>
      </w:r>
      <w:r w:rsidRPr="00D02210">
        <w:rPr>
          <w:sz w:val="28"/>
          <w:szCs w:val="28"/>
        </w:rPr>
        <w:t>в основном, связано с уменьшением краткосрочных займов и текущей части долгосрочных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займов, увеличением денежных средств и их эквивалентов и товарно-материальных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запасов. Данное увеличение было частично компенсировано сокращением краткосрочных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финансовых активов и дебиторской задолженности и предоплаты. Уменьшение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краткосрочных займов и текущей части долгосрочных займов составило 71 430 млн. руб. и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вызвано изменением порядка отражения Группы Газпромбанк. Увеличение товарно-материальных запасов составило 31 548 млн. руб. и вызвано увеличением объемов газа в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хранилищах. Уменьшение дебиторской задолженности и предоплаты составило 21</w:t>
      </w:r>
      <w:r>
        <w:rPr>
          <w:sz w:val="28"/>
          <w:szCs w:val="28"/>
        </w:rPr>
        <w:t> </w:t>
      </w:r>
      <w:r w:rsidRPr="00D02210">
        <w:rPr>
          <w:sz w:val="28"/>
          <w:szCs w:val="28"/>
        </w:rPr>
        <w:t>530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млн. руб. и вызвано</w:t>
      </w:r>
      <w:r>
        <w:rPr>
          <w:sz w:val="28"/>
          <w:szCs w:val="28"/>
        </w:rPr>
        <w:t>,</w:t>
      </w:r>
      <w:r w:rsidRPr="00D02210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D02210">
        <w:rPr>
          <w:sz w:val="28"/>
          <w:szCs w:val="28"/>
        </w:rPr>
        <w:t xml:space="preserve"> снижением прочей дебиторской задолженности в связи с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изменением порядка отражения Группы Газпромбанк. Уменьшение краткосрочных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финансовых активов на 90 463 млн. руб. объясняется деконсолидацией Группы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Газпромбанк. </w:t>
      </w:r>
    </w:p>
    <w:p w:rsidR="00D02210" w:rsidRPr="00D02210" w:rsidRDefault="00D02210" w:rsidP="00D022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</w:t>
      </w:r>
      <w:r w:rsidRPr="00D02210">
        <w:rPr>
          <w:sz w:val="28"/>
          <w:szCs w:val="28"/>
        </w:rPr>
        <w:t>, что величина оборотного капитала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является достаточной для удовлетворения потребностей Группы в оборотном капитале в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течение как минимум последующих двенадцати месяцев; тем не менее, </w:t>
      </w:r>
      <w:r>
        <w:rPr>
          <w:sz w:val="28"/>
          <w:szCs w:val="28"/>
        </w:rPr>
        <w:t>наблюдается существенная зависимость</w:t>
      </w:r>
      <w:r w:rsidRPr="00D02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 </w:t>
      </w:r>
      <w:r w:rsidRPr="00D022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рынка краткосрочных займов для финансирования оборотного капитала.</w:t>
      </w:r>
      <w:r>
        <w:rPr>
          <w:sz w:val="28"/>
          <w:szCs w:val="28"/>
        </w:rPr>
        <w:t xml:space="preserve"> Именно поэтому</w:t>
      </w:r>
      <w:r w:rsidRPr="00D02210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>необходим постоянный доступ на внутренние рублевые рынки ссудного капитала и</w:t>
      </w:r>
      <w:r>
        <w:rPr>
          <w:sz w:val="28"/>
          <w:szCs w:val="28"/>
        </w:rPr>
        <w:t xml:space="preserve"> </w:t>
      </w:r>
      <w:r w:rsidRPr="00D02210">
        <w:rPr>
          <w:sz w:val="28"/>
          <w:szCs w:val="28"/>
        </w:rPr>
        <w:t xml:space="preserve">банковских кредитов для того, чтобы удовлетворить значительную часть </w:t>
      </w:r>
      <w:r>
        <w:rPr>
          <w:sz w:val="28"/>
          <w:szCs w:val="28"/>
        </w:rPr>
        <w:t xml:space="preserve">своих </w:t>
      </w:r>
      <w:r w:rsidRPr="00D02210">
        <w:rPr>
          <w:sz w:val="28"/>
          <w:szCs w:val="28"/>
        </w:rPr>
        <w:t>финансовых потребностей.</w:t>
      </w:r>
    </w:p>
    <w:p w:rsidR="008745B1" w:rsidRDefault="00330B52" w:rsidP="00CF2B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необходимо рассмотреть другую группу рисков, которые называются стратегическими, поскольку данная группа рисков оказывает непосредственное влияние на силу или степень проявления всех тех рисков, которые были нами рассмотрены ранее. </w:t>
      </w:r>
      <w:r w:rsidR="001D5F73">
        <w:rPr>
          <w:sz w:val="28"/>
          <w:szCs w:val="28"/>
        </w:rPr>
        <w:t>Группа стратегических рисков включает</w:t>
      </w:r>
      <w:r w:rsidR="006461EC">
        <w:rPr>
          <w:sz w:val="28"/>
          <w:szCs w:val="28"/>
          <w:lang w:val="en-US"/>
        </w:rPr>
        <w:t xml:space="preserve"> [9]</w:t>
      </w:r>
      <w:r w:rsidR="001D5F73">
        <w:rPr>
          <w:sz w:val="28"/>
          <w:szCs w:val="28"/>
        </w:rPr>
        <w:t>: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развитием кризисных явлений в экономике;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 регулирования энергетической отрасли в ЕС;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 государственного регулирования отрасли;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 директивного установления цен на газ в РФ;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 изменения режима валютного регулирования;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изменением налогового законодательства;</w:t>
      </w:r>
    </w:p>
    <w:p w:rsidR="001D5F73" w:rsidRDefault="001D5F73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риски изменения прав</w:t>
      </w:r>
      <w:r w:rsidR="00C846DE">
        <w:rPr>
          <w:sz w:val="28"/>
          <w:szCs w:val="28"/>
        </w:rPr>
        <w:t>ил взимания таможенных платежей;</w:t>
      </w:r>
    </w:p>
    <w:p w:rsidR="00C846DE" w:rsidRDefault="00C846DE" w:rsidP="001D5F7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затрат.</w:t>
      </w:r>
    </w:p>
    <w:p w:rsidR="001D5F73" w:rsidRDefault="001D5F73" w:rsidP="001D5F7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каждый из рисков более детально</w:t>
      </w:r>
      <w:r w:rsidR="006461EC" w:rsidRPr="006461EC">
        <w:rPr>
          <w:sz w:val="28"/>
          <w:szCs w:val="28"/>
        </w:rPr>
        <w:t xml:space="preserve"> [9]</w:t>
      </w:r>
      <w:r>
        <w:rPr>
          <w:sz w:val="28"/>
          <w:szCs w:val="28"/>
        </w:rPr>
        <w:t>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F4DB6">
        <w:rPr>
          <w:i/>
          <w:sz w:val="28"/>
          <w:szCs w:val="28"/>
        </w:rPr>
        <w:t>1) Риски, связанные с развитием кризисных явлений в мировой экономике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Мировая экономика находится в состоянии глобального экономического кризиса,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сопровождающегося сокращением потребления, инвестиций и, как следствие, спадом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промышленного производства. Финансово-экономическая ситуация в мире в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существенной степени отразилась на экономике Российской Федерации.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Вместе с тем в условиях нарастания кризисных явлений в мировой экономике нет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гарантий, что меры, принимаемые ведущими экономиками мира, позволят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компенсировать негативное развитие событий. Таким образом, как в развитых, так и в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развивающихся странах сохраняется угроза дальнейшего ухудшение ситуации, включая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банкротство значимых субъектов экономических отношений, рост безработицы и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социальной напряженности.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таких </w:t>
      </w:r>
      <w:r w:rsidRPr="001F4DB6">
        <w:rPr>
          <w:sz w:val="28"/>
          <w:szCs w:val="28"/>
        </w:rPr>
        <w:t>условиях нарастания кризисных явлений в мировой экономике существенным образом меняются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внешние факторы развития Группы Газпром: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DB6">
        <w:rPr>
          <w:sz w:val="28"/>
          <w:szCs w:val="28"/>
        </w:rPr>
        <w:t xml:space="preserve">замедление темпов роста мировой экономики, а также наблюдаемая в экономически развитых </w:t>
      </w:r>
      <w:r>
        <w:rPr>
          <w:sz w:val="28"/>
          <w:szCs w:val="28"/>
        </w:rPr>
        <w:t>стра</w:t>
      </w:r>
      <w:r w:rsidRPr="001F4DB6">
        <w:rPr>
          <w:sz w:val="28"/>
          <w:szCs w:val="28"/>
        </w:rPr>
        <w:t xml:space="preserve">нах рецессия, что обуславливает снижение спроса на углеводороды </w:t>
      </w:r>
      <w:r>
        <w:rPr>
          <w:sz w:val="28"/>
          <w:szCs w:val="28"/>
        </w:rPr>
        <w:t>и продукты их переработки на ос</w:t>
      </w:r>
      <w:r w:rsidRPr="001F4DB6">
        <w:rPr>
          <w:sz w:val="28"/>
          <w:szCs w:val="28"/>
        </w:rPr>
        <w:t>новных рынках сбыта Группы</w:t>
      </w:r>
      <w:r>
        <w:rPr>
          <w:sz w:val="28"/>
          <w:szCs w:val="28"/>
        </w:rPr>
        <w:t>;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Степень негативного влияния данного фактора на газовый бизнес Группы ограничивается невысокой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эластичностью спроса на природный газ к темпам экономического ро</w:t>
      </w:r>
      <w:r>
        <w:rPr>
          <w:sz w:val="28"/>
          <w:szCs w:val="28"/>
        </w:rPr>
        <w:t>ста и сложившейся структурой пот</w:t>
      </w:r>
      <w:r w:rsidRPr="001F4DB6">
        <w:rPr>
          <w:sz w:val="28"/>
          <w:szCs w:val="28"/>
        </w:rPr>
        <w:t>ребления энергоносителе</w:t>
      </w:r>
      <w:r>
        <w:rPr>
          <w:sz w:val="28"/>
          <w:szCs w:val="28"/>
        </w:rPr>
        <w:t>й на традиционных рынках сбыта.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DB6">
        <w:rPr>
          <w:sz w:val="28"/>
          <w:szCs w:val="28"/>
        </w:rPr>
        <w:t xml:space="preserve">резкое падение цен на нефть и нефтепродукты в </w:t>
      </w:r>
      <w:smartTag w:uri="urn:schemas-microsoft-com:office:smarttags" w:element="metricconverter">
        <w:smartTagPr>
          <w:attr w:name="ProductID" w:val="2008 г"/>
        </w:smartTagPr>
        <w:r w:rsidRPr="001F4DB6">
          <w:rPr>
            <w:sz w:val="28"/>
            <w:szCs w:val="28"/>
          </w:rPr>
          <w:t>2008 г</w:t>
        </w:r>
      </w:smartTag>
      <w:r w:rsidRPr="001F4DB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DB6">
        <w:rPr>
          <w:sz w:val="28"/>
          <w:szCs w:val="28"/>
        </w:rPr>
        <w:t>массивный отток капитала с развивающихся рынков, в том числе с российского.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Этот фактор привел к значительному падению цены на акции ОАО «Газпром» и его дочерних обществ,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акции которых котируются на рынке, и рост</w:t>
      </w:r>
      <w:r>
        <w:rPr>
          <w:sz w:val="28"/>
          <w:szCs w:val="28"/>
        </w:rPr>
        <w:t>у доходности облигаций компании.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DB6">
        <w:rPr>
          <w:sz w:val="28"/>
          <w:szCs w:val="28"/>
        </w:rPr>
        <w:t>девальвация российского рубля по отношению к основным мировым валютам.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Данный фактор оказывает разнонаправленное воздействие на деятельность Группы Газпром. С одной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стороны, падение курса рубля приводит к росту величины консолидированной задолженности Группы в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рублевом выражении; с другой – большая часть выручки Газпрома </w:t>
      </w:r>
      <w:r>
        <w:rPr>
          <w:sz w:val="28"/>
          <w:szCs w:val="28"/>
        </w:rPr>
        <w:t>номинирована в иностранной валю</w:t>
      </w:r>
      <w:r w:rsidRPr="001F4DB6">
        <w:rPr>
          <w:sz w:val="28"/>
          <w:szCs w:val="28"/>
        </w:rPr>
        <w:t>те (доллары США и евро), что увеличивает выручку в рублевом выражении, при этом основные расходы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Группы, в том числе в рамках инвестиционной п</w:t>
      </w:r>
      <w:r>
        <w:rPr>
          <w:sz w:val="28"/>
          <w:szCs w:val="28"/>
        </w:rPr>
        <w:t>рограммы, номинированы в рублях.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DB6">
        <w:rPr>
          <w:sz w:val="28"/>
          <w:szCs w:val="28"/>
        </w:rPr>
        <w:t>увеличение стоимости и сокращение возможностей привлечения заемного финансирования.</w:t>
      </w:r>
    </w:p>
    <w:p w:rsid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Это может оказать негативное влияние на способность Группы прив</w:t>
      </w:r>
      <w:r>
        <w:rPr>
          <w:sz w:val="28"/>
          <w:szCs w:val="28"/>
        </w:rPr>
        <w:t>лекать новые заимствования и ре</w:t>
      </w:r>
      <w:r w:rsidRPr="001F4DB6">
        <w:rPr>
          <w:sz w:val="28"/>
          <w:szCs w:val="28"/>
        </w:rPr>
        <w:t>финансировать ранее привлеченные кредиты и займы, что в конечн</w:t>
      </w:r>
      <w:r>
        <w:rPr>
          <w:sz w:val="28"/>
          <w:szCs w:val="28"/>
        </w:rPr>
        <w:t>ом итоге может ограничивать воз</w:t>
      </w:r>
      <w:r w:rsidRPr="001F4DB6">
        <w:rPr>
          <w:sz w:val="28"/>
          <w:szCs w:val="28"/>
        </w:rPr>
        <w:t>можности реализации проектов в основных видах деятельности.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F4DB6">
        <w:rPr>
          <w:i/>
          <w:sz w:val="28"/>
          <w:szCs w:val="28"/>
        </w:rPr>
        <w:t>2) Риски регулирования энергетической отрасли в Европейском Союзе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Регулирование энергетической отрасли осуществляется по различным направлениям. К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наиболее важным можно отнести законодательство в области конкуренции, таможенное,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налоговое и природоохранное законодательство, а также вопросы энергетической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безопасности.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Обеспечение энергетической безопасности основывается на стимулировании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эффективного использования энергии, а также на снижении зависимости от импорта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энергоносителей из одного источника. Такая политика активно проводится в странах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Европы и закреплена в Зеленой книге ЕС. Поскольку Газпром является крупнейшим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внешним поставщиком энергоносителей в регионе, данная реформа касается его в первую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очередь. Следствием этого может стать снижение доли Группы на европейском рынке,</w:t>
      </w:r>
      <w:r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являющимся ее традиционным экспортным регионом.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 xml:space="preserve">В первой половине </w:t>
      </w:r>
      <w:smartTag w:uri="urn:schemas-microsoft-com:office:smarttags" w:element="metricconverter">
        <w:smartTagPr>
          <w:attr w:name="ProductID" w:val="2009 г"/>
        </w:smartTagPr>
        <w:r w:rsidRPr="001F4DB6">
          <w:rPr>
            <w:sz w:val="28"/>
            <w:szCs w:val="28"/>
          </w:rPr>
          <w:t>2009 г</w:t>
        </w:r>
      </w:smartTag>
      <w:r w:rsidRPr="001F4DB6">
        <w:rPr>
          <w:sz w:val="28"/>
          <w:szCs w:val="28"/>
        </w:rPr>
        <w:t>. ожидается вынесение на одобрение Европейскому парламенту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и Совету Европы «Третьего энергетического пакета» – проекта новых директив по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энергетике, предполагающих дальнейшую либерализацию энергетического рынка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Евросоюза в части отделения производящих мощностей (добывающие – в случае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природного газа и генерирующие – для электроэнергии) от транспортных сетей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территории стран ЕС – газопроводов или высоковольтных линий электропередачи. Эти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требования после их вступления в силу могут оказать существенное влияние не только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работу европейских компаний, но и на деятельность присутствующих на рынке ЕС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иностранных энергетических концернов, включая Группу.</w:t>
      </w:r>
    </w:p>
    <w:p w:rsidR="001F4DB6" w:rsidRPr="00231B0C" w:rsidRDefault="00231B0C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31B0C">
        <w:rPr>
          <w:i/>
          <w:sz w:val="28"/>
          <w:szCs w:val="28"/>
        </w:rPr>
        <w:t xml:space="preserve">3) </w:t>
      </w:r>
      <w:r w:rsidR="001F4DB6" w:rsidRPr="00231B0C">
        <w:rPr>
          <w:i/>
          <w:sz w:val="28"/>
          <w:szCs w:val="28"/>
        </w:rPr>
        <w:t>Риски государственного регулирования отрасли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Государство контролирует 50,002 % акций ОАО «Газпром». Представителями государства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в Совете директоров, к компетенции которого относится утверждение финансового плана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и инвестиционной программы, осуществляется контроль за движением финансовых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потоков ОАО «Газпром».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Деятельность Группы по транспортировке газа по трубопроводам в соответствии с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Федеральным законом «О естественных монополиях» регламентируется как деятельность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естественных монополий.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Государство регулирует оптовые цен</w:t>
      </w:r>
      <w:r w:rsidR="00231B0C">
        <w:rPr>
          <w:sz w:val="28"/>
          <w:szCs w:val="28"/>
        </w:rPr>
        <w:t>ы</w:t>
      </w:r>
      <w:r w:rsidRPr="001F4DB6">
        <w:rPr>
          <w:sz w:val="28"/>
          <w:szCs w:val="28"/>
        </w:rPr>
        <w:t xml:space="preserve"> на газ, по которым Группа реализует основной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объем газа на внутреннем рынке; тарифы на услуги по транспортировке газа по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магистральным трубопроводам, оказываемые независимым производителям; тарифы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услуги по транспортировке газа по газораспределительным сетям; плату за снабженческо-сбытовые услуги, а также розничные цены на газ.</w:t>
      </w:r>
    </w:p>
    <w:p w:rsidR="001F4DB6" w:rsidRPr="00231B0C" w:rsidRDefault="00231B0C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31B0C">
        <w:rPr>
          <w:i/>
          <w:sz w:val="28"/>
          <w:szCs w:val="28"/>
        </w:rPr>
        <w:t xml:space="preserve">4) </w:t>
      </w:r>
      <w:r w:rsidR="001F4DB6" w:rsidRPr="00231B0C">
        <w:rPr>
          <w:i/>
          <w:sz w:val="28"/>
          <w:szCs w:val="28"/>
        </w:rPr>
        <w:t>Риски директивного установления цен на газ в Российской Федерации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Оптовые цены на природный газ, поставляемый Газпромом российским потребителям,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несмотря на проведенные с </w:t>
      </w:r>
      <w:smartTag w:uri="urn:schemas-microsoft-com:office:smarttags" w:element="metricconverter">
        <w:smartTagPr>
          <w:attr w:name="ProductID" w:val="2000 г"/>
        </w:smartTagPr>
        <w:r w:rsidRPr="001F4DB6">
          <w:rPr>
            <w:sz w:val="28"/>
            <w:szCs w:val="28"/>
          </w:rPr>
          <w:t>2000 г</w:t>
        </w:r>
      </w:smartTag>
      <w:r w:rsidRPr="001F4DB6">
        <w:rPr>
          <w:sz w:val="28"/>
          <w:szCs w:val="28"/>
        </w:rPr>
        <w:t>. последовательные изменения, пока остаются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значительно ниже цен, по которым газ реализуется в Европу и другие страны, даже без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учета экспортных пошлин и стоимости транзита.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Газпром проводит работу с федеральными государственными органами по обоснованию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необходимых параметров изменения регулируемых цен для выведения цен на газ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экономически обоснованный уровень.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Влияние экономического кризиса увеличивает риск того, что указанное повышение цен не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будет осуществлено либо будет осуществлено в меньшей, чем планировалось, степени.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Для минимизации данного риска ОАО «Газпром» продолжает вести активный диалог с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Правительством Российской Федерации по вопросам совершенствования ценовой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политики государства и переходу с </w:t>
      </w:r>
      <w:smartTag w:uri="urn:schemas-microsoft-com:office:smarttags" w:element="metricconverter">
        <w:smartTagPr>
          <w:attr w:name="ProductID" w:val="2011 г"/>
        </w:smartTagPr>
        <w:r w:rsidRPr="001F4DB6">
          <w:rPr>
            <w:sz w:val="28"/>
            <w:szCs w:val="28"/>
          </w:rPr>
          <w:t>2011 г</w:t>
        </w:r>
      </w:smartTag>
      <w:r w:rsidRPr="001F4DB6">
        <w:rPr>
          <w:sz w:val="28"/>
          <w:szCs w:val="28"/>
        </w:rPr>
        <w:t>. от регулирования оптовых цен на газ к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регулированию тарифов на его транспортировку по магистральным трубопроводам,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которые отнесены к сфере деятельности субъектов естественных монополий.</w:t>
      </w:r>
    </w:p>
    <w:p w:rsidR="001F4DB6" w:rsidRPr="00231B0C" w:rsidRDefault="00231B0C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31B0C">
        <w:rPr>
          <w:i/>
          <w:sz w:val="28"/>
          <w:szCs w:val="28"/>
        </w:rPr>
        <w:t xml:space="preserve">5) </w:t>
      </w:r>
      <w:r w:rsidR="001F4DB6" w:rsidRPr="00231B0C">
        <w:rPr>
          <w:i/>
          <w:sz w:val="28"/>
          <w:szCs w:val="28"/>
        </w:rPr>
        <w:t>Риски изменения режима валютного регулирования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Газпром является участником внешнеэкономических отношений, имеет часть своих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активов и обязательств в иностранной валюте, а также счета в иностранной валюте 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иностранных банках и их филиалах, расположенных на территории иностранных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государств, соответственно компания подвержена существенным рискам, связанным с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изменением валютного регулирования.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На фоне продолжающейся либерализации валютного законодательства Правительством 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Центральным банком России осуществлялись мероприятия по усилению контроля за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проведением валютных операций. Так, в конце </w:t>
      </w:r>
      <w:smartTag w:uri="urn:schemas-microsoft-com:office:smarttags" w:element="metricconverter">
        <w:smartTagPr>
          <w:attr w:name="ProductID" w:val="2006 г"/>
        </w:smartTagPr>
        <w:r w:rsidRPr="001F4DB6">
          <w:rPr>
            <w:sz w:val="28"/>
            <w:szCs w:val="28"/>
          </w:rPr>
          <w:t>2006 г</w:t>
        </w:r>
      </w:smartTag>
      <w:r w:rsidRPr="001F4DB6">
        <w:rPr>
          <w:sz w:val="28"/>
          <w:szCs w:val="28"/>
        </w:rPr>
        <w:t>. законодательно закреплены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дополнительные требования к объему информации, отражаемой уполномоченными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банками в базе данных по валютным операциям, а также утверждены Правила по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обеспечению взаимодействия не являющихся уполномоченными банками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профессиональных участников рынка ценных бумаг, таможенных и налоговых органов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как агентов валютного контроля с Центральным банком России. Постановлением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Правительства Российской Федерации от 17 февраля </w:t>
      </w:r>
      <w:smartTag w:uri="urn:schemas-microsoft-com:office:smarttags" w:element="metricconverter">
        <w:smartTagPr>
          <w:attr w:name="ProductID" w:val="2007 г"/>
        </w:smartTagPr>
        <w:r w:rsidRPr="001F4DB6">
          <w:rPr>
            <w:sz w:val="28"/>
            <w:szCs w:val="28"/>
          </w:rPr>
          <w:t>2007 г</w:t>
        </w:r>
      </w:smartTag>
      <w:r w:rsidRPr="001F4DB6">
        <w:rPr>
          <w:sz w:val="28"/>
          <w:szCs w:val="28"/>
        </w:rPr>
        <w:t>. № 98 утверждены Правила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представления резидентами и нерезидентами подтверждающих документов и информации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при осуществлении валютных операций агентам валютного контроля, за исключением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уполномоченных банков.</w:t>
      </w:r>
    </w:p>
    <w:p w:rsidR="001F4DB6" w:rsidRPr="001F4DB6" w:rsidRDefault="001F4DB6" w:rsidP="001F4DB6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Восстановление ограничений, сокращающих возможности конвертации рублевых доходов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в иностранную валюту и обратной конвертации рублей в силу требований об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обязательной репатриации и конвертации, может оказать неблагоприятное влияние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результаты деятельности и способность Газпрома осуществлять выплаты по кредитам 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займам. Фактически рубль не используется в расчетах за пределами СНГ, поэтому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возможности Группы по страхованию рисков, связанных с изменением валютных курсов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посредством конвертации в другие валюты ограничены. </w:t>
      </w:r>
    </w:p>
    <w:p w:rsidR="001F4DB6" w:rsidRPr="00231B0C" w:rsidRDefault="00231B0C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31B0C">
        <w:rPr>
          <w:i/>
          <w:sz w:val="28"/>
          <w:szCs w:val="28"/>
        </w:rPr>
        <w:t xml:space="preserve">6) </w:t>
      </w:r>
      <w:r w:rsidR="001F4DB6" w:rsidRPr="00231B0C">
        <w:rPr>
          <w:i/>
          <w:sz w:val="28"/>
          <w:szCs w:val="28"/>
        </w:rPr>
        <w:t>Риски, связанные с изменением налогового законодательства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Одной из особенностей российского законодательства о налогах и сборах является его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постоянная изменчивость. Законы, вносящие изменения в Налоговый кодекс Российской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Федерации в части изменения порядка исчисления и уплаты конкретных налогов,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принимаются ежегодно. Это затрудняет составление средне- и долгосрочных прогнозов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деятельности налогоплательщиков.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В условиях финансово-экономического кризиса принят ряд законов, направленных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 xml:space="preserve">снижение налоговой нагрузки. С 1 января </w:t>
      </w:r>
      <w:smartTag w:uri="urn:schemas-microsoft-com:office:smarttags" w:element="metricconverter">
        <w:smartTagPr>
          <w:attr w:name="ProductID" w:val="2009 г"/>
        </w:smartTagPr>
        <w:r w:rsidRPr="001F4DB6">
          <w:rPr>
            <w:sz w:val="28"/>
            <w:szCs w:val="28"/>
          </w:rPr>
          <w:t>2009 г</w:t>
        </w:r>
      </w:smartTag>
      <w:r w:rsidRPr="001F4DB6">
        <w:rPr>
          <w:sz w:val="28"/>
          <w:szCs w:val="28"/>
        </w:rPr>
        <w:t>. снижена ставка налога на прибыль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организаций с 24 % до 20 %, действует рассрочка по уплате НДС, введена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«амортизационная премия» в размере 30 % в отношении отдельных видов основных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средств. Вместе с тем, в ближайшее время предполагается реформирование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налогообложения фонда оплаты труда, которое может привести к увеличению налоговой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нагрузки. Кроме того, Министерством финансов Российской Федерации подготовлен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законопроект, которым планируется значительно ужесточить контроль за трансфертным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ценообразованием для целей налогообложения.</w:t>
      </w:r>
    </w:p>
    <w:p w:rsidR="001F4DB6" w:rsidRPr="00231B0C" w:rsidRDefault="00231B0C" w:rsidP="001F4DB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31B0C">
        <w:rPr>
          <w:i/>
          <w:sz w:val="28"/>
          <w:szCs w:val="28"/>
        </w:rPr>
        <w:t xml:space="preserve">7) </w:t>
      </w:r>
      <w:r w:rsidR="001F4DB6" w:rsidRPr="00231B0C">
        <w:rPr>
          <w:i/>
          <w:sz w:val="28"/>
          <w:szCs w:val="28"/>
        </w:rPr>
        <w:t>Риски изменения правил взимания таможенных платежей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 xml:space="preserve">С января </w:t>
      </w:r>
      <w:smartTag w:uri="urn:schemas-microsoft-com:office:smarttags" w:element="metricconverter">
        <w:smartTagPr>
          <w:attr w:name="ProductID" w:val="2008 г"/>
        </w:smartTagPr>
        <w:r w:rsidRPr="001F4DB6">
          <w:rPr>
            <w:sz w:val="28"/>
            <w:szCs w:val="28"/>
          </w:rPr>
          <w:t>2008 г</w:t>
        </w:r>
      </w:smartTag>
      <w:r w:rsidRPr="001F4DB6">
        <w:rPr>
          <w:sz w:val="28"/>
          <w:szCs w:val="28"/>
        </w:rPr>
        <w:t>. Федеральная таможенная служба Российской Федерации ввела практику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разрешения на срок шесть месяцев таможенного оформления поставок природного газа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без внесения обеспечения. В соответствии с этой практикой ОАО «Газпром» 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ООО «Газпром экспорт» имеют возможность не предоставлять обеспечение уплаты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таможенных платежей.</w:t>
      </w:r>
    </w:p>
    <w:p w:rsidR="001F4DB6" w:rsidRPr="001F4DB6" w:rsidRDefault="001F4DB6" w:rsidP="00231B0C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ОАО «Газпром» продолжает работу с Федеральной таможенной службой Российской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Федерации по вопросу сохранения порядка уплаты таможенных пошлин при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осуществлении экспортных поставок прир</w:t>
      </w:r>
      <w:r w:rsidR="00231B0C">
        <w:rPr>
          <w:sz w:val="28"/>
          <w:szCs w:val="28"/>
        </w:rPr>
        <w:t xml:space="preserve">одного газа в соответствии </w:t>
      </w:r>
      <w:r w:rsidRPr="001F4DB6">
        <w:rPr>
          <w:sz w:val="28"/>
          <w:szCs w:val="28"/>
        </w:rPr>
        <w:t xml:space="preserve"> с главой 26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Таможенного кодекса Российской Федерации, оставляя за собой право на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соответствующее обращение в Правительство Российской Федерации и обжалование 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арбитражном суде. Но даже при сохранении прежней схемы оплаты таможенных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платежей без обеспечения возникают риски, вытекающие из весьма жестких сроков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перечисления денежных средств для уплаты таможенных пошлин и сборов, а также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строгого соблюдения 50 % авансовой оплаты применительно к каждому контракту.</w:t>
      </w:r>
    </w:p>
    <w:p w:rsidR="0027728D" w:rsidRDefault="001F4DB6" w:rsidP="0027728D">
      <w:pPr>
        <w:spacing w:line="360" w:lineRule="auto"/>
        <w:ind w:firstLine="540"/>
        <w:jc w:val="both"/>
        <w:rPr>
          <w:sz w:val="28"/>
          <w:szCs w:val="28"/>
        </w:rPr>
      </w:pPr>
      <w:r w:rsidRPr="001F4DB6">
        <w:rPr>
          <w:sz w:val="28"/>
          <w:szCs w:val="28"/>
        </w:rPr>
        <w:t>При экспорте природного газа в европейские страны, который осуществляется транзитом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через территорию Украины, периодически появляются риски, связанные с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несанкционированным отбором газа, предназначенного для западных потребителей. Такая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ситуация весьма затрудняет проведение таможенного оформления и, в результате, может</w:t>
      </w:r>
      <w:r w:rsidR="00231B0C">
        <w:rPr>
          <w:sz w:val="28"/>
          <w:szCs w:val="28"/>
        </w:rPr>
        <w:t xml:space="preserve"> </w:t>
      </w:r>
      <w:r w:rsidRPr="001F4DB6">
        <w:rPr>
          <w:sz w:val="28"/>
          <w:szCs w:val="28"/>
        </w:rPr>
        <w:t>привести к необходимости обращения в международный арбитражный суд.</w:t>
      </w:r>
    </w:p>
    <w:p w:rsidR="008745B1" w:rsidRDefault="00C846DE" w:rsidP="00CF2B5B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C846DE">
        <w:rPr>
          <w:i/>
          <w:sz w:val="28"/>
          <w:szCs w:val="28"/>
        </w:rPr>
        <w:t xml:space="preserve">8) Риск роста затрат </w:t>
      </w:r>
    </w:p>
    <w:p w:rsidR="00C846DE" w:rsidRDefault="00E86400" w:rsidP="00CF2B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Весь перечень операционных затрат, понесенных Г</w:t>
      </w:r>
      <w:r w:rsidR="002623E1">
        <w:rPr>
          <w:sz w:val="28"/>
          <w:szCs w:val="28"/>
        </w:rPr>
        <w:t>руппой, представлен в таблице 18</w:t>
      </w:r>
      <w:r w:rsidR="006461EC" w:rsidRPr="006461EC">
        <w:rPr>
          <w:sz w:val="28"/>
          <w:szCs w:val="28"/>
        </w:rPr>
        <w:t xml:space="preserve"> [10]</w:t>
      </w:r>
      <w:r>
        <w:rPr>
          <w:sz w:val="28"/>
          <w:szCs w:val="28"/>
        </w:rPr>
        <w:t>.</w:t>
      </w: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E86400">
      <w:pPr>
        <w:pStyle w:val="Default"/>
        <w:spacing w:before="120" w:line="360" w:lineRule="auto"/>
        <w:ind w:firstLine="540"/>
        <w:jc w:val="right"/>
      </w:pPr>
    </w:p>
    <w:p w:rsidR="001463D3" w:rsidRDefault="001463D3" w:rsidP="005343B4">
      <w:pPr>
        <w:pStyle w:val="Default"/>
        <w:spacing w:before="120" w:line="360" w:lineRule="auto"/>
      </w:pPr>
    </w:p>
    <w:p w:rsidR="005343B4" w:rsidRDefault="005343B4" w:rsidP="005343B4">
      <w:pPr>
        <w:pStyle w:val="Default"/>
        <w:spacing w:before="120" w:line="360" w:lineRule="auto"/>
      </w:pPr>
    </w:p>
    <w:p w:rsidR="005343B4" w:rsidRDefault="005343B4" w:rsidP="005343B4">
      <w:pPr>
        <w:pStyle w:val="Default"/>
        <w:spacing w:before="120" w:line="360" w:lineRule="auto"/>
      </w:pPr>
    </w:p>
    <w:p w:rsidR="005343B4" w:rsidRDefault="005343B4" w:rsidP="005343B4">
      <w:pPr>
        <w:pStyle w:val="Default"/>
        <w:spacing w:before="120" w:line="360" w:lineRule="auto"/>
      </w:pPr>
    </w:p>
    <w:p w:rsidR="005343B4" w:rsidRDefault="005343B4" w:rsidP="005343B4">
      <w:pPr>
        <w:pStyle w:val="Default"/>
        <w:spacing w:before="120" w:line="360" w:lineRule="auto"/>
      </w:pPr>
    </w:p>
    <w:p w:rsidR="00E86400" w:rsidRDefault="002623E1" w:rsidP="00E86400">
      <w:pPr>
        <w:pStyle w:val="Default"/>
        <w:spacing w:before="120" w:line="360" w:lineRule="auto"/>
        <w:ind w:firstLine="540"/>
        <w:jc w:val="right"/>
      </w:pPr>
      <w:r>
        <w:t>Таблица 18</w:t>
      </w:r>
    </w:p>
    <w:p w:rsidR="00E86400" w:rsidRPr="00BB7252" w:rsidRDefault="00E86400" w:rsidP="00E86400">
      <w:pPr>
        <w:pStyle w:val="Default"/>
        <w:spacing w:before="120" w:line="360" w:lineRule="auto"/>
        <w:ind w:firstLine="540"/>
        <w:jc w:val="center"/>
      </w:pPr>
      <w:r>
        <w:t>Операционные затраты, млн руб.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80"/>
        <w:gridCol w:w="1316"/>
        <w:gridCol w:w="756"/>
        <w:gridCol w:w="1196"/>
        <w:gridCol w:w="756"/>
      </w:tblGrid>
      <w:tr w:rsidR="00E86400" w:rsidRPr="00E86400" w:rsidTr="00534CCB">
        <w:trPr>
          <w:trHeight w:val="285"/>
          <w:jc w:val="center"/>
        </w:trPr>
        <w:tc>
          <w:tcPr>
            <w:tcW w:w="4480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2007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%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2008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%</w:t>
            </w:r>
          </w:p>
        </w:tc>
      </w:tr>
      <w:tr w:rsidR="00E86400" w:rsidRPr="00E86400" w:rsidTr="00534CCB">
        <w:trPr>
          <w:trHeight w:val="36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на оплату труда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248 894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14,5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240 607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10,7</w:t>
            </w:r>
          </w:p>
        </w:tc>
      </w:tr>
      <w:tr w:rsidR="00E86400" w:rsidRPr="00E86400" w:rsidTr="00534CCB">
        <w:trPr>
          <w:trHeight w:val="36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Амортизация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183 577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10,7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195 016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8,6</w:t>
            </w:r>
          </w:p>
        </w:tc>
      </w:tr>
      <w:tr w:rsidR="00E86400" w:rsidRPr="00E86400" w:rsidTr="00534CCB">
        <w:trPr>
          <w:trHeight w:val="36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Налоги, кроме налога на прибыль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229 771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13,3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258 971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11,5</w:t>
            </w:r>
          </w:p>
        </w:tc>
      </w:tr>
      <w:tr w:rsidR="00E86400" w:rsidRPr="00E86400" w:rsidTr="00534CCB">
        <w:trPr>
          <w:trHeight w:val="57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Транзит газа, нефти и продуктов нефтегазопереработки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152 093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8,8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185 269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8,</w:t>
            </w:r>
            <w:r w:rsidR="00534CCB">
              <w:t>3</w:t>
            </w:r>
          </w:p>
        </w:tc>
      </w:tr>
      <w:tr w:rsidR="00E86400" w:rsidRPr="00E86400" w:rsidTr="00534CCB">
        <w:trPr>
          <w:trHeight w:val="30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Покупной газ и нефть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382 054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22,3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696 274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30,8</w:t>
            </w:r>
          </w:p>
        </w:tc>
      </w:tr>
      <w:tr w:rsidR="00E86400" w:rsidRPr="00E86400" w:rsidTr="00534CCB">
        <w:trPr>
          <w:trHeight w:val="30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Материалы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94 520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5,5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90 722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4,0</w:t>
            </w:r>
          </w:p>
        </w:tc>
      </w:tr>
      <w:tr w:rsidR="00E86400" w:rsidRPr="00E86400" w:rsidTr="00534CCB">
        <w:trPr>
          <w:trHeight w:val="57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на ремонт, эксплуатацию и техническое обслуживание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118 058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6,9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152 234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6,7</w:t>
            </w:r>
          </w:p>
        </w:tc>
      </w:tr>
      <w:tr w:rsidR="00E86400" w:rsidRPr="00E86400" w:rsidTr="00534CCB">
        <w:trPr>
          <w:trHeight w:val="51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на электроэнергию и теплоэнергию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44 901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2,6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48 691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2,2</w:t>
            </w:r>
          </w:p>
        </w:tc>
      </w:tr>
      <w:tr w:rsidR="00E86400" w:rsidRPr="00E86400" w:rsidTr="00534CCB">
        <w:trPr>
          <w:trHeight w:val="6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Товары для перепродажи, в том числе продукты нефтегазопереработки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56 643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3,3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132 801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5,9</w:t>
            </w:r>
          </w:p>
        </w:tc>
      </w:tr>
      <w:tr w:rsidR="00E86400" w:rsidRPr="00E86400" w:rsidTr="00534CCB">
        <w:trPr>
          <w:trHeight w:val="3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Социальные расходы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16 343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0,9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18 668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0,8</w:t>
            </w:r>
          </w:p>
        </w:tc>
      </w:tr>
      <w:tr w:rsidR="00E86400" w:rsidRPr="00E86400" w:rsidTr="00534CCB">
        <w:trPr>
          <w:trHeight w:val="3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на страхование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12 950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0,7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14 637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0,6</w:t>
            </w:r>
          </w:p>
        </w:tc>
      </w:tr>
      <w:tr w:rsidR="00E86400" w:rsidRPr="00E86400" w:rsidTr="00534CCB">
        <w:trPr>
          <w:trHeight w:val="3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по аренде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13 568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0,8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15 178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0,7</w:t>
            </w:r>
          </w:p>
        </w:tc>
      </w:tr>
      <w:tr w:rsidR="00E86400" w:rsidRPr="00E86400" w:rsidTr="00534CCB">
        <w:trPr>
          <w:trHeight w:val="3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Транспортные расходы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6 675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0,4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7 485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0,3</w:t>
            </w:r>
          </w:p>
        </w:tc>
      </w:tr>
      <w:tr w:rsidR="00E86400" w:rsidRPr="00E86400" w:rsidTr="00534CCB">
        <w:trPr>
          <w:trHeight w:val="315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Услуги по переработке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10 090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0,6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10 055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0,4</w:t>
            </w:r>
          </w:p>
        </w:tc>
      </w:tr>
      <w:tr w:rsidR="00E86400" w:rsidRPr="00E86400" w:rsidTr="00534CCB">
        <w:trPr>
          <w:trHeight w:val="39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Увеличение (уменьшение) оценочных резервов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7 708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0,4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98 964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4,4</w:t>
            </w:r>
          </w:p>
        </w:tc>
      </w:tr>
      <w:tr w:rsidR="00E86400" w:rsidRPr="00E86400" w:rsidTr="00534CCB">
        <w:trPr>
          <w:trHeight w:val="33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Расходы на исследования и разработки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15 486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0,9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19 952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0,9</w:t>
            </w:r>
          </w:p>
        </w:tc>
      </w:tr>
      <w:tr w:rsidR="00E86400" w:rsidRPr="00E86400" w:rsidTr="00534CCB">
        <w:trPr>
          <w:trHeight w:val="36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Прочие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128 136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</w:pPr>
            <w:r>
              <w:t>7,4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</w:pPr>
            <w:r w:rsidRPr="00E86400">
              <w:t>73 130</w:t>
            </w:r>
          </w:p>
        </w:tc>
        <w:tc>
          <w:tcPr>
            <w:tcW w:w="756" w:type="dxa"/>
            <w:vAlign w:val="center"/>
          </w:tcPr>
          <w:p w:rsidR="00E86400" w:rsidRPr="00E86400" w:rsidRDefault="00534CCB" w:rsidP="00E86400">
            <w:pPr>
              <w:jc w:val="center"/>
            </w:pPr>
            <w:r>
              <w:t>3,2</w:t>
            </w:r>
          </w:p>
        </w:tc>
      </w:tr>
      <w:tr w:rsidR="00E86400" w:rsidRPr="00E86400" w:rsidTr="00534CCB">
        <w:trPr>
          <w:trHeight w:val="360"/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E86400" w:rsidRPr="00E86400" w:rsidRDefault="00E86400" w:rsidP="00E86400">
            <w:pPr>
              <w:jc w:val="center"/>
              <w:rPr>
                <w:b/>
              </w:rPr>
            </w:pPr>
            <w:r w:rsidRPr="00E86400">
              <w:rPr>
                <w:b/>
              </w:rPr>
              <w:t>Итого операционные расходы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86400" w:rsidRPr="00E86400" w:rsidRDefault="00E86400" w:rsidP="00E86400">
            <w:pPr>
              <w:jc w:val="center"/>
              <w:rPr>
                <w:b/>
              </w:rPr>
            </w:pPr>
            <w:r w:rsidRPr="00E86400">
              <w:rPr>
                <w:b/>
              </w:rPr>
              <w:t>1 721 467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6" w:type="dxa"/>
            <w:vAlign w:val="center"/>
          </w:tcPr>
          <w:p w:rsidR="00E86400" w:rsidRPr="00E86400" w:rsidRDefault="00E86400" w:rsidP="00E86400">
            <w:pPr>
              <w:jc w:val="center"/>
              <w:rPr>
                <w:b/>
              </w:rPr>
            </w:pPr>
            <w:r w:rsidRPr="00E86400">
              <w:rPr>
                <w:b/>
              </w:rPr>
              <w:t>2 258 654</w:t>
            </w:r>
          </w:p>
        </w:tc>
        <w:tc>
          <w:tcPr>
            <w:tcW w:w="756" w:type="dxa"/>
            <w:vAlign w:val="center"/>
          </w:tcPr>
          <w:p w:rsidR="00E86400" w:rsidRPr="00E86400" w:rsidRDefault="00E86400" w:rsidP="00E864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86400" w:rsidRDefault="00E86400" w:rsidP="00CF2B5B">
      <w:pPr>
        <w:spacing w:line="360" w:lineRule="auto"/>
        <w:ind w:firstLine="540"/>
        <w:jc w:val="both"/>
        <w:rPr>
          <w:sz w:val="28"/>
          <w:szCs w:val="28"/>
        </w:rPr>
      </w:pPr>
    </w:p>
    <w:p w:rsidR="00534CCB" w:rsidRDefault="00534CCB" w:rsidP="00534CCB">
      <w:pPr>
        <w:spacing w:line="360" w:lineRule="auto"/>
        <w:ind w:firstLine="540"/>
        <w:jc w:val="both"/>
        <w:rPr>
          <w:sz w:val="28"/>
          <w:szCs w:val="28"/>
        </w:rPr>
      </w:pPr>
      <w:r w:rsidRPr="00534CCB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 г"/>
        </w:smartTagPr>
        <w:r w:rsidRPr="00534CCB">
          <w:rPr>
            <w:sz w:val="28"/>
            <w:szCs w:val="28"/>
          </w:rPr>
          <w:t>2008 г</w:t>
        </w:r>
      </w:smartTag>
      <w:r w:rsidRPr="00534CCB">
        <w:rPr>
          <w:sz w:val="28"/>
          <w:szCs w:val="28"/>
        </w:rPr>
        <w:t>., операционные расходы увеличились на</w:t>
      </w:r>
      <w:r>
        <w:rPr>
          <w:sz w:val="28"/>
          <w:szCs w:val="28"/>
        </w:rPr>
        <w:t xml:space="preserve"> 31,2</w:t>
      </w:r>
      <w:r w:rsidRPr="00534CCB">
        <w:rPr>
          <w:sz w:val="28"/>
          <w:szCs w:val="28"/>
        </w:rPr>
        <w:t>% и</w:t>
      </w:r>
      <w:r>
        <w:rPr>
          <w:sz w:val="28"/>
          <w:szCs w:val="28"/>
        </w:rPr>
        <w:t xml:space="preserve"> </w:t>
      </w:r>
      <w:r w:rsidRPr="00534CCB">
        <w:rPr>
          <w:sz w:val="28"/>
          <w:szCs w:val="28"/>
        </w:rPr>
        <w:t xml:space="preserve">составили 2 </w:t>
      </w:r>
      <w:r>
        <w:rPr>
          <w:sz w:val="28"/>
          <w:szCs w:val="28"/>
        </w:rPr>
        <w:t>258 654</w:t>
      </w:r>
      <w:r w:rsidRPr="00534CCB">
        <w:rPr>
          <w:sz w:val="28"/>
          <w:szCs w:val="28"/>
        </w:rPr>
        <w:t xml:space="preserve"> млн. руб. по сравнению с </w:t>
      </w:r>
      <w:r>
        <w:rPr>
          <w:sz w:val="28"/>
          <w:szCs w:val="28"/>
        </w:rPr>
        <w:t>1 721 467</w:t>
      </w:r>
      <w:r w:rsidRPr="00534CCB">
        <w:rPr>
          <w:sz w:val="28"/>
          <w:szCs w:val="28"/>
        </w:rPr>
        <w:t xml:space="preserve"> млн. руб. за </w:t>
      </w:r>
      <w:smartTag w:uri="urn:schemas-microsoft-com:office:smarttags" w:element="metricconverter">
        <w:smartTagPr>
          <w:attr w:name="ProductID" w:val="2007 г"/>
        </w:smartTagPr>
        <w:r w:rsidRPr="00534CCB">
          <w:rPr>
            <w:sz w:val="28"/>
            <w:szCs w:val="28"/>
          </w:rPr>
          <w:t>2007 г</w:t>
        </w:r>
      </w:smartTag>
      <w:r w:rsidRPr="00534CCB">
        <w:rPr>
          <w:sz w:val="28"/>
          <w:szCs w:val="28"/>
        </w:rPr>
        <w:t>. Доля операционных расходов в выручке от продаж снизилась с 71%</w:t>
      </w:r>
      <w:r>
        <w:rPr>
          <w:sz w:val="28"/>
          <w:szCs w:val="28"/>
        </w:rPr>
        <w:t xml:space="preserve"> </w:t>
      </w:r>
      <w:r w:rsidRPr="00534CC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534CCB">
          <w:rPr>
            <w:sz w:val="28"/>
            <w:szCs w:val="28"/>
          </w:rPr>
          <w:t>2007 г</w:t>
        </w:r>
      </w:smartTag>
      <w:r w:rsidRPr="00534CCB">
        <w:rPr>
          <w:sz w:val="28"/>
          <w:szCs w:val="28"/>
        </w:rPr>
        <w:t xml:space="preserve">. до 61% в </w:t>
      </w:r>
      <w:smartTag w:uri="urn:schemas-microsoft-com:office:smarttags" w:element="metricconverter">
        <w:smartTagPr>
          <w:attr w:name="ProductID" w:val="2008 г"/>
        </w:smartTagPr>
        <w:r w:rsidRPr="00534CCB">
          <w:rPr>
            <w:sz w:val="28"/>
            <w:szCs w:val="28"/>
          </w:rPr>
          <w:t>2008 г</w:t>
        </w:r>
      </w:smartTag>
      <w:r w:rsidRPr="00534C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Наибольший удельный вес в составе операционных расходов составил покупной газ и нефть (22,3%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30,8%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.).</w:t>
      </w:r>
    </w:p>
    <w:p w:rsidR="00534CCB" w:rsidRDefault="005343B4" w:rsidP="00534C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можем сделать вывод о том, что наибольшее влияние </w:t>
      </w:r>
      <w:r w:rsidR="00501F21">
        <w:rPr>
          <w:sz w:val="28"/>
          <w:szCs w:val="28"/>
        </w:rPr>
        <w:t xml:space="preserve">на деятельность ОАО ГАЗПРОМ оказывают такие финансовые риски, как валютный риск (убыток по итогам </w:t>
      </w:r>
      <w:smartTag w:uri="urn:schemas-microsoft-com:office:smarttags" w:element="metricconverter">
        <w:smartTagPr>
          <w:attr w:name="ProductID" w:val="2008 г"/>
        </w:smartTagPr>
        <w:r w:rsidR="00501F21">
          <w:rPr>
            <w:sz w:val="28"/>
            <w:szCs w:val="28"/>
          </w:rPr>
          <w:t>2008 г</w:t>
        </w:r>
      </w:smartTag>
      <w:r w:rsidR="00501F21">
        <w:rPr>
          <w:sz w:val="28"/>
          <w:szCs w:val="28"/>
        </w:rPr>
        <w:t xml:space="preserve">. составил 162 523 млн руб.), кредитный риск (в </w:t>
      </w:r>
      <w:smartTag w:uri="urn:schemas-microsoft-com:office:smarttags" w:element="metricconverter">
        <w:smartTagPr>
          <w:attr w:name="ProductID" w:val="2008 г"/>
        </w:smartTagPr>
        <w:r w:rsidR="00501F21">
          <w:rPr>
            <w:sz w:val="28"/>
            <w:szCs w:val="28"/>
          </w:rPr>
          <w:t>2008 г</w:t>
        </w:r>
      </w:smartTag>
      <w:r w:rsidR="00501F21">
        <w:rPr>
          <w:sz w:val="28"/>
          <w:szCs w:val="28"/>
        </w:rPr>
        <w:t xml:space="preserve">. составляет 1 472 331 млн руб.) и риск ликвидности. </w:t>
      </w:r>
    </w:p>
    <w:p w:rsidR="001463D3" w:rsidRDefault="001463D3" w:rsidP="00501F21">
      <w:pPr>
        <w:spacing w:line="360" w:lineRule="auto"/>
        <w:jc w:val="both"/>
        <w:rPr>
          <w:sz w:val="28"/>
          <w:szCs w:val="28"/>
        </w:rPr>
      </w:pPr>
    </w:p>
    <w:p w:rsidR="00AB64F7" w:rsidRPr="00EF481C" w:rsidRDefault="00AB64F7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 w:rsidRPr="00EF481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4" w:name="_Toc259203892"/>
      <w:r w:rsidR="00640E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33CA" w:rsidRPr="00EF481C">
        <w:rPr>
          <w:rFonts w:ascii="Times New Roman" w:hAnsi="Times New Roman" w:cs="Times New Roman"/>
          <w:sz w:val="28"/>
          <w:szCs w:val="28"/>
        </w:rPr>
        <w:t>3</w:t>
      </w:r>
      <w:r w:rsidR="007D5D19" w:rsidRPr="00EF481C">
        <w:rPr>
          <w:rFonts w:ascii="Times New Roman" w:hAnsi="Times New Roman" w:cs="Times New Roman"/>
          <w:sz w:val="28"/>
          <w:szCs w:val="28"/>
        </w:rPr>
        <w:t xml:space="preserve">. </w:t>
      </w:r>
      <w:r w:rsidR="001F239E" w:rsidRPr="00EF481C">
        <w:rPr>
          <w:rFonts w:ascii="Times New Roman" w:hAnsi="Times New Roman" w:cs="Times New Roman"/>
          <w:sz w:val="28"/>
          <w:szCs w:val="28"/>
        </w:rPr>
        <w:t>РАЗРАБОТКА МЕРОПРИЯТИЙ ПО МИНИМИЗАЦИИ</w:t>
      </w:r>
      <w:bookmarkEnd w:id="14"/>
      <w:r w:rsidR="001F239E" w:rsidRPr="00EF481C">
        <w:rPr>
          <w:rFonts w:ascii="Times New Roman" w:hAnsi="Times New Roman" w:cs="Times New Roman"/>
          <w:sz w:val="28"/>
          <w:szCs w:val="28"/>
        </w:rPr>
        <w:t xml:space="preserve"> </w:t>
      </w:r>
      <w:r w:rsidRPr="00EF4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B64F7" w:rsidRPr="00EF481C" w:rsidRDefault="00AB64F7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 w:rsidRPr="00EF481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5" w:name="_Toc259203893"/>
      <w:r w:rsidR="001F239E" w:rsidRPr="00EF481C">
        <w:rPr>
          <w:rFonts w:ascii="Times New Roman" w:hAnsi="Times New Roman" w:cs="Times New Roman"/>
          <w:sz w:val="28"/>
          <w:szCs w:val="28"/>
        </w:rPr>
        <w:t>ФИНАНСОВЫХ РИСКОВ И РЕКОМЕНДАЦИЙ К ВЫБОРУ</w:t>
      </w:r>
      <w:bookmarkEnd w:id="15"/>
      <w:r w:rsidR="001F239E" w:rsidRPr="00EF481C">
        <w:rPr>
          <w:rFonts w:ascii="Times New Roman" w:hAnsi="Times New Roman" w:cs="Times New Roman"/>
          <w:sz w:val="28"/>
          <w:szCs w:val="28"/>
        </w:rPr>
        <w:t xml:space="preserve"> </w:t>
      </w:r>
      <w:r w:rsidRPr="00EF48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D5D19" w:rsidRPr="00EF481C" w:rsidRDefault="00AB64F7" w:rsidP="00EF481C">
      <w:pPr>
        <w:pStyle w:val="1"/>
        <w:rPr>
          <w:rFonts w:ascii="Times New Roman" w:hAnsi="Times New Roman" w:cs="Times New Roman"/>
          <w:sz w:val="28"/>
          <w:szCs w:val="28"/>
        </w:rPr>
      </w:pPr>
      <w:r w:rsidRPr="00EF481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6" w:name="_Toc259203894"/>
      <w:r w:rsidR="001F239E" w:rsidRPr="00EF481C">
        <w:rPr>
          <w:rFonts w:ascii="Times New Roman" w:hAnsi="Times New Roman" w:cs="Times New Roman"/>
          <w:sz w:val="28"/>
          <w:szCs w:val="28"/>
        </w:rPr>
        <w:t>СТРАТЕГИИ РАЗВИТИЯ ОАО ГАЗПРОМ</w:t>
      </w:r>
      <w:bookmarkEnd w:id="16"/>
    </w:p>
    <w:p w:rsidR="00501F21" w:rsidRDefault="00501F21" w:rsidP="00501F21">
      <w:pPr>
        <w:spacing w:line="360" w:lineRule="auto"/>
        <w:jc w:val="both"/>
        <w:rPr>
          <w:sz w:val="28"/>
          <w:szCs w:val="28"/>
        </w:rPr>
      </w:pPr>
    </w:p>
    <w:p w:rsidR="006444BC" w:rsidRDefault="006444BC" w:rsidP="00644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предыдущей главы мы можем сделать тот вывод, что в</w:t>
      </w:r>
      <w:r w:rsidRPr="0027728D">
        <w:rPr>
          <w:sz w:val="28"/>
          <w:szCs w:val="28"/>
        </w:rPr>
        <w:t xml:space="preserve"> складывающейся ситуации обеспечение стабильного финансового состояния ОАО «Газпром» и его дочерних обществ, а также эффективное использование представляющихся возможностей для развития</w:t>
      </w:r>
      <w:r>
        <w:rPr>
          <w:sz w:val="28"/>
          <w:szCs w:val="28"/>
        </w:rPr>
        <w:t xml:space="preserve"> </w:t>
      </w:r>
      <w:r w:rsidRPr="0027728D">
        <w:rPr>
          <w:sz w:val="28"/>
          <w:szCs w:val="28"/>
        </w:rPr>
        <w:t>становятся п</w:t>
      </w:r>
      <w:r w:rsidR="00501F21">
        <w:rPr>
          <w:sz w:val="28"/>
          <w:szCs w:val="28"/>
        </w:rPr>
        <w:t>риоритетами деятельности Группы или минимизация валютного и кредитного рисков.</w:t>
      </w:r>
      <w:r>
        <w:rPr>
          <w:sz w:val="28"/>
          <w:szCs w:val="28"/>
        </w:rPr>
        <w:t xml:space="preserve"> И для реализации данной цели,</w:t>
      </w:r>
      <w:r w:rsidRPr="0027728D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существующих проблем и отрицательных моментов в деятельности ОАО ГАЗПРОМ, мы можем определить следующий комплекс взаимосвязанных мероприятий на среднесрочную перспективу, сгруппированных по ряду ключевых направлений:</w:t>
      </w:r>
    </w:p>
    <w:p w:rsidR="006444BC" w:rsidRDefault="006444BC" w:rsidP="00644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системы централизованного управления ликвидностью;</w:t>
      </w:r>
    </w:p>
    <w:p w:rsidR="006444BC" w:rsidRDefault="006444BC" w:rsidP="00644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оборотным капиталом;</w:t>
      </w:r>
    </w:p>
    <w:p w:rsidR="006444BC" w:rsidRDefault="006444BC" w:rsidP="00644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управление долгом;</w:t>
      </w:r>
    </w:p>
    <w:p w:rsidR="006444BC" w:rsidRDefault="006444BC" w:rsidP="00644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финансовыми рисками.</w:t>
      </w:r>
    </w:p>
    <w:p w:rsidR="00AB43FC" w:rsidRDefault="006444BC" w:rsidP="00AB43FC">
      <w:pPr>
        <w:spacing w:line="360" w:lineRule="auto"/>
        <w:ind w:firstLine="540"/>
        <w:jc w:val="both"/>
        <w:rPr>
          <w:sz w:val="28"/>
          <w:szCs w:val="28"/>
        </w:rPr>
      </w:pPr>
      <w:r w:rsidRPr="00AB43FC">
        <w:rPr>
          <w:sz w:val="28"/>
          <w:szCs w:val="28"/>
        </w:rPr>
        <w:t>Иными словами, мероприятия</w:t>
      </w:r>
      <w:r w:rsidR="00AB43FC" w:rsidRPr="00AB43FC">
        <w:rPr>
          <w:sz w:val="28"/>
          <w:szCs w:val="28"/>
        </w:rPr>
        <w:t xml:space="preserve"> по минимизации финансовых рисков должны являться составной частью системы антикризисных мероприятий, поскольку только их комплексная реализация позволит в наибольшей степени выполнить все стоящие перед компанией задачи. А </w:t>
      </w:r>
      <w:r w:rsidR="00AB43FC">
        <w:rPr>
          <w:sz w:val="28"/>
          <w:szCs w:val="28"/>
        </w:rPr>
        <w:t>в задач</w:t>
      </w:r>
      <w:r w:rsidR="00AB43FC" w:rsidRPr="00AB43FC">
        <w:rPr>
          <w:sz w:val="28"/>
          <w:szCs w:val="28"/>
        </w:rPr>
        <w:t>и антикризисной программы</w:t>
      </w:r>
      <w:r w:rsidR="00AB43FC">
        <w:rPr>
          <w:sz w:val="28"/>
          <w:szCs w:val="28"/>
        </w:rPr>
        <w:t xml:space="preserve"> входят:</w:t>
      </w:r>
      <w:r w:rsidR="00AB43FC" w:rsidRPr="00AB43FC">
        <w:rPr>
          <w:sz w:val="28"/>
          <w:szCs w:val="28"/>
        </w:rPr>
        <w:t xml:space="preserve"> </w:t>
      </w:r>
    </w:p>
    <w:p w:rsidR="00AB43FC" w:rsidRPr="00AB43FC" w:rsidRDefault="00AB43FC" w:rsidP="00AB43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3FC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AB43FC">
        <w:rPr>
          <w:sz w:val="28"/>
          <w:szCs w:val="28"/>
        </w:rPr>
        <w:t xml:space="preserve"> достаточн</w:t>
      </w:r>
      <w:r>
        <w:rPr>
          <w:sz w:val="28"/>
          <w:szCs w:val="28"/>
        </w:rPr>
        <w:t>ого</w:t>
      </w:r>
      <w:r w:rsidRPr="00AB43F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ого</w:t>
      </w:r>
      <w:r w:rsidRPr="00AB43FC">
        <w:rPr>
          <w:sz w:val="28"/>
          <w:szCs w:val="28"/>
        </w:rPr>
        <w:t xml:space="preserve"> поток</w:t>
      </w:r>
      <w:r>
        <w:rPr>
          <w:sz w:val="28"/>
          <w:szCs w:val="28"/>
        </w:rPr>
        <w:t>а</w:t>
      </w:r>
      <w:r w:rsidRPr="00AB43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43FC">
        <w:rPr>
          <w:sz w:val="28"/>
          <w:szCs w:val="28"/>
        </w:rPr>
        <w:t>обеспечивающ</w:t>
      </w:r>
      <w:r w:rsidR="007F1C55">
        <w:rPr>
          <w:sz w:val="28"/>
          <w:szCs w:val="28"/>
        </w:rPr>
        <w:t>его</w:t>
      </w:r>
      <w:r w:rsidRPr="00AB43FC">
        <w:rPr>
          <w:sz w:val="28"/>
          <w:szCs w:val="28"/>
        </w:rPr>
        <w:t xml:space="preserve"> ликвидность и выполнение графика финансирования основных проектов</w:t>
      </w:r>
      <w:r w:rsidR="007F1C55">
        <w:rPr>
          <w:sz w:val="28"/>
          <w:szCs w:val="28"/>
        </w:rPr>
        <w:t>;</w:t>
      </w:r>
    </w:p>
    <w:p w:rsidR="00AB43FC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3FC" w:rsidRPr="00AB43FC">
        <w:rPr>
          <w:sz w:val="28"/>
          <w:szCs w:val="28"/>
        </w:rPr>
        <w:t>сохран</w:t>
      </w:r>
      <w:r>
        <w:rPr>
          <w:sz w:val="28"/>
          <w:szCs w:val="28"/>
        </w:rPr>
        <w:t>ение</w:t>
      </w:r>
      <w:r w:rsidR="00AB43FC" w:rsidRPr="00AB43FC">
        <w:rPr>
          <w:sz w:val="28"/>
          <w:szCs w:val="28"/>
        </w:rPr>
        <w:t xml:space="preserve"> высо</w:t>
      </w:r>
      <w:r>
        <w:rPr>
          <w:sz w:val="28"/>
          <w:szCs w:val="28"/>
        </w:rPr>
        <w:t>кого</w:t>
      </w:r>
      <w:r w:rsidR="00AB43FC" w:rsidRPr="00AB43FC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="00AB43FC" w:rsidRPr="00AB43FC">
        <w:rPr>
          <w:sz w:val="28"/>
          <w:szCs w:val="28"/>
        </w:rPr>
        <w:t xml:space="preserve"> эффективности и рентабельност</w:t>
      </w:r>
      <w:r>
        <w:rPr>
          <w:sz w:val="28"/>
          <w:szCs w:val="28"/>
        </w:rPr>
        <w:t>и</w:t>
      </w:r>
      <w:r w:rsidR="00AB43FC" w:rsidRPr="00AB43FC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</w:t>
      </w:r>
      <w:r w:rsidR="00AB43FC" w:rsidRPr="00AB43FC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на необходимом уровне значений стратегических целевых показателей.</w:t>
      </w:r>
    </w:p>
    <w:p w:rsidR="00B30F7F" w:rsidRDefault="00B30F7F" w:rsidP="007F1C55">
      <w:pPr>
        <w:spacing w:line="360" w:lineRule="auto"/>
        <w:ind w:firstLine="540"/>
        <w:jc w:val="both"/>
        <w:rPr>
          <w:sz w:val="28"/>
          <w:szCs w:val="28"/>
        </w:rPr>
      </w:pPr>
    </w:p>
    <w:p w:rsidR="00B30F7F" w:rsidRDefault="00B30F7F" w:rsidP="00B30F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диагностики и анализа финансовых рисков мы смогли установить, что наиболее опасными, с точки зрения возможных потерь и убытков являются кредитный риск, риск ликвидности, валютный риск.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Теперь определимся с мероприятиями по кажд</w:t>
      </w:r>
      <w:r w:rsidR="00501F21">
        <w:rPr>
          <w:sz w:val="28"/>
          <w:szCs w:val="28"/>
        </w:rPr>
        <w:t>ом</w:t>
      </w:r>
      <w:r w:rsidR="00B30F7F">
        <w:rPr>
          <w:sz w:val="28"/>
          <w:szCs w:val="28"/>
        </w:rPr>
        <w:t>у из вышеуказанных</w:t>
      </w:r>
      <w:r w:rsidR="00501F21">
        <w:rPr>
          <w:sz w:val="28"/>
          <w:szCs w:val="28"/>
        </w:rPr>
        <w:t xml:space="preserve"> финансовых рисков</w:t>
      </w:r>
      <w:r>
        <w:rPr>
          <w:sz w:val="28"/>
          <w:szCs w:val="28"/>
        </w:rPr>
        <w:t>.</w:t>
      </w:r>
    </w:p>
    <w:p w:rsidR="007F1C55" w:rsidRPr="007F1C55" w:rsidRDefault="007F1C55" w:rsidP="007F1C5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7F1C55">
        <w:rPr>
          <w:i/>
          <w:sz w:val="28"/>
          <w:szCs w:val="28"/>
        </w:rPr>
        <w:t xml:space="preserve">1) </w:t>
      </w:r>
      <w:r w:rsidR="00501F21">
        <w:rPr>
          <w:i/>
          <w:sz w:val="28"/>
          <w:szCs w:val="28"/>
        </w:rPr>
        <w:t>РИСК ЛИКВИДНОСТИ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 w:rsidRPr="007F1C55">
        <w:rPr>
          <w:sz w:val="28"/>
          <w:szCs w:val="28"/>
        </w:rPr>
        <w:t>Основным элементом данной работы является создание системы централизованного управления внутригрупповой ликвидностью, осуществляемого по двум ключевым направлениям</w:t>
      </w:r>
      <w:r>
        <w:rPr>
          <w:sz w:val="28"/>
          <w:szCs w:val="28"/>
        </w:rPr>
        <w:t xml:space="preserve">: 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469">
        <w:rPr>
          <w:sz w:val="28"/>
          <w:szCs w:val="28"/>
        </w:rPr>
        <w:t>снижение суммарного долга;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1C55">
        <w:rPr>
          <w:sz w:val="28"/>
          <w:szCs w:val="28"/>
        </w:rPr>
        <w:t xml:space="preserve"> </w:t>
      </w:r>
      <w:r w:rsidR="00EA1469">
        <w:rPr>
          <w:sz w:val="28"/>
          <w:szCs w:val="28"/>
        </w:rPr>
        <w:t>рост коэффициентов ликвидности.</w:t>
      </w:r>
    </w:p>
    <w:p w:rsidR="007F1C55" w:rsidRDefault="007F1C55" w:rsidP="007F1C55">
      <w:pPr>
        <w:spacing w:line="360" w:lineRule="auto"/>
        <w:ind w:firstLine="540"/>
        <w:jc w:val="both"/>
        <w:rPr>
          <w:sz w:val="28"/>
          <w:szCs w:val="28"/>
        </w:rPr>
      </w:pPr>
      <w:r w:rsidRPr="007F1C55">
        <w:rPr>
          <w:sz w:val="28"/>
          <w:szCs w:val="28"/>
        </w:rPr>
        <w:t xml:space="preserve">Разработка данной системы позволит мобилизовать внутренние финансовые ресурсы </w:t>
      </w:r>
      <w:r>
        <w:rPr>
          <w:sz w:val="28"/>
          <w:szCs w:val="28"/>
        </w:rPr>
        <w:t xml:space="preserve">предприятия </w:t>
      </w:r>
      <w:r w:rsidRPr="007F1C55">
        <w:rPr>
          <w:sz w:val="28"/>
          <w:szCs w:val="28"/>
        </w:rPr>
        <w:t>и, как следствие, сократить объемы внешних заимствований; оптимизировать внутригрупповые расчеты и процентные выплаты, а также снизить стоимость банковского</w:t>
      </w:r>
      <w:r>
        <w:rPr>
          <w:sz w:val="28"/>
          <w:szCs w:val="28"/>
        </w:rPr>
        <w:t xml:space="preserve"> </w:t>
      </w:r>
      <w:r w:rsidRPr="007F1C55">
        <w:rPr>
          <w:sz w:val="28"/>
          <w:szCs w:val="28"/>
        </w:rPr>
        <w:t>обслуживания.</w:t>
      </w:r>
    </w:p>
    <w:p w:rsidR="00EA1469" w:rsidRDefault="005B7AEE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чистая задолженность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равняется 1 228 583 млн руб.,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– 1 018 346 млн руб. При этом общая задолженность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составила 1 510 666 млн руб.,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– 1 365 764 млн руб. </w:t>
      </w:r>
    </w:p>
    <w:p w:rsidR="005B7AEE" w:rsidRDefault="005B7AEE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977F2">
        <w:rPr>
          <w:sz w:val="28"/>
          <w:szCs w:val="28"/>
        </w:rPr>
        <w:t xml:space="preserve">суммарный долг к капиталу в </w:t>
      </w:r>
      <w:smartTag w:uri="urn:schemas-microsoft-com:office:smarttags" w:element="metricconverter">
        <w:smartTagPr>
          <w:attr w:name="ProductID" w:val="2007 г"/>
        </w:smartTagPr>
        <w:r w:rsidR="002977F2">
          <w:rPr>
            <w:sz w:val="28"/>
            <w:szCs w:val="28"/>
          </w:rPr>
          <w:t>2007 г</w:t>
        </w:r>
      </w:smartTag>
      <w:r w:rsidR="002977F2">
        <w:rPr>
          <w:sz w:val="28"/>
          <w:szCs w:val="28"/>
        </w:rPr>
        <w:t xml:space="preserve">. был равен 26%, в </w:t>
      </w:r>
      <w:smartTag w:uri="urn:schemas-microsoft-com:office:smarttags" w:element="metricconverter">
        <w:smartTagPr>
          <w:attr w:name="ProductID" w:val="2008 г"/>
        </w:smartTagPr>
        <w:r w:rsidR="002977F2">
          <w:rPr>
            <w:sz w:val="28"/>
            <w:szCs w:val="28"/>
          </w:rPr>
          <w:t>2008 г</w:t>
        </w:r>
      </w:smartTag>
      <w:r w:rsidR="002977F2">
        <w:rPr>
          <w:sz w:val="28"/>
          <w:szCs w:val="28"/>
        </w:rPr>
        <w:t xml:space="preserve">. – 22%. Фиксированный (чистый) же долг к суммарному долгу в </w:t>
      </w:r>
      <w:smartTag w:uri="urn:schemas-microsoft-com:office:smarttags" w:element="metricconverter">
        <w:smartTagPr>
          <w:attr w:name="ProductID" w:val="2007 г"/>
        </w:smartTagPr>
        <w:r w:rsidR="002977F2">
          <w:rPr>
            <w:sz w:val="28"/>
            <w:szCs w:val="28"/>
          </w:rPr>
          <w:t>2007 г</w:t>
        </w:r>
      </w:smartTag>
      <w:r w:rsidR="002977F2">
        <w:rPr>
          <w:sz w:val="28"/>
          <w:szCs w:val="28"/>
        </w:rPr>
        <w:t xml:space="preserve">. – 70%, в </w:t>
      </w:r>
      <w:smartTag w:uri="urn:schemas-microsoft-com:office:smarttags" w:element="metricconverter">
        <w:smartTagPr>
          <w:attr w:name="ProductID" w:val="2008 г"/>
        </w:smartTagPr>
        <w:r w:rsidR="002977F2">
          <w:rPr>
            <w:sz w:val="28"/>
            <w:szCs w:val="28"/>
          </w:rPr>
          <w:t>2008 г</w:t>
        </w:r>
      </w:smartTag>
      <w:r w:rsidR="002977F2">
        <w:rPr>
          <w:sz w:val="28"/>
          <w:szCs w:val="28"/>
        </w:rPr>
        <w:t xml:space="preserve">. – 74%. </w:t>
      </w:r>
      <w:r w:rsidR="00102080">
        <w:rPr>
          <w:sz w:val="28"/>
          <w:szCs w:val="28"/>
        </w:rPr>
        <w:t>Т.е. возросла доля чистого долга, что является негативным фактором деятельности компании.</w:t>
      </w:r>
    </w:p>
    <w:p w:rsidR="00102080" w:rsidRDefault="00102080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абсолютной величины чистого долга ОАО ГАЗПРОМ необходимо часть денежных средств и их эквивалентов (в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– 343 833 млн. руб.;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– 279 109 млн руб.)</w:t>
      </w:r>
      <w:r w:rsidR="005B18F0">
        <w:rPr>
          <w:sz w:val="28"/>
          <w:szCs w:val="28"/>
        </w:rPr>
        <w:t>, около 6</w:t>
      </w:r>
      <w:r w:rsidR="00AD735B">
        <w:rPr>
          <w:sz w:val="28"/>
          <w:szCs w:val="28"/>
        </w:rPr>
        <w:t>0 млн руб.</w:t>
      </w:r>
      <w:r w:rsidR="00BF5027">
        <w:rPr>
          <w:sz w:val="28"/>
          <w:szCs w:val="28"/>
        </w:rPr>
        <w:t xml:space="preserve"> направить на погашение краткосрочных займов, взятых только по фиксированной процентной ставке, которая в </w:t>
      </w:r>
      <w:smartTag w:uri="urn:schemas-microsoft-com:office:smarttags" w:element="metricconverter">
        <w:smartTagPr>
          <w:attr w:name="ProductID" w:val="2008 г"/>
        </w:smartTagPr>
        <w:r w:rsidR="00BF5027">
          <w:rPr>
            <w:sz w:val="28"/>
            <w:szCs w:val="28"/>
          </w:rPr>
          <w:t>2008 г</w:t>
        </w:r>
      </w:smartTag>
      <w:r w:rsidR="00BF5027">
        <w:rPr>
          <w:sz w:val="28"/>
          <w:szCs w:val="28"/>
        </w:rPr>
        <w:t xml:space="preserve">. составила 6,25% (в </w:t>
      </w:r>
      <w:smartTag w:uri="urn:schemas-microsoft-com:office:smarttags" w:element="metricconverter">
        <w:smartTagPr>
          <w:attr w:name="ProductID" w:val="2007 г"/>
        </w:smartTagPr>
        <w:r w:rsidR="00BF5027">
          <w:rPr>
            <w:sz w:val="28"/>
            <w:szCs w:val="28"/>
          </w:rPr>
          <w:t>2007 г</w:t>
        </w:r>
      </w:smartTag>
      <w:r w:rsidR="00BF5027">
        <w:rPr>
          <w:sz w:val="28"/>
          <w:szCs w:val="28"/>
        </w:rPr>
        <w:t xml:space="preserve">. – 6,33%), но не займов, взятых по переменной процентной ставке, так как наблюдается ее более существенное снижение (в </w:t>
      </w:r>
      <w:smartTag w:uri="urn:schemas-microsoft-com:office:smarttags" w:element="metricconverter">
        <w:smartTagPr>
          <w:attr w:name="ProductID" w:val="2007 г"/>
        </w:smartTagPr>
        <w:r w:rsidR="00BF5027">
          <w:rPr>
            <w:sz w:val="28"/>
            <w:szCs w:val="28"/>
          </w:rPr>
          <w:t>2007 г</w:t>
        </w:r>
      </w:smartTag>
      <w:r w:rsidR="00BF5027">
        <w:rPr>
          <w:sz w:val="28"/>
          <w:szCs w:val="28"/>
        </w:rPr>
        <w:t xml:space="preserve">. – 6,59%; в </w:t>
      </w:r>
      <w:smartTag w:uri="urn:schemas-microsoft-com:office:smarttags" w:element="metricconverter">
        <w:smartTagPr>
          <w:attr w:name="ProductID" w:val="2008 г"/>
        </w:smartTagPr>
        <w:r w:rsidR="00BF5027">
          <w:rPr>
            <w:sz w:val="28"/>
            <w:szCs w:val="28"/>
          </w:rPr>
          <w:t>2008 г</w:t>
        </w:r>
      </w:smartTag>
      <w:r w:rsidR="00BF5027">
        <w:rPr>
          <w:sz w:val="28"/>
          <w:szCs w:val="28"/>
        </w:rPr>
        <w:t>. – 5,6%)., и часть нераспределенной</w:t>
      </w:r>
      <w:r w:rsidR="005B18F0">
        <w:rPr>
          <w:sz w:val="28"/>
          <w:szCs w:val="28"/>
        </w:rPr>
        <w:t xml:space="preserve"> прибыли</w:t>
      </w:r>
      <w:r w:rsidR="00BF5027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2008 г"/>
        </w:smartTagPr>
        <w:r w:rsidR="00BF5027">
          <w:rPr>
            <w:sz w:val="28"/>
            <w:szCs w:val="28"/>
          </w:rPr>
          <w:t>2008 г</w:t>
        </w:r>
      </w:smartTag>
      <w:r w:rsidR="00BF5027">
        <w:rPr>
          <w:sz w:val="28"/>
          <w:szCs w:val="28"/>
        </w:rPr>
        <w:t xml:space="preserve">. – 4 280 518 млн. руб.; в </w:t>
      </w:r>
      <w:smartTag w:uri="urn:schemas-microsoft-com:office:smarttags" w:element="metricconverter">
        <w:smartTagPr>
          <w:attr w:name="ProductID" w:val="2007 г"/>
        </w:smartTagPr>
        <w:r w:rsidR="00BF5027">
          <w:rPr>
            <w:sz w:val="28"/>
            <w:szCs w:val="28"/>
          </w:rPr>
          <w:t>2007 г</w:t>
        </w:r>
      </w:smartTag>
      <w:r w:rsidR="00BF5027">
        <w:rPr>
          <w:sz w:val="28"/>
          <w:szCs w:val="28"/>
        </w:rPr>
        <w:t>. – 3 646 396 млн. руб.)</w:t>
      </w:r>
      <w:r w:rsidR="005B18F0">
        <w:rPr>
          <w:sz w:val="28"/>
          <w:szCs w:val="28"/>
        </w:rPr>
        <w:t xml:space="preserve"> в размере </w:t>
      </w:r>
      <w:r w:rsidR="00BF5027">
        <w:rPr>
          <w:sz w:val="28"/>
          <w:szCs w:val="28"/>
        </w:rPr>
        <w:t>15</w:t>
      </w:r>
      <w:r w:rsidR="002C0EF0">
        <w:rPr>
          <w:sz w:val="28"/>
          <w:szCs w:val="28"/>
        </w:rPr>
        <w:t>0 млн руб.</w:t>
      </w:r>
      <w:r w:rsidR="00BF5027">
        <w:rPr>
          <w:sz w:val="28"/>
          <w:szCs w:val="28"/>
        </w:rPr>
        <w:t xml:space="preserve"> на погашение долгосрочных займов с фиксированной ставкой (т.к. данная ставка в </w:t>
      </w:r>
      <w:smartTag w:uri="urn:schemas-microsoft-com:office:smarttags" w:element="metricconverter">
        <w:smartTagPr>
          <w:attr w:name="ProductID" w:val="2007 г"/>
        </w:smartTagPr>
        <w:r w:rsidR="00BF5027">
          <w:rPr>
            <w:sz w:val="28"/>
            <w:szCs w:val="28"/>
          </w:rPr>
          <w:t>2007 г</w:t>
        </w:r>
      </w:smartTag>
      <w:r w:rsidR="00BF5027">
        <w:rPr>
          <w:sz w:val="28"/>
          <w:szCs w:val="28"/>
        </w:rPr>
        <w:t xml:space="preserve">. была равна 6,1%, а в </w:t>
      </w:r>
      <w:smartTag w:uri="urn:schemas-microsoft-com:office:smarttags" w:element="metricconverter">
        <w:smartTagPr>
          <w:attr w:name="ProductID" w:val="2008 г"/>
        </w:smartTagPr>
        <w:r w:rsidR="00BF5027">
          <w:rPr>
            <w:sz w:val="28"/>
            <w:szCs w:val="28"/>
          </w:rPr>
          <w:t>2008 г</w:t>
        </w:r>
      </w:smartTag>
      <w:r w:rsidR="00BF5027">
        <w:rPr>
          <w:sz w:val="28"/>
          <w:szCs w:val="28"/>
        </w:rPr>
        <w:t>. – 6,65%).</w:t>
      </w:r>
      <w:r>
        <w:rPr>
          <w:sz w:val="28"/>
          <w:szCs w:val="28"/>
        </w:rPr>
        <w:t xml:space="preserve"> </w:t>
      </w:r>
      <w:r w:rsidR="00AD735B">
        <w:rPr>
          <w:sz w:val="28"/>
          <w:szCs w:val="28"/>
        </w:rPr>
        <w:t>Данное мероприятие позволит сок</w:t>
      </w:r>
      <w:r w:rsidR="003B0E08">
        <w:rPr>
          <w:sz w:val="28"/>
          <w:szCs w:val="28"/>
        </w:rPr>
        <w:t>ратить общую вели</w:t>
      </w:r>
      <w:r w:rsidR="00BF5027">
        <w:rPr>
          <w:sz w:val="28"/>
          <w:szCs w:val="28"/>
        </w:rPr>
        <w:t>чину краткосрочных обязательств с 440 692 млн руб. до 380 692 млн руб., а также сократить общую величину долгосрочных долговых обязательств с 924 948 млн. руб. до 774 948 млн. руб</w:t>
      </w:r>
      <w:r w:rsidR="001B5065">
        <w:rPr>
          <w:sz w:val="28"/>
          <w:szCs w:val="28"/>
        </w:rPr>
        <w:t>.</w:t>
      </w:r>
      <w:r w:rsidR="00BF5027">
        <w:rPr>
          <w:sz w:val="28"/>
          <w:szCs w:val="28"/>
        </w:rPr>
        <w:t xml:space="preserve"> (все данные по таблице 16, с. 37). </w:t>
      </w:r>
    </w:p>
    <w:p w:rsidR="00BF5027" w:rsidRPr="005C5F7B" w:rsidRDefault="005C5F7B" w:rsidP="007F1C5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5C5F7B">
        <w:rPr>
          <w:b/>
          <w:sz w:val="28"/>
          <w:szCs w:val="28"/>
        </w:rPr>
        <w:t xml:space="preserve">Данные мероприятия позволят сократить общую задолженность с 1 365 764 млн. руб. до 1 155 764 млн. руб. или на 15,38%. </w:t>
      </w:r>
      <w:r>
        <w:rPr>
          <w:b/>
          <w:sz w:val="28"/>
          <w:szCs w:val="28"/>
        </w:rPr>
        <w:t>Следовательно, на данную величину и сократиться риск ликвидности.</w:t>
      </w:r>
    </w:p>
    <w:p w:rsidR="005B18F0" w:rsidRPr="007F1C55" w:rsidRDefault="005B18F0" w:rsidP="005B18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современных</w:t>
      </w:r>
      <w:r w:rsidRPr="007F1C55">
        <w:rPr>
          <w:sz w:val="28"/>
          <w:szCs w:val="28"/>
        </w:rPr>
        <w:t xml:space="preserve"> условиях сложности привлечения заемного финансирования и его</w:t>
      </w:r>
      <w:r>
        <w:rPr>
          <w:sz w:val="28"/>
          <w:szCs w:val="28"/>
        </w:rPr>
        <w:t xml:space="preserve"> высокой стоимости необходимо предпринять </w:t>
      </w:r>
      <w:r w:rsidRPr="007F1C55">
        <w:rPr>
          <w:sz w:val="28"/>
          <w:szCs w:val="28"/>
        </w:rPr>
        <w:t>ряд</w:t>
      </w:r>
      <w:r>
        <w:rPr>
          <w:sz w:val="28"/>
          <w:szCs w:val="28"/>
        </w:rPr>
        <w:t xml:space="preserve"> следующих</w:t>
      </w:r>
      <w:r w:rsidRPr="007F1C55">
        <w:rPr>
          <w:sz w:val="28"/>
          <w:szCs w:val="28"/>
        </w:rPr>
        <w:t xml:space="preserve"> мер по оптимизации системы привлечения заимствований:</w:t>
      </w:r>
    </w:p>
    <w:p w:rsidR="005B18F0" w:rsidRPr="007F1C55" w:rsidRDefault="005B18F0" w:rsidP="005B18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использовать внутренние ресурсы</w:t>
      </w:r>
      <w:r w:rsidRPr="007F1C55">
        <w:rPr>
          <w:sz w:val="28"/>
          <w:szCs w:val="28"/>
        </w:rPr>
        <w:t xml:space="preserve"> для фи</w:t>
      </w:r>
      <w:r>
        <w:rPr>
          <w:sz w:val="28"/>
          <w:szCs w:val="28"/>
        </w:rPr>
        <w:t>нансирования потребностей ОАО ГАЗПРОМ</w:t>
      </w:r>
      <w:r w:rsidRPr="007F1C55">
        <w:rPr>
          <w:sz w:val="28"/>
          <w:szCs w:val="28"/>
        </w:rPr>
        <w:t>;</w:t>
      </w:r>
    </w:p>
    <w:p w:rsidR="005B18F0" w:rsidRPr="007F1C55" w:rsidRDefault="005B18F0" w:rsidP="005B18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r w:rsidRPr="007F1C55">
        <w:rPr>
          <w:sz w:val="28"/>
          <w:szCs w:val="28"/>
        </w:rPr>
        <w:t>переговоры с партнерами с целью</w:t>
      </w:r>
      <w:r>
        <w:rPr>
          <w:sz w:val="28"/>
          <w:szCs w:val="28"/>
        </w:rPr>
        <w:t xml:space="preserve"> финансирования проектов предприятия собственными средствами дру</w:t>
      </w:r>
      <w:r w:rsidRPr="007F1C55">
        <w:rPr>
          <w:sz w:val="28"/>
          <w:szCs w:val="28"/>
        </w:rPr>
        <w:t>гих участников проектов;</w:t>
      </w:r>
    </w:p>
    <w:p w:rsidR="000C719D" w:rsidRPr="005C5F7B" w:rsidRDefault="005B18F0" w:rsidP="005C5F7B">
      <w:pPr>
        <w:spacing w:line="360" w:lineRule="auto"/>
        <w:ind w:firstLine="540"/>
        <w:jc w:val="both"/>
        <w:rPr>
          <w:sz w:val="28"/>
          <w:szCs w:val="28"/>
        </w:rPr>
      </w:pPr>
      <w:r w:rsidRPr="005C5F7B">
        <w:rPr>
          <w:sz w:val="28"/>
          <w:szCs w:val="28"/>
        </w:rPr>
        <w:t>- усилить контроль над заимствованиями компаний Группы Газпром во всех секторах деятельности.</w:t>
      </w:r>
    </w:p>
    <w:p w:rsidR="00B30F7F" w:rsidRDefault="00B30F7F" w:rsidP="007F1C5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ВАЛЮТНЫЙ РИСК</w:t>
      </w:r>
    </w:p>
    <w:p w:rsidR="004B5E3A" w:rsidRDefault="00CB1A0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валютном риске, сразу стоит отметить, что компании по итогам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удалось получить прибыль по курсовым разницам в размере 27 338 млн руб. тогда, как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был уже зафиксирован убыток в размере 162 523 млн руб.  </w:t>
      </w:r>
    </w:p>
    <w:p w:rsidR="00B30F7F" w:rsidRDefault="00CB1A05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ГАЗПРОМ в целях снижения возможных потерь в силу объема сделок на международных рынках необходимо сократить свои валютные резервы, выраженные в долларах и евро. </w:t>
      </w:r>
    </w:p>
    <w:p w:rsidR="00E91D77" w:rsidRPr="00817478" w:rsidRDefault="00E91D77" w:rsidP="00E91D77">
      <w:pPr>
        <w:spacing w:line="360" w:lineRule="auto"/>
        <w:ind w:firstLine="540"/>
        <w:jc w:val="both"/>
        <w:rPr>
          <w:sz w:val="28"/>
          <w:szCs w:val="28"/>
        </w:rPr>
      </w:pPr>
      <w:r w:rsidRPr="00817478">
        <w:rPr>
          <w:sz w:val="28"/>
          <w:szCs w:val="28"/>
        </w:rPr>
        <w:t>Снижение влияния валютного риска на ф</w:t>
      </w:r>
      <w:r>
        <w:rPr>
          <w:sz w:val="28"/>
          <w:szCs w:val="28"/>
        </w:rPr>
        <w:t>инансовые результаты ОАО ГАЗПРОМ</w:t>
      </w:r>
      <w:r w:rsidRPr="00817478">
        <w:rPr>
          <w:sz w:val="28"/>
          <w:szCs w:val="28"/>
        </w:rPr>
        <w:t xml:space="preserve"> может быть достигнуто с помощью следующих мероприятий: </w:t>
      </w:r>
    </w:p>
    <w:p w:rsidR="00E91D77" w:rsidRPr="00817478" w:rsidRDefault="00E91D77" w:rsidP="00E91D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478">
        <w:rPr>
          <w:sz w:val="28"/>
          <w:szCs w:val="28"/>
        </w:rPr>
        <w:t xml:space="preserve">для более точного прогнозирования курсовой </w:t>
      </w:r>
      <w:r>
        <w:rPr>
          <w:sz w:val="28"/>
          <w:szCs w:val="28"/>
        </w:rPr>
        <w:t>стоимости той или иной валюты использовать</w:t>
      </w:r>
      <w:r w:rsidRPr="00817478">
        <w:rPr>
          <w:sz w:val="28"/>
          <w:szCs w:val="28"/>
        </w:rPr>
        <w:t xml:space="preserve"> технический</w:t>
      </w:r>
      <w:r>
        <w:rPr>
          <w:sz w:val="28"/>
          <w:szCs w:val="28"/>
        </w:rPr>
        <w:t xml:space="preserve"> и фундаментальный</w:t>
      </w:r>
      <w:r w:rsidRPr="00817478">
        <w:rPr>
          <w:sz w:val="28"/>
          <w:szCs w:val="28"/>
        </w:rPr>
        <w:t xml:space="preserve"> анализ хода торгов на валютной бирже за определенный период; </w:t>
      </w:r>
    </w:p>
    <w:p w:rsidR="00097D98" w:rsidRDefault="00E91D77" w:rsidP="00097D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D98">
        <w:rPr>
          <w:sz w:val="28"/>
          <w:szCs w:val="28"/>
        </w:rPr>
        <w:t>хеджирование валютного риска.</w:t>
      </w:r>
    </w:p>
    <w:p w:rsidR="00097D98" w:rsidRDefault="0060506F" w:rsidP="0060506F">
      <w:pPr>
        <w:spacing w:line="360" w:lineRule="auto"/>
        <w:ind w:firstLine="540"/>
        <w:jc w:val="both"/>
        <w:rPr>
          <w:sz w:val="28"/>
          <w:szCs w:val="28"/>
        </w:rPr>
      </w:pPr>
      <w:r w:rsidRPr="0060506F">
        <w:rPr>
          <w:sz w:val="28"/>
          <w:szCs w:val="28"/>
        </w:rPr>
        <w:t>Хеджирование валютного риска - это защита средств от неблагоприятного движения валютных курсов, которая заключается в фиксации текущей стоимости этих средств посредством заключения сделок на рынке Форекс. Хеджирование приводит к тому, что для компании исчезает риск изменения курсов, что дает возможность планировать деятельность и видеть финансовый результат, не искаженный курсовыми колебаниями, позволяет заранее назначить цены на продукцию, рассчитать прибыль, зарплату и т.д.</w:t>
      </w:r>
      <w:r>
        <w:rPr>
          <w:sz w:val="28"/>
          <w:szCs w:val="28"/>
        </w:rPr>
        <w:t xml:space="preserve"> </w:t>
      </w:r>
    </w:p>
    <w:p w:rsidR="003A2257" w:rsidRPr="003A2257" w:rsidRDefault="0060506F" w:rsidP="003A2257">
      <w:pPr>
        <w:spacing w:line="360" w:lineRule="auto"/>
        <w:ind w:firstLine="540"/>
        <w:jc w:val="both"/>
        <w:rPr>
          <w:sz w:val="28"/>
          <w:szCs w:val="28"/>
        </w:rPr>
      </w:pPr>
      <w:r w:rsidRPr="003A2257">
        <w:rPr>
          <w:sz w:val="28"/>
          <w:szCs w:val="28"/>
        </w:rPr>
        <w:t>Из таблицы 8 мы можем видеть, что большая часть финансовых инструментов компании выражена в долларах. В современной рыночной ситуации, если ОАО ГАЗПРОМ устраивает курс доллара по отношению к другим валютам (например, евро), необходимо при всех сделках с евро открывать короткие позиции, продавая евро и скупая доллары сразу на всю сумму контрактов (сделок), а впоследствии закрывать их частями</w:t>
      </w:r>
      <w:r w:rsidR="003A2257" w:rsidRPr="003A2257">
        <w:rPr>
          <w:sz w:val="28"/>
          <w:szCs w:val="28"/>
        </w:rPr>
        <w:t>.</w:t>
      </w:r>
      <w:r w:rsidRPr="003A2257">
        <w:rPr>
          <w:sz w:val="28"/>
          <w:szCs w:val="28"/>
        </w:rPr>
        <w:t xml:space="preserve"> </w:t>
      </w:r>
      <w:r w:rsidR="003A2257" w:rsidRPr="003A2257">
        <w:rPr>
          <w:sz w:val="28"/>
          <w:szCs w:val="28"/>
        </w:rPr>
        <w:t xml:space="preserve">При использовании хеджирования возникают несколько статей расходов. </w:t>
      </w:r>
    </w:p>
    <w:p w:rsidR="003A2257" w:rsidRPr="003A2257" w:rsidRDefault="003A2257" w:rsidP="003A2257">
      <w:pPr>
        <w:spacing w:line="360" w:lineRule="auto"/>
        <w:ind w:firstLine="540"/>
        <w:jc w:val="both"/>
        <w:rPr>
          <w:sz w:val="28"/>
          <w:szCs w:val="28"/>
        </w:rPr>
      </w:pPr>
      <w:r w:rsidRPr="003A2257">
        <w:rPr>
          <w:sz w:val="28"/>
          <w:szCs w:val="28"/>
        </w:rPr>
        <w:t xml:space="preserve">Любая заключаемая сделка на рынке Форекс связана с расходами в виде разницы цен покупки и продажи валюты (спрэд). Однако при сложившейся рыночной практике эта разница обычно составляет 0.05% - 0.1% от суммы сделки, что несущественно. </w:t>
      </w:r>
    </w:p>
    <w:p w:rsidR="000246B6" w:rsidRPr="0060506F" w:rsidRDefault="003A2257" w:rsidP="00D040F0">
      <w:pPr>
        <w:spacing w:line="360" w:lineRule="auto"/>
        <w:ind w:firstLine="540"/>
        <w:jc w:val="both"/>
        <w:rPr>
          <w:sz w:val="28"/>
          <w:szCs w:val="28"/>
        </w:rPr>
      </w:pPr>
      <w:r w:rsidRPr="003A2257">
        <w:rPr>
          <w:sz w:val="28"/>
          <w:szCs w:val="28"/>
        </w:rPr>
        <w:t>Позицию приходится держать открытой в течение продолжительного времени, и каждый день выполняется перенос позиц</w:t>
      </w:r>
      <w:r>
        <w:rPr>
          <w:sz w:val="28"/>
          <w:szCs w:val="28"/>
        </w:rPr>
        <w:t xml:space="preserve">ии на следующую дату </w:t>
      </w:r>
      <w:r w:rsidRPr="003A2257">
        <w:rPr>
          <w:sz w:val="28"/>
          <w:szCs w:val="28"/>
        </w:rPr>
        <w:t xml:space="preserve">с учетом разницы процентных ставок по валютам, участвующим в сделке. При сложившейся рыночной практике это составляет примерно 0.01% в сутки, что за месяц составляет 0.3% от суммы сделки. Однако, в зависимости от направления сделки (покупка или продажа) клиент будет либо платить эту сумму за перенос позиции, либо получать эту сумму. </w:t>
      </w:r>
      <w:r>
        <w:rPr>
          <w:sz w:val="28"/>
          <w:szCs w:val="28"/>
        </w:rPr>
        <w:t xml:space="preserve"> </w:t>
      </w:r>
      <w:r w:rsidRPr="003A2257">
        <w:rPr>
          <w:sz w:val="28"/>
          <w:szCs w:val="28"/>
        </w:rPr>
        <w:t xml:space="preserve">Для открытия позиции требуется внести гарантийный депозит. Величина этого депозита обычно составляет от 1% до 5% от суммы заключаемой сделки. После закрытия позиции депозит можно снять с торгового счета (с учетом прибыли или убытка). </w:t>
      </w:r>
    </w:p>
    <w:p w:rsidR="00E91D77" w:rsidRDefault="003A2257" w:rsidP="00E91D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</w:t>
      </w:r>
      <w:r w:rsidR="00E91D77">
        <w:rPr>
          <w:sz w:val="28"/>
          <w:szCs w:val="28"/>
        </w:rPr>
        <w:t xml:space="preserve"> в</w:t>
      </w:r>
      <w:r w:rsidR="00E91D77" w:rsidRPr="00350BE9">
        <w:rPr>
          <w:sz w:val="28"/>
          <w:szCs w:val="28"/>
        </w:rPr>
        <w:t xml:space="preserve">лияние депозитного риска сведено на предприятии к минимуму в связи с тем, что </w:t>
      </w:r>
      <w:r w:rsidR="00E91D77">
        <w:rPr>
          <w:sz w:val="28"/>
          <w:szCs w:val="28"/>
        </w:rPr>
        <w:t>банкам, обеспечивающим хранение 88,0% свободных денежных средств и их эквивалентов Группы, присвоен кредитный рейтинг ВВ или выше.</w:t>
      </w:r>
    </w:p>
    <w:p w:rsidR="00CB1A05" w:rsidRPr="00C53489" w:rsidRDefault="00C53489" w:rsidP="00C53489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 КРЕДИТНЫЙ РИСК</w:t>
      </w:r>
    </w:p>
    <w:p w:rsidR="007F1C55" w:rsidRPr="007F1C55" w:rsidRDefault="00773903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</w:t>
      </w:r>
      <w:r w:rsidR="00817478">
        <w:rPr>
          <w:sz w:val="28"/>
          <w:szCs w:val="28"/>
        </w:rPr>
        <w:t>кред</w:t>
      </w:r>
      <w:r w:rsidR="00C53489">
        <w:rPr>
          <w:sz w:val="28"/>
          <w:szCs w:val="28"/>
        </w:rPr>
        <w:t xml:space="preserve">итного риска </w:t>
      </w:r>
      <w:r>
        <w:rPr>
          <w:sz w:val="28"/>
          <w:szCs w:val="28"/>
        </w:rPr>
        <w:t>целесообразно осуществлять следующие мероприятия:</w:t>
      </w:r>
    </w:p>
    <w:p w:rsidR="007F1C55" w:rsidRPr="007F1C55" w:rsidRDefault="00773903" w:rsidP="007F1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C55" w:rsidRPr="007F1C55">
        <w:rPr>
          <w:sz w:val="28"/>
          <w:szCs w:val="28"/>
        </w:rPr>
        <w:t>установление лимитов риска на кредитные о</w:t>
      </w:r>
      <w:r w:rsidR="00DB74AE">
        <w:rPr>
          <w:sz w:val="28"/>
          <w:szCs w:val="28"/>
        </w:rPr>
        <w:t>рганизации, обслуживающие ОАО ГАЗПРОМ и его дочерни</w:t>
      </w:r>
      <w:r w:rsidR="00B30F7F">
        <w:rPr>
          <w:sz w:val="28"/>
          <w:szCs w:val="28"/>
        </w:rPr>
        <w:t>е</w:t>
      </w:r>
      <w:r w:rsidR="00DB74AE">
        <w:rPr>
          <w:sz w:val="28"/>
          <w:szCs w:val="28"/>
        </w:rPr>
        <w:t xml:space="preserve"> компании</w:t>
      </w:r>
      <w:r w:rsidR="007F1C55" w:rsidRPr="007F1C55">
        <w:rPr>
          <w:sz w:val="28"/>
          <w:szCs w:val="28"/>
        </w:rPr>
        <w:t>;</w:t>
      </w:r>
    </w:p>
    <w:p w:rsidR="007F1C55" w:rsidRDefault="00773903" w:rsidP="00DB74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C55" w:rsidRPr="007F1C55">
        <w:rPr>
          <w:sz w:val="28"/>
          <w:szCs w:val="28"/>
        </w:rPr>
        <w:t>ограничение количества кредитных организаци</w:t>
      </w:r>
      <w:r w:rsidR="00DB74AE">
        <w:rPr>
          <w:sz w:val="28"/>
          <w:szCs w:val="28"/>
        </w:rPr>
        <w:t>й, обслуживающих компании Группы</w:t>
      </w:r>
      <w:r w:rsidR="007F1C55" w:rsidRPr="007F1C55">
        <w:rPr>
          <w:sz w:val="28"/>
          <w:szCs w:val="28"/>
        </w:rPr>
        <w:t>;</w:t>
      </w:r>
    </w:p>
    <w:p w:rsidR="00925ED6" w:rsidRDefault="00DB74AE" w:rsidP="00DB74A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904" w:rsidRPr="00DB74AE">
        <w:rPr>
          <w:color w:val="000000"/>
          <w:sz w:val="28"/>
          <w:szCs w:val="28"/>
        </w:rPr>
        <w:t>использование опыта кредитных учреждений при принятии решения о кредитовании того или иного экономического субъекта или физического лица</w:t>
      </w:r>
      <w:r w:rsidR="006461EC" w:rsidRPr="006461EC">
        <w:rPr>
          <w:color w:val="000000"/>
          <w:sz w:val="28"/>
          <w:szCs w:val="28"/>
        </w:rPr>
        <w:t xml:space="preserve"> [3]</w:t>
      </w:r>
      <w:r w:rsidR="00890904" w:rsidRPr="00DB74AE">
        <w:rPr>
          <w:color w:val="000000"/>
          <w:sz w:val="28"/>
          <w:szCs w:val="28"/>
        </w:rPr>
        <w:t xml:space="preserve">. </w:t>
      </w:r>
    </w:p>
    <w:p w:rsidR="00890904" w:rsidRDefault="00890904" w:rsidP="00DB74A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B74AE">
        <w:rPr>
          <w:color w:val="000000"/>
          <w:sz w:val="28"/>
          <w:szCs w:val="28"/>
        </w:rPr>
        <w:t xml:space="preserve">В каждом коммерческом банке существует </w:t>
      </w:r>
      <w:r w:rsidRPr="00DB74AE">
        <w:rPr>
          <w:bCs/>
          <w:color w:val="000000"/>
          <w:sz w:val="28"/>
          <w:szCs w:val="28"/>
        </w:rPr>
        <w:t>система определения платежеспособности предполагаемого заемщика</w:t>
      </w:r>
      <w:r w:rsidRPr="00DB74AE">
        <w:rPr>
          <w:color w:val="000000"/>
          <w:sz w:val="28"/>
          <w:szCs w:val="28"/>
        </w:rPr>
        <w:t>, в то время как промышленное предприятие обычно предоставляет покупателю продукции товарный кредит только в случае положительного опыта прошлых поставок, осуществленных по предоплате. На наш взгляд, для избегания негативного влияния кредитного риска при предоставлении отсрочки платежа, промышленное предприятие может воспользоваться методами банковск</w:t>
      </w:r>
      <w:r w:rsidR="00244D9D">
        <w:rPr>
          <w:color w:val="000000"/>
          <w:sz w:val="28"/>
          <w:szCs w:val="28"/>
        </w:rPr>
        <w:t>ого анализа платежеспособности.</w:t>
      </w:r>
    </w:p>
    <w:p w:rsidR="00925ED6" w:rsidRDefault="00924594" w:rsidP="00925ED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диверсификация товарных кредитов, предоставляемых покупателям продукции</w:t>
      </w:r>
      <w:r w:rsidR="006461EC" w:rsidRPr="006461EC">
        <w:rPr>
          <w:sz w:val="28"/>
          <w:szCs w:val="28"/>
        </w:rPr>
        <w:t xml:space="preserve"> [3]</w:t>
      </w:r>
      <w:r>
        <w:rPr>
          <w:sz w:val="28"/>
          <w:szCs w:val="28"/>
        </w:rPr>
        <w:t>.</w:t>
      </w:r>
    </w:p>
    <w:p w:rsidR="00924594" w:rsidRDefault="00924594" w:rsidP="00925ED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основная часть</w:t>
      </w:r>
      <w:r w:rsidR="00244D9D">
        <w:rPr>
          <w:sz w:val="28"/>
          <w:szCs w:val="28"/>
        </w:rPr>
        <w:t xml:space="preserve"> просроченной</w:t>
      </w:r>
      <w:r>
        <w:rPr>
          <w:sz w:val="28"/>
          <w:szCs w:val="28"/>
        </w:rPr>
        <w:t xml:space="preserve"> дебиторской задолженности</w:t>
      </w:r>
      <w:r w:rsidR="00244D9D">
        <w:rPr>
          <w:sz w:val="28"/>
          <w:szCs w:val="28"/>
        </w:rPr>
        <w:t xml:space="preserve">, удельный вес которой в </w:t>
      </w:r>
      <w:smartTag w:uri="urn:schemas-microsoft-com:office:smarttags" w:element="metricconverter">
        <w:smartTagPr>
          <w:attr w:name="ProductID" w:val="2008 г"/>
        </w:smartTagPr>
        <w:r w:rsidR="00244D9D">
          <w:rPr>
            <w:sz w:val="28"/>
            <w:szCs w:val="28"/>
          </w:rPr>
          <w:t>2008 г</w:t>
        </w:r>
      </w:smartTag>
      <w:r w:rsidR="00244D9D">
        <w:rPr>
          <w:sz w:val="28"/>
          <w:szCs w:val="28"/>
        </w:rPr>
        <w:t>. составил 16,1% по сравнению с 12,7%,</w:t>
      </w:r>
      <w:r>
        <w:rPr>
          <w:sz w:val="28"/>
          <w:szCs w:val="28"/>
        </w:rPr>
        <w:t xml:space="preserve"> относится к поставкам газа в бывшие государства СССР, то ОАО ГАЗПРОМ целесообразно перераспределить объем реализуемой продукции </w:t>
      </w:r>
      <w:r w:rsidR="00B67C4E">
        <w:rPr>
          <w:sz w:val="28"/>
          <w:szCs w:val="28"/>
        </w:rPr>
        <w:t>в сторону увеличения поставок в Европу и уменьшения поставок в эти</w:t>
      </w:r>
      <w:r w:rsidR="00AD48B1">
        <w:rPr>
          <w:sz w:val="28"/>
          <w:szCs w:val="28"/>
        </w:rPr>
        <w:t xml:space="preserve"> государства так, чтобы сократить эту величину до 13,0%, т.е. с 108 756 млн. руб. до 87 872 млн. руб.</w:t>
      </w:r>
      <w:r w:rsidR="00FC2C91">
        <w:rPr>
          <w:sz w:val="28"/>
          <w:szCs w:val="28"/>
        </w:rPr>
        <w:t xml:space="preserve"> (с. 33).</w:t>
      </w:r>
    </w:p>
    <w:p w:rsidR="00AD48B1" w:rsidRPr="00AD48B1" w:rsidRDefault="00AD48B1" w:rsidP="00AD48B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Таким образом, совмещая данное мероприятие с учетом мероприятия </w:t>
      </w:r>
      <w:r w:rsidRPr="00A11CE0">
        <w:rPr>
          <w:b/>
          <w:sz w:val="28"/>
          <w:szCs w:val="28"/>
        </w:rPr>
        <w:t>по снижению риска ликвидности (60 млн. руб. денежных средств на погашение краткосрочных займов) и обращаясь к данным таблицы 11 (с. 31), мы можем сказать, что при этом максимальный к</w:t>
      </w:r>
      <w:r>
        <w:rPr>
          <w:b/>
          <w:sz w:val="28"/>
          <w:szCs w:val="28"/>
        </w:rPr>
        <w:t>редитный риск составит 1 391 447</w:t>
      </w:r>
      <w:r w:rsidRPr="00A11CE0">
        <w:rPr>
          <w:b/>
          <w:sz w:val="28"/>
          <w:szCs w:val="28"/>
        </w:rPr>
        <w:t xml:space="preserve"> мл</w:t>
      </w:r>
      <w:r>
        <w:rPr>
          <w:b/>
          <w:sz w:val="28"/>
          <w:szCs w:val="28"/>
        </w:rPr>
        <w:t>н. руб., т.е. он уменьшится на 5,49</w:t>
      </w:r>
      <w:r w:rsidRPr="00A11CE0">
        <w:rPr>
          <w:b/>
          <w:sz w:val="28"/>
          <w:szCs w:val="28"/>
        </w:rPr>
        <w:t xml:space="preserve">%.  </w:t>
      </w:r>
    </w:p>
    <w:p w:rsidR="00A24EB8" w:rsidRDefault="00A24EB8" w:rsidP="00A24EB8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A24EB8">
        <w:rPr>
          <w:sz w:val="28"/>
          <w:szCs w:val="28"/>
        </w:rPr>
        <w:t>Компания в очередной раз показала высокую надежность, стабильность и способность к устойчивому развитию. Эти главные качества Газпрома остаются неизменными даже на фоне неблагоприятных общемировых финансовых и экономических тенденций.</w:t>
      </w:r>
    </w:p>
    <w:p w:rsidR="00A24EB8" w:rsidRPr="00A24EB8" w:rsidRDefault="00A24EB8" w:rsidP="00A24E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главной рекомендацией по выбору стратегии развития предприятия является продолжение активной наступательной деятельности по всем направлениям с акцентом на западные и азиатские рынки как наиболее финансово устойчивые и коммерчески привлекательные. При этом</w:t>
      </w:r>
      <w:r w:rsidRPr="00A24EB8">
        <w:rPr>
          <w:sz w:val="28"/>
          <w:szCs w:val="28"/>
        </w:rPr>
        <w:t xml:space="preserve"> Газпро</w:t>
      </w:r>
      <w:r>
        <w:rPr>
          <w:sz w:val="28"/>
          <w:szCs w:val="28"/>
        </w:rPr>
        <w:t>м должен</w:t>
      </w:r>
      <w:r w:rsidRPr="00A24EB8">
        <w:rPr>
          <w:sz w:val="28"/>
          <w:szCs w:val="28"/>
        </w:rPr>
        <w:t xml:space="preserve"> наращива</w:t>
      </w:r>
      <w:r>
        <w:rPr>
          <w:sz w:val="28"/>
          <w:szCs w:val="28"/>
        </w:rPr>
        <w:t>ть</w:t>
      </w:r>
      <w:r w:rsidRPr="00A24EB8">
        <w:rPr>
          <w:sz w:val="28"/>
          <w:szCs w:val="28"/>
        </w:rPr>
        <w:t xml:space="preserve"> воспроизводство минерально</w:t>
      </w:r>
      <w:r>
        <w:rPr>
          <w:sz w:val="28"/>
          <w:szCs w:val="28"/>
        </w:rPr>
        <w:t>-</w:t>
      </w:r>
      <w:r w:rsidRPr="00A24EB8">
        <w:rPr>
          <w:sz w:val="28"/>
          <w:szCs w:val="28"/>
        </w:rPr>
        <w:t>сырьевой базы, осваива</w:t>
      </w:r>
      <w:r>
        <w:rPr>
          <w:sz w:val="28"/>
          <w:szCs w:val="28"/>
        </w:rPr>
        <w:t>ть</w:t>
      </w:r>
      <w:r w:rsidRPr="00A24EB8">
        <w:rPr>
          <w:sz w:val="28"/>
          <w:szCs w:val="28"/>
        </w:rPr>
        <w:t xml:space="preserve"> новые районы добычи, расширя</w:t>
      </w:r>
      <w:r>
        <w:rPr>
          <w:sz w:val="28"/>
          <w:szCs w:val="28"/>
        </w:rPr>
        <w:t>ть</w:t>
      </w:r>
      <w:r w:rsidRPr="00A24EB8">
        <w:rPr>
          <w:sz w:val="28"/>
          <w:szCs w:val="28"/>
        </w:rPr>
        <w:t xml:space="preserve"> и модернизир</w:t>
      </w:r>
      <w:r>
        <w:rPr>
          <w:sz w:val="28"/>
          <w:szCs w:val="28"/>
        </w:rPr>
        <w:t xml:space="preserve">овать </w:t>
      </w:r>
      <w:r w:rsidRPr="00A24EB8">
        <w:rPr>
          <w:sz w:val="28"/>
          <w:szCs w:val="28"/>
        </w:rPr>
        <w:t>газотранспортную систему, диверсифицир</w:t>
      </w:r>
      <w:r>
        <w:rPr>
          <w:sz w:val="28"/>
          <w:szCs w:val="28"/>
        </w:rPr>
        <w:t>овать</w:t>
      </w:r>
      <w:r w:rsidRPr="00A24EB8">
        <w:rPr>
          <w:sz w:val="28"/>
          <w:szCs w:val="28"/>
        </w:rPr>
        <w:t xml:space="preserve"> маршруты поставок и рынки сбыта, развивает профильные виды бизнеса.</w:t>
      </w:r>
    </w:p>
    <w:p w:rsidR="00A24EB8" w:rsidRDefault="00A24EB8" w:rsidP="00D040F0">
      <w:pPr>
        <w:spacing w:line="360" w:lineRule="auto"/>
        <w:ind w:firstLine="540"/>
        <w:jc w:val="both"/>
        <w:rPr>
          <w:sz w:val="28"/>
          <w:szCs w:val="28"/>
        </w:rPr>
      </w:pPr>
      <w:r w:rsidRPr="00A24EB8">
        <w:rPr>
          <w:sz w:val="28"/>
          <w:szCs w:val="28"/>
        </w:rPr>
        <w:t>Гигантская ресурсная база, активная наступательная политика как на зарубежных, так и внутреннем рынках, возможность наращивания производства всех основных видов энергоресурсов в соответствии с</w:t>
      </w:r>
      <w:r>
        <w:rPr>
          <w:sz w:val="28"/>
          <w:szCs w:val="28"/>
        </w:rPr>
        <w:t xml:space="preserve"> </w:t>
      </w:r>
      <w:r w:rsidRPr="00A24EB8">
        <w:rPr>
          <w:sz w:val="28"/>
          <w:szCs w:val="28"/>
        </w:rPr>
        <w:t>потребностями рынка –</w:t>
      </w:r>
      <w:r>
        <w:rPr>
          <w:sz w:val="28"/>
          <w:szCs w:val="28"/>
        </w:rPr>
        <w:t xml:space="preserve"> только все это вместе взятое может послужить </w:t>
      </w:r>
      <w:r w:rsidRPr="00A24EB8">
        <w:rPr>
          <w:sz w:val="28"/>
          <w:szCs w:val="28"/>
        </w:rPr>
        <w:t>гаранти</w:t>
      </w:r>
      <w:r>
        <w:rPr>
          <w:sz w:val="28"/>
          <w:szCs w:val="28"/>
        </w:rPr>
        <w:t>ей</w:t>
      </w:r>
      <w:r w:rsidRPr="00A24EB8">
        <w:rPr>
          <w:sz w:val="28"/>
          <w:szCs w:val="28"/>
        </w:rPr>
        <w:t xml:space="preserve"> стабильного развития Газпрома, надежн</w:t>
      </w:r>
      <w:r>
        <w:rPr>
          <w:sz w:val="28"/>
          <w:szCs w:val="28"/>
        </w:rPr>
        <w:t>ой</w:t>
      </w:r>
      <w:r w:rsidRPr="00A24EB8">
        <w:rPr>
          <w:sz w:val="28"/>
          <w:szCs w:val="28"/>
        </w:rPr>
        <w:t xml:space="preserve"> баз</w:t>
      </w:r>
      <w:r>
        <w:rPr>
          <w:sz w:val="28"/>
          <w:szCs w:val="28"/>
        </w:rPr>
        <w:t>ой</w:t>
      </w:r>
      <w:r w:rsidRPr="00A24EB8">
        <w:rPr>
          <w:sz w:val="28"/>
          <w:szCs w:val="28"/>
        </w:rPr>
        <w:t xml:space="preserve"> для долгосрочного</w:t>
      </w:r>
      <w:r>
        <w:rPr>
          <w:sz w:val="28"/>
          <w:szCs w:val="28"/>
        </w:rPr>
        <w:t xml:space="preserve"> </w:t>
      </w:r>
      <w:r w:rsidRPr="00A24EB8">
        <w:rPr>
          <w:sz w:val="28"/>
          <w:szCs w:val="28"/>
        </w:rPr>
        <w:t>роста капитализации и уверенност</w:t>
      </w:r>
      <w:r>
        <w:rPr>
          <w:sz w:val="28"/>
          <w:szCs w:val="28"/>
        </w:rPr>
        <w:t>и</w:t>
      </w:r>
      <w:r w:rsidRPr="00A24EB8">
        <w:rPr>
          <w:sz w:val="28"/>
          <w:szCs w:val="28"/>
        </w:rPr>
        <w:t xml:space="preserve"> в завтрашнем дне для акционеров</w:t>
      </w:r>
      <w:r>
        <w:rPr>
          <w:sz w:val="28"/>
          <w:szCs w:val="28"/>
        </w:rPr>
        <w:t xml:space="preserve"> компании</w:t>
      </w:r>
      <w:r w:rsidRPr="00A24EB8">
        <w:rPr>
          <w:sz w:val="28"/>
          <w:szCs w:val="28"/>
        </w:rPr>
        <w:t>.</w:t>
      </w:r>
    </w:p>
    <w:p w:rsidR="00F0640D" w:rsidRPr="00EF481C" w:rsidRDefault="003A4BD5" w:rsidP="00FB0C0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259203895"/>
      <w:r w:rsidRPr="00EF481C">
        <w:rPr>
          <w:rFonts w:ascii="Times New Roman" w:hAnsi="Times New Roman" w:cs="Times New Roman"/>
          <w:sz w:val="28"/>
          <w:szCs w:val="28"/>
        </w:rPr>
        <w:t>ЗАКЛЮЧЕНИЕ</w:t>
      </w:r>
      <w:bookmarkEnd w:id="17"/>
    </w:p>
    <w:p w:rsidR="003A4BD5" w:rsidRPr="002D38AD" w:rsidRDefault="003A4BD5" w:rsidP="003A4BD5">
      <w:pPr>
        <w:spacing w:line="360" w:lineRule="auto"/>
        <w:ind w:firstLine="540"/>
        <w:jc w:val="center"/>
        <w:rPr>
          <w:sz w:val="28"/>
          <w:szCs w:val="28"/>
        </w:rPr>
      </w:pP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>Вопросы управления финансовыми рисками на промышленном предприятии в</w:t>
      </w:r>
      <w:r w:rsidR="007C0646">
        <w:rPr>
          <w:sz w:val="28"/>
          <w:szCs w:val="28"/>
        </w:rPr>
        <w:t xml:space="preserve"> кризисных</w:t>
      </w:r>
      <w:r w:rsidRPr="002D38AD">
        <w:rPr>
          <w:sz w:val="28"/>
          <w:szCs w:val="28"/>
        </w:rPr>
        <w:t xml:space="preserve"> условиях становятся жизненно важными для эффективной финансово-хозяйственной деятельности субъектов хозяйствования. Неопределенность внешней среды и важность внутренних факторов деятельности организации, рассмотренных в дан</w:t>
      </w:r>
      <w:r w:rsidR="007C0646">
        <w:rPr>
          <w:sz w:val="28"/>
          <w:szCs w:val="28"/>
        </w:rPr>
        <w:t>ной курсовой</w:t>
      </w:r>
      <w:r w:rsidRPr="002D38AD">
        <w:rPr>
          <w:sz w:val="28"/>
          <w:szCs w:val="28"/>
        </w:rPr>
        <w:t xml:space="preserve"> работе, выделяют управление финансовыми риска</w:t>
      </w:r>
      <w:r w:rsidR="007C0646">
        <w:rPr>
          <w:sz w:val="28"/>
          <w:szCs w:val="28"/>
        </w:rPr>
        <w:t>ми в отдельный вид антикризисного</w:t>
      </w:r>
      <w:r w:rsidRPr="002D38AD">
        <w:rPr>
          <w:sz w:val="28"/>
          <w:szCs w:val="28"/>
        </w:rPr>
        <w:t xml:space="preserve"> управления субъекта хозяйствования.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 xml:space="preserve">Анализ методических и практических подходов к управлению финансовыми рисками промышленного предприятия, отраженных в отечественных и зарубежных научных источниках, показал, что: </w:t>
      </w:r>
    </w:p>
    <w:p w:rsidR="002D38AD" w:rsidRPr="002D38AD" w:rsidRDefault="007C0646" w:rsidP="007C06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38AD" w:rsidRPr="002D38AD">
        <w:rPr>
          <w:sz w:val="28"/>
          <w:szCs w:val="28"/>
        </w:rPr>
        <w:t xml:space="preserve">в настоящее время определены подходы к рассмотрению понятия "финансовый риск", разработан алгоритм финансового риск-менеджмента, достаточно освещены вопросы, связанные с проведением количественной оценки финансовых рисков, выделяются проблемы выбора методов управления финансовыми рисками, рассматриваются вопросы, связанные с управлением финансовых рисков предприятия нефинансового сектора экономики;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38AD" w:rsidRPr="002D38AD">
        <w:rPr>
          <w:sz w:val="28"/>
          <w:szCs w:val="28"/>
        </w:rPr>
        <w:t xml:space="preserve">в целом недостаточно разработанными, по нашему мнению, являются проблемы классификации финансовых рисков предприятия и анализ взаимосвязей между финансовыми рисками, совершенствования анализа финансовых рисков предприятия, проведения комплекса </w:t>
      </w:r>
      <w:r>
        <w:rPr>
          <w:sz w:val="28"/>
          <w:szCs w:val="28"/>
        </w:rPr>
        <w:t xml:space="preserve">мероприятий </w:t>
      </w:r>
      <w:r w:rsidR="002D38AD" w:rsidRPr="002D38AD">
        <w:rPr>
          <w:sz w:val="28"/>
          <w:szCs w:val="28"/>
        </w:rPr>
        <w:t xml:space="preserve">по снижению влияния финансовых рисков на конечные финансовые результаты предприятия. 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>Финансовые риски занимают основное место в системе рисков организации. В связи</w:t>
      </w:r>
      <w:r w:rsidR="007C0646">
        <w:rPr>
          <w:sz w:val="28"/>
          <w:szCs w:val="28"/>
        </w:rPr>
        <w:t xml:space="preserve"> с этим в данной курсовой</w:t>
      </w:r>
      <w:r w:rsidRPr="002D38AD">
        <w:rPr>
          <w:sz w:val="28"/>
          <w:szCs w:val="28"/>
        </w:rPr>
        <w:t xml:space="preserve"> работе определены отличительные особенности финансовых рисков: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38AD" w:rsidRPr="002D38AD">
        <w:rPr>
          <w:sz w:val="28"/>
          <w:szCs w:val="28"/>
        </w:rPr>
        <w:t xml:space="preserve">финансовый риск является комплексным риском, так как концентрирует в себе все риски предприятия;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38AD" w:rsidRPr="002D38AD">
        <w:rPr>
          <w:sz w:val="28"/>
          <w:szCs w:val="28"/>
        </w:rPr>
        <w:t xml:space="preserve">финансовый риск имеет денежное выражение. 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>В соответствии с данными особенностями автором дано определение финансового риска.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>Финансовый риск предприятия - это вероятность возникновения неблагоприятных финансовых последствий в форме потери дохода или капитала в условиях неопределенности в результате осуществления предприятием своей деятельности.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>Автором построена</w:t>
      </w:r>
      <w:r w:rsidR="007C0646">
        <w:rPr>
          <w:sz w:val="28"/>
          <w:szCs w:val="28"/>
        </w:rPr>
        <w:t xml:space="preserve"> на основе изученных публикаций</w:t>
      </w:r>
      <w:r w:rsidRPr="002D38AD">
        <w:rPr>
          <w:sz w:val="28"/>
          <w:szCs w:val="28"/>
        </w:rPr>
        <w:t xml:space="preserve"> и теоретически обоснована классификация финансовых рисков субъекта хозяйствования. Первый признак классификации "основные виды финансовых рисков" разделен на уровни. Первый уровень составляет риск банкротства, второй - обобщающие риски: риск неплатежеспособности и риск снижения финансовой устойчивости, третий уровень составляют конкретные финансовые риски. Данные виды рисков сопряжены с конкретными в</w:t>
      </w:r>
      <w:r w:rsidR="007C0646">
        <w:rPr>
          <w:sz w:val="28"/>
          <w:szCs w:val="28"/>
        </w:rPr>
        <w:t xml:space="preserve">идами деятельности предприятия. </w:t>
      </w:r>
      <w:r w:rsidRPr="002D38AD">
        <w:rPr>
          <w:sz w:val="28"/>
          <w:szCs w:val="28"/>
        </w:rPr>
        <w:t>Автором показаны вертикальные и горизонтальные связи между уровнями основных видов финансовых рисков.</w:t>
      </w:r>
    </w:p>
    <w:p w:rsidR="002D38AD" w:rsidRPr="002D38AD" w:rsidRDefault="002D38AD" w:rsidP="002D38AD">
      <w:pPr>
        <w:spacing w:line="360" w:lineRule="auto"/>
        <w:ind w:firstLine="540"/>
        <w:jc w:val="both"/>
        <w:rPr>
          <w:sz w:val="28"/>
          <w:szCs w:val="28"/>
        </w:rPr>
      </w:pPr>
      <w:r w:rsidRPr="002D38AD">
        <w:rPr>
          <w:sz w:val="28"/>
          <w:szCs w:val="28"/>
        </w:rPr>
        <w:t xml:space="preserve">Предложенная классификация финансовых рисков предприятия позволяет: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38AD" w:rsidRPr="002D38AD">
        <w:rPr>
          <w:sz w:val="28"/>
          <w:szCs w:val="28"/>
        </w:rPr>
        <w:t>установить конкретные финансовые риски, влияющие на деятельность предприятия, которые могут являться причиной не только снижения платежеспособности и финансовой устойчивости предприятия, но и его</w:t>
      </w:r>
      <w:r>
        <w:rPr>
          <w:sz w:val="28"/>
          <w:szCs w:val="28"/>
        </w:rPr>
        <w:t xml:space="preserve"> банкротства</w:t>
      </w:r>
      <w:r w:rsidR="002D38AD" w:rsidRPr="002D38AD">
        <w:rPr>
          <w:sz w:val="28"/>
          <w:szCs w:val="28"/>
        </w:rPr>
        <w:t xml:space="preserve">;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38AD" w:rsidRPr="002D38AD">
        <w:rPr>
          <w:sz w:val="28"/>
          <w:szCs w:val="28"/>
        </w:rPr>
        <w:t xml:space="preserve">выявить возможность прогнозирования финансового риска и характер проявления во времени; </w:t>
      </w:r>
    </w:p>
    <w:p w:rsidR="002D38AD" w:rsidRPr="002D38AD" w:rsidRDefault="007C0646" w:rsidP="007C06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38AD" w:rsidRPr="002D38AD">
        <w:rPr>
          <w:sz w:val="28"/>
          <w:szCs w:val="28"/>
        </w:rPr>
        <w:t>установить составляющие финансового риска и определить источники возникновения (внешние или внутренние) финансового риска.</w:t>
      </w:r>
    </w:p>
    <w:p w:rsid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курсовой</w:t>
      </w:r>
      <w:r w:rsidR="002D38AD" w:rsidRPr="002D38AD">
        <w:rPr>
          <w:sz w:val="28"/>
          <w:szCs w:val="28"/>
        </w:rPr>
        <w:t xml:space="preserve"> работе предложена методика формирования системы управления финансовыми рисками промышленного предприятия,</w:t>
      </w:r>
      <w:r>
        <w:rPr>
          <w:sz w:val="28"/>
          <w:szCs w:val="28"/>
        </w:rPr>
        <w:t xml:space="preserve"> которая состоит из пяти блоков:</w:t>
      </w:r>
    </w:p>
    <w:p w:rsidR="007C0646" w:rsidRDefault="007C0646" w:rsidP="007C06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38AD" w:rsidRPr="002D38AD">
        <w:rPr>
          <w:sz w:val="28"/>
          <w:szCs w:val="28"/>
        </w:rPr>
        <w:t>определение целей управления финансовыми риск</w:t>
      </w:r>
      <w:r>
        <w:rPr>
          <w:sz w:val="28"/>
          <w:szCs w:val="28"/>
        </w:rPr>
        <w:t>ами;</w:t>
      </w:r>
    </w:p>
    <w:p w:rsidR="002D38AD" w:rsidRPr="002D38AD" w:rsidRDefault="007C0646" w:rsidP="007C06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38AD" w:rsidRPr="002D38AD">
        <w:rPr>
          <w:sz w:val="28"/>
          <w:szCs w:val="28"/>
        </w:rPr>
        <w:t>определение финансовых рисков, которые проявляются в деятель</w:t>
      </w:r>
      <w:r>
        <w:rPr>
          <w:sz w:val="28"/>
          <w:szCs w:val="28"/>
        </w:rPr>
        <w:t>ности промышленного предприятия;</w:t>
      </w:r>
      <w:r w:rsidR="002D38AD" w:rsidRPr="002D38AD">
        <w:rPr>
          <w:sz w:val="28"/>
          <w:szCs w:val="28"/>
        </w:rPr>
        <w:t xml:space="preserve"> 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38AD" w:rsidRPr="002D38AD">
        <w:rPr>
          <w:sz w:val="28"/>
          <w:szCs w:val="28"/>
        </w:rPr>
        <w:t>построение организационной структуры промышленного предприятия, в которой имеет место служба управле</w:t>
      </w:r>
      <w:r>
        <w:rPr>
          <w:sz w:val="28"/>
          <w:szCs w:val="28"/>
        </w:rPr>
        <w:t>ния рисками;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38AD" w:rsidRPr="002D38AD">
        <w:rPr>
          <w:sz w:val="28"/>
          <w:szCs w:val="28"/>
        </w:rPr>
        <w:t>взаимодейс</w:t>
      </w:r>
      <w:r>
        <w:rPr>
          <w:sz w:val="28"/>
          <w:szCs w:val="28"/>
        </w:rPr>
        <w:t>твие</w:t>
      </w:r>
      <w:r w:rsidR="002D38AD" w:rsidRPr="002D38AD">
        <w:rPr>
          <w:sz w:val="28"/>
          <w:szCs w:val="28"/>
        </w:rPr>
        <w:t xml:space="preserve"> с подразделениями промышленного предприятия по поводу сбора информации, характеризующей факторы финансовых рисков в деятельности промышленного предприятия, и обработке и анализе информ</w:t>
      </w:r>
      <w:r>
        <w:rPr>
          <w:sz w:val="28"/>
          <w:szCs w:val="28"/>
        </w:rPr>
        <w:t>ации (анализ финансовых рисков);</w:t>
      </w:r>
    </w:p>
    <w:p w:rsidR="002D38AD" w:rsidRPr="002D38AD" w:rsidRDefault="007C0646" w:rsidP="002D38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D38AD" w:rsidRPr="002D38AD">
        <w:rPr>
          <w:sz w:val="28"/>
          <w:szCs w:val="28"/>
        </w:rPr>
        <w:t>разработка управленческого решения о методе</w:t>
      </w:r>
      <w:r>
        <w:rPr>
          <w:sz w:val="28"/>
          <w:szCs w:val="28"/>
        </w:rPr>
        <w:t xml:space="preserve"> управления финансовыми рисками.</w:t>
      </w:r>
    </w:p>
    <w:p w:rsidR="002D38AD" w:rsidRPr="002D38AD" w:rsidRDefault="007C0646" w:rsidP="008D53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</w:t>
      </w:r>
      <w:r w:rsidR="002D38AD" w:rsidRPr="002D38AD">
        <w:rPr>
          <w:sz w:val="28"/>
          <w:szCs w:val="28"/>
        </w:rPr>
        <w:t xml:space="preserve"> системы управления финансовыми рисками промышленного предпр</w:t>
      </w:r>
      <w:r>
        <w:rPr>
          <w:sz w:val="28"/>
          <w:szCs w:val="28"/>
        </w:rPr>
        <w:t>иятия показано в курсовой работе на примере ОАО ГАЗПРОМ</w:t>
      </w:r>
      <w:r w:rsidR="002D38AD" w:rsidRPr="002D38AD">
        <w:rPr>
          <w:sz w:val="28"/>
          <w:szCs w:val="28"/>
        </w:rPr>
        <w:t>, являющегося типичным предприятием газоперерабатывающего комплекса.</w:t>
      </w:r>
      <w:r w:rsidR="008D531D">
        <w:rPr>
          <w:sz w:val="28"/>
          <w:szCs w:val="28"/>
        </w:rPr>
        <w:t xml:space="preserve"> </w:t>
      </w:r>
      <w:r w:rsidR="002D38AD" w:rsidRPr="002D38AD">
        <w:rPr>
          <w:sz w:val="28"/>
          <w:szCs w:val="28"/>
        </w:rPr>
        <w:t xml:space="preserve">С помощью </w:t>
      </w:r>
      <w:r w:rsidR="008D531D">
        <w:rPr>
          <w:sz w:val="28"/>
          <w:szCs w:val="28"/>
        </w:rPr>
        <w:t>предварительного анализа результатов деятельности предприятия за два последних года</w:t>
      </w:r>
      <w:r w:rsidR="002D38AD" w:rsidRPr="002D38AD">
        <w:rPr>
          <w:sz w:val="28"/>
          <w:szCs w:val="28"/>
        </w:rPr>
        <w:t xml:space="preserve"> автором определены финансовые риски, оказыва</w:t>
      </w:r>
      <w:r w:rsidR="008D531D">
        <w:rPr>
          <w:sz w:val="28"/>
          <w:szCs w:val="28"/>
        </w:rPr>
        <w:t>ющие на него</w:t>
      </w:r>
      <w:r w:rsidR="002D38AD" w:rsidRPr="002D38AD">
        <w:rPr>
          <w:sz w:val="28"/>
          <w:szCs w:val="28"/>
        </w:rPr>
        <w:t xml:space="preserve"> наибольшее влияние: кредитный</w:t>
      </w:r>
      <w:r w:rsidR="008D531D">
        <w:rPr>
          <w:sz w:val="28"/>
          <w:szCs w:val="28"/>
        </w:rPr>
        <w:t xml:space="preserve"> риск, риск ликвидности</w:t>
      </w:r>
      <w:r w:rsidR="002D38AD" w:rsidRPr="002D38AD">
        <w:rPr>
          <w:sz w:val="28"/>
          <w:szCs w:val="28"/>
        </w:rPr>
        <w:t xml:space="preserve">, </w:t>
      </w:r>
      <w:r w:rsidR="008D531D">
        <w:rPr>
          <w:sz w:val="28"/>
          <w:szCs w:val="28"/>
        </w:rPr>
        <w:t>валютный</w:t>
      </w:r>
      <w:r w:rsidR="002D38AD" w:rsidRPr="002D38AD">
        <w:rPr>
          <w:sz w:val="28"/>
          <w:szCs w:val="28"/>
        </w:rPr>
        <w:t xml:space="preserve"> риск.</w:t>
      </w:r>
      <w:r w:rsidR="008D531D">
        <w:rPr>
          <w:sz w:val="28"/>
          <w:szCs w:val="28"/>
        </w:rPr>
        <w:t xml:space="preserve"> </w:t>
      </w:r>
      <w:r w:rsidR="002D38AD" w:rsidRPr="002D38AD">
        <w:rPr>
          <w:sz w:val="28"/>
          <w:szCs w:val="28"/>
        </w:rPr>
        <w:t xml:space="preserve">В </w:t>
      </w:r>
      <w:r w:rsidR="008D531D">
        <w:rPr>
          <w:sz w:val="28"/>
          <w:szCs w:val="28"/>
        </w:rPr>
        <w:t>курсовой работе</w:t>
      </w:r>
      <w:r w:rsidR="002D38AD" w:rsidRPr="002D38AD">
        <w:rPr>
          <w:sz w:val="28"/>
          <w:szCs w:val="28"/>
        </w:rPr>
        <w:t xml:space="preserve"> предложены</w:t>
      </w:r>
      <w:r w:rsidR="008D531D">
        <w:rPr>
          <w:sz w:val="28"/>
          <w:szCs w:val="28"/>
        </w:rPr>
        <w:t xml:space="preserve"> конкретные</w:t>
      </w:r>
      <w:r w:rsidR="002D38AD" w:rsidRPr="002D38AD">
        <w:rPr>
          <w:sz w:val="28"/>
          <w:szCs w:val="28"/>
        </w:rPr>
        <w:t xml:space="preserve"> методы</w:t>
      </w:r>
      <w:r w:rsidR="008D531D">
        <w:rPr>
          <w:sz w:val="28"/>
          <w:szCs w:val="28"/>
        </w:rPr>
        <w:t xml:space="preserve"> (мероприятия)</w:t>
      </w:r>
      <w:r w:rsidR="002D38AD" w:rsidRPr="002D38AD">
        <w:rPr>
          <w:sz w:val="28"/>
          <w:szCs w:val="28"/>
        </w:rPr>
        <w:t xml:space="preserve"> управления данными финансовыми рисками и показаны</w:t>
      </w:r>
      <w:r w:rsidR="008D531D">
        <w:rPr>
          <w:sz w:val="28"/>
          <w:szCs w:val="28"/>
        </w:rPr>
        <w:t xml:space="preserve"> их</w:t>
      </w:r>
      <w:r w:rsidR="002D38AD" w:rsidRPr="002D38AD">
        <w:rPr>
          <w:sz w:val="28"/>
          <w:szCs w:val="28"/>
        </w:rPr>
        <w:t xml:space="preserve"> достоинс</w:t>
      </w:r>
      <w:r w:rsidR="008D531D">
        <w:rPr>
          <w:sz w:val="28"/>
          <w:szCs w:val="28"/>
        </w:rPr>
        <w:t>тва и недостатки.</w:t>
      </w:r>
    </w:p>
    <w:p w:rsidR="003A4BD5" w:rsidRDefault="003A4BD5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43292A" w:rsidRPr="003A4BD5" w:rsidRDefault="0043292A" w:rsidP="003A4BD5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Pr="00EF481C" w:rsidRDefault="001C40BD" w:rsidP="00EF48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259203896"/>
      <w:r w:rsidRPr="00EF481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8"/>
    </w:p>
    <w:p w:rsidR="001C40BD" w:rsidRDefault="001C40BD" w:rsidP="001C40BD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F0FA0" w:rsidRDefault="004F0FA0" w:rsidP="004F0F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7414">
        <w:rPr>
          <w:sz w:val="28"/>
          <w:szCs w:val="28"/>
        </w:rPr>
        <w:t xml:space="preserve">. </w:t>
      </w:r>
      <w:r>
        <w:rPr>
          <w:sz w:val="28"/>
          <w:szCs w:val="28"/>
        </w:rPr>
        <w:t>Алимов А. А.</w:t>
      </w:r>
      <w:r w:rsidRPr="00D07414">
        <w:rPr>
          <w:sz w:val="28"/>
          <w:szCs w:val="28"/>
        </w:rPr>
        <w:t xml:space="preserve"> Формирование механизма управления рисками на промышленном предприятии</w:t>
      </w:r>
      <w:r>
        <w:rPr>
          <w:sz w:val="28"/>
          <w:szCs w:val="28"/>
        </w:rPr>
        <w:t xml:space="preserve"> Дис. канд. экон. наук: 08.00.05</w:t>
      </w:r>
      <w:r w:rsidRPr="00D07414">
        <w:rPr>
          <w:sz w:val="28"/>
          <w:szCs w:val="28"/>
        </w:rPr>
        <w:t>.</w:t>
      </w:r>
      <w:r>
        <w:rPr>
          <w:sz w:val="28"/>
          <w:szCs w:val="28"/>
        </w:rPr>
        <w:t xml:space="preserve"> - Владимир, 2004 - 147 с.</w:t>
      </w:r>
    </w:p>
    <w:p w:rsidR="00D07414" w:rsidRDefault="004F0FA0" w:rsidP="00D074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414" w:rsidRPr="00D07414">
        <w:rPr>
          <w:sz w:val="28"/>
          <w:szCs w:val="28"/>
        </w:rPr>
        <w:t xml:space="preserve">. </w:t>
      </w:r>
      <w:r>
        <w:rPr>
          <w:sz w:val="28"/>
          <w:szCs w:val="28"/>
        </w:rPr>
        <w:t>Бланк И. А.</w:t>
      </w:r>
      <w:r w:rsidR="00D07414" w:rsidRPr="00D07414">
        <w:rPr>
          <w:sz w:val="28"/>
          <w:szCs w:val="28"/>
        </w:rPr>
        <w:t xml:space="preserve"> Управление финансовой стабилизацией предприятия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Киев: Эльга: Ника-Центр, 2003 - 483 с. </w:t>
      </w:r>
    </w:p>
    <w:p w:rsidR="004F0FA0" w:rsidRDefault="004F0FA0" w:rsidP="004F0F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7414">
        <w:rPr>
          <w:sz w:val="28"/>
          <w:szCs w:val="28"/>
        </w:rPr>
        <w:t xml:space="preserve">. </w:t>
      </w:r>
      <w:r>
        <w:rPr>
          <w:sz w:val="28"/>
          <w:szCs w:val="28"/>
        </w:rPr>
        <w:t>Богданова</w:t>
      </w:r>
      <w:r w:rsidRPr="00D07414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D07414">
        <w:rPr>
          <w:sz w:val="28"/>
          <w:szCs w:val="28"/>
        </w:rPr>
        <w:t>Е. Управление кредитными рисками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А.Е. Богданова</w:t>
      </w:r>
      <w:r w:rsidRPr="00D07414">
        <w:rPr>
          <w:sz w:val="28"/>
          <w:szCs w:val="28"/>
        </w:rPr>
        <w:t>.</w:t>
      </w:r>
      <w:r>
        <w:rPr>
          <w:sz w:val="28"/>
          <w:szCs w:val="28"/>
        </w:rPr>
        <w:t xml:space="preserve"> - М.: ИМЭИ, 2000 – 182 с.</w:t>
      </w:r>
    </w:p>
    <w:p w:rsidR="004F0FA0" w:rsidRDefault="004F0FA0" w:rsidP="004F0F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7414">
        <w:rPr>
          <w:sz w:val="28"/>
          <w:szCs w:val="28"/>
        </w:rPr>
        <w:t xml:space="preserve">. </w:t>
      </w:r>
      <w:r>
        <w:rPr>
          <w:sz w:val="28"/>
          <w:szCs w:val="28"/>
        </w:rPr>
        <w:t>Вяткин В. Н.</w:t>
      </w:r>
      <w:r w:rsidRPr="00D07414">
        <w:rPr>
          <w:sz w:val="28"/>
          <w:szCs w:val="28"/>
        </w:rPr>
        <w:t xml:space="preserve"> Основы управления рисками фирмы </w:t>
      </w:r>
      <w:r w:rsidRPr="00D07414">
        <w:rPr>
          <w:sz w:val="28"/>
          <w:szCs w:val="28"/>
        </w:rPr>
        <w:br/>
        <w:t xml:space="preserve">В. Н. Вяткин, Ю. Ю.Екатеринославский, Дж. Дж. Хэмптон; Гос. акад. проф. переподгот. и повышения квалификации руководящих работников и специалистов инвестиц. сферы М-ва образования РФ (ГАСИС), </w:t>
      </w:r>
      <w:r>
        <w:rPr>
          <w:sz w:val="28"/>
          <w:szCs w:val="28"/>
        </w:rPr>
        <w:t>Москва</w:t>
      </w:r>
      <w:r w:rsidRPr="00D07414">
        <w:rPr>
          <w:sz w:val="28"/>
          <w:szCs w:val="28"/>
        </w:rPr>
        <w:t>.</w:t>
      </w:r>
      <w:r>
        <w:rPr>
          <w:sz w:val="28"/>
          <w:szCs w:val="28"/>
        </w:rPr>
        <w:t xml:space="preserve"> - М.: ГАСИС , 2002.</w:t>
      </w:r>
    </w:p>
    <w:p w:rsidR="004F0FA0" w:rsidRPr="004F0FA0" w:rsidRDefault="004F0FA0" w:rsidP="004F0F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7414">
        <w:rPr>
          <w:sz w:val="28"/>
          <w:szCs w:val="28"/>
        </w:rPr>
        <w:t>. Гибсон, Роджер К. Формирование инвестицион</w:t>
      </w:r>
      <w:r>
        <w:rPr>
          <w:sz w:val="28"/>
          <w:szCs w:val="28"/>
        </w:rPr>
        <w:t xml:space="preserve">ного портфеля: упр. финансовыми </w:t>
      </w:r>
      <w:r w:rsidRPr="00D07414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 пер. с англ. Роджер К. Гибсон</w:t>
      </w:r>
      <w:r w:rsidRPr="00D07414">
        <w:rPr>
          <w:sz w:val="28"/>
          <w:szCs w:val="28"/>
        </w:rPr>
        <w:t>.</w:t>
      </w:r>
      <w:r>
        <w:rPr>
          <w:sz w:val="28"/>
          <w:szCs w:val="28"/>
        </w:rPr>
        <w:t xml:space="preserve"> - М.</w:t>
      </w:r>
      <w:r w:rsidRPr="00D07414">
        <w:rPr>
          <w:sz w:val="28"/>
          <w:szCs w:val="28"/>
        </w:rPr>
        <w:t xml:space="preserve">: Альпина Бизнес Букс , 2005: ГУП ИПК Ульян. Дом печати - 274, [1] с.ил., табл.,24 см. - Пер.: Gibson, Roger C.. </w:t>
      </w:r>
      <w:r w:rsidRPr="004F0FA0">
        <w:rPr>
          <w:sz w:val="28"/>
          <w:szCs w:val="28"/>
          <w:lang w:val="en-US"/>
        </w:rPr>
        <w:t xml:space="preserve">Assert Allocation.- </w:t>
      </w:r>
      <w:smartTag w:uri="urn:schemas-microsoft-com:office:smarttags" w:element="place">
        <w:smartTag w:uri="urn:schemas-microsoft-com:office:smarttags" w:element="State">
          <w:r w:rsidRPr="004F0FA0">
            <w:rPr>
              <w:sz w:val="28"/>
              <w:szCs w:val="28"/>
              <w:lang w:val="en-US"/>
            </w:rPr>
            <w:t>New</w:t>
          </w:r>
          <w:r w:rsidRPr="004F0FA0">
            <w:rPr>
              <w:sz w:val="28"/>
              <w:szCs w:val="28"/>
            </w:rPr>
            <w:t xml:space="preserve"> </w:t>
          </w:r>
          <w:r w:rsidRPr="004F0FA0">
            <w:rPr>
              <w:sz w:val="28"/>
              <w:szCs w:val="28"/>
              <w:lang w:val="en-US"/>
            </w:rPr>
            <w:t>York</w:t>
          </w:r>
        </w:smartTag>
      </w:smartTag>
      <w:r w:rsidRPr="004F0FA0">
        <w:rPr>
          <w:sz w:val="28"/>
          <w:szCs w:val="28"/>
        </w:rPr>
        <w:t xml:space="preserve"> [</w:t>
      </w:r>
      <w:r w:rsidRPr="004F0FA0">
        <w:rPr>
          <w:sz w:val="28"/>
          <w:szCs w:val="28"/>
          <w:lang w:val="en-US"/>
        </w:rPr>
        <w:t>etc</w:t>
      </w:r>
      <w:r w:rsidRPr="004F0FA0">
        <w:rPr>
          <w:sz w:val="28"/>
          <w:szCs w:val="28"/>
        </w:rPr>
        <w:t xml:space="preserve">.] : </w:t>
      </w:r>
      <w:r>
        <w:rPr>
          <w:sz w:val="28"/>
          <w:szCs w:val="28"/>
          <w:lang w:val="en-US"/>
        </w:rPr>
        <w:t>McGraw</w:t>
      </w:r>
      <w:r w:rsidRPr="004F0FA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Hill</w:t>
      </w:r>
      <w:r w:rsidRPr="004F0F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cop</w:t>
      </w:r>
      <w:r w:rsidRPr="004F0FA0">
        <w:rPr>
          <w:sz w:val="28"/>
          <w:szCs w:val="28"/>
        </w:rPr>
        <w:t>. 2000</w:t>
      </w:r>
      <w:r>
        <w:rPr>
          <w:sz w:val="28"/>
          <w:szCs w:val="28"/>
        </w:rPr>
        <w:t>.</w:t>
      </w:r>
    </w:p>
    <w:p w:rsidR="004F0FA0" w:rsidRPr="00D07414" w:rsidRDefault="004F0FA0" w:rsidP="004F0F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7414">
        <w:rPr>
          <w:sz w:val="28"/>
          <w:szCs w:val="28"/>
        </w:rPr>
        <w:t xml:space="preserve">. </w:t>
      </w:r>
      <w:r>
        <w:rPr>
          <w:sz w:val="28"/>
          <w:szCs w:val="28"/>
        </w:rPr>
        <w:t>Гуськова Н. Д.</w:t>
      </w:r>
      <w:r w:rsidRPr="00D07414">
        <w:rPr>
          <w:sz w:val="28"/>
          <w:szCs w:val="28"/>
        </w:rPr>
        <w:t xml:space="preserve"> Управление хозяйственными рисками на промышленном предприятии</w:t>
      </w:r>
      <w:r>
        <w:rPr>
          <w:sz w:val="28"/>
          <w:szCs w:val="28"/>
        </w:rPr>
        <w:t xml:space="preserve"> Саранск: Изд-во Морд. ун-та</w:t>
      </w:r>
      <w:r w:rsidRPr="00D07414">
        <w:rPr>
          <w:sz w:val="28"/>
          <w:szCs w:val="28"/>
        </w:rPr>
        <w:t>, 2005: Тип. Изд-</w:t>
      </w:r>
      <w:r>
        <w:rPr>
          <w:sz w:val="28"/>
          <w:szCs w:val="28"/>
        </w:rPr>
        <w:t>ва Мордовского ун-та – 108 с.</w:t>
      </w:r>
    </w:p>
    <w:p w:rsidR="00D07414" w:rsidRPr="00D07414" w:rsidRDefault="004F0FA0" w:rsidP="00D074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7414" w:rsidRPr="00D07414">
        <w:rPr>
          <w:sz w:val="28"/>
          <w:szCs w:val="28"/>
        </w:rPr>
        <w:t xml:space="preserve">. Кандинская, Ольга Александровна </w:t>
      </w:r>
      <w:r>
        <w:rPr>
          <w:sz w:val="28"/>
          <w:szCs w:val="28"/>
        </w:rPr>
        <w:t>Управление финансовыми рисками</w:t>
      </w:r>
      <w:r w:rsidR="00D07414" w:rsidRPr="00D07414">
        <w:rPr>
          <w:sz w:val="28"/>
          <w:szCs w:val="28"/>
        </w:rPr>
        <w:t>: Поиск оптимал. стратегии</w:t>
      </w:r>
      <w:r>
        <w:rPr>
          <w:sz w:val="28"/>
          <w:szCs w:val="28"/>
        </w:rPr>
        <w:t xml:space="preserve"> М.: Консалтбанкир, 2000 – 269 с.</w:t>
      </w:r>
    </w:p>
    <w:p w:rsidR="00D07414" w:rsidRPr="00D07414" w:rsidRDefault="004F0FA0" w:rsidP="00D074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7414" w:rsidRPr="00D07414">
        <w:rPr>
          <w:sz w:val="28"/>
          <w:szCs w:val="28"/>
        </w:rPr>
        <w:t>. Материалы конгресса Управление банковскими рисками: практика и проблемы [Материалы 6-го конгр.] Междунар. банк. конгр.</w:t>
      </w:r>
      <w:r>
        <w:rPr>
          <w:sz w:val="28"/>
          <w:szCs w:val="28"/>
        </w:rPr>
        <w:t xml:space="preserve">, Санкт-Петербург, 3-7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</w:t>
        </w:r>
        <w:r w:rsidR="00D07414" w:rsidRPr="00D07414">
          <w:rPr>
            <w:sz w:val="28"/>
            <w:szCs w:val="28"/>
          </w:rPr>
          <w:t xml:space="preserve"> г</w:t>
        </w:r>
      </w:smartTag>
      <w:r w:rsidR="00D07414" w:rsidRPr="00D07414">
        <w:rPr>
          <w:sz w:val="28"/>
          <w:szCs w:val="28"/>
        </w:rPr>
        <w:t>.</w:t>
      </w:r>
      <w:r>
        <w:rPr>
          <w:sz w:val="28"/>
          <w:szCs w:val="28"/>
        </w:rPr>
        <w:t xml:space="preserve"> СПб.: АО "Норинт" , 2006 – 111 с.</w:t>
      </w:r>
    </w:p>
    <w:p w:rsidR="00D07414" w:rsidRPr="00C851D9" w:rsidRDefault="004F0FA0" w:rsidP="00D074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7414" w:rsidRPr="00892578">
        <w:rPr>
          <w:sz w:val="28"/>
          <w:szCs w:val="28"/>
        </w:rPr>
        <w:t xml:space="preserve">. </w:t>
      </w:r>
      <w:r w:rsidR="00D07414">
        <w:rPr>
          <w:sz w:val="28"/>
          <w:szCs w:val="28"/>
        </w:rPr>
        <w:t xml:space="preserve">Финансовые отчеты </w:t>
      </w:r>
      <w:r w:rsidR="00D07414" w:rsidRPr="00892578">
        <w:rPr>
          <w:sz w:val="28"/>
          <w:szCs w:val="28"/>
        </w:rPr>
        <w:t>[</w:t>
      </w:r>
      <w:r w:rsidR="00D07414">
        <w:rPr>
          <w:sz w:val="28"/>
          <w:szCs w:val="28"/>
        </w:rPr>
        <w:t>Электронный ресурс</w:t>
      </w:r>
      <w:r w:rsidR="00D07414" w:rsidRPr="00892578">
        <w:rPr>
          <w:sz w:val="28"/>
          <w:szCs w:val="28"/>
        </w:rPr>
        <w:t>]</w:t>
      </w:r>
      <w:r w:rsidR="00D07414">
        <w:rPr>
          <w:sz w:val="28"/>
          <w:szCs w:val="28"/>
        </w:rPr>
        <w:t xml:space="preserve"> // Официальный сайт  ОАО </w:t>
      </w:r>
      <w:r>
        <w:rPr>
          <w:sz w:val="28"/>
          <w:szCs w:val="28"/>
        </w:rPr>
        <w:t>ГАЗПРОМ. – ОАО ГАЗПРОМ</w:t>
      </w:r>
      <w:r w:rsidR="00D07414">
        <w:rPr>
          <w:sz w:val="28"/>
          <w:szCs w:val="28"/>
        </w:rPr>
        <w:t xml:space="preserve">, </w:t>
      </w:r>
      <w:r w:rsidR="00D07414" w:rsidRPr="00892578">
        <w:rPr>
          <w:sz w:val="28"/>
          <w:szCs w:val="28"/>
        </w:rPr>
        <w:t>[</w:t>
      </w:r>
      <w:r>
        <w:rPr>
          <w:sz w:val="28"/>
          <w:szCs w:val="28"/>
        </w:rPr>
        <w:t>2010</w:t>
      </w:r>
      <w:r w:rsidR="00D07414" w:rsidRPr="00892578">
        <w:rPr>
          <w:sz w:val="28"/>
          <w:szCs w:val="28"/>
        </w:rPr>
        <w:t>]</w:t>
      </w:r>
      <w:r w:rsidR="00D07414">
        <w:rPr>
          <w:sz w:val="28"/>
          <w:szCs w:val="28"/>
        </w:rPr>
        <w:t xml:space="preserve">. – Режим доступа:  </w:t>
      </w:r>
      <w:r w:rsidRPr="004F0FA0">
        <w:rPr>
          <w:sz w:val="28"/>
          <w:szCs w:val="28"/>
        </w:rPr>
        <w:t>http://www.</w:t>
      </w:r>
      <w:r w:rsidRPr="004F0FA0">
        <w:rPr>
          <w:sz w:val="28"/>
          <w:szCs w:val="28"/>
          <w:lang w:val="en-US"/>
        </w:rPr>
        <w:t>gazprom</w:t>
      </w:r>
      <w:r>
        <w:rPr>
          <w:sz w:val="28"/>
          <w:szCs w:val="28"/>
        </w:rPr>
        <w:t>.ru/</w:t>
      </w:r>
      <w:r>
        <w:rPr>
          <w:sz w:val="28"/>
          <w:szCs w:val="28"/>
          <w:lang w:val="en-US"/>
        </w:rPr>
        <w:t>investors</w:t>
      </w:r>
      <w:r w:rsidRPr="004F0FA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reports</w:t>
      </w:r>
      <w:r w:rsidRPr="004F0FA0">
        <w:rPr>
          <w:sz w:val="28"/>
          <w:szCs w:val="28"/>
        </w:rPr>
        <w:t>/2009</w:t>
      </w:r>
      <w:r w:rsidR="00D07414">
        <w:rPr>
          <w:sz w:val="28"/>
          <w:szCs w:val="28"/>
        </w:rPr>
        <w:t xml:space="preserve">, свободный. – Загл. с </w:t>
      </w:r>
      <w:r>
        <w:rPr>
          <w:sz w:val="28"/>
          <w:szCs w:val="28"/>
        </w:rPr>
        <w:t xml:space="preserve">экрана. – (Дата обращения: </w:t>
      </w:r>
      <w:r w:rsidRPr="004F0FA0">
        <w:rPr>
          <w:sz w:val="28"/>
          <w:szCs w:val="28"/>
        </w:rPr>
        <w:t>2</w:t>
      </w:r>
      <w:r>
        <w:rPr>
          <w:sz w:val="28"/>
          <w:szCs w:val="28"/>
        </w:rPr>
        <w:t>4.</w:t>
      </w:r>
      <w:r w:rsidRPr="004F0FA0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Pr="004F0FA0">
        <w:rPr>
          <w:sz w:val="28"/>
          <w:szCs w:val="28"/>
        </w:rPr>
        <w:t>10</w:t>
      </w:r>
      <w:r w:rsidR="00D07414">
        <w:rPr>
          <w:sz w:val="28"/>
          <w:szCs w:val="28"/>
        </w:rPr>
        <w:t>).</w:t>
      </w:r>
    </w:p>
    <w:p w:rsidR="00D07414" w:rsidRPr="00C851D9" w:rsidRDefault="004F0FA0" w:rsidP="00D074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0FA0">
        <w:rPr>
          <w:sz w:val="28"/>
          <w:szCs w:val="28"/>
        </w:rPr>
        <w:t>0</w:t>
      </w:r>
      <w:r w:rsidR="00F055E6">
        <w:rPr>
          <w:sz w:val="28"/>
          <w:szCs w:val="28"/>
        </w:rPr>
        <w:t>. Справочная</w:t>
      </w:r>
      <w:r w:rsidR="00D07414">
        <w:rPr>
          <w:sz w:val="28"/>
          <w:szCs w:val="28"/>
        </w:rPr>
        <w:t xml:space="preserve"> аналитика </w:t>
      </w:r>
      <w:r w:rsidR="00D07414" w:rsidRPr="00892578">
        <w:rPr>
          <w:sz w:val="28"/>
          <w:szCs w:val="28"/>
        </w:rPr>
        <w:t>[</w:t>
      </w:r>
      <w:r w:rsidR="00D07414">
        <w:rPr>
          <w:sz w:val="28"/>
          <w:szCs w:val="28"/>
        </w:rPr>
        <w:t>Электронный ресурс</w:t>
      </w:r>
      <w:r w:rsidR="00D07414" w:rsidRPr="00892578">
        <w:rPr>
          <w:sz w:val="28"/>
          <w:szCs w:val="28"/>
        </w:rPr>
        <w:t>]</w:t>
      </w:r>
      <w:r w:rsidR="00D07414">
        <w:rPr>
          <w:sz w:val="28"/>
          <w:szCs w:val="28"/>
        </w:rPr>
        <w:t xml:space="preserve"> // Официальный сайт</w:t>
      </w:r>
      <w:r>
        <w:rPr>
          <w:sz w:val="28"/>
          <w:szCs w:val="28"/>
        </w:rPr>
        <w:t xml:space="preserve">  ОАО ГАЗПРОМ. – ОАО ГАЗПРОМ</w:t>
      </w:r>
      <w:r w:rsidR="00D07414">
        <w:rPr>
          <w:sz w:val="28"/>
          <w:szCs w:val="28"/>
        </w:rPr>
        <w:t xml:space="preserve">, </w:t>
      </w:r>
      <w:r w:rsidR="00D07414" w:rsidRPr="00892578">
        <w:rPr>
          <w:sz w:val="28"/>
          <w:szCs w:val="28"/>
        </w:rPr>
        <w:t>[</w:t>
      </w:r>
      <w:r>
        <w:rPr>
          <w:sz w:val="28"/>
          <w:szCs w:val="28"/>
        </w:rPr>
        <w:t>2010</w:t>
      </w:r>
      <w:r w:rsidR="00D07414" w:rsidRPr="00892578">
        <w:rPr>
          <w:sz w:val="28"/>
          <w:szCs w:val="28"/>
        </w:rPr>
        <w:t>]</w:t>
      </w:r>
      <w:r w:rsidR="00D07414">
        <w:rPr>
          <w:sz w:val="28"/>
          <w:szCs w:val="28"/>
        </w:rPr>
        <w:t xml:space="preserve">. – Режим доступа: </w:t>
      </w:r>
      <w:r w:rsidR="00F055E6" w:rsidRPr="00F055E6">
        <w:rPr>
          <w:sz w:val="28"/>
          <w:szCs w:val="28"/>
        </w:rPr>
        <w:t>http://www.gazprom.ru/f/posts/28/135151/2010_01_27_gazprom_databook.xls</w:t>
      </w:r>
      <w:r w:rsidR="00D07414">
        <w:rPr>
          <w:sz w:val="28"/>
          <w:szCs w:val="28"/>
        </w:rPr>
        <w:t>, свободный. – Загл</w:t>
      </w:r>
      <w:r>
        <w:rPr>
          <w:sz w:val="28"/>
          <w:szCs w:val="28"/>
        </w:rPr>
        <w:t>. с экрана. – (Дата обращения: 28.02.2010</w:t>
      </w:r>
      <w:r w:rsidR="00D07414">
        <w:rPr>
          <w:sz w:val="28"/>
          <w:szCs w:val="28"/>
        </w:rPr>
        <w:t>).</w:t>
      </w:r>
    </w:p>
    <w:p w:rsidR="001C40BD" w:rsidRPr="00D07414" w:rsidRDefault="001C40BD" w:rsidP="001C40BD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Pr="00D07414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Pr="00D07414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F0640D" w:rsidRPr="00D07414" w:rsidRDefault="00F0640D" w:rsidP="00143C80">
      <w:pPr>
        <w:spacing w:line="360" w:lineRule="auto"/>
        <w:ind w:firstLine="540"/>
        <w:jc w:val="both"/>
        <w:rPr>
          <w:sz w:val="28"/>
          <w:szCs w:val="28"/>
        </w:rPr>
      </w:pPr>
    </w:p>
    <w:p w:rsidR="008D3614" w:rsidRPr="00D07414" w:rsidRDefault="008D3614" w:rsidP="002D38AD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D3614" w:rsidRPr="00D07414" w:rsidSect="00A24EB8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9" w:name="_Toc36008416"/>
      <w:bookmarkStart w:id="20" w:name="_Toc36037765"/>
    </w:p>
    <w:p w:rsidR="00425E0C" w:rsidRPr="00EF481C" w:rsidRDefault="008B03B1" w:rsidP="00EF481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_Toc259203897"/>
      <w:bookmarkEnd w:id="19"/>
      <w:bookmarkEnd w:id="20"/>
      <w:r w:rsidRPr="00EF481C">
        <w:rPr>
          <w:rFonts w:ascii="Times New Roman" w:hAnsi="Times New Roman" w:cs="Times New Roman"/>
          <w:sz w:val="28"/>
          <w:szCs w:val="28"/>
        </w:rPr>
        <w:t>ПРИЛОЖЕНИЕ 1</w:t>
      </w:r>
      <w:bookmarkEnd w:id="21"/>
    </w:p>
    <w:p w:rsidR="008B03B1" w:rsidRDefault="008A7731" w:rsidP="008A7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 бухгалтерского баланса за 2007-2008 гг., млн руб.</w:t>
      </w:r>
    </w:p>
    <w:tbl>
      <w:tblPr>
        <w:tblW w:w="9002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1"/>
        <w:gridCol w:w="1296"/>
        <w:gridCol w:w="1755"/>
      </w:tblGrid>
      <w:tr w:rsidR="00F57AF6" w:rsidRPr="007F4423" w:rsidTr="00F57AF6">
        <w:trPr>
          <w:trHeight w:val="2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2007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2008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31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57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Денежные средства и их эквиваленты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279 109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343 833</w:t>
            </w:r>
          </w:p>
        </w:tc>
      </w:tr>
      <w:tr w:rsidR="00F57AF6" w:rsidRPr="007F4423" w:rsidTr="00F57AF6">
        <w:trPr>
          <w:trHeight w:val="5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Денежные средства с</w:t>
            </w:r>
          </w:p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ограничением к использованию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12 025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3 747</w:t>
            </w:r>
          </w:p>
        </w:tc>
      </w:tr>
      <w:tr w:rsidR="00F57AF6" w:rsidRPr="007F4423" w:rsidTr="00F57AF6">
        <w:trPr>
          <w:trHeight w:val="42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Краткосрочные финансовые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113 911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23 448</w:t>
            </w:r>
          </w:p>
        </w:tc>
      </w:tr>
      <w:tr w:rsidR="00F57AF6" w:rsidRPr="007F4423" w:rsidTr="00F57AF6">
        <w:trPr>
          <w:trHeight w:val="48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Дебиторская задолженность и предоплата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697 464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675 934</w:t>
            </w:r>
          </w:p>
        </w:tc>
      </w:tr>
      <w:tr w:rsidR="00F57AF6" w:rsidRPr="007F4423" w:rsidTr="00F57AF6">
        <w:trPr>
          <w:trHeight w:val="2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Товарно-материальные запасы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245 406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276 954</w:t>
            </w:r>
          </w:p>
        </w:tc>
      </w:tr>
      <w:tr w:rsidR="00F57AF6" w:rsidRPr="007F4423" w:rsidTr="00F57AF6">
        <w:trPr>
          <w:trHeight w:val="2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НДС к возмещению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122 558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115 878</w:t>
            </w:r>
          </w:p>
        </w:tc>
      </w:tr>
      <w:tr w:rsidR="00F57AF6" w:rsidRPr="007F4423" w:rsidTr="00F57AF6">
        <w:trPr>
          <w:trHeight w:val="2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95 944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132 281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1 566 417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1 572 075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Внеоборотные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3 490 477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4 020 522</w:t>
            </w:r>
          </w:p>
        </w:tc>
      </w:tr>
      <w:tr w:rsidR="00F57AF6" w:rsidRPr="007F4423" w:rsidTr="00F57AF6">
        <w:trPr>
          <w:trHeight w:val="52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Инвестиции в ассоциированные и совместно контролируемые компании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670 403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772 143</w:t>
            </w:r>
          </w:p>
        </w:tc>
      </w:tr>
      <w:tr w:rsidR="00F57AF6" w:rsidRPr="007F4423" w:rsidTr="00F57AF6">
        <w:trPr>
          <w:trHeight w:val="60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Долгосрочная дебиторская</w:t>
            </w:r>
          </w:p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задолженность и предоплата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402 382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343 805</w:t>
            </w:r>
          </w:p>
        </w:tc>
      </w:tr>
      <w:tr w:rsidR="00F57AF6" w:rsidRPr="007F4423" w:rsidTr="00F57AF6">
        <w:trPr>
          <w:trHeight w:val="58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Долгосрочные финансовые активы,</w:t>
            </w:r>
          </w:p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имеющиеся в наличии для продажи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256 210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48 186</w:t>
            </w:r>
          </w:p>
        </w:tc>
      </w:tr>
      <w:tr w:rsidR="00F57AF6" w:rsidRPr="007F4423" w:rsidTr="00F57AF6">
        <w:trPr>
          <w:trHeight w:val="30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406 667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411 837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внеоборотные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5 226 139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5 596 493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активы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6 792 556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7 168 568</w:t>
            </w:r>
          </w:p>
        </w:tc>
      </w:tr>
      <w:tr w:rsidR="00F57AF6" w:rsidRPr="007F4423" w:rsidTr="00F57AF6">
        <w:trPr>
          <w:trHeight w:val="22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Обязательства и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36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57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Кредиторская задолженность и начисленные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485 466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466 757</w:t>
            </w:r>
          </w:p>
        </w:tc>
      </w:tr>
      <w:tr w:rsidR="00F57AF6" w:rsidRPr="007F4423" w:rsidTr="00F57AF6">
        <w:trPr>
          <w:trHeight w:val="5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Задолженность по налогам (в том числе по налогу на прибыль)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73 563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57 396</w:t>
            </w:r>
          </w:p>
        </w:tc>
      </w:tr>
      <w:tr w:rsidR="00F57AF6" w:rsidRPr="007F4423" w:rsidTr="00F57AF6">
        <w:trPr>
          <w:trHeight w:val="81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Краткосрочные заемные средства и текущая часть обязательств по долгосрочным займам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504 070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432 640</w:t>
            </w:r>
          </w:p>
        </w:tc>
      </w:tr>
      <w:tr w:rsidR="00F57AF6" w:rsidRPr="007F4423" w:rsidTr="00F57AF6">
        <w:trPr>
          <w:trHeight w:val="31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Краткосрочные векселя к уплате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21 455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8 052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обязательства и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1 084 554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964 845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Долгосрочные займы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981 408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923 230</w:t>
            </w:r>
          </w:p>
        </w:tc>
      </w:tr>
      <w:tr w:rsidR="00F57AF6" w:rsidRPr="007F4423" w:rsidTr="00F57AF6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Долгосрочные векселя к уплате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3 555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1 718</w:t>
            </w:r>
          </w:p>
        </w:tc>
      </w:tr>
      <w:tr w:rsidR="00F57AF6" w:rsidRPr="007F4423" w:rsidTr="00F57AF6">
        <w:trPr>
          <w:trHeight w:val="60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Реструктурированная задолженность по расчетам с бюджетом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178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124</w:t>
            </w:r>
          </w:p>
        </w:tc>
      </w:tr>
      <w:tr w:rsidR="00F57AF6" w:rsidRPr="007F4423" w:rsidTr="00F57AF6">
        <w:trPr>
          <w:trHeight w:val="60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Резервы предстоящих расходов и платежей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79 213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85 807</w:t>
            </w:r>
          </w:p>
        </w:tc>
      </w:tr>
      <w:tr w:rsidR="00F57AF6" w:rsidRPr="007F4423" w:rsidTr="00F57AF6">
        <w:trPr>
          <w:trHeight w:val="600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Отложенное обязательство по налогу на прибыль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308 353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265 279</w:t>
            </w:r>
          </w:p>
        </w:tc>
      </w:tr>
      <w:tr w:rsidR="00F57AF6" w:rsidRPr="007F4423" w:rsidTr="00F57AF6">
        <w:trPr>
          <w:trHeight w:val="405"/>
        </w:trPr>
        <w:tc>
          <w:tcPr>
            <w:tcW w:w="5951" w:type="dxa"/>
            <w:shd w:val="clear" w:color="auto" w:fill="auto"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22 198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F4423" w:rsidRPr="007F4423" w:rsidRDefault="007F4423" w:rsidP="00F57AF6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14 466</w:t>
            </w:r>
          </w:p>
        </w:tc>
      </w:tr>
    </w:tbl>
    <w:p w:rsidR="00F57AF6" w:rsidRPr="00F57AF6" w:rsidRDefault="00F57AF6" w:rsidP="00F57AF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05EF5">
        <w:rPr>
          <w:b/>
          <w:sz w:val="28"/>
          <w:szCs w:val="28"/>
        </w:rPr>
        <w:t>РОДОЛЖЕНИЕ ПРИЛОЖЕНИЯ 1</w:t>
      </w:r>
    </w:p>
    <w:tbl>
      <w:tblPr>
        <w:tblW w:w="9002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1"/>
        <w:gridCol w:w="1296"/>
        <w:gridCol w:w="1755"/>
      </w:tblGrid>
      <w:tr w:rsidR="00F57AF6" w:rsidRPr="007F4423" w:rsidTr="00CD0358">
        <w:trPr>
          <w:trHeight w:val="28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долгосрочные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1 394 905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1 290 624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обязательства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2 479 459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2 255 469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</w:p>
        </w:tc>
      </w:tr>
      <w:tr w:rsidR="00F57AF6" w:rsidRPr="007F4423" w:rsidTr="00CD0358">
        <w:trPr>
          <w:trHeight w:val="31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Уставный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325 194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325194</w:t>
            </w:r>
          </w:p>
        </w:tc>
      </w:tr>
      <w:tr w:rsidR="00F57AF6" w:rsidRPr="007F4423" w:rsidTr="00CD0358">
        <w:trPr>
          <w:trHeight w:val="360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Выкупленные собственные акции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-20 801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-597</w:t>
            </w:r>
          </w:p>
        </w:tc>
      </w:tr>
      <w:tr w:rsidR="00F57AF6" w:rsidRPr="007F4423" w:rsidTr="00CD0358">
        <w:trPr>
          <w:trHeight w:val="52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Нераспределенная прибыль и прочие резервы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3 646 396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4 280 518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3 950 789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4 605 115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Доля меньшинства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362 308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307 984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Итого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4 313 097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4 913 099</w:t>
            </w:r>
          </w:p>
        </w:tc>
      </w:tr>
      <w:tr w:rsidR="00F57AF6" w:rsidRPr="007F4423" w:rsidTr="00CD0358">
        <w:trPr>
          <w:trHeight w:val="255"/>
        </w:trPr>
        <w:tc>
          <w:tcPr>
            <w:tcW w:w="5951" w:type="dxa"/>
            <w:shd w:val="clear" w:color="auto" w:fill="auto"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Итого обязательства и капитал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6 792 556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F57AF6" w:rsidRPr="007F4423" w:rsidRDefault="00F57AF6" w:rsidP="00CD0358">
            <w:pPr>
              <w:jc w:val="center"/>
              <w:rPr>
                <w:b/>
                <w:sz w:val="18"/>
                <w:szCs w:val="18"/>
              </w:rPr>
            </w:pPr>
            <w:r w:rsidRPr="007F4423">
              <w:rPr>
                <w:b/>
                <w:sz w:val="18"/>
                <w:szCs w:val="18"/>
              </w:rPr>
              <w:t>7 168 568</w:t>
            </w:r>
          </w:p>
        </w:tc>
      </w:tr>
    </w:tbl>
    <w:p w:rsidR="000D3B1B" w:rsidRDefault="000D3B1B" w:rsidP="000D3B1B">
      <w:pPr>
        <w:spacing w:line="360" w:lineRule="auto"/>
        <w:jc w:val="center"/>
        <w:rPr>
          <w:b/>
          <w:sz w:val="28"/>
          <w:szCs w:val="28"/>
        </w:rPr>
      </w:pPr>
    </w:p>
    <w:p w:rsidR="000D3B1B" w:rsidRDefault="000D3B1B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D05EF5">
      <w:pPr>
        <w:spacing w:line="360" w:lineRule="auto"/>
        <w:jc w:val="both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0D3B1B">
      <w:pPr>
        <w:spacing w:line="360" w:lineRule="auto"/>
        <w:jc w:val="center"/>
        <w:rPr>
          <w:sz w:val="28"/>
          <w:szCs w:val="28"/>
        </w:rPr>
      </w:pPr>
    </w:p>
    <w:p w:rsidR="00F57AF6" w:rsidRDefault="00F57AF6" w:rsidP="00F57AF6">
      <w:pPr>
        <w:spacing w:line="360" w:lineRule="auto"/>
        <w:rPr>
          <w:sz w:val="28"/>
          <w:szCs w:val="28"/>
        </w:rPr>
      </w:pPr>
    </w:p>
    <w:p w:rsidR="00F57AF6" w:rsidRPr="00EF481C" w:rsidRDefault="00F57AF6" w:rsidP="00EF481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_Toc259203898"/>
      <w:r w:rsidRPr="00EF481C">
        <w:rPr>
          <w:rFonts w:ascii="Times New Roman" w:hAnsi="Times New Roman" w:cs="Times New Roman"/>
          <w:sz w:val="28"/>
          <w:szCs w:val="28"/>
        </w:rPr>
        <w:t>ПРИЛОЖЕНИЕ 2</w:t>
      </w:r>
      <w:bookmarkEnd w:id="22"/>
    </w:p>
    <w:p w:rsidR="00D05EF5" w:rsidRPr="00D05EF5" w:rsidRDefault="00D05EF5" w:rsidP="002423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прибылях и убытках, млн руб.</w:t>
      </w:r>
    </w:p>
    <w:p w:rsidR="00D05EF5" w:rsidRPr="00D05EF5" w:rsidRDefault="00634992" w:rsidP="00F57A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4pt;height:506.25pt">
            <v:imagedata r:id="rId12" o:title=""/>
          </v:shape>
        </w:pict>
      </w:r>
    </w:p>
    <w:p w:rsidR="00F57AF6" w:rsidRDefault="00F57AF6" w:rsidP="00F57AF6">
      <w:pPr>
        <w:spacing w:line="360" w:lineRule="auto"/>
        <w:jc w:val="right"/>
        <w:rPr>
          <w:b/>
          <w:sz w:val="28"/>
          <w:szCs w:val="28"/>
        </w:rPr>
      </w:pPr>
    </w:p>
    <w:p w:rsidR="00D05EF5" w:rsidRDefault="00D05EF5" w:rsidP="00F57AF6">
      <w:pPr>
        <w:spacing w:line="360" w:lineRule="auto"/>
        <w:jc w:val="right"/>
        <w:rPr>
          <w:b/>
          <w:sz w:val="28"/>
          <w:szCs w:val="28"/>
        </w:rPr>
      </w:pPr>
    </w:p>
    <w:p w:rsidR="00D05EF5" w:rsidRDefault="00D05EF5" w:rsidP="00F57AF6">
      <w:pPr>
        <w:spacing w:line="360" w:lineRule="auto"/>
        <w:jc w:val="right"/>
        <w:rPr>
          <w:b/>
          <w:sz w:val="28"/>
          <w:szCs w:val="28"/>
        </w:rPr>
      </w:pPr>
    </w:p>
    <w:p w:rsidR="00D05EF5" w:rsidRDefault="00D05EF5" w:rsidP="00F57AF6">
      <w:pPr>
        <w:spacing w:line="360" w:lineRule="auto"/>
        <w:jc w:val="right"/>
        <w:rPr>
          <w:b/>
          <w:sz w:val="28"/>
          <w:szCs w:val="28"/>
        </w:rPr>
      </w:pPr>
    </w:p>
    <w:p w:rsidR="00D05EF5" w:rsidRDefault="00D05EF5" w:rsidP="00F57AF6">
      <w:pPr>
        <w:spacing w:line="360" w:lineRule="auto"/>
        <w:jc w:val="right"/>
        <w:rPr>
          <w:b/>
          <w:sz w:val="28"/>
          <w:szCs w:val="28"/>
        </w:rPr>
      </w:pPr>
    </w:p>
    <w:p w:rsidR="00D05EF5" w:rsidRDefault="00D05EF5" w:rsidP="00404CB1">
      <w:pPr>
        <w:spacing w:line="360" w:lineRule="auto"/>
        <w:rPr>
          <w:b/>
          <w:sz w:val="28"/>
          <w:szCs w:val="28"/>
        </w:rPr>
      </w:pPr>
    </w:p>
    <w:p w:rsidR="002423D4" w:rsidRDefault="002423D4" w:rsidP="00404CB1">
      <w:pPr>
        <w:spacing w:line="360" w:lineRule="auto"/>
        <w:rPr>
          <w:b/>
          <w:sz w:val="28"/>
          <w:szCs w:val="28"/>
        </w:rPr>
      </w:pPr>
    </w:p>
    <w:p w:rsidR="00F57AF6" w:rsidRPr="00EF481C" w:rsidRDefault="00404CB1" w:rsidP="00EF481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_Toc259203899"/>
      <w:r w:rsidRPr="00EF481C">
        <w:rPr>
          <w:rFonts w:ascii="Times New Roman" w:hAnsi="Times New Roman" w:cs="Times New Roman"/>
          <w:sz w:val="28"/>
          <w:szCs w:val="28"/>
        </w:rPr>
        <w:t>ПРИЛОЖЕНИЕ 3</w:t>
      </w:r>
      <w:bookmarkEnd w:id="23"/>
    </w:p>
    <w:p w:rsidR="00176A63" w:rsidRPr="00973476" w:rsidRDefault="00176A63" w:rsidP="002423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 об изменениях в капитале, млн руб.</w:t>
      </w:r>
      <w:r w:rsidR="00634992">
        <w:rPr>
          <w:b/>
          <w:noProof/>
          <w:sz w:val="28"/>
          <w:szCs w:val="28"/>
        </w:rPr>
        <w:pict>
          <v:shape id="_x0000_s1038" type="#_x0000_t75" style="position:absolute;left:0;text-align:left;margin-left:54pt;margin-top:15.15pt;width:429.9pt;height:564.25pt;z-index:251656704;mso-position-horizontal-relative:text;mso-position-vertical-relative:text">
            <v:imagedata r:id="rId13" o:title=""/>
          </v:shape>
        </w:pict>
      </w:r>
    </w:p>
    <w:p w:rsidR="00973476" w:rsidRDefault="00973476" w:rsidP="00404CB1">
      <w:pPr>
        <w:spacing w:line="360" w:lineRule="auto"/>
        <w:jc w:val="center"/>
        <w:rPr>
          <w:b/>
          <w:sz w:val="28"/>
          <w:szCs w:val="28"/>
        </w:rPr>
      </w:pPr>
    </w:p>
    <w:p w:rsidR="00973476" w:rsidRDefault="00973476" w:rsidP="00404CB1">
      <w:pPr>
        <w:spacing w:line="360" w:lineRule="auto"/>
        <w:jc w:val="center"/>
        <w:rPr>
          <w:b/>
          <w:sz w:val="28"/>
          <w:szCs w:val="28"/>
        </w:rPr>
      </w:pPr>
    </w:p>
    <w:p w:rsidR="00973476" w:rsidRDefault="00973476" w:rsidP="00404CB1">
      <w:pPr>
        <w:spacing w:line="360" w:lineRule="auto"/>
        <w:jc w:val="center"/>
        <w:rPr>
          <w:b/>
          <w:sz w:val="28"/>
          <w:szCs w:val="28"/>
        </w:rPr>
      </w:pPr>
    </w:p>
    <w:p w:rsidR="00973476" w:rsidRDefault="00973476" w:rsidP="00404CB1">
      <w:pPr>
        <w:spacing w:line="360" w:lineRule="auto"/>
        <w:jc w:val="center"/>
        <w:rPr>
          <w:b/>
          <w:sz w:val="28"/>
          <w:szCs w:val="28"/>
        </w:rPr>
      </w:pPr>
    </w:p>
    <w:p w:rsidR="00973476" w:rsidRDefault="00973476" w:rsidP="00404CB1">
      <w:pPr>
        <w:spacing w:line="360" w:lineRule="auto"/>
        <w:jc w:val="center"/>
        <w:rPr>
          <w:b/>
          <w:sz w:val="28"/>
          <w:szCs w:val="28"/>
        </w:rPr>
      </w:pPr>
    </w:p>
    <w:p w:rsidR="00404CB1" w:rsidRDefault="00404CB1" w:rsidP="00404CB1">
      <w:pPr>
        <w:spacing w:line="360" w:lineRule="auto"/>
        <w:jc w:val="center"/>
        <w:rPr>
          <w:b/>
          <w:sz w:val="28"/>
          <w:szCs w:val="28"/>
        </w:rPr>
      </w:pPr>
    </w:p>
    <w:p w:rsidR="00404CB1" w:rsidRPr="00F57AF6" w:rsidRDefault="00404CB1" w:rsidP="00404CB1">
      <w:pPr>
        <w:spacing w:line="360" w:lineRule="auto"/>
        <w:jc w:val="center"/>
        <w:rPr>
          <w:b/>
          <w:sz w:val="28"/>
          <w:szCs w:val="28"/>
        </w:rPr>
        <w:sectPr w:rsidR="00404CB1" w:rsidRPr="00F57AF6" w:rsidSect="00E86400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</w:p>
    <w:p w:rsidR="00665F14" w:rsidRPr="00EF481C" w:rsidRDefault="00973476" w:rsidP="00EF481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4" w:name="_Toc259203900"/>
      <w:r w:rsidRPr="00EF481C">
        <w:rPr>
          <w:rFonts w:ascii="Times New Roman" w:hAnsi="Times New Roman" w:cs="Times New Roman"/>
          <w:sz w:val="28"/>
          <w:szCs w:val="28"/>
        </w:rPr>
        <w:t>ПРИЛОЖЕНИЕ 4</w:t>
      </w:r>
      <w:bookmarkEnd w:id="24"/>
    </w:p>
    <w:p w:rsidR="00973476" w:rsidRDefault="003328BC" w:rsidP="00973476">
      <w:pPr>
        <w:jc w:val="center"/>
        <w:rPr>
          <w:sz w:val="28"/>
          <w:szCs w:val="28"/>
        </w:rPr>
      </w:pPr>
      <w:r w:rsidRPr="003328BC">
        <w:rPr>
          <w:sz w:val="28"/>
          <w:szCs w:val="28"/>
        </w:rPr>
        <w:t xml:space="preserve">Отчет о движении </w:t>
      </w:r>
      <w:r>
        <w:rPr>
          <w:sz w:val="28"/>
          <w:szCs w:val="28"/>
        </w:rPr>
        <w:t>денежных средств, млн руб.</w:t>
      </w:r>
    </w:p>
    <w:p w:rsidR="003328BC" w:rsidRPr="00A92EB5" w:rsidRDefault="00634992" w:rsidP="009734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75" style="position:absolute;left:0;text-align:left;margin-left:85.45pt;margin-top:9pt;width:399.95pt;height:660.25pt;z-index:251657728">
            <v:imagedata r:id="rId14" o:title=""/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399.75pt;height:660pt;mso-position-horizontal-relative:char;mso-position-vertical-relative:line" coordsize="7995,13200">
            <o:lock v:ext="edit" aspectratio="t"/>
            <v:shape id="_x0000_s1040" type="#_x0000_t75" style="position:absolute;width:7995;height:132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73476" w:rsidRPr="00973476" w:rsidRDefault="00973476" w:rsidP="002423D4">
      <w:pPr>
        <w:sectPr w:rsidR="00973476" w:rsidRPr="00973476" w:rsidSect="00E86400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C46AE9" w:rsidRPr="00D07414" w:rsidRDefault="00C46AE9" w:rsidP="00D27311">
      <w:pPr>
        <w:sectPr w:rsidR="00C46AE9" w:rsidRPr="00D07414" w:rsidSect="00E86400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</w:p>
    <w:p w:rsidR="0073523C" w:rsidRPr="00D07414" w:rsidRDefault="0073523C" w:rsidP="0073523C">
      <w:pPr>
        <w:spacing w:line="360" w:lineRule="auto"/>
      </w:pPr>
      <w:bookmarkStart w:id="25" w:name="_GoBack"/>
      <w:bookmarkEnd w:id="25"/>
    </w:p>
    <w:sectPr w:rsidR="0073523C" w:rsidRPr="00D07414" w:rsidSect="00E86400">
      <w:headerReference w:type="default" r:id="rId15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8D" w:rsidRDefault="00D0488D">
      <w:r>
        <w:separator/>
      </w:r>
    </w:p>
  </w:endnote>
  <w:endnote w:type="continuationSeparator" w:id="0">
    <w:p w:rsidR="00D0488D" w:rsidRDefault="00D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3" w:rsidRDefault="00D202C3" w:rsidP="005856D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2C3" w:rsidRDefault="00D202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3" w:rsidRPr="00821F91" w:rsidRDefault="00D202C3" w:rsidP="005856DF">
    <w:pPr>
      <w:pStyle w:val="a6"/>
      <w:framePr w:wrap="around" w:vAnchor="text" w:hAnchor="margin" w:xAlign="center" w:y="1"/>
      <w:rPr>
        <w:rStyle w:val="a5"/>
        <w:b/>
        <w:color w:val="000080"/>
      </w:rPr>
    </w:pPr>
    <w:r w:rsidRPr="00821F91">
      <w:rPr>
        <w:rStyle w:val="a5"/>
        <w:b/>
        <w:color w:val="000080"/>
      </w:rPr>
      <w:fldChar w:fldCharType="begin"/>
    </w:r>
    <w:r w:rsidRPr="00821F91">
      <w:rPr>
        <w:rStyle w:val="a5"/>
        <w:b/>
        <w:color w:val="000080"/>
      </w:rPr>
      <w:instrText xml:space="preserve">PAGE  </w:instrText>
    </w:r>
    <w:r w:rsidRPr="00821F91">
      <w:rPr>
        <w:rStyle w:val="a5"/>
        <w:b/>
        <w:color w:val="000080"/>
      </w:rPr>
      <w:fldChar w:fldCharType="separate"/>
    </w:r>
    <w:r w:rsidR="00347E20">
      <w:rPr>
        <w:rStyle w:val="a5"/>
        <w:b/>
        <w:noProof/>
        <w:color w:val="000080"/>
      </w:rPr>
      <w:t>2</w:t>
    </w:r>
    <w:r w:rsidRPr="00821F91">
      <w:rPr>
        <w:rStyle w:val="a5"/>
        <w:b/>
        <w:color w:val="000080"/>
      </w:rPr>
      <w:fldChar w:fldCharType="end"/>
    </w:r>
  </w:p>
  <w:p w:rsidR="00D202C3" w:rsidRDefault="00D202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8D" w:rsidRDefault="00D0488D">
      <w:r>
        <w:separator/>
      </w:r>
    </w:p>
  </w:footnote>
  <w:footnote w:type="continuationSeparator" w:id="0">
    <w:p w:rsidR="00D0488D" w:rsidRDefault="00D0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3" w:rsidRDefault="00D202C3">
    <w:pPr>
      <w:jc w:val="center"/>
      <w:rPr>
        <w:b/>
        <w:bCs/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3" w:rsidRDefault="00D202C3">
    <w:pPr>
      <w:jc w:val="center"/>
      <w:rPr>
        <w:b/>
        <w:bCs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529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5E665E6"/>
    <w:multiLevelType w:val="multilevel"/>
    <w:tmpl w:val="2794C7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07DC2440"/>
    <w:multiLevelType w:val="multilevel"/>
    <w:tmpl w:val="ACE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C5BDB"/>
    <w:multiLevelType w:val="multilevel"/>
    <w:tmpl w:val="6DBA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0768E"/>
    <w:multiLevelType w:val="multilevel"/>
    <w:tmpl w:val="7B16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15719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D604B6F"/>
    <w:multiLevelType w:val="multilevel"/>
    <w:tmpl w:val="E28CAC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7">
    <w:nsid w:val="0DBA45DA"/>
    <w:multiLevelType w:val="hybridMultilevel"/>
    <w:tmpl w:val="0A9444DC"/>
    <w:lvl w:ilvl="0" w:tplc="BD0894E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32"/>
      </w:rPr>
    </w:lvl>
    <w:lvl w:ilvl="1" w:tplc="DD301C7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CC99FF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E086C15"/>
    <w:multiLevelType w:val="multilevel"/>
    <w:tmpl w:val="4BC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40CF0"/>
    <w:multiLevelType w:val="multilevel"/>
    <w:tmpl w:val="2E26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375AE"/>
    <w:multiLevelType w:val="multilevel"/>
    <w:tmpl w:val="E24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687AB7"/>
    <w:multiLevelType w:val="hybridMultilevel"/>
    <w:tmpl w:val="DFD237CE"/>
    <w:lvl w:ilvl="0" w:tplc="DD326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3C93736"/>
    <w:multiLevelType w:val="hybridMultilevel"/>
    <w:tmpl w:val="0A9444DC"/>
    <w:lvl w:ilvl="0" w:tplc="BD0894E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32"/>
      </w:rPr>
    </w:lvl>
    <w:lvl w:ilvl="1" w:tplc="B248E71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62419CE"/>
    <w:multiLevelType w:val="multilevel"/>
    <w:tmpl w:val="768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4E5AEC"/>
    <w:multiLevelType w:val="multilevel"/>
    <w:tmpl w:val="D17E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216AD9"/>
    <w:multiLevelType w:val="multilevel"/>
    <w:tmpl w:val="A2F8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3C3DDA"/>
    <w:multiLevelType w:val="multilevel"/>
    <w:tmpl w:val="21C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DF4C32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F287C21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05055F1"/>
    <w:multiLevelType w:val="multilevel"/>
    <w:tmpl w:val="74E4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781329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94C0A7F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A565D52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AC869C6"/>
    <w:multiLevelType w:val="multilevel"/>
    <w:tmpl w:val="1D02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9945A6"/>
    <w:multiLevelType w:val="multilevel"/>
    <w:tmpl w:val="52E8EB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2C8B0F2D"/>
    <w:multiLevelType w:val="multilevel"/>
    <w:tmpl w:val="ACD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DE6A2C"/>
    <w:multiLevelType w:val="multilevel"/>
    <w:tmpl w:val="B2E46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90"/>
        </w:tabs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2160"/>
      </w:pPr>
      <w:rPr>
        <w:rFonts w:hint="default"/>
      </w:rPr>
    </w:lvl>
  </w:abstractNum>
  <w:abstractNum w:abstractNumId="27">
    <w:nsid w:val="32954AEA"/>
    <w:multiLevelType w:val="multilevel"/>
    <w:tmpl w:val="F0628D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/>
      </w:rPr>
    </w:lvl>
    <w:lvl w:ilvl="1">
      <w:start w:val="3"/>
      <w:numFmt w:val="decimal"/>
      <w:isLgl/>
      <w:lvlText w:val="%1.%2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8">
    <w:nsid w:val="343227B0"/>
    <w:multiLevelType w:val="multilevel"/>
    <w:tmpl w:val="7042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8D421D"/>
    <w:multiLevelType w:val="multilevel"/>
    <w:tmpl w:val="448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B809F4"/>
    <w:multiLevelType w:val="hybridMultilevel"/>
    <w:tmpl w:val="5C605026"/>
    <w:lvl w:ilvl="0" w:tplc="A58452F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0AE25A9"/>
    <w:multiLevelType w:val="multilevel"/>
    <w:tmpl w:val="F6EC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AE4CAD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4FFA5DC2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2A5436B"/>
    <w:multiLevelType w:val="multilevel"/>
    <w:tmpl w:val="62C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9A7D67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59B40D83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DDF0A01"/>
    <w:multiLevelType w:val="multilevel"/>
    <w:tmpl w:val="E9B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1B75E5"/>
    <w:multiLevelType w:val="multilevel"/>
    <w:tmpl w:val="FF6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A5396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1624149"/>
    <w:multiLevelType w:val="multilevel"/>
    <w:tmpl w:val="C4B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E67A8C"/>
    <w:multiLevelType w:val="multilevel"/>
    <w:tmpl w:val="272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F107DE"/>
    <w:multiLevelType w:val="multilevel"/>
    <w:tmpl w:val="0B2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2970A6"/>
    <w:multiLevelType w:val="multilevel"/>
    <w:tmpl w:val="B43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C07E87"/>
    <w:multiLevelType w:val="multilevel"/>
    <w:tmpl w:val="192E47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72507D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AC1FE6"/>
    <w:multiLevelType w:val="hybridMultilevel"/>
    <w:tmpl w:val="A732DB5E"/>
    <w:lvl w:ilvl="0" w:tplc="6734B9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810051"/>
    <w:multiLevelType w:val="hybridMultilevel"/>
    <w:tmpl w:val="3670F058"/>
    <w:lvl w:ilvl="0" w:tplc="EC90DA6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4"/>
  </w:num>
  <w:num w:numId="5">
    <w:abstractNumId w:val="33"/>
  </w:num>
  <w:num w:numId="6">
    <w:abstractNumId w:val="21"/>
  </w:num>
  <w:num w:numId="7">
    <w:abstractNumId w:val="39"/>
  </w:num>
  <w:num w:numId="8">
    <w:abstractNumId w:val="5"/>
  </w:num>
  <w:num w:numId="9">
    <w:abstractNumId w:val="18"/>
  </w:num>
  <w:num w:numId="10">
    <w:abstractNumId w:val="36"/>
  </w:num>
  <w:num w:numId="11">
    <w:abstractNumId w:val="0"/>
  </w:num>
  <w:num w:numId="12">
    <w:abstractNumId w:val="35"/>
  </w:num>
  <w:num w:numId="13">
    <w:abstractNumId w:val="20"/>
  </w:num>
  <w:num w:numId="14">
    <w:abstractNumId w:val="32"/>
  </w:num>
  <w:num w:numId="15">
    <w:abstractNumId w:val="17"/>
  </w:num>
  <w:num w:numId="16">
    <w:abstractNumId w:val="22"/>
  </w:num>
  <w:num w:numId="17">
    <w:abstractNumId w:val="46"/>
  </w:num>
  <w:num w:numId="18">
    <w:abstractNumId w:val="27"/>
  </w:num>
  <w:num w:numId="19">
    <w:abstractNumId w:val="24"/>
  </w:num>
  <w:num w:numId="20">
    <w:abstractNumId w:val="6"/>
  </w:num>
  <w:num w:numId="21">
    <w:abstractNumId w:val="9"/>
  </w:num>
  <w:num w:numId="22">
    <w:abstractNumId w:val="8"/>
  </w:num>
  <w:num w:numId="23">
    <w:abstractNumId w:val="37"/>
  </w:num>
  <w:num w:numId="24">
    <w:abstractNumId w:val="10"/>
  </w:num>
  <w:num w:numId="25">
    <w:abstractNumId w:val="28"/>
  </w:num>
  <w:num w:numId="26">
    <w:abstractNumId w:val="31"/>
  </w:num>
  <w:num w:numId="27">
    <w:abstractNumId w:val="45"/>
  </w:num>
  <w:num w:numId="28">
    <w:abstractNumId w:val="38"/>
  </w:num>
  <w:num w:numId="29">
    <w:abstractNumId w:val="23"/>
  </w:num>
  <w:num w:numId="30">
    <w:abstractNumId w:val="15"/>
  </w:num>
  <w:num w:numId="31">
    <w:abstractNumId w:val="29"/>
  </w:num>
  <w:num w:numId="32">
    <w:abstractNumId w:val="40"/>
  </w:num>
  <w:num w:numId="33">
    <w:abstractNumId w:val="34"/>
  </w:num>
  <w:num w:numId="34">
    <w:abstractNumId w:val="3"/>
  </w:num>
  <w:num w:numId="35">
    <w:abstractNumId w:val="41"/>
  </w:num>
  <w:num w:numId="36">
    <w:abstractNumId w:val="30"/>
  </w:num>
  <w:num w:numId="37">
    <w:abstractNumId w:val="47"/>
  </w:num>
  <w:num w:numId="38">
    <w:abstractNumId w:val="11"/>
  </w:num>
  <w:num w:numId="39">
    <w:abstractNumId w:val="42"/>
  </w:num>
  <w:num w:numId="40">
    <w:abstractNumId w:val="19"/>
  </w:num>
  <w:num w:numId="41">
    <w:abstractNumId w:val="13"/>
  </w:num>
  <w:num w:numId="42">
    <w:abstractNumId w:val="25"/>
  </w:num>
  <w:num w:numId="43">
    <w:abstractNumId w:val="14"/>
  </w:num>
  <w:num w:numId="44">
    <w:abstractNumId w:val="43"/>
  </w:num>
  <w:num w:numId="45">
    <w:abstractNumId w:val="16"/>
  </w:num>
  <w:num w:numId="46">
    <w:abstractNumId w:val="2"/>
  </w:num>
  <w:num w:numId="47">
    <w:abstractNumId w:val="2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2D2"/>
    <w:rsid w:val="00000556"/>
    <w:rsid w:val="00002AFB"/>
    <w:rsid w:val="000104FB"/>
    <w:rsid w:val="0001406C"/>
    <w:rsid w:val="0002049D"/>
    <w:rsid w:val="00024650"/>
    <w:rsid w:val="000246B6"/>
    <w:rsid w:val="0003553B"/>
    <w:rsid w:val="00035B74"/>
    <w:rsid w:val="00051D08"/>
    <w:rsid w:val="00056E1D"/>
    <w:rsid w:val="00064B6F"/>
    <w:rsid w:val="00066B89"/>
    <w:rsid w:val="0006757A"/>
    <w:rsid w:val="00071731"/>
    <w:rsid w:val="00077443"/>
    <w:rsid w:val="0008166A"/>
    <w:rsid w:val="000837A7"/>
    <w:rsid w:val="00097D98"/>
    <w:rsid w:val="000A47F6"/>
    <w:rsid w:val="000B117D"/>
    <w:rsid w:val="000B1F2E"/>
    <w:rsid w:val="000C298F"/>
    <w:rsid w:val="000C719D"/>
    <w:rsid w:val="000D3B1B"/>
    <w:rsid w:val="000D485D"/>
    <w:rsid w:val="000D7A26"/>
    <w:rsid w:val="000F7E21"/>
    <w:rsid w:val="00102080"/>
    <w:rsid w:val="0010361A"/>
    <w:rsid w:val="0012207C"/>
    <w:rsid w:val="001269DD"/>
    <w:rsid w:val="00136565"/>
    <w:rsid w:val="00141496"/>
    <w:rsid w:val="00143A0D"/>
    <w:rsid w:val="00143C80"/>
    <w:rsid w:val="001463D3"/>
    <w:rsid w:val="00146998"/>
    <w:rsid w:val="00157A7D"/>
    <w:rsid w:val="0016302C"/>
    <w:rsid w:val="001677E6"/>
    <w:rsid w:val="00170375"/>
    <w:rsid w:val="00176A63"/>
    <w:rsid w:val="00180BD1"/>
    <w:rsid w:val="001844C1"/>
    <w:rsid w:val="00185530"/>
    <w:rsid w:val="00185DC6"/>
    <w:rsid w:val="001A104F"/>
    <w:rsid w:val="001B3140"/>
    <w:rsid w:val="001B5065"/>
    <w:rsid w:val="001C03D5"/>
    <w:rsid w:val="001C3CF3"/>
    <w:rsid w:val="001C40BD"/>
    <w:rsid w:val="001D3C45"/>
    <w:rsid w:val="001D41DF"/>
    <w:rsid w:val="001D5F73"/>
    <w:rsid w:val="001E6F8F"/>
    <w:rsid w:val="001F239E"/>
    <w:rsid w:val="001F4DB6"/>
    <w:rsid w:val="00201D9C"/>
    <w:rsid w:val="00204849"/>
    <w:rsid w:val="00213384"/>
    <w:rsid w:val="00215DAC"/>
    <w:rsid w:val="00217D44"/>
    <w:rsid w:val="00224357"/>
    <w:rsid w:val="00226EC4"/>
    <w:rsid w:val="00230DCB"/>
    <w:rsid w:val="00231B0C"/>
    <w:rsid w:val="00231B22"/>
    <w:rsid w:val="00234EED"/>
    <w:rsid w:val="00235918"/>
    <w:rsid w:val="002423D4"/>
    <w:rsid w:val="00244D9D"/>
    <w:rsid w:val="002539FC"/>
    <w:rsid w:val="00255917"/>
    <w:rsid w:val="00256759"/>
    <w:rsid w:val="00257C02"/>
    <w:rsid w:val="002623E1"/>
    <w:rsid w:val="002657B8"/>
    <w:rsid w:val="002678CC"/>
    <w:rsid w:val="00274664"/>
    <w:rsid w:val="00276415"/>
    <w:rsid w:val="00276B23"/>
    <w:rsid w:val="0027728D"/>
    <w:rsid w:val="00280B84"/>
    <w:rsid w:val="002909BB"/>
    <w:rsid w:val="002977F2"/>
    <w:rsid w:val="002A468A"/>
    <w:rsid w:val="002B7B62"/>
    <w:rsid w:val="002C0EF0"/>
    <w:rsid w:val="002D316C"/>
    <w:rsid w:val="002D38AD"/>
    <w:rsid w:val="002D53C1"/>
    <w:rsid w:val="002E05D0"/>
    <w:rsid w:val="002E53EE"/>
    <w:rsid w:val="00301771"/>
    <w:rsid w:val="00301AD7"/>
    <w:rsid w:val="00317EC8"/>
    <w:rsid w:val="003243BF"/>
    <w:rsid w:val="003262E6"/>
    <w:rsid w:val="00330B52"/>
    <w:rsid w:val="003328BC"/>
    <w:rsid w:val="00343438"/>
    <w:rsid w:val="00346249"/>
    <w:rsid w:val="00347E20"/>
    <w:rsid w:val="00350BE9"/>
    <w:rsid w:val="0035178F"/>
    <w:rsid w:val="003548D6"/>
    <w:rsid w:val="0035524F"/>
    <w:rsid w:val="00364202"/>
    <w:rsid w:val="0037004A"/>
    <w:rsid w:val="003778D0"/>
    <w:rsid w:val="00391DA0"/>
    <w:rsid w:val="00392D26"/>
    <w:rsid w:val="003A10BE"/>
    <w:rsid w:val="003A2257"/>
    <w:rsid w:val="003A4BD5"/>
    <w:rsid w:val="003B0E08"/>
    <w:rsid w:val="003B1956"/>
    <w:rsid w:val="003B560C"/>
    <w:rsid w:val="003B657E"/>
    <w:rsid w:val="003C55E4"/>
    <w:rsid w:val="003C7453"/>
    <w:rsid w:val="003D520E"/>
    <w:rsid w:val="003E1C65"/>
    <w:rsid w:val="003E47E4"/>
    <w:rsid w:val="003E6803"/>
    <w:rsid w:val="003F188B"/>
    <w:rsid w:val="00401CD2"/>
    <w:rsid w:val="00404CB1"/>
    <w:rsid w:val="0040695C"/>
    <w:rsid w:val="004121E8"/>
    <w:rsid w:val="00414240"/>
    <w:rsid w:val="0041664C"/>
    <w:rsid w:val="00425E0C"/>
    <w:rsid w:val="0043292A"/>
    <w:rsid w:val="0044030C"/>
    <w:rsid w:val="00443C2D"/>
    <w:rsid w:val="00444F8F"/>
    <w:rsid w:val="004472CC"/>
    <w:rsid w:val="004574D5"/>
    <w:rsid w:val="004612D6"/>
    <w:rsid w:val="00466897"/>
    <w:rsid w:val="004671CE"/>
    <w:rsid w:val="004712CD"/>
    <w:rsid w:val="00474EE6"/>
    <w:rsid w:val="0047607A"/>
    <w:rsid w:val="00482708"/>
    <w:rsid w:val="004860A9"/>
    <w:rsid w:val="004969B0"/>
    <w:rsid w:val="004A147A"/>
    <w:rsid w:val="004B5E3A"/>
    <w:rsid w:val="004D30F6"/>
    <w:rsid w:val="004D6713"/>
    <w:rsid w:val="004E642F"/>
    <w:rsid w:val="004F04A1"/>
    <w:rsid w:val="004F0FA0"/>
    <w:rsid w:val="004F1C67"/>
    <w:rsid w:val="00501F21"/>
    <w:rsid w:val="00502171"/>
    <w:rsid w:val="00505199"/>
    <w:rsid w:val="0051086B"/>
    <w:rsid w:val="00520FCF"/>
    <w:rsid w:val="00531856"/>
    <w:rsid w:val="00533750"/>
    <w:rsid w:val="005343B4"/>
    <w:rsid w:val="005349F6"/>
    <w:rsid w:val="00534CCB"/>
    <w:rsid w:val="005377C8"/>
    <w:rsid w:val="0054083B"/>
    <w:rsid w:val="0054469C"/>
    <w:rsid w:val="005510F9"/>
    <w:rsid w:val="005542D2"/>
    <w:rsid w:val="00557CA1"/>
    <w:rsid w:val="00567B4F"/>
    <w:rsid w:val="005856DF"/>
    <w:rsid w:val="00585D28"/>
    <w:rsid w:val="00587AE3"/>
    <w:rsid w:val="00592D0F"/>
    <w:rsid w:val="005941F2"/>
    <w:rsid w:val="00596FA6"/>
    <w:rsid w:val="005A0409"/>
    <w:rsid w:val="005A1572"/>
    <w:rsid w:val="005B18F0"/>
    <w:rsid w:val="005B1C1F"/>
    <w:rsid w:val="005B7AEE"/>
    <w:rsid w:val="005C5F7B"/>
    <w:rsid w:val="005D2519"/>
    <w:rsid w:val="005D4B15"/>
    <w:rsid w:val="005D5A9E"/>
    <w:rsid w:val="005D78A3"/>
    <w:rsid w:val="005E0DFA"/>
    <w:rsid w:val="005F0736"/>
    <w:rsid w:val="005F12C5"/>
    <w:rsid w:val="0060506F"/>
    <w:rsid w:val="00621A8D"/>
    <w:rsid w:val="00634992"/>
    <w:rsid w:val="0064012A"/>
    <w:rsid w:val="00640E89"/>
    <w:rsid w:val="006444BC"/>
    <w:rsid w:val="006461EC"/>
    <w:rsid w:val="0065283F"/>
    <w:rsid w:val="0065541C"/>
    <w:rsid w:val="0066082D"/>
    <w:rsid w:val="00665C16"/>
    <w:rsid w:val="00665F14"/>
    <w:rsid w:val="00667D56"/>
    <w:rsid w:val="00671F24"/>
    <w:rsid w:val="00672B93"/>
    <w:rsid w:val="00695314"/>
    <w:rsid w:val="006A6B23"/>
    <w:rsid w:val="006B624F"/>
    <w:rsid w:val="006C1528"/>
    <w:rsid w:val="006C43B2"/>
    <w:rsid w:val="006C5050"/>
    <w:rsid w:val="006C5053"/>
    <w:rsid w:val="006D31F2"/>
    <w:rsid w:val="006D500A"/>
    <w:rsid w:val="006D5352"/>
    <w:rsid w:val="006E5D8A"/>
    <w:rsid w:val="006F1FC1"/>
    <w:rsid w:val="006F685E"/>
    <w:rsid w:val="00703EB0"/>
    <w:rsid w:val="00707358"/>
    <w:rsid w:val="00710581"/>
    <w:rsid w:val="00711A2C"/>
    <w:rsid w:val="00734EBD"/>
    <w:rsid w:val="0073523C"/>
    <w:rsid w:val="00735E9E"/>
    <w:rsid w:val="0074762A"/>
    <w:rsid w:val="00751650"/>
    <w:rsid w:val="00751661"/>
    <w:rsid w:val="007547AB"/>
    <w:rsid w:val="0076225F"/>
    <w:rsid w:val="007652BA"/>
    <w:rsid w:val="00770C58"/>
    <w:rsid w:val="00770E64"/>
    <w:rsid w:val="007733DB"/>
    <w:rsid w:val="00773903"/>
    <w:rsid w:val="00787648"/>
    <w:rsid w:val="00795949"/>
    <w:rsid w:val="007A2791"/>
    <w:rsid w:val="007A4299"/>
    <w:rsid w:val="007A4E5D"/>
    <w:rsid w:val="007C0607"/>
    <w:rsid w:val="007C0646"/>
    <w:rsid w:val="007C11AC"/>
    <w:rsid w:val="007D02FB"/>
    <w:rsid w:val="007D1025"/>
    <w:rsid w:val="007D2CDD"/>
    <w:rsid w:val="007D5D19"/>
    <w:rsid w:val="007E2856"/>
    <w:rsid w:val="007E6F6B"/>
    <w:rsid w:val="007F1C55"/>
    <w:rsid w:val="007F4423"/>
    <w:rsid w:val="00802786"/>
    <w:rsid w:val="00816AAC"/>
    <w:rsid w:val="00817478"/>
    <w:rsid w:val="00820C38"/>
    <w:rsid w:val="00821B83"/>
    <w:rsid w:val="00821F91"/>
    <w:rsid w:val="0082435B"/>
    <w:rsid w:val="008257AF"/>
    <w:rsid w:val="008351D7"/>
    <w:rsid w:val="008424C7"/>
    <w:rsid w:val="00843DFC"/>
    <w:rsid w:val="00845DB5"/>
    <w:rsid w:val="0085037C"/>
    <w:rsid w:val="00850F94"/>
    <w:rsid w:val="00851489"/>
    <w:rsid w:val="00864537"/>
    <w:rsid w:val="008745B1"/>
    <w:rsid w:val="008757D3"/>
    <w:rsid w:val="00884392"/>
    <w:rsid w:val="00890904"/>
    <w:rsid w:val="00894012"/>
    <w:rsid w:val="008A0421"/>
    <w:rsid w:val="008A5244"/>
    <w:rsid w:val="008A63D1"/>
    <w:rsid w:val="008A7731"/>
    <w:rsid w:val="008B03B1"/>
    <w:rsid w:val="008B5A9F"/>
    <w:rsid w:val="008B6C3D"/>
    <w:rsid w:val="008C521D"/>
    <w:rsid w:val="008D34C4"/>
    <w:rsid w:val="008D3614"/>
    <w:rsid w:val="008D531D"/>
    <w:rsid w:val="008E35B6"/>
    <w:rsid w:val="008F0465"/>
    <w:rsid w:val="008F486F"/>
    <w:rsid w:val="008F4F4F"/>
    <w:rsid w:val="00917163"/>
    <w:rsid w:val="00923A3B"/>
    <w:rsid w:val="00924594"/>
    <w:rsid w:val="00925ED6"/>
    <w:rsid w:val="00941473"/>
    <w:rsid w:val="00941682"/>
    <w:rsid w:val="009462DD"/>
    <w:rsid w:val="00966610"/>
    <w:rsid w:val="00971D50"/>
    <w:rsid w:val="009729F2"/>
    <w:rsid w:val="00972D76"/>
    <w:rsid w:val="00973476"/>
    <w:rsid w:val="00976917"/>
    <w:rsid w:val="00977450"/>
    <w:rsid w:val="00982E54"/>
    <w:rsid w:val="0098500E"/>
    <w:rsid w:val="00992B0D"/>
    <w:rsid w:val="00992B9B"/>
    <w:rsid w:val="00997DAB"/>
    <w:rsid w:val="009D0E34"/>
    <w:rsid w:val="009D5B7A"/>
    <w:rsid w:val="009F0AFA"/>
    <w:rsid w:val="009F34A3"/>
    <w:rsid w:val="009F39EA"/>
    <w:rsid w:val="00A02AF5"/>
    <w:rsid w:val="00A11CE0"/>
    <w:rsid w:val="00A126E6"/>
    <w:rsid w:val="00A14D13"/>
    <w:rsid w:val="00A24EB8"/>
    <w:rsid w:val="00A41018"/>
    <w:rsid w:val="00A51E16"/>
    <w:rsid w:val="00A568A8"/>
    <w:rsid w:val="00A61A46"/>
    <w:rsid w:val="00A72D68"/>
    <w:rsid w:val="00A7333B"/>
    <w:rsid w:val="00A77640"/>
    <w:rsid w:val="00A92EB5"/>
    <w:rsid w:val="00AB40FB"/>
    <w:rsid w:val="00AB43FC"/>
    <w:rsid w:val="00AB44FC"/>
    <w:rsid w:val="00AB64F7"/>
    <w:rsid w:val="00AC1787"/>
    <w:rsid w:val="00AC6078"/>
    <w:rsid w:val="00AD1775"/>
    <w:rsid w:val="00AD2CCD"/>
    <w:rsid w:val="00AD48B1"/>
    <w:rsid w:val="00AD735B"/>
    <w:rsid w:val="00AE40D7"/>
    <w:rsid w:val="00AF6FFC"/>
    <w:rsid w:val="00B03402"/>
    <w:rsid w:val="00B040E7"/>
    <w:rsid w:val="00B043AF"/>
    <w:rsid w:val="00B118B1"/>
    <w:rsid w:val="00B13F67"/>
    <w:rsid w:val="00B14CC1"/>
    <w:rsid w:val="00B2025D"/>
    <w:rsid w:val="00B25CA8"/>
    <w:rsid w:val="00B30F7F"/>
    <w:rsid w:val="00B40F3B"/>
    <w:rsid w:val="00B43287"/>
    <w:rsid w:val="00B504F7"/>
    <w:rsid w:val="00B51152"/>
    <w:rsid w:val="00B60932"/>
    <w:rsid w:val="00B64C64"/>
    <w:rsid w:val="00B67C4E"/>
    <w:rsid w:val="00B72393"/>
    <w:rsid w:val="00B754BC"/>
    <w:rsid w:val="00B75D6F"/>
    <w:rsid w:val="00B961D6"/>
    <w:rsid w:val="00BA7C33"/>
    <w:rsid w:val="00BB1DD8"/>
    <w:rsid w:val="00BB2506"/>
    <w:rsid w:val="00BB7252"/>
    <w:rsid w:val="00BC2E1B"/>
    <w:rsid w:val="00BC663A"/>
    <w:rsid w:val="00BD0E43"/>
    <w:rsid w:val="00BD6DBB"/>
    <w:rsid w:val="00BD7476"/>
    <w:rsid w:val="00BD76DC"/>
    <w:rsid w:val="00BE14AB"/>
    <w:rsid w:val="00BE4ACD"/>
    <w:rsid w:val="00BF5027"/>
    <w:rsid w:val="00C03576"/>
    <w:rsid w:val="00C04CAD"/>
    <w:rsid w:val="00C116EF"/>
    <w:rsid w:val="00C25D6B"/>
    <w:rsid w:val="00C319CF"/>
    <w:rsid w:val="00C37686"/>
    <w:rsid w:val="00C407B8"/>
    <w:rsid w:val="00C40CDB"/>
    <w:rsid w:val="00C43372"/>
    <w:rsid w:val="00C46AE9"/>
    <w:rsid w:val="00C53489"/>
    <w:rsid w:val="00C55306"/>
    <w:rsid w:val="00C63732"/>
    <w:rsid w:val="00C723A8"/>
    <w:rsid w:val="00C82A06"/>
    <w:rsid w:val="00C846DE"/>
    <w:rsid w:val="00C8506F"/>
    <w:rsid w:val="00C94275"/>
    <w:rsid w:val="00CA4E6C"/>
    <w:rsid w:val="00CB1A05"/>
    <w:rsid w:val="00CC3602"/>
    <w:rsid w:val="00CD0358"/>
    <w:rsid w:val="00CD1625"/>
    <w:rsid w:val="00CD74C7"/>
    <w:rsid w:val="00CE68EE"/>
    <w:rsid w:val="00CF03CA"/>
    <w:rsid w:val="00CF2B5B"/>
    <w:rsid w:val="00D02210"/>
    <w:rsid w:val="00D040F0"/>
    <w:rsid w:val="00D0488D"/>
    <w:rsid w:val="00D05EF5"/>
    <w:rsid w:val="00D072B9"/>
    <w:rsid w:val="00D07414"/>
    <w:rsid w:val="00D07D7B"/>
    <w:rsid w:val="00D14A33"/>
    <w:rsid w:val="00D17BBC"/>
    <w:rsid w:val="00D202C3"/>
    <w:rsid w:val="00D20AC3"/>
    <w:rsid w:val="00D23292"/>
    <w:rsid w:val="00D25B0B"/>
    <w:rsid w:val="00D27311"/>
    <w:rsid w:val="00D33B1C"/>
    <w:rsid w:val="00D33F2F"/>
    <w:rsid w:val="00D3599A"/>
    <w:rsid w:val="00D37EAA"/>
    <w:rsid w:val="00D4418B"/>
    <w:rsid w:val="00D444AF"/>
    <w:rsid w:val="00D46D41"/>
    <w:rsid w:val="00D51D4F"/>
    <w:rsid w:val="00D53273"/>
    <w:rsid w:val="00D81009"/>
    <w:rsid w:val="00D813B0"/>
    <w:rsid w:val="00D842F2"/>
    <w:rsid w:val="00D92F7A"/>
    <w:rsid w:val="00D94116"/>
    <w:rsid w:val="00DB74AE"/>
    <w:rsid w:val="00DB7A1A"/>
    <w:rsid w:val="00DC3A4D"/>
    <w:rsid w:val="00DC597E"/>
    <w:rsid w:val="00DD0877"/>
    <w:rsid w:val="00DE04A2"/>
    <w:rsid w:val="00DE33CA"/>
    <w:rsid w:val="00DE50CC"/>
    <w:rsid w:val="00DF24B8"/>
    <w:rsid w:val="00DF648C"/>
    <w:rsid w:val="00E00E27"/>
    <w:rsid w:val="00E176F3"/>
    <w:rsid w:val="00E2262E"/>
    <w:rsid w:val="00E310FA"/>
    <w:rsid w:val="00E35176"/>
    <w:rsid w:val="00E35E8E"/>
    <w:rsid w:val="00E37278"/>
    <w:rsid w:val="00E42819"/>
    <w:rsid w:val="00E4345E"/>
    <w:rsid w:val="00E516D8"/>
    <w:rsid w:val="00E548F9"/>
    <w:rsid w:val="00E6327D"/>
    <w:rsid w:val="00E6364C"/>
    <w:rsid w:val="00E81379"/>
    <w:rsid w:val="00E837C2"/>
    <w:rsid w:val="00E86400"/>
    <w:rsid w:val="00E9052B"/>
    <w:rsid w:val="00E90FDD"/>
    <w:rsid w:val="00E91D77"/>
    <w:rsid w:val="00E935AB"/>
    <w:rsid w:val="00E95E35"/>
    <w:rsid w:val="00EA1469"/>
    <w:rsid w:val="00EA2A7D"/>
    <w:rsid w:val="00EA4308"/>
    <w:rsid w:val="00EA6B54"/>
    <w:rsid w:val="00EB4C2F"/>
    <w:rsid w:val="00EE4D3F"/>
    <w:rsid w:val="00EF3BF1"/>
    <w:rsid w:val="00EF481C"/>
    <w:rsid w:val="00EF4901"/>
    <w:rsid w:val="00EF7A6A"/>
    <w:rsid w:val="00EF7D9B"/>
    <w:rsid w:val="00F0044D"/>
    <w:rsid w:val="00F03905"/>
    <w:rsid w:val="00F055E6"/>
    <w:rsid w:val="00F0640D"/>
    <w:rsid w:val="00F16234"/>
    <w:rsid w:val="00F16C45"/>
    <w:rsid w:val="00F26467"/>
    <w:rsid w:val="00F3165E"/>
    <w:rsid w:val="00F31D5A"/>
    <w:rsid w:val="00F327F6"/>
    <w:rsid w:val="00F377F2"/>
    <w:rsid w:val="00F423EF"/>
    <w:rsid w:val="00F466A7"/>
    <w:rsid w:val="00F46B27"/>
    <w:rsid w:val="00F478EE"/>
    <w:rsid w:val="00F52B01"/>
    <w:rsid w:val="00F5580B"/>
    <w:rsid w:val="00F57AF6"/>
    <w:rsid w:val="00F778E6"/>
    <w:rsid w:val="00F81983"/>
    <w:rsid w:val="00F90C11"/>
    <w:rsid w:val="00F9558C"/>
    <w:rsid w:val="00FA5FD4"/>
    <w:rsid w:val="00FA7224"/>
    <w:rsid w:val="00FB0C06"/>
    <w:rsid w:val="00FC2C91"/>
    <w:rsid w:val="00FC7369"/>
    <w:rsid w:val="00FD6A95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4355912-80AB-471A-9F56-E5F786D2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D2"/>
    <w:rPr>
      <w:sz w:val="24"/>
      <w:szCs w:val="24"/>
    </w:rPr>
  </w:style>
  <w:style w:type="paragraph" w:styleId="1">
    <w:name w:val="heading 1"/>
    <w:basedOn w:val="a"/>
    <w:next w:val="a"/>
    <w:qFormat/>
    <w:rsid w:val="009D0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0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0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230DCB"/>
    <w:pPr>
      <w:keepNext/>
      <w:jc w:val="center"/>
      <w:outlineLvl w:val="6"/>
    </w:pPr>
    <w:rPr>
      <w:b/>
      <w:bCs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0DCB"/>
    <w:pPr>
      <w:tabs>
        <w:tab w:val="center" w:pos="4677"/>
        <w:tab w:val="right" w:pos="9355"/>
      </w:tabs>
      <w:ind w:firstLine="567"/>
      <w:jc w:val="both"/>
    </w:pPr>
  </w:style>
  <w:style w:type="paragraph" w:customStyle="1" w:styleId="a4">
    <w:name w:val="Список: отступ снизу"/>
    <w:basedOn w:val="a"/>
    <w:rsid w:val="00230DCB"/>
    <w:pPr>
      <w:spacing w:after="120"/>
      <w:ind w:firstLine="567"/>
      <w:jc w:val="both"/>
    </w:pPr>
    <w:rPr>
      <w:szCs w:val="20"/>
    </w:rPr>
  </w:style>
  <w:style w:type="character" w:styleId="a5">
    <w:name w:val="page number"/>
    <w:basedOn w:val="a0"/>
    <w:rsid w:val="00230DCB"/>
  </w:style>
  <w:style w:type="paragraph" w:styleId="a6">
    <w:name w:val="footer"/>
    <w:basedOn w:val="a"/>
    <w:rsid w:val="00230DCB"/>
    <w:pPr>
      <w:tabs>
        <w:tab w:val="center" w:pos="4677"/>
        <w:tab w:val="right" w:pos="9355"/>
      </w:tabs>
    </w:pPr>
  </w:style>
  <w:style w:type="character" w:customStyle="1" w:styleId="a7">
    <w:name w:val="Текст: выделение Знак"/>
    <w:basedOn w:val="a0"/>
    <w:rsid w:val="00820C38"/>
    <w:rPr>
      <w:rFonts w:ascii="Sylfaen" w:hAnsi="Sylfaen"/>
      <w:b/>
      <w:i/>
      <w:sz w:val="26"/>
      <w:szCs w:val="24"/>
      <w:lang w:val="ru-RU" w:eastAsia="ru-RU" w:bidi="ar-SA"/>
    </w:rPr>
  </w:style>
  <w:style w:type="paragraph" w:customStyle="1" w:styleId="Default">
    <w:name w:val="Default"/>
    <w:rsid w:val="00DE04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аголовок: ФО"/>
    <w:basedOn w:val="a"/>
    <w:rsid w:val="00C319CF"/>
    <w:pPr>
      <w:ind w:firstLine="567"/>
      <w:jc w:val="right"/>
    </w:pPr>
    <w:rPr>
      <w:b/>
      <w:i/>
      <w:iCs/>
      <w:sz w:val="27"/>
      <w:szCs w:val="20"/>
    </w:rPr>
  </w:style>
  <w:style w:type="paragraph" w:customStyle="1" w:styleId="a9">
    <w:name w:val="Текст: факторы"/>
    <w:basedOn w:val="a4"/>
    <w:rsid w:val="00C319CF"/>
    <w:rPr>
      <w:b/>
      <w:bCs/>
      <w:i/>
      <w:iCs/>
    </w:rPr>
  </w:style>
  <w:style w:type="paragraph" w:customStyle="1" w:styleId="aa">
    <w:name w:val="Таблица: левая колонка"/>
    <w:basedOn w:val="a"/>
    <w:rsid w:val="00851489"/>
    <w:rPr>
      <w:rFonts w:ascii="Tahoma" w:hAnsi="Tahoma"/>
      <w:b/>
      <w:bCs/>
      <w:sz w:val="16"/>
      <w:szCs w:val="20"/>
    </w:rPr>
  </w:style>
  <w:style w:type="paragraph" w:customStyle="1" w:styleId="ab">
    <w:name w:val="Таблица: верхняя строка"/>
    <w:basedOn w:val="a"/>
    <w:rsid w:val="00851489"/>
    <w:pPr>
      <w:jc w:val="center"/>
    </w:pPr>
    <w:rPr>
      <w:rFonts w:ascii="Tahoma" w:hAnsi="Tahoma"/>
      <w:b/>
      <w:bCs/>
      <w:sz w:val="16"/>
      <w:szCs w:val="20"/>
    </w:rPr>
  </w:style>
  <w:style w:type="paragraph" w:customStyle="1" w:styleId="ac">
    <w:name w:val="Таблица: основной текст"/>
    <w:basedOn w:val="a"/>
    <w:rsid w:val="00851489"/>
    <w:rPr>
      <w:rFonts w:ascii="Tahoma" w:hAnsi="Tahoma"/>
      <w:sz w:val="16"/>
      <w:szCs w:val="20"/>
    </w:rPr>
  </w:style>
  <w:style w:type="paragraph" w:customStyle="1" w:styleId="ad">
    <w:name w:val="Таблица: текст прогноза"/>
    <w:basedOn w:val="a"/>
    <w:rsid w:val="00851489"/>
    <w:pPr>
      <w:jc w:val="center"/>
    </w:pPr>
    <w:rPr>
      <w:rFonts w:ascii="Tahoma" w:hAnsi="Tahoma"/>
      <w:sz w:val="16"/>
      <w:szCs w:val="20"/>
    </w:rPr>
  </w:style>
  <w:style w:type="paragraph" w:customStyle="1" w:styleId="ae">
    <w:name w:val="Текст: выделение"/>
    <w:basedOn w:val="a"/>
    <w:rsid w:val="00136565"/>
    <w:pPr>
      <w:ind w:firstLine="567"/>
      <w:jc w:val="both"/>
    </w:pPr>
    <w:rPr>
      <w:b/>
      <w:i/>
    </w:rPr>
  </w:style>
  <w:style w:type="paragraph" w:styleId="10">
    <w:name w:val="toc 1"/>
    <w:basedOn w:val="a"/>
    <w:next w:val="a"/>
    <w:autoRedefine/>
    <w:semiHidden/>
    <w:rsid w:val="00640E89"/>
    <w:pPr>
      <w:tabs>
        <w:tab w:val="right" w:leader="dot" w:pos="9785"/>
      </w:tabs>
      <w:spacing w:line="360" w:lineRule="auto"/>
      <w:jc w:val="center"/>
    </w:pPr>
    <w:rPr>
      <w:b/>
      <w:sz w:val="28"/>
      <w:szCs w:val="28"/>
    </w:rPr>
  </w:style>
  <w:style w:type="character" w:styleId="af">
    <w:name w:val="Hyperlink"/>
    <w:basedOn w:val="a0"/>
    <w:rsid w:val="009D0E34"/>
    <w:rPr>
      <w:color w:val="0000FF"/>
      <w:u w:val="single"/>
    </w:rPr>
  </w:style>
  <w:style w:type="paragraph" w:styleId="af0">
    <w:name w:val="Normal (Web)"/>
    <w:basedOn w:val="a"/>
    <w:rsid w:val="00F03905"/>
    <w:pPr>
      <w:spacing w:before="100" w:beforeAutospacing="1" w:after="100" w:afterAutospacing="1"/>
    </w:pPr>
  </w:style>
  <w:style w:type="table" w:styleId="af1">
    <w:name w:val="Table Grid"/>
    <w:basedOn w:val="a1"/>
    <w:rsid w:val="00972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E90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13943</Words>
  <Characters>79478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ГОУ ВПО          </vt:lpstr>
    </vt:vector>
  </TitlesOfParts>
  <Company/>
  <LinksUpToDate>false</LinksUpToDate>
  <CharactersWithSpaces>93235</CharactersWithSpaces>
  <SharedDoc>false</SharedDoc>
  <HLinks>
    <vt:vector size="120" baseType="variant"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_Toc259203900</vt:lpwstr>
      </vt:variant>
      <vt:variant>
        <vt:i4>1703987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_Toc259203899</vt:lpwstr>
      </vt:variant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_Toc259203898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_Toc259203897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_Toc259203896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_Toc259203895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_Toc259203894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_Toc259203893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_Toc259203892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_Toc259203891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_Toc259203890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_Toc259203889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_Toc259203888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_Toc259203887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_Toc259203886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_Toc259203885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_Toc259203884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_Toc259203883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_Toc259203882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_Toc259203881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ГОУ ВПО          </dc:title>
  <dc:subject/>
  <dc:creator>Артур</dc:creator>
  <cp:keywords/>
  <dc:description/>
  <cp:lastModifiedBy>admin</cp:lastModifiedBy>
  <cp:revision>2</cp:revision>
  <cp:lastPrinted>2010-04-19T18:08:00Z</cp:lastPrinted>
  <dcterms:created xsi:type="dcterms:W3CDTF">2014-04-09T07:10:00Z</dcterms:created>
  <dcterms:modified xsi:type="dcterms:W3CDTF">2014-04-09T07:10:00Z</dcterms:modified>
</cp:coreProperties>
</file>