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6C" w:rsidRDefault="005E5443" w:rsidP="00713A55">
      <w:pPr>
        <w:pStyle w:val="1"/>
      </w:pPr>
      <w:r w:rsidRPr="00713A55">
        <w:t>Тема</w:t>
      </w:r>
      <w:r w:rsidR="002D4C6C" w:rsidRPr="00713A55">
        <w:t xml:space="preserve"> </w:t>
      </w:r>
      <w:r w:rsidRPr="00713A55">
        <w:t>1.</w:t>
      </w:r>
      <w:r w:rsidR="002D4C6C" w:rsidRPr="00713A55">
        <w:t xml:space="preserve"> </w:t>
      </w:r>
      <w:r w:rsidR="00713A55">
        <w:t>Э</w:t>
      </w:r>
      <w:r w:rsidR="00713A55" w:rsidRPr="00713A55">
        <w:t>кономическая сущность налогов и налоговой системы</w:t>
      </w:r>
    </w:p>
    <w:p w:rsidR="00713A55" w:rsidRPr="00713A55" w:rsidRDefault="00713A55" w:rsidP="00713A55">
      <w:pPr>
        <w:rPr>
          <w:lang w:eastAsia="en-US"/>
        </w:rPr>
      </w:pPr>
    </w:p>
    <w:p w:rsidR="002D4C6C" w:rsidRDefault="00713A55" w:rsidP="00713A55">
      <w:pPr>
        <w:pStyle w:val="1"/>
      </w:pPr>
      <w:r>
        <w:t xml:space="preserve">1. </w:t>
      </w:r>
      <w:r w:rsidR="005E5443" w:rsidRPr="00713A55">
        <w:t>Экономическая</w:t>
      </w:r>
      <w:r w:rsidR="002D4C6C" w:rsidRPr="00713A55">
        <w:t xml:space="preserve"> </w:t>
      </w:r>
      <w:r w:rsidR="005E5443" w:rsidRPr="00713A55">
        <w:t>сущность</w:t>
      </w:r>
      <w:r w:rsidR="002D4C6C" w:rsidRPr="00713A55">
        <w:t xml:space="preserve"> </w:t>
      </w:r>
      <w:r w:rsidR="005E5443" w:rsidRPr="00713A55">
        <w:t>и</w:t>
      </w:r>
      <w:r w:rsidR="002D4C6C" w:rsidRPr="00713A55">
        <w:t xml:space="preserve"> </w:t>
      </w:r>
      <w:r w:rsidR="005E5443" w:rsidRPr="00713A55">
        <w:t>эволюция</w:t>
      </w:r>
      <w:r w:rsidR="002D4C6C" w:rsidRPr="00713A55">
        <w:t xml:space="preserve"> </w:t>
      </w:r>
      <w:r w:rsidR="005E5443" w:rsidRPr="00713A55">
        <w:t>налогов</w:t>
      </w:r>
      <w:r w:rsidR="002D4C6C" w:rsidRPr="00713A55">
        <w:t xml:space="preserve"> </w:t>
      </w:r>
      <w:r w:rsidR="005E5443" w:rsidRPr="00713A55">
        <w:t>и</w:t>
      </w:r>
      <w:r w:rsidR="002D4C6C" w:rsidRPr="00713A55">
        <w:t xml:space="preserve"> </w:t>
      </w:r>
      <w:r w:rsidR="005E5443" w:rsidRPr="00713A55">
        <w:t>налоговой</w:t>
      </w:r>
      <w:r w:rsidR="002D4C6C" w:rsidRPr="00713A55">
        <w:t xml:space="preserve"> </w:t>
      </w:r>
      <w:r w:rsidR="005E5443" w:rsidRPr="00713A55">
        <w:t>системы</w:t>
      </w:r>
    </w:p>
    <w:p w:rsidR="00713A55" w:rsidRPr="00713A55" w:rsidRDefault="00713A55" w:rsidP="00713A55">
      <w:pPr>
        <w:rPr>
          <w:lang w:eastAsia="en-US"/>
        </w:rPr>
      </w:pP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безвозмездные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Совокупность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образует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налоговую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отличаются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набору,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принципам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построения,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полномочиям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комплексная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категория,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имеющая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экономическое,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значение.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категория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внебюджетные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разграничивать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Статья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67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Конституции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гласит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“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Каждый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платить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порядке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законом”.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статье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2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“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" </w:t>
      </w:r>
      <w:r w:rsidRPr="00713A55">
        <w:rPr>
          <w:bCs/>
          <w:szCs w:val="20"/>
        </w:rPr>
        <w:t>определяется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понятие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обязательного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платежа</w:t>
      </w:r>
      <w:r w:rsidR="002D4C6C" w:rsidRPr="00713A55">
        <w:rPr>
          <w:bCs/>
          <w:szCs w:val="20"/>
        </w:rPr>
        <w:t xml:space="preserve">), </w:t>
      </w:r>
      <w:r w:rsidRPr="00713A55">
        <w:rPr>
          <w:bCs/>
          <w:szCs w:val="20"/>
        </w:rPr>
        <w:t>однако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одном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нормативном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акте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существует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отдельных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стирается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принципиальное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различие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между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ними.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Дело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том,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определяя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понятия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поставил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между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“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". </w:t>
      </w:r>
      <w:r w:rsidRPr="00713A55">
        <w:rPr>
          <w:bCs/>
          <w:szCs w:val="20"/>
        </w:rPr>
        <w:t>Это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подразумевает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некую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идентичность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данных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понятий.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мировой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практике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выработаны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основных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подхода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решению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проблемы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предполагает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рассмотрение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широком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смысле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слова,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любые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изъятия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финансирования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публичных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расходов.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подходе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можно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отнести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любой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взнос,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отчисление,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тариф.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Второй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подход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основан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рассмотрении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разновидностей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фискальных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платежей.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случае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никакие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взносы,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отчисления,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исключением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непосредственно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понятие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включаются.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Исходя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этого,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дадим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следующие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определения</w:t>
      </w:r>
      <w:r w:rsidR="002D4C6C" w:rsidRPr="00713A55">
        <w:rPr>
          <w:bCs/>
          <w:szCs w:val="20"/>
        </w:rPr>
        <w:t>: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это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обязательный,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индивидуально-безвозмездный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платёж,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взимаемый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вносится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соответствующего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уровня.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устанавливаются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основе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актов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Верховной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совета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самоуправления.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Пошлина</w:t>
      </w:r>
      <w:r w:rsidR="002D4C6C" w:rsidRPr="00713A55">
        <w:rPr>
          <w:szCs w:val="20"/>
        </w:rPr>
        <w:t xml:space="preserve"> - </w:t>
      </w:r>
      <w:r w:rsidRPr="00713A55">
        <w:rPr>
          <w:bCs/>
          <w:szCs w:val="20"/>
        </w:rPr>
        <w:t>это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обязательный,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индивидуально-безвозмездный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платёж,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взимаемый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совершение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плательщиков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действий,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выполненных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учреждениями.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Обязательный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целевой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безвозвратным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целевым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платежом,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вносится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формирования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централизованных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денежных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представляют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собой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безвозвратные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целевые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имеют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компенсационный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характер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связи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предоставлением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плательщику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определённой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услуги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История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насчитывает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Урарту,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Шумер,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древнеиндийские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города-государства,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древний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Египет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Жители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ежегодно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пополнять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некоторыми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продуктов.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ситуация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наблюдалась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Древней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Греции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Древнем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Риме.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“Русской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правде”,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сборнике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Ярославом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Мудрым,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обосновывается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Киевской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Руси.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дальнейшем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развивались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правовое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обоснование.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настоящее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существуют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- : </w:t>
      </w:r>
      <w:r w:rsidRPr="00713A55">
        <w:rPr>
          <w:szCs w:val="20"/>
        </w:rPr>
        <w:t>шедулярная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глобальная.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шедулярной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получаемый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делится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- </w:t>
      </w:r>
      <w:r w:rsidRPr="00713A55">
        <w:rPr>
          <w:bCs/>
          <w:szCs w:val="20"/>
        </w:rPr>
        <w:t>шедулы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особым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шедул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элементы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глобальной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одинаково.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облегчает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планирование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предпринимателей.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Глобальная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широко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государствах.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литературных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выделяют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схемы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взимание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свойств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взимание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неделимых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налогообложение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образовывались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развивались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исторические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эпохи,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экономических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условиях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поэтому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странах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разные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системы.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Каждая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наряду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общими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признаками,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характерными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большинства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имеет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свои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особенности.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всех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пресс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отношение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суммы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поступлений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совокупному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национальному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продукту.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показывает,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часть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произведенного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обществом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продукта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перераспределяется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помощи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механизмов.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закрепляющим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построения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редакции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последующими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дополнениями.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распределения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законодательства.</w:t>
      </w:r>
    </w:p>
    <w:p w:rsidR="00713A55" w:rsidRDefault="00713A55" w:rsidP="00713A55">
      <w:pPr>
        <w:ind w:firstLine="0"/>
        <w:rPr>
          <w:bCs/>
          <w:szCs w:val="20"/>
        </w:rPr>
      </w:pPr>
    </w:p>
    <w:p w:rsidR="002D4C6C" w:rsidRDefault="00713A55" w:rsidP="00713A55">
      <w:pPr>
        <w:pStyle w:val="1"/>
      </w:pPr>
      <w:r>
        <w:t xml:space="preserve">2. </w:t>
      </w:r>
      <w:r w:rsidR="005E5443" w:rsidRPr="00713A55">
        <w:t>Функции</w:t>
      </w:r>
      <w:r w:rsidR="002D4C6C" w:rsidRPr="00713A55">
        <w:t xml:space="preserve"> </w:t>
      </w:r>
      <w:r w:rsidR="005E5443" w:rsidRPr="00713A55">
        <w:t>и</w:t>
      </w:r>
      <w:r w:rsidR="002D4C6C" w:rsidRPr="00713A55">
        <w:t xml:space="preserve"> </w:t>
      </w:r>
      <w:r w:rsidR="005E5443" w:rsidRPr="00713A55">
        <w:t>принципы</w:t>
      </w:r>
      <w:r w:rsidR="002D4C6C" w:rsidRPr="00713A55">
        <w:t xml:space="preserve"> </w:t>
      </w:r>
      <w:r w:rsidR="005E5443" w:rsidRPr="00713A55">
        <w:t>системы</w:t>
      </w:r>
      <w:r w:rsidR="002D4C6C" w:rsidRPr="00713A55">
        <w:t xml:space="preserve"> </w:t>
      </w:r>
      <w:r w:rsidR="005E5443" w:rsidRPr="00713A55">
        <w:t>налогообложения</w:t>
      </w:r>
    </w:p>
    <w:p w:rsidR="00713A55" w:rsidRPr="00713A55" w:rsidRDefault="00713A55" w:rsidP="00713A55">
      <w:pPr>
        <w:rPr>
          <w:lang w:eastAsia="en-US"/>
        </w:rPr>
      </w:pP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функциями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фискальная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регулирующая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контрольная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стимулирующая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распределительная</w:t>
      </w:r>
      <w:r w:rsidRPr="00713A55">
        <w:rPr>
          <w:bCs/>
          <w:szCs w:val="20"/>
        </w:rPr>
        <w:t>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Сутью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фискальной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функции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изъятие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аппарата,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непроизводственной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сферы,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библиотеки,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архивы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либо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недостаточны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фундаментальная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наука,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театры,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музеи,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учебные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т.п.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Регулирующая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функция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двух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направлениях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регулирование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товарно-денежных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“правил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игры”,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разработке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взаимоотношения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регулирование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Маневрируя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изменяя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отменяя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ускоренного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отраслей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способствует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актуальных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проблем.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Контрольная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функция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выражается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обнаружения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тенденций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процессе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функции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пресекаются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Стимулирующая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функция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проявляется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стимулирует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прогресс,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увеличение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рабочих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капитальные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расширение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т.п.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Стимулирование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прогресса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перевооружение,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расширение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оборудование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питания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ряда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Распределительная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функция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концентрируются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народно</w:t>
      </w:r>
      <w:r w:rsidR="00713A55">
        <w:rPr>
          <w:szCs w:val="20"/>
        </w:rPr>
        <w:t>-</w:t>
      </w:r>
      <w:r w:rsidRPr="00713A55">
        <w:rPr>
          <w:szCs w:val="20"/>
        </w:rPr>
        <w:t>хозяйственнных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проблем.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перераспределяет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инфраструктуры,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инвестиции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капиталоёмкие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отрасли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длительными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окупаемости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Функции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взаимосвязаны,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переплетаются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одновременно.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Построение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принципах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необходимость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стимулирования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НТП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необходимость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стимулирования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предпринимательской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деятельности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инвестиционной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активности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ввод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обязательность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внедрение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определённых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достоверных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равнозначность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пропорциональность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взыскивание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определённых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пропорциях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пропорционально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равенство</w:t>
      </w:r>
      <w:r w:rsidRPr="00713A55">
        <w:rPr>
          <w:szCs w:val="20"/>
        </w:rPr>
        <w:t>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недопущение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проявлений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дискриминации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социальная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справедливость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поддержки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малообеспеченных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внедрения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обоснованного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дифференцированного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прогрессивного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высокие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сверхвысокие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стабильность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неизменности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экономическая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обоснованность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показателей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национальной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возможностей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достижения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доходами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равномерность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своевременного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компетенция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Верховной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Верховной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сельскими,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поселковыми,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советами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единый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подход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разработке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доступность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доходчивости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налогоплательщиков.</w:t>
      </w:r>
    </w:p>
    <w:p w:rsidR="00E22C9E" w:rsidRDefault="00E22C9E" w:rsidP="002D4C6C">
      <w:pPr>
        <w:tabs>
          <w:tab w:val="left" w:pos="726"/>
        </w:tabs>
        <w:rPr>
          <w:bCs/>
          <w:szCs w:val="20"/>
        </w:rPr>
      </w:pPr>
    </w:p>
    <w:p w:rsidR="002D4C6C" w:rsidRPr="00713A55" w:rsidRDefault="005E5443" w:rsidP="00E22C9E">
      <w:pPr>
        <w:pStyle w:val="1"/>
      </w:pPr>
      <w:r w:rsidRPr="00713A55">
        <w:t>3</w:t>
      </w:r>
      <w:r w:rsidR="00E22C9E">
        <w:t>.</w:t>
      </w:r>
      <w:r w:rsidR="002D4C6C" w:rsidRPr="00713A55">
        <w:t xml:space="preserve"> </w:t>
      </w:r>
      <w:r w:rsidRPr="00713A55">
        <w:t>Система</w:t>
      </w:r>
      <w:r w:rsidR="002D4C6C" w:rsidRPr="00713A55">
        <w:t xml:space="preserve"> </w:t>
      </w:r>
      <w:r w:rsidRPr="00713A55">
        <w:t>налоговых</w:t>
      </w:r>
      <w:r w:rsidR="002D4C6C" w:rsidRPr="00713A55">
        <w:t xml:space="preserve"> </w:t>
      </w:r>
      <w:r w:rsidRPr="00713A55">
        <w:t>органов</w:t>
      </w:r>
      <w:r w:rsidR="002D4C6C" w:rsidRPr="00713A55">
        <w:t xml:space="preserve"> </w:t>
      </w:r>
      <w:r w:rsidRPr="00713A55">
        <w:t>Украины</w:t>
      </w:r>
    </w:p>
    <w:p w:rsidR="00E22C9E" w:rsidRDefault="00E22C9E" w:rsidP="002D4C6C">
      <w:pPr>
        <w:tabs>
          <w:tab w:val="left" w:pos="726"/>
        </w:tabs>
        <w:rPr>
          <w:szCs w:val="20"/>
        </w:rPr>
      </w:pP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несколько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довольно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разветвленных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выделить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широком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узком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смысле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слова.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узком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смысле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идентичны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платежей.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широком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смысле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контролируют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совокупность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охватывает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предполагает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двойственной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дифференциации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комитета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контролируют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стороны,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ситуациях,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вносят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принуждения.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Фактически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разделить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непосредственные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органы,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поступлений</w:t>
      </w:r>
      <w:r w:rsidR="002D4C6C" w:rsidRPr="00713A55">
        <w:rPr>
          <w:szCs w:val="20"/>
        </w:rPr>
        <w:t>;</w:t>
      </w:r>
    </w:p>
    <w:p w:rsidR="002D4C6C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опосредствованно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таможенные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органы,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наряду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системы.</w:t>
      </w:r>
    </w:p>
    <w:p w:rsidR="002D4C6C" w:rsidRPr="00713A55" w:rsidRDefault="005E5443" w:rsidP="00E22C9E">
      <w:r w:rsidRPr="00E22C9E">
        <w:rPr>
          <w:b/>
        </w:rPr>
        <w:t>Государственная</w:t>
      </w:r>
      <w:r w:rsidR="002D4C6C" w:rsidRPr="00E22C9E">
        <w:rPr>
          <w:b/>
        </w:rPr>
        <w:t xml:space="preserve"> </w:t>
      </w:r>
      <w:r w:rsidRPr="00E22C9E">
        <w:rPr>
          <w:b/>
        </w:rPr>
        <w:t>налоговая</w:t>
      </w:r>
      <w:r w:rsidR="002D4C6C" w:rsidRPr="00E22C9E">
        <w:rPr>
          <w:b/>
        </w:rPr>
        <w:t xml:space="preserve"> </w:t>
      </w:r>
      <w:r w:rsidRPr="00E22C9E">
        <w:rPr>
          <w:b/>
        </w:rPr>
        <w:t>администрация</w:t>
      </w:r>
      <w:r w:rsidR="00E22C9E">
        <w:t>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службе”.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главной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задачей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являлось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соблюдения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правильностью,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своевременностью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ГНС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Главной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Республики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Крым,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действовала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Министерстве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подчинена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ему.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финансировались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являлись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сметы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затрат.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Основными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независимость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соблюдения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налогах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четкая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централизация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вертикальной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подчиненности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единство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регионов,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Функциями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ГНИ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бухгалтерского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утверждение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разработка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>;</w:t>
      </w:r>
    </w:p>
    <w:p w:rsidR="005E5443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ответственности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нарушителям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>):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сведений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справок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осмотр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помещений,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проверок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изъятие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приостановление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22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августа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подписан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Президента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администраций”.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ликвидируемых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инспекций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городах.</w:t>
      </w:r>
    </w:p>
    <w:p w:rsidR="005E5443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центральным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возглавляемым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Председателем,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Председатели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Киеве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Севастополе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Президентом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Главными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задачами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соблюдения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принятие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штрафов</w:t>
      </w:r>
      <w:r w:rsidR="002D4C6C" w:rsidRPr="00713A55">
        <w:rPr>
          <w:szCs w:val="20"/>
        </w:rPr>
        <w:t>:</w:t>
      </w:r>
    </w:p>
    <w:p w:rsidR="005E5443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принятие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методических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вопросам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Министерства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внутренних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борьбе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преступным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сокрытием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подчинены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E22C9E">
        <w:rPr>
          <w:b/>
          <w:bCs/>
          <w:szCs w:val="20"/>
        </w:rPr>
        <w:t>Система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таможенных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органов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в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Украине</w:t>
      </w:r>
      <w:r w:rsidR="00E22C9E">
        <w:rPr>
          <w:bCs/>
          <w:szCs w:val="20"/>
        </w:rPr>
        <w:t>.</w:t>
      </w:r>
    </w:p>
    <w:p w:rsidR="005E5443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регламентируется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рядом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политики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непосредственно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республиканскую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комитета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ГТК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Кабинетом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ГТК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Верховной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реорганизация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ликвидация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ГТК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Таможенные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задачи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защита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интересов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соблюдения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таможенно-тарифного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внетарифного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перемещении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совместно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Национальным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борьба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контрабандой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3.3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казначейства</w:t>
      </w:r>
    </w:p>
    <w:p w:rsidR="005E5443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середины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Министерстве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Главного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Функции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ГК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организация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организация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внебюджетных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внутренним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внешним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долгом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распределение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внебюджетных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E22C9E">
        <w:rPr>
          <w:b/>
          <w:bCs/>
          <w:szCs w:val="20"/>
        </w:rPr>
        <w:t>Органы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налоговой</w:t>
      </w:r>
      <w:r w:rsidR="002D4C6C" w:rsidRPr="00E22C9E">
        <w:rPr>
          <w:b/>
          <w:bCs/>
          <w:szCs w:val="20"/>
        </w:rPr>
        <w:t xml:space="preserve"> </w:t>
      </w:r>
      <w:r w:rsidRPr="00E22C9E">
        <w:rPr>
          <w:b/>
          <w:bCs/>
          <w:szCs w:val="20"/>
        </w:rPr>
        <w:t>милиции</w:t>
      </w:r>
      <w:r w:rsidR="00E22C9E">
        <w:rPr>
          <w:bCs/>
          <w:szCs w:val="20"/>
        </w:rPr>
        <w:t>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Особое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специфическим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правоохранительным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безопасность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внебюджетные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Основными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задачами</w:t>
      </w:r>
      <w:r w:rsidRPr="00713A55">
        <w:rPr>
          <w:szCs w:val="20"/>
        </w:rPr>
        <w:t>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стоящими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предупреждение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очередь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преступлений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предупреждение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Обязанности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состоят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выявлении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предупреждении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оперативно-розыскных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проверка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т.п.</w:t>
      </w:r>
      <w:r w:rsidR="002D4C6C" w:rsidRPr="00713A55">
        <w:rPr>
          <w:szCs w:val="20"/>
        </w:rPr>
        <w:t>)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охране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гарантия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безопасности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взаимодействии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правоохранительными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выявление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проверка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помещений,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объяснений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т.п.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принуждения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приостановление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административного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задержания,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оружия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изменения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вследствие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выявленных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требования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>);</w:t>
      </w:r>
    </w:p>
    <w:p w:rsidR="00BF7783" w:rsidRDefault="005E5443" w:rsidP="002D4C6C">
      <w:pPr>
        <w:numPr>
          <w:ilvl w:val="0"/>
          <w:numId w:val="5"/>
        </w:numPr>
        <w:tabs>
          <w:tab w:val="clear" w:pos="51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правонарушения,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штрафов</w:t>
      </w:r>
      <w:r w:rsidR="002D4C6C" w:rsidRPr="00713A55">
        <w:rPr>
          <w:szCs w:val="20"/>
        </w:rPr>
        <w:t>).</w:t>
      </w:r>
    </w:p>
    <w:p w:rsidR="002D4C6C" w:rsidRDefault="00BF7783" w:rsidP="00BF7783">
      <w:pPr>
        <w:pStyle w:val="1"/>
      </w:pPr>
      <w:r>
        <w:rPr>
          <w:szCs w:val="20"/>
        </w:rPr>
        <w:br w:type="page"/>
      </w:r>
      <w:r w:rsidR="005E5443" w:rsidRPr="00713A55">
        <w:t>Тема</w:t>
      </w:r>
      <w:r w:rsidR="002D4C6C" w:rsidRPr="00713A55">
        <w:t xml:space="preserve"> </w:t>
      </w:r>
      <w:r w:rsidR="005E5443" w:rsidRPr="00713A55">
        <w:t>2.</w:t>
      </w:r>
      <w:r w:rsidR="002D4C6C" w:rsidRPr="00713A55">
        <w:t xml:space="preserve"> </w:t>
      </w:r>
      <w:r w:rsidR="00E22C9E">
        <w:t>К</w:t>
      </w:r>
      <w:r w:rsidR="00E22C9E" w:rsidRPr="00713A55">
        <w:t>лассификация налогов</w:t>
      </w:r>
    </w:p>
    <w:p w:rsidR="00E22C9E" w:rsidRPr="00E22C9E" w:rsidRDefault="00E22C9E" w:rsidP="00E22C9E">
      <w:pPr>
        <w:rPr>
          <w:lang w:eastAsia="en-US"/>
        </w:rPr>
      </w:pPr>
    </w:p>
    <w:p w:rsidR="002D4C6C" w:rsidRDefault="00E22C9E" w:rsidP="00E22C9E">
      <w:pPr>
        <w:pStyle w:val="1"/>
      </w:pPr>
      <w:r>
        <w:t xml:space="preserve">1. </w:t>
      </w:r>
      <w:r w:rsidR="005E5443" w:rsidRPr="00713A55">
        <w:t>Элементы</w:t>
      </w:r>
      <w:r w:rsidR="002D4C6C" w:rsidRPr="00713A55">
        <w:t xml:space="preserve"> </w:t>
      </w:r>
      <w:r w:rsidR="005E5443" w:rsidRPr="00713A55">
        <w:t>налога</w:t>
      </w:r>
    </w:p>
    <w:p w:rsidR="00E22C9E" w:rsidRPr="00E22C9E" w:rsidRDefault="00E22C9E" w:rsidP="00E22C9E">
      <w:pPr>
        <w:rPr>
          <w:lang w:eastAsia="en-US"/>
        </w:rPr>
      </w:pP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Понятие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рассмотреть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совокупности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элементов.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элементов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влечет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Выделяют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десять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элементов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норма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общее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сфере,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компетентным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Зачастую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субъекты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налогоплательщик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возложена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агентами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признаются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возложены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удержанию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объектами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накопленного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богатства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база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количественное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физическая,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характеристика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знать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единицу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измерения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базы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выступать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натуральной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лошадиная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сила.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будет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рублях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ставка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представляет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величину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твердыми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процентными.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Твердые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абсолютных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обложения</w:t>
      </w:r>
      <w:r w:rsidRPr="00713A55">
        <w:rPr>
          <w:bCs/>
          <w:szCs w:val="20"/>
        </w:rPr>
        <w:t>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Процентные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означают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подразделяются,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очередь,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прогрессивные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пропорциональные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период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существования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окончании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подлежащая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льготы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нагрузки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разнообразные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необлагаемый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изъятие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категорий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понижение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оклада,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налоговый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оклад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подлежащая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срок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порядок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процедуры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>;</w:t>
      </w:r>
    </w:p>
    <w:p w:rsidR="00BF7783" w:rsidRDefault="005E5443" w:rsidP="002D4C6C">
      <w:pPr>
        <w:numPr>
          <w:ilvl w:val="0"/>
          <w:numId w:val="3"/>
        </w:numPr>
        <w:tabs>
          <w:tab w:val="clear" w:pos="1380"/>
          <w:tab w:val="left" w:pos="726"/>
        </w:tabs>
        <w:ind w:left="0" w:firstLine="709"/>
        <w:rPr>
          <w:szCs w:val="20"/>
        </w:rPr>
      </w:pPr>
      <w:r w:rsidRPr="00713A55">
        <w:rPr>
          <w:bCs/>
          <w:szCs w:val="20"/>
        </w:rPr>
        <w:t>источник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- </w:t>
      </w:r>
      <w:r w:rsidRPr="00713A55">
        <w:rPr>
          <w:szCs w:val="20"/>
        </w:rPr>
        <w:t>экономический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показатель,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надбавка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сверх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себестоимость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финансовый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чистая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прибыль.</w:t>
      </w:r>
    </w:p>
    <w:p w:rsidR="002D4C6C" w:rsidRDefault="00BF7783" w:rsidP="00BF7783">
      <w:pPr>
        <w:pStyle w:val="1"/>
      </w:pPr>
      <w:r>
        <w:br w:type="page"/>
      </w:r>
      <w:r w:rsidR="005E5443" w:rsidRPr="00713A55">
        <w:t>2.</w:t>
      </w:r>
      <w:r w:rsidR="002D4C6C" w:rsidRPr="00713A55">
        <w:t xml:space="preserve"> </w:t>
      </w:r>
      <w:r w:rsidR="005E5443" w:rsidRPr="00713A55">
        <w:t>Классификация</w:t>
      </w:r>
      <w:r w:rsidR="002D4C6C" w:rsidRPr="00713A55">
        <w:t xml:space="preserve"> </w:t>
      </w:r>
      <w:r w:rsidR="005E5443" w:rsidRPr="00713A55">
        <w:t>налогов</w:t>
      </w:r>
    </w:p>
    <w:p w:rsidR="00BF7783" w:rsidRPr="00BF7783" w:rsidRDefault="00BF7783" w:rsidP="00BF7783">
      <w:pPr>
        <w:rPr>
          <w:lang w:eastAsia="en-US"/>
        </w:rPr>
      </w:pP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проведения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классификации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используются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различные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критерии.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Наиболее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существенными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современной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практике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группировки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следующим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признакам</w:t>
      </w:r>
      <w:r w:rsidR="002D4C6C" w:rsidRPr="00713A55">
        <w:rPr>
          <w:bCs/>
          <w:szCs w:val="20"/>
        </w:rPr>
        <w:t>: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методу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установления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iCs/>
          <w:szCs w:val="20"/>
        </w:rPr>
        <w:t>прямые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косвенные</w:t>
      </w:r>
      <w:r w:rsidRPr="00713A55">
        <w:rPr>
          <w:bCs/>
          <w:szCs w:val="20"/>
        </w:rPr>
        <w:t>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Прямые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взимаются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процессе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накопления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материальных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благ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непосредственно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имущества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налогоплательщиков.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подоходный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прибыль,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имущество.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Исходя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учета</w:t>
      </w:r>
      <w:r w:rsidR="002D4C6C" w:rsidRPr="00713A55">
        <w:rPr>
          <w:bCs/>
          <w:szCs w:val="20"/>
        </w:rPr>
        <w:t xml:space="preserve"> </w:t>
      </w:r>
      <w:r w:rsidRPr="00713A55">
        <w:rPr>
          <w:iCs/>
          <w:szCs w:val="20"/>
        </w:rPr>
        <w:t>финансового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положения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налогоплательщика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прямые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подразделяются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>: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прямые</w:t>
      </w:r>
      <w:r w:rsidRPr="00713A55">
        <w:rPr>
          <w:bCs/>
          <w:szCs w:val="20"/>
        </w:rPr>
        <w:t>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уплачиваемые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действительно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полученного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учитывающие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финансовое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положение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налогоплательщика,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платежеспособность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подоходный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прибыль,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имущество,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переходящее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порядке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наследования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дарения</w:t>
      </w:r>
      <w:r w:rsidR="002D4C6C" w:rsidRPr="00713A55">
        <w:rPr>
          <w:bCs/>
          <w:szCs w:val="20"/>
        </w:rPr>
        <w:t>).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реальные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прямые</w:t>
      </w:r>
      <w:r w:rsidRPr="00713A55">
        <w:rPr>
          <w:bCs/>
          <w:szCs w:val="20"/>
        </w:rPr>
        <w:t>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подвергающие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обложению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предполагаемый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какой-либо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деятельности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покупки,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имуществом,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независимо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индивидуальных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финансовых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обстоятельств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налогоплательщика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земельный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владельцев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операции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бумагами</w:t>
      </w:r>
      <w:r w:rsidR="002D4C6C" w:rsidRPr="00713A55">
        <w:rPr>
          <w:bCs/>
          <w:szCs w:val="20"/>
        </w:rPr>
        <w:t>).</w:t>
      </w:r>
    </w:p>
    <w:p w:rsidR="002D4C6C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взимаются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через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товара.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добавленную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стоимость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НДС</w:t>
      </w:r>
      <w:r w:rsidR="002D4C6C" w:rsidRPr="00713A55">
        <w:rPr>
          <w:bCs/>
          <w:szCs w:val="20"/>
        </w:rPr>
        <w:t xml:space="preserve">),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акцизный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iCs/>
          <w:szCs w:val="20"/>
        </w:rPr>
        <w:t>объектам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взимания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косвенные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подразделяются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индивидуальные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Pr="00713A55">
        <w:rPr>
          <w:bCs/>
          <w:szCs w:val="20"/>
        </w:rPr>
        <w:t>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облагаются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строго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группы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акцизы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отдельные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>);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универсальные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облагается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весь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перечень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работ,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услуг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НДС,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</w:t>
      </w:r>
      <w:r w:rsidR="002D4C6C" w:rsidRPr="00713A55">
        <w:rPr>
          <w:bCs/>
          <w:szCs w:val="20"/>
        </w:rPr>
        <w:t>);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таможенные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пошлины</w:t>
      </w:r>
      <w:r w:rsidRPr="00713A55">
        <w:rPr>
          <w:bCs/>
          <w:szCs w:val="20"/>
        </w:rPr>
        <w:t>.</w:t>
      </w:r>
    </w:p>
    <w:p w:rsidR="002D4C6C" w:rsidRPr="00713A55" w:rsidRDefault="005E5443" w:rsidP="002D4C6C">
      <w:pPr>
        <w:tabs>
          <w:tab w:val="left" w:pos="726"/>
        </w:tabs>
        <w:rPr>
          <w:i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объектам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налогообложения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делятся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</w:t>
      </w:r>
      <w:r w:rsidR="002D4C6C" w:rsidRPr="00713A55">
        <w:rPr>
          <w:iCs/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имущество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ресурсные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прочие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субъектам-налогоплательщикам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подразделяются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</w:t>
      </w:r>
      <w:r w:rsidR="002D4C6C" w:rsidRPr="00713A55">
        <w:rPr>
          <w:szCs w:val="20"/>
        </w:rPr>
        <w:t>: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Pr="00713A55">
        <w:rPr>
          <w:bCs/>
          <w:szCs w:val="20"/>
        </w:rPr>
        <w:t>.</w:t>
      </w:r>
      <w:r w:rsidR="002D4C6C" w:rsidRPr="00713A55">
        <w:rPr>
          <w:i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подоходный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имущество,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сборы.</w:t>
      </w:r>
    </w:p>
    <w:p w:rsidR="005E5443" w:rsidRPr="00713A55" w:rsidRDefault="005E5443" w:rsidP="00E22C9E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организаций.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прибыль,</w:t>
      </w:r>
      <w:r w:rsidR="00E22C9E">
        <w:rPr>
          <w:bCs/>
          <w:szCs w:val="20"/>
        </w:rPr>
        <w:t xml:space="preserve"> </w:t>
      </w:r>
      <w:r w:rsidRPr="00713A55">
        <w:rPr>
          <w:bCs/>
          <w:szCs w:val="20"/>
        </w:rPr>
        <w:t>НДС,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т.д.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смешанные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Pr="00713A55">
        <w:rPr>
          <w:bCs/>
          <w:szCs w:val="20"/>
        </w:rPr>
        <w:t>.,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уплачивают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предприятия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организации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владельцев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промысел</w:t>
      </w:r>
      <w:r w:rsidR="002D4C6C" w:rsidRPr="00713A55">
        <w:rPr>
          <w:bCs/>
          <w:szCs w:val="20"/>
        </w:rPr>
        <w:t>).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iCs/>
          <w:szCs w:val="20"/>
        </w:rPr>
        <w:t>В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зависимости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от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вещественного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состава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выделяют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денежные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>;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натуральные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налоги.</w:t>
      </w:r>
    </w:p>
    <w:p w:rsidR="005E5443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уровню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бюджета,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который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зачисляется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делятся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закреплённые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регулированные.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закрепленные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целиком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поступают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конкретный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внебюджетные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фонды</w:t>
      </w:r>
      <w:r w:rsidR="002D4C6C" w:rsidRPr="00713A55">
        <w:rPr>
          <w:bCs/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регулированные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поступают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одновременно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различных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уровней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пропорции,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законодательством.</w:t>
      </w:r>
    </w:p>
    <w:p w:rsidR="002D4C6C" w:rsidRPr="00713A55" w:rsidRDefault="005E5443" w:rsidP="002D4C6C">
      <w:pPr>
        <w:tabs>
          <w:tab w:val="left" w:pos="726"/>
        </w:tabs>
        <w:rPr>
          <w:i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источнику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взимания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делятся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на…</w:t>
      </w:r>
      <w:r w:rsidR="002D4C6C" w:rsidRPr="00713A55">
        <w:rPr>
          <w:iCs/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  <w:lang w:val="ru-MD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  <w:lang w:val="ru-MD"/>
        </w:rPr>
        <w:t>;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кадастру.</w:t>
      </w:r>
    </w:p>
    <w:p w:rsidR="005E5443" w:rsidRPr="00713A55" w:rsidRDefault="005E5443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Примером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формы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взимания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уплачиваемый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работодателем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декларации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НДС,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кадастровый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способ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используется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налога.</w:t>
      </w:r>
    </w:p>
    <w:p w:rsidR="002D4C6C" w:rsidRPr="00713A55" w:rsidRDefault="005E5443" w:rsidP="002D4C6C">
      <w:pPr>
        <w:tabs>
          <w:tab w:val="left" w:pos="726"/>
        </w:tabs>
        <w:rPr>
          <w:i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источникам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налогообложения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подразделяются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</w:t>
      </w:r>
      <w:r w:rsidR="002D4C6C" w:rsidRPr="00713A55">
        <w:rPr>
          <w:iCs/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сверх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оптовой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себестоимость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>;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  <w:lang w:val="ru-MD"/>
        </w:rPr>
        <w:t>налоги</w:t>
      </w:r>
      <w:r w:rsidRPr="00713A55">
        <w:rPr>
          <w:szCs w:val="20"/>
          <w:lang w:val="uk-UA"/>
        </w:rPr>
        <w:t>,</w:t>
      </w:r>
      <w:r w:rsidR="002D4C6C" w:rsidRPr="00713A55">
        <w:rPr>
          <w:szCs w:val="20"/>
          <w:lang w:val="uk-UA"/>
        </w:rPr>
        <w:t xml:space="preserve"> </w:t>
      </w:r>
      <w:r w:rsidRPr="00713A55">
        <w:rPr>
          <w:szCs w:val="20"/>
        </w:rPr>
        <w:t>относимые</w:t>
      </w:r>
      <w:r w:rsidR="002D4C6C" w:rsidRPr="00713A55">
        <w:rPr>
          <w:szCs w:val="20"/>
          <w:lang w:val="uk-UA"/>
        </w:rPr>
        <w:t xml:space="preserve"> </w:t>
      </w:r>
      <w:r w:rsidRPr="00713A55">
        <w:rPr>
          <w:szCs w:val="20"/>
          <w:lang w:val="uk-UA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чистую</w:t>
      </w:r>
      <w:r w:rsidR="002D4C6C" w:rsidRPr="00713A55">
        <w:rPr>
          <w:szCs w:val="20"/>
          <w:lang w:val="ru-MD"/>
        </w:rPr>
        <w:t xml:space="preserve"> </w:t>
      </w:r>
      <w:r w:rsidRPr="00713A55">
        <w:rPr>
          <w:szCs w:val="20"/>
          <w:lang w:val="ru-MD"/>
        </w:rPr>
        <w:t>прибыль</w:t>
      </w:r>
      <w:r w:rsidR="002D4C6C" w:rsidRPr="00713A55">
        <w:rPr>
          <w:szCs w:val="20"/>
          <w:lang w:val="ru-MD"/>
        </w:rPr>
        <w:t xml:space="preserve"> </w:t>
      </w:r>
      <w:r w:rsidRPr="00713A55">
        <w:rPr>
          <w:szCs w:val="20"/>
          <w:lang w:val="ru-MD"/>
        </w:rPr>
        <w:t>предприятия</w:t>
      </w:r>
      <w:r w:rsidRPr="00713A55">
        <w:rPr>
          <w:szCs w:val="20"/>
          <w:lang w:val="uk-UA"/>
        </w:rPr>
        <w:t>.</w:t>
      </w:r>
    </w:p>
    <w:p w:rsidR="002D4C6C" w:rsidRPr="00713A55" w:rsidRDefault="005E5443" w:rsidP="002D4C6C">
      <w:pPr>
        <w:tabs>
          <w:tab w:val="left" w:pos="726"/>
        </w:tabs>
        <w:rPr>
          <w:iCs/>
          <w:szCs w:val="20"/>
        </w:rPr>
      </w:pPr>
      <w:r w:rsidRPr="00713A55">
        <w:rPr>
          <w:iCs/>
          <w:szCs w:val="20"/>
        </w:rPr>
        <w:t>По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органу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власти,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устанавливающему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налог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они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подразделяются</w:t>
      </w:r>
      <w:r w:rsidR="002D4C6C" w:rsidRPr="00713A55">
        <w:rPr>
          <w:iCs/>
          <w:szCs w:val="20"/>
        </w:rPr>
        <w:t xml:space="preserve"> </w:t>
      </w:r>
      <w:r w:rsidRPr="00713A55">
        <w:rPr>
          <w:iCs/>
          <w:szCs w:val="20"/>
        </w:rPr>
        <w:t>на</w:t>
      </w:r>
      <w:r w:rsidR="002D4C6C" w:rsidRPr="00713A55">
        <w:rPr>
          <w:iCs/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государственные</w:t>
      </w:r>
      <w:r w:rsidR="002D4C6C" w:rsidRPr="00713A55">
        <w:rPr>
          <w:szCs w:val="20"/>
        </w:rPr>
        <w:t>;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bCs/>
          <w:szCs w:val="20"/>
        </w:rPr>
      </w:pPr>
      <w:r w:rsidRPr="00713A55">
        <w:rPr>
          <w:szCs w:val="20"/>
        </w:rPr>
        <w:t>местные.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налогам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акцизный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землю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инновационный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загрязнение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окружающей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ликвидации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последствий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Чернобыльской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катастрофы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фиксированный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гербовый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единый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5E5443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таможенная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сборам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коммунальный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рыночный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гостиничный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парковку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автотранспорта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курортный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проезд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приграничных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движущегося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сферы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зарубежного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туризма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ордера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квартиру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символики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аукциона,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конкурсной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7"/>
        </w:numPr>
        <w:tabs>
          <w:tab w:val="clear" w:pos="19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непроизводственного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индивидуального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жилья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населённых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пунктах.</w:t>
      </w:r>
    </w:p>
    <w:p w:rsidR="005E5443" w:rsidRPr="00713A55" w:rsidRDefault="005E5443" w:rsidP="002D4C6C">
      <w:pPr>
        <w:tabs>
          <w:tab w:val="left" w:pos="726"/>
        </w:tabs>
        <w:rPr>
          <w:bCs/>
          <w:szCs w:val="20"/>
          <w:lang w:val="uk-UA"/>
        </w:rPr>
      </w:pP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целью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привлечения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дополнительных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финансирования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целевых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социальных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мероприятий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учетом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мнения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населения,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самоуправления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имеют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самоналогообложение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учетом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действующего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законодательства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Украине.</w:t>
      </w:r>
    </w:p>
    <w:p w:rsidR="002D4C6C" w:rsidRDefault="00E22C9E" w:rsidP="00E22C9E">
      <w:pPr>
        <w:pStyle w:val="1"/>
      </w:pPr>
      <w:r>
        <w:br w:type="page"/>
      </w:r>
      <w:r w:rsidR="005E5443" w:rsidRPr="00713A55">
        <w:t>Тема</w:t>
      </w:r>
      <w:r w:rsidR="002D4C6C" w:rsidRPr="00713A55">
        <w:t xml:space="preserve"> </w:t>
      </w:r>
      <w:r w:rsidR="005E5443" w:rsidRPr="00713A55">
        <w:t>3.</w:t>
      </w:r>
      <w:r w:rsidR="002D4C6C" w:rsidRPr="00713A55">
        <w:t xml:space="preserve"> </w:t>
      </w:r>
      <w:r>
        <w:t>Н</w:t>
      </w:r>
      <w:r w:rsidRPr="00713A55">
        <w:t>алог на добавленную стоимость</w:t>
      </w:r>
    </w:p>
    <w:p w:rsidR="00E22C9E" w:rsidRPr="00E22C9E" w:rsidRDefault="00E22C9E" w:rsidP="00E22C9E">
      <w:pPr>
        <w:rPr>
          <w:lang w:eastAsia="en-US"/>
        </w:rPr>
      </w:pP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непрямых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косвенных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фискальных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задач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эффективными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сравнению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налогами.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прямые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косвенные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Практика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чуткой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косвенных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этапах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товародвижения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прирост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стадиях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прирост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надбавки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сложившейся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создавая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либо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словами,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стадии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косвенный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поскольку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внутреннего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понесенные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потребителем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3апреля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последующими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изменениями.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Плательщик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покупателем,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ввозит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пересылает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последних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двенадцати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3600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ввозят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пересылают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нерезидента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ввозят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пересылают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предметы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законодательству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занимающиеся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транзитом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пассажиров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ответственные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железнодорожном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транспорте</w:t>
      </w:r>
      <w:r w:rsidR="002D4C6C" w:rsidRPr="00713A55">
        <w:rPr>
          <w:szCs w:val="20"/>
        </w:rPr>
        <w:t xml:space="preserve">, </w:t>
      </w:r>
      <w:r w:rsidRPr="00713A55">
        <w:rPr>
          <w:szCs w:val="20"/>
        </w:rPr>
        <w:t>определенные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консолидированный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попадающие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нахождения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позднее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Положением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реестре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оперативной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заемщику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кредитору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кредиторской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залогодателя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пересылке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нерезидентами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пересылке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лизинга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залога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ипотеки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вывозу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пересылке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выполнение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Товаром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практике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теплоэнергия,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сооружения.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выступает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разница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иностранную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национальную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иностранная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пересчитывается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курсу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НБУ,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строительно-монтажных,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научно-исследовательских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транспортировку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Нефтепродуктов,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тепловой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энергии,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погрузке,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разгрузке,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перегрузке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хранения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движимого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почтовых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культурно-просветительских,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развлекательных,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оздоровительных,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туристических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спортивных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вневедомственной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охраны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подготовкой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повышением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квалификации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кадров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рекламных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обработкой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инновационному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обеспечению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прочих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уклонения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обороты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внутри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нужд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себестоимость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обращения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предприятие-изготовитель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мебели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детского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шкафа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шкафов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себестоимость,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шкафов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рассчитывается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обороты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обмен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обороты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бесплатно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гражданам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обороты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залогодержателю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ряд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арендодателя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лизингодателя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арендатору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лизингополучателю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арендодателю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лизингодателю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окончания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лизинговых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лизинга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являющиеся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местожительством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арендатора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кредитору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займа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залогодателю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окончания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кредитором,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являющимся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резидентом,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ипотечного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заемщиком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денежных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ипотечного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выпуск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эмиссия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бумаг,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выпущены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НБУ,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Министерством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различные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сертификаты,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инкассации,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расчетно-кассового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обслуживания,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привлечение,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ссуды,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депозита,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поручение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сертификатов</w:t>
      </w:r>
      <w:r w:rsidR="002D4C6C" w:rsidRPr="00713A55">
        <w:rPr>
          <w:szCs w:val="20"/>
        </w:rPr>
        <w:t>);</w:t>
      </w:r>
    </w:p>
    <w:p w:rsidR="005E5443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выплата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субсидий,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стипендий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дивидендов.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уставный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целостного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комплекса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обмен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эмитированные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корпоративные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ввозе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вывозе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База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контрактной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стоимости,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свободным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регулируемым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тарифам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контрактной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непосредственно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третьи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компенсацией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проданных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выполненных,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База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обычных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случаях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товарообменных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бартерных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осуществления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натуральных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находятся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непосредственного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ввозимых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пересылаемых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договорная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контрактная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отмеченной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транспортировку,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погрузку,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разгрузку,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перегрузку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пересечения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Брокерских,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агентских,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комиссионных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вознаграждений,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ввозом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пересылкой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интеллектуальной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принадлежат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акцизным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отличать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операции,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освобождены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подразумевают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стимулирующую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функцию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установлена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ставка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нулевая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16,67%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реализационную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>).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нулевой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вывезены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нулевая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заправки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морских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океанских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спасения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нейтральных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стран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Порядок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Основой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оказании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поставщиков,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процессом.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момент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потребителю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элементы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порядковый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выписывания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название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фамилию,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продавца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покупателя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местоположение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адреса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описание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количество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полное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получателя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ставку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цифровом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значении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одновременно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двух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экземплярах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момент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продавца.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Оригинал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копия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продавца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Налогоплательщики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хранить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накладные.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ввозят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пересылают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предметы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приравнивается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перешедшие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состоялся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покупателю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продавцом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выписывания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обратиться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местонахождению.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выписывается,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превысил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двадцати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билетов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выписывании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счетов.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Датой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возникновения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работ,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услуг</w:t>
      </w:r>
      <w:r w:rsidR="002D4C6C" w:rsidRPr="00713A55">
        <w:rPr>
          <w:bCs/>
          <w:szCs w:val="20"/>
        </w:rPr>
        <w:t xml:space="preserve">)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приходится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происходит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произошло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раньше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заказчика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деньги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оприходования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отсутствии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кассы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инкассации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обслуживает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отгрузки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налогоплательщиком.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приема-передачи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Датой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возникновения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время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бартерных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наступило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раньше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либо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отгрузки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>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оприходования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).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Датой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возникновения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бартерных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операций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нерезидентами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состоялась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первой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вывозной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экспортной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вывоз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);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импортной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налогоплательщиком.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валютных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ценностей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автоматов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подобного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оборудования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дебетовых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карточек,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персональных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чеков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операциях.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Налоговый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кредит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оплаченных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начисленных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обращения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нематериальных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активов,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событий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либо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списания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выписки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товарного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чека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дебетовых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карточек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чеков</w:t>
      </w:r>
      <w:r w:rsidR="002D4C6C" w:rsidRPr="00713A55">
        <w:rPr>
          <w:szCs w:val="20"/>
        </w:rPr>
        <w:t>:</w:t>
      </w:r>
    </w:p>
    <w:p w:rsidR="002D4C6C" w:rsidRPr="00713A55" w:rsidRDefault="005E5443" w:rsidP="002D4C6C">
      <w:pPr>
        <w:numPr>
          <w:ilvl w:val="0"/>
          <w:numId w:val="8"/>
        </w:numPr>
        <w:tabs>
          <w:tab w:val="clear" w:pos="8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либо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).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двадцатого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наступает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периодом.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отрицательное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значение,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избыточной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желанию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отображается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сборам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обязательным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платежам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позволяется.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задолженностью,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НБУ,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момент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возникновения,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погашения.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приказом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Главного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предыдущий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превысил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7200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Налогоплательщики,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7200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выбором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кварталу.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позволяется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замена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замене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позволяются.</w:t>
      </w:r>
    </w:p>
    <w:p w:rsidR="002D4C6C" w:rsidRPr="00713A55" w:rsidRDefault="005E5443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ответственность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достоверность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своевременность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Default="00E22C9E" w:rsidP="00E22C9E">
      <w:pPr>
        <w:pStyle w:val="1"/>
      </w:pPr>
      <w:r>
        <w:rPr>
          <w:bCs/>
        </w:rPr>
        <w:br w:type="page"/>
      </w:r>
      <w:r w:rsidR="00865344" w:rsidRPr="00713A55">
        <w:rPr>
          <w:bCs/>
        </w:rPr>
        <w:t>Тема</w:t>
      </w:r>
      <w:r w:rsidR="002D4C6C" w:rsidRPr="00713A55">
        <w:t xml:space="preserve"> </w:t>
      </w:r>
      <w:r w:rsidR="00865344" w:rsidRPr="00713A55">
        <w:rPr>
          <w:bCs/>
        </w:rPr>
        <w:t>6</w:t>
      </w:r>
      <w:r>
        <w:rPr>
          <w:bCs/>
        </w:rPr>
        <w:t>.</w:t>
      </w:r>
      <w:r w:rsidR="002D4C6C" w:rsidRPr="00713A55">
        <w:t xml:space="preserve"> </w:t>
      </w:r>
      <w:r>
        <w:t>Н</w:t>
      </w:r>
      <w:r w:rsidRPr="00713A55">
        <w:t>алог на прибыль</w:t>
      </w:r>
    </w:p>
    <w:p w:rsidR="00E22C9E" w:rsidRPr="00E22C9E" w:rsidRDefault="00E22C9E" w:rsidP="00E22C9E">
      <w:pPr>
        <w:rPr>
          <w:lang w:eastAsia="en-US"/>
        </w:rPr>
      </w:pPr>
    </w:p>
    <w:p w:rsidR="002D4C6C" w:rsidRDefault="00E22C9E" w:rsidP="00E22C9E">
      <w:pPr>
        <w:pStyle w:val="1"/>
      </w:pPr>
      <w:r>
        <w:t xml:space="preserve">1. </w:t>
      </w:r>
      <w:r w:rsidR="00865344" w:rsidRPr="00713A55">
        <w:t>Основные</w:t>
      </w:r>
      <w:r w:rsidR="002D4C6C" w:rsidRPr="00713A55">
        <w:t xml:space="preserve"> </w:t>
      </w:r>
      <w:r w:rsidR="00865344" w:rsidRPr="00713A55">
        <w:t>понятия</w:t>
      </w:r>
    </w:p>
    <w:p w:rsidR="00E22C9E" w:rsidRPr="00E22C9E" w:rsidRDefault="00E22C9E" w:rsidP="00E22C9E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Налогообложение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редакции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дополнениями</w:t>
      </w:r>
      <w:r w:rsidR="002D4C6C" w:rsidRPr="00713A55">
        <w:rPr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процессе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благ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совокупного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резидентов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филиалы,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расположены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нерезидентов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организационно-правовой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происхождения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дипломатический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иммунитет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международным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выделены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категории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железнодорожного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Национальный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хозрасчетных</w:t>
      </w:r>
      <w:r w:rsidR="002D4C6C" w:rsidRPr="00713A55">
        <w:rPr>
          <w:szCs w:val="20"/>
        </w:rPr>
        <w:t>);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пенитенциарной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спецконтингента.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классификатор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отраслей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скорректированного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понимать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нематериальной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континентальном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шельфе,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зоне,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границами.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Валовой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вспомогательного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обслуживающего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бумаг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первичному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выпуску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конечному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погашению</w:t>
      </w:r>
      <w:r w:rsidR="002D4C6C" w:rsidRPr="00713A55">
        <w:rPr>
          <w:szCs w:val="20"/>
        </w:rPr>
        <w:t>);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ценностями,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бумагами,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требованиями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дивидендов,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нерезидентов,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роялти,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требованиями,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лизинга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прошлого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неучтенные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внереализационных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акцизного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предприятие-получатель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компенсация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принудительное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отчуждение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вследствие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удовлетворения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претензий,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компенсация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убытков,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понесенных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нарушения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интересов,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охраняются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отнесены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резервов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излишне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возвращаются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возвращены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инвестиций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реинвестиций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корпоративные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эмитированы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выдачи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сертификатов,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эмиссионного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эмиссионным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понимать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эмитентом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корпоративных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инвестиционных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сертификатов,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номинальной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корпоративных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инвестиционных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сертификатов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номинальная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взятых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неоплаченных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непогашенных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бумаг,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ссуды,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подтверждение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дивиденды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международной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международными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соглашениями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инновационного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инновационных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программ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Кабинетом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безвозмездно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центральной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специализированными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эксплуатирующими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энергоснабжения,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газо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теплообеспечения.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водоснабжения,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канализационных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коммунальной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инфраструктуры,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удерживались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безвозмездной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безвозвратной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инвалидов</w:t>
      </w:r>
      <w:r w:rsidR="002D4C6C" w:rsidRPr="00713A55">
        <w:rPr>
          <w:szCs w:val="20"/>
        </w:rPr>
        <w:t xml:space="preserve">, </w:t>
      </w:r>
      <w:r w:rsidRPr="00713A55">
        <w:rPr>
          <w:szCs w:val="20"/>
        </w:rPr>
        <w:t>предприятиям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25%,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рабочих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прямо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Валовые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обращения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нематериальной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компенсация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приобретаются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изготавливаются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дальнейшего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Валовые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разделить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амортизация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прочие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оплаченных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начисленных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подготовкой,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ведением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охраной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Добровольно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общин,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неприбыльным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предыдущего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дополнительное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всеукраинских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пострадали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вследствие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Чернобыльской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катастрофы,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75%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благотворительной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облагаемой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предыдущего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резервы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налогообложения”</w:t>
      </w:r>
      <w:r w:rsidR="002D4C6C" w:rsidRPr="00713A55">
        <w:rPr>
          <w:szCs w:val="20"/>
        </w:rPr>
        <w:t xml:space="preserve">,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неустоек,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землю,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обороте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отнесенные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истекших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уничтожением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порчей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подтвержденных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учтенные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истекших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допущением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ошибок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обнаруженных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безнадежной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отнесена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позитивному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следствию,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закончился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давности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улучшением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Вторую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именно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ведением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модернизацию,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улучшения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нематериальных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активов,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приобретаемых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непроизводственного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неустойки,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эмиссионного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эмитента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корпоративных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дивидендов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вознаграждений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поощрений.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Указанные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остающихся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распоряжении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подтвержденные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расчетными,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хранения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Третью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скорректированного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Амортизация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непроизводственных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означает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постепенное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отнесение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изготовление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улучшение,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скорректированной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Амортизации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приобретение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нематериальных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племенного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закладку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выращивание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многолетних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насаждений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плодоношения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самостоятельное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изготовление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заняты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изготовлении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проведение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модернизации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улучшения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улучшение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качества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термином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“основные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фонды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понимают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365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эксплуатацию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ценностей,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постепенно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моральным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износом.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здания,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сооружения,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компоненты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передаточные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устройства</w:t>
      </w:r>
      <w:r w:rsidR="002D4C6C" w:rsidRPr="00713A55">
        <w:rPr>
          <w:szCs w:val="20"/>
        </w:rPr>
        <w:t>;</w:t>
      </w:r>
    </w:p>
    <w:p w:rsidR="00E22C9E" w:rsidRDefault="00865344" w:rsidP="00E22C9E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автомобильный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узлы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оборудование</w:t>
      </w:r>
      <w:r w:rsidR="002D4C6C" w:rsidRPr="00713A55">
        <w:rPr>
          <w:szCs w:val="20"/>
        </w:rPr>
        <w:t>;</w:t>
      </w:r>
    </w:p>
    <w:p w:rsidR="00865344" w:rsidRPr="00713A55" w:rsidRDefault="00865344" w:rsidP="00E22C9E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мебель,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приборы,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инструменты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компьютерная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офисная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техника.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амортизации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периода,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1,25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%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6,25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%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6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3,75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%,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15%.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ускоренной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Налоговый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начинается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января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заканчивается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увеличения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затрат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обращения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приходится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происходит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произошло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раньше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списания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наличные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0"/>
        </w:numPr>
        <w:tabs>
          <w:tab w:val="clear" w:pos="120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оприходования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увеличения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приходится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происходит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покупателя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заказчика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наличные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оприходования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из-за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отсутствия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инкассации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обслуживает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отгрузки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налогоплательщиком,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события,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произошло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раньше.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позднее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громад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местонахождению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налогоплательщика.</w:t>
      </w:r>
    </w:p>
    <w:p w:rsidR="002D4C6C" w:rsidRPr="00713A55" w:rsidRDefault="00865344" w:rsidP="002D4C6C">
      <w:pPr>
        <w:tabs>
          <w:tab w:val="left" w:pos="726"/>
        </w:tabs>
        <w:rPr>
          <w:bCs/>
          <w:iCs/>
          <w:szCs w:val="20"/>
        </w:rPr>
      </w:pPr>
      <w:r w:rsidRPr="00713A55">
        <w:rPr>
          <w:bCs/>
          <w:szCs w:val="20"/>
        </w:rPr>
        <w:t>Тема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8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iCs/>
          <w:szCs w:val="20"/>
        </w:rPr>
        <w:t>Государственное</w:t>
      </w:r>
      <w:r w:rsidR="002D4C6C" w:rsidRPr="00713A55">
        <w:rPr>
          <w:bCs/>
          <w:iCs/>
          <w:szCs w:val="20"/>
        </w:rPr>
        <w:t xml:space="preserve"> </w:t>
      </w:r>
      <w:r w:rsidRPr="00713A55">
        <w:rPr>
          <w:bCs/>
          <w:iCs/>
          <w:szCs w:val="20"/>
        </w:rPr>
        <w:t>налогообложение</w:t>
      </w:r>
      <w:r w:rsidR="002D4C6C" w:rsidRPr="00713A55">
        <w:rPr>
          <w:bCs/>
          <w:iCs/>
          <w:szCs w:val="20"/>
        </w:rPr>
        <w:t xml:space="preserve"> </w:t>
      </w:r>
      <w:r w:rsidRPr="00713A55">
        <w:rPr>
          <w:bCs/>
          <w:iCs/>
          <w:szCs w:val="20"/>
        </w:rPr>
        <w:t>пользователей</w:t>
      </w:r>
    </w:p>
    <w:p w:rsidR="002D4C6C" w:rsidRPr="00713A55" w:rsidRDefault="00865344" w:rsidP="002D4C6C">
      <w:pPr>
        <w:tabs>
          <w:tab w:val="left" w:pos="726"/>
        </w:tabs>
        <w:rPr>
          <w:bCs/>
          <w:iCs/>
          <w:szCs w:val="20"/>
        </w:rPr>
      </w:pPr>
      <w:r w:rsidRPr="00713A55">
        <w:rPr>
          <w:bCs/>
          <w:iCs/>
          <w:szCs w:val="20"/>
        </w:rPr>
        <w:t>природными</w:t>
      </w:r>
      <w:r w:rsidR="002D4C6C" w:rsidRPr="00713A55">
        <w:rPr>
          <w:bCs/>
          <w:iCs/>
          <w:szCs w:val="20"/>
        </w:rPr>
        <w:t xml:space="preserve"> </w:t>
      </w:r>
      <w:r w:rsidRPr="00713A55">
        <w:rPr>
          <w:bCs/>
          <w:iCs/>
          <w:szCs w:val="20"/>
        </w:rPr>
        <w:t>ресурсами.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рентные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гидроэнергетики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загрязнение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окружающей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Рентные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Указом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Президента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постепенного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выравнивания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нефтяной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Механизм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2001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году”.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нефтегазодобывающие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нефтегазодобывающего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вносить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непосредственно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филиалы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Статьей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2002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20.1</w:t>
      </w:r>
      <w:r w:rsidR="002D4C6C" w:rsidRPr="00713A55">
        <w:rPr>
          <w:szCs w:val="20"/>
        </w:rPr>
        <w:t>2.20</w:t>
      </w:r>
      <w:r w:rsidRPr="00713A55">
        <w:rPr>
          <w:szCs w:val="20"/>
        </w:rPr>
        <w:t>01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28,9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00 куб. метров"/>
        </w:smartTagPr>
        <w:r w:rsidRPr="00713A55">
          <w:rPr>
            <w:szCs w:val="20"/>
          </w:rPr>
          <w:t>1000</w:t>
        </w:r>
        <w:r w:rsidR="002D4C6C" w:rsidRPr="00713A55">
          <w:rPr>
            <w:szCs w:val="20"/>
          </w:rPr>
          <w:t xml:space="preserve"> </w:t>
        </w:r>
        <w:r w:rsidRPr="00713A55">
          <w:rPr>
            <w:szCs w:val="20"/>
          </w:rPr>
          <w:t>куб.</w:t>
        </w:r>
        <w:r w:rsidR="002D4C6C" w:rsidRPr="00713A55">
          <w:rPr>
            <w:szCs w:val="20"/>
          </w:rPr>
          <w:t xml:space="preserve"> </w:t>
        </w:r>
        <w:r w:rsidRPr="00713A55">
          <w:rPr>
            <w:szCs w:val="20"/>
          </w:rPr>
          <w:t>метров</w:t>
        </w:r>
      </w:smartTag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52.02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тонну.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Рентная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оптовую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отпускную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нефтеперерабатывающими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Датой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отпускается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железнодорожным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транспортом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товарно-транспортной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накладной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отгружается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трубопроводным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транспортом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принятия-сдачи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принятия-сдачи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замера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Рентная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нефтегазодобывающими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отпущенных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Рентная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вносится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bCs/>
          <w:iCs/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Каждую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авансовыми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отпущенных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прошедшую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неделю,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соответственно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вторую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остаток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геологоразведочные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работы,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выполняемые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счет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Кодекса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нескольких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расположенных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континентального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шельфа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исключительной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морской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зоны,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разведанных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предварительно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оцененными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недропользователям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опытно-промышленной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недропользователя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входят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шахты,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рудники,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карьеры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предприятие-недропользователь,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входят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конденсата.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угольных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торфа,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сапропеля,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изготовления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оптической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пьезооптической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рапы,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минеральных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грязей,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протоколом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комиссии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разработку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Нормативы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близких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приведены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29.01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взыскании”.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Например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нефть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20,5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грн./тонну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9,95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/тыс.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куб.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метров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каменный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уголь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0,47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грн./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тонну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железная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руда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0,25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грн./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тонну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пресная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подземная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1,68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грн./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100куб.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метров.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ископаемого.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Расчеты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недропользователями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местонахождению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геологоразведочные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минерально-сырьевой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базы.</w:t>
      </w:r>
    </w:p>
    <w:p w:rsidR="002D4C6C" w:rsidRPr="00713A55" w:rsidRDefault="00865344" w:rsidP="002D4C6C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  <w:szCs w:val="20"/>
        </w:rPr>
      </w:pPr>
      <w:r w:rsidRPr="00713A55">
        <w:rPr>
          <w:b w:val="0"/>
          <w:smallCaps w:val="0"/>
          <w:color w:val="000000"/>
          <w:szCs w:val="20"/>
        </w:rPr>
        <w:t>Сбор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за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специальное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использование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природных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ресурсов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Характерным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гидроэнергетики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водных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структурные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гидроэнергетики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водопользователи,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водоснабжения.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пропущенный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турбины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гидроэлектростанций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тоннаж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сутки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пассажирских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удовлетворения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питьевых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санитарно-гигиенических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противопожарных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внешнего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благоустройства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шахтах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пылепогашения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морскую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лиманов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забирается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научно-исследовательскими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научных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исследований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элитных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семян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риса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потеряна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магистральных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межхозяйственных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каналах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оросительных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изымается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устранения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забирается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мальков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рыб.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Исчисление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303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загрязнение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окружающей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сбора”.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Нормативы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остановлены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поверхностных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гидроэнергетики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гидроэнергетики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Платежи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недрами.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августа</w:t>
      </w:r>
      <w:r w:rsidR="002D4C6C" w:rsidRPr="00713A55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713A55">
          <w:rPr>
            <w:szCs w:val="20"/>
          </w:rPr>
          <w:t>1996</w:t>
        </w:r>
        <w:r w:rsidR="002D4C6C" w:rsidRPr="00713A55">
          <w:rPr>
            <w:szCs w:val="20"/>
          </w:rPr>
          <w:t xml:space="preserve"> </w:t>
        </w:r>
        <w:r w:rsidRPr="00713A55">
          <w:rPr>
            <w:szCs w:val="20"/>
          </w:rPr>
          <w:t>г</w:t>
        </w:r>
      </w:smartTag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899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сооружений.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Плательщиками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все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континентального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шельфа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исключительной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морской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экономической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зоны.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внебалансовых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объемы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внебалансовых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угля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каменного,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угля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бурого,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металлических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нерудного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металлургии,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горно-химического,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горнорудного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объемы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нефти.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конденсата,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газа,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рапы,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минеральных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грязей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объемы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минеральных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минерального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переработки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урановой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сырья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подобного.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дифференцированных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особенностей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месторождений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эксплуатации.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Базовые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приведены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от12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сентября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1014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нормативов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>".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добычи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поквартально,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накопительным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итогом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разработке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полезных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ископаемых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скидки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исчерпание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запасов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недр.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лесного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принадлежит</w:t>
      </w:r>
      <w:r w:rsidR="002D4C6C" w:rsidRPr="00713A55">
        <w:rPr>
          <w:bCs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заготовка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древесины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время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рубок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главного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пользования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заготовка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живицы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заготовка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второстепенных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материалов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побочное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выпас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скота,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размещение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пасек,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заготовка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сена,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древесных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соков,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заготовка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дикорастущих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плодов,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орехов,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грибов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ягод,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лекарственных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растений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т.д.</w:t>
      </w:r>
      <w:r w:rsidR="002D4C6C" w:rsidRPr="00713A55">
        <w:rPr>
          <w:bCs/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предоставленном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субъекту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ведения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хозяйства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разрешению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лесорубному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билету.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юридические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предоставлены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постоянное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временное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предоставляться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одному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нескольким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лесопользователям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различных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древесина,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отпускается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пню,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живица,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второстепенные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материалы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отдельные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платным.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Плата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таксами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арендной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полученного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реализации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конкурсных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условиях.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Таксы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значения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утверждаются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КМУ,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значения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Советом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Министров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АРК,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областными,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Киевской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Севастопольской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организациями.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Органы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предприятия,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выдают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лесорубам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ордера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1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февраля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текущего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года,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направляют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органам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службы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Справку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перечне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лесопользователей,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предоставлены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лесорубные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ордера.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Расчеты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базовый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период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равен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календарному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кварталу,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направляются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плательщиками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органам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налоговой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службы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течение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40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календарных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дней,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следующих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последним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календарным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днем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отчетного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квартала,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расположения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выплачивается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лесопользователями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поквартально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равными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частями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суммы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течение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10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календарных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дней,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следующих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последним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днем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предельного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срока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расчета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расположения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земельными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вносится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счета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органов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организаций</w:t>
      </w:r>
      <w:r w:rsidR="002D4C6C" w:rsidRPr="00713A55">
        <w:rPr>
          <w:bCs/>
          <w:szCs w:val="20"/>
        </w:rPr>
        <w:t xml:space="preserve">),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выдали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разрешения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вся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сумма,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отмеченная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разрешении</w:t>
      </w:r>
      <w:r w:rsidR="002D4C6C" w:rsidRPr="00713A55">
        <w:rPr>
          <w:bCs/>
          <w:szCs w:val="20"/>
        </w:rPr>
        <w:t xml:space="preserve">; </w:t>
      </w:r>
      <w:r w:rsidRPr="00713A55">
        <w:rPr>
          <w:bCs/>
          <w:szCs w:val="20"/>
        </w:rPr>
        <w:t>предприятиями,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учреждениями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организациями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если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сумма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составляет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больше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пяти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необлагаемых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минимумов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граждан.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предприятия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перечисляют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самостоятельно.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значения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80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процентов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20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процентов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АРК,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областные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Киева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Севастополя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местонахождению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лесных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ресурсов.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185187">
        <w:rPr>
          <w:b/>
          <w:szCs w:val="20"/>
        </w:rPr>
        <w:t>Сбор</w:t>
      </w:r>
      <w:r w:rsidR="002D4C6C" w:rsidRPr="00185187">
        <w:rPr>
          <w:b/>
          <w:szCs w:val="20"/>
        </w:rPr>
        <w:t xml:space="preserve"> </w:t>
      </w:r>
      <w:r w:rsidRPr="00185187">
        <w:rPr>
          <w:b/>
          <w:szCs w:val="20"/>
        </w:rPr>
        <w:t>за</w:t>
      </w:r>
      <w:r w:rsidR="002D4C6C" w:rsidRPr="00185187">
        <w:rPr>
          <w:b/>
          <w:szCs w:val="20"/>
        </w:rPr>
        <w:t xml:space="preserve"> </w:t>
      </w:r>
      <w:r w:rsidRPr="00185187">
        <w:rPr>
          <w:b/>
          <w:szCs w:val="20"/>
        </w:rPr>
        <w:t>загрязнение</w:t>
      </w:r>
      <w:r w:rsidR="002D4C6C" w:rsidRPr="00185187">
        <w:rPr>
          <w:b/>
          <w:szCs w:val="20"/>
        </w:rPr>
        <w:t xml:space="preserve"> </w:t>
      </w:r>
      <w:r w:rsidRPr="00185187">
        <w:rPr>
          <w:b/>
          <w:szCs w:val="20"/>
        </w:rPr>
        <w:t>окружающей</w:t>
      </w:r>
      <w:r w:rsidR="002D4C6C" w:rsidRPr="00185187">
        <w:rPr>
          <w:b/>
          <w:szCs w:val="20"/>
        </w:rPr>
        <w:t xml:space="preserve"> </w:t>
      </w:r>
      <w:r w:rsidRPr="00185187">
        <w:rPr>
          <w:b/>
          <w:szCs w:val="20"/>
        </w:rPr>
        <w:t>природной</w:t>
      </w:r>
      <w:r w:rsidR="002D4C6C" w:rsidRPr="00185187">
        <w:rPr>
          <w:b/>
          <w:szCs w:val="20"/>
        </w:rPr>
        <w:t xml:space="preserve"> </w:t>
      </w:r>
      <w:r w:rsidRPr="00185187">
        <w:rPr>
          <w:b/>
          <w:szCs w:val="20"/>
        </w:rPr>
        <w:t>среды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устанавливается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основании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фактических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объемов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выбросов,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лимитов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сбросов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загрязняющих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веществ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размещение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отходов,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соответствии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статьёй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44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“Об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охране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среды”.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Единый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порядок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определен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постановлением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1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марта</w:t>
      </w:r>
      <w:r w:rsidR="002D4C6C" w:rsidRPr="00713A55">
        <w:rPr>
          <w:bCs/>
          <w:szCs w:val="2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713A55">
          <w:rPr>
            <w:bCs/>
            <w:szCs w:val="20"/>
          </w:rPr>
          <w:t>1999</w:t>
        </w:r>
        <w:r w:rsidR="002D4C6C" w:rsidRPr="00713A55">
          <w:rPr>
            <w:bCs/>
            <w:szCs w:val="20"/>
          </w:rPr>
          <w:t xml:space="preserve"> </w:t>
        </w:r>
        <w:r w:rsidRPr="00713A55">
          <w:rPr>
            <w:bCs/>
            <w:szCs w:val="20"/>
          </w:rPr>
          <w:t>г</w:t>
        </w:r>
      </w:smartTag>
      <w:r w:rsidRPr="00713A55">
        <w:rPr>
          <w:bCs/>
          <w:szCs w:val="20"/>
        </w:rPr>
        <w:t>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№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303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“Об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утверждении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Порядка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нормативов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”.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субъекты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предпринимательской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деятельности,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пределах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её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континентального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шельфа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исключительной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морской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экономической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зоны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выбросы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сбросы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загрязняющих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веществ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среду.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Объектами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стационарных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источников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загрязнения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объема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загрязняющих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веществ,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выбрасываются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атмосферный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воздух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сливаются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непосредственно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водный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объект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1"/>
        </w:numPr>
        <w:tabs>
          <w:tab w:val="clear" w:pos="12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передвижных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источников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загрязнения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объемы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фактически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горючего,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результате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сжигания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образовываются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загрязняющие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вещества.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Нормативы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окружающей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устанавливаются,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фиксированные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суммы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гривнах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основных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загрязняющих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отходов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приведены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дополнении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Постановлению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№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303.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Суммы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пределах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лимита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затраты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производства,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превышение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лимитов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стягиваются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прибыли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остается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распоряжении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предприятий.</w:t>
      </w:r>
    </w:p>
    <w:p w:rsidR="00185187" w:rsidRDefault="00185187" w:rsidP="002D4C6C">
      <w:pPr>
        <w:tabs>
          <w:tab w:val="left" w:pos="726"/>
        </w:tabs>
        <w:rPr>
          <w:bCs/>
          <w:szCs w:val="20"/>
        </w:rPr>
      </w:pPr>
    </w:p>
    <w:p w:rsidR="002D4C6C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9</w:t>
      </w:r>
      <w:r>
        <w:t>.</w:t>
      </w:r>
      <w:r w:rsidR="002D4C6C" w:rsidRPr="00713A55">
        <w:t xml:space="preserve"> </w:t>
      </w:r>
      <w:r w:rsidR="00865344" w:rsidRPr="00713A55">
        <w:t>Налог</w:t>
      </w:r>
      <w:r w:rsidR="002D4C6C" w:rsidRPr="00713A55">
        <w:t xml:space="preserve"> </w:t>
      </w:r>
      <w:r w:rsidR="00865344" w:rsidRPr="00713A55">
        <w:t>на</w:t>
      </w:r>
      <w:r w:rsidR="002D4C6C" w:rsidRPr="00713A55">
        <w:t xml:space="preserve"> </w:t>
      </w:r>
      <w:r w:rsidR="00865344" w:rsidRPr="00713A55">
        <w:t>промысел</w:t>
      </w:r>
    </w:p>
    <w:p w:rsidR="00185187" w:rsidRPr="00185187" w:rsidRDefault="00185187" w:rsidP="00185187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Декретом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Кабинета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”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отличие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особенностью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распространяется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несистематическую,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четырех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произведенных,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переделанных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купленных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сходно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суммарная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гражданином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проживания,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гражданином,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постоянного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местожительства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декларируется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выращенных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личном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подсобном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приусадебном,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огородном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растениеводства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животноводства.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Ставка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увеличения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удваивается.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Порядок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ряд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обязанностей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2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указание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гражданином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суммарной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2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суммарной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2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предъявление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должностных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внутренних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2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четырех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систематической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Минимальный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три.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Максимальный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семь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Главной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патента.</w:t>
      </w:r>
    </w:p>
    <w:p w:rsidR="002D4C6C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10</w:t>
      </w:r>
      <w:r>
        <w:t>.</w:t>
      </w:r>
      <w:r w:rsidR="002D4C6C" w:rsidRPr="00713A55">
        <w:t xml:space="preserve"> </w:t>
      </w:r>
      <w:r w:rsidR="00865344" w:rsidRPr="00713A55">
        <w:t>Налоги</w:t>
      </w:r>
      <w:r w:rsidR="002D4C6C" w:rsidRPr="00713A55">
        <w:t xml:space="preserve"> </w:t>
      </w:r>
      <w:r w:rsidR="00865344" w:rsidRPr="00713A55">
        <w:t>на</w:t>
      </w:r>
      <w:r w:rsidR="002D4C6C" w:rsidRPr="00713A55">
        <w:t xml:space="preserve"> </w:t>
      </w:r>
      <w:r w:rsidR="00865344" w:rsidRPr="00713A55">
        <w:t>имущество</w:t>
      </w:r>
    </w:p>
    <w:p w:rsidR="00185187" w:rsidRPr="00185187" w:rsidRDefault="00185187" w:rsidP="00185187">
      <w:pPr>
        <w:rPr>
          <w:lang w:eastAsia="en-US"/>
        </w:rPr>
      </w:pPr>
    </w:p>
    <w:p w:rsidR="002D4C6C" w:rsidRPr="00713A55" w:rsidRDefault="00865344" w:rsidP="002D4C6C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  <w:szCs w:val="20"/>
        </w:rPr>
      </w:pPr>
      <w:r w:rsidRPr="00713A55">
        <w:rPr>
          <w:b w:val="0"/>
          <w:smallCaps w:val="0"/>
          <w:color w:val="000000"/>
          <w:szCs w:val="20"/>
        </w:rPr>
        <w:t>Налог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на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недвижимое</w:t>
      </w:r>
      <w:r w:rsidR="002D4C6C" w:rsidRPr="00713A55">
        <w:rPr>
          <w:b w:val="0"/>
          <w:smallCaps w:val="0"/>
          <w:color w:val="000000"/>
          <w:szCs w:val="20"/>
        </w:rPr>
        <w:t xml:space="preserve"> </w:t>
      </w:r>
      <w:r w:rsidRPr="00713A55">
        <w:rPr>
          <w:b w:val="0"/>
          <w:smallCaps w:val="0"/>
          <w:color w:val="000000"/>
          <w:szCs w:val="20"/>
        </w:rPr>
        <w:t>имущество</w:t>
      </w:r>
      <w:r w:rsidR="00185187">
        <w:rPr>
          <w:b w:val="0"/>
          <w:smallCaps w:val="0"/>
          <w:color w:val="000000"/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нестабильности,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существования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укрывательства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уклонения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усовершенствование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повышение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эффективности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идти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поиска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стабильных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приоритетных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расширения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Вопрос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актуальным,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позволяют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Хотя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непопулярные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неоднозначно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воспринимаются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странах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экономикой.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введен,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уже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проекте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кодекса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предложено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земельные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квартиры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садовые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дачи,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подобное,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сооружения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материальные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попадают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группы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предприятий”.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имущество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выражении,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находящиеся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балансе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проекте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кодекса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случаях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пользователи.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пребывает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нескольких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надлежащую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будет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когда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пребывает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принадлежащую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будет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Источником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активы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возложена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ответственное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обнаружено,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процедуры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непосредственно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Предусматривается,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взаимосогласованы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пребывает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пользовании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Позитивным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уровне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0,5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сориентирован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наиболее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зажиточных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будут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здания,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расположенные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постоянного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тыс.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кв.м.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площади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семьи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плюс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кв.м.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семью,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80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кв.м.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площади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проживания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одинокого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двух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возраста.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подход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только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значительные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избытки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площади.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Ввод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значительно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сократит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уклонения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поскольку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своеобразным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показателем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реального,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задекларированного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Учитывая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присущи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постоянство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местонахождения,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длительность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существования,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идеальным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Поэтому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станет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стабильным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прогнозированным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владельцев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самоходных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машин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механизмов.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налоге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”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изложенный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редакции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удержания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природоохранительных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Плательщиками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иностранные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иностранные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Регистрация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“Правилами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автобусов,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сконструированных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шасси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мотоциклов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типов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моделей,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прицепов,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полуприцепов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мотоколясок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утвержденными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Кабинета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октября</w:t>
      </w:r>
      <w:r w:rsidR="002D4C6C" w:rsidRPr="00713A55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13A55">
          <w:rPr>
            <w:szCs w:val="20"/>
          </w:rPr>
          <w:t>1993</w:t>
        </w:r>
        <w:r w:rsidR="002D4C6C" w:rsidRPr="00713A55">
          <w:rPr>
            <w:szCs w:val="20"/>
          </w:rPr>
          <w:t xml:space="preserve"> </w:t>
        </w:r>
        <w:r w:rsidRPr="00713A55">
          <w:rPr>
            <w:szCs w:val="20"/>
          </w:rPr>
          <w:t>г</w:t>
        </w:r>
      </w:smartTag>
      <w:r w:rsidRPr="00713A55">
        <w:rPr>
          <w:szCs w:val="20"/>
        </w:rPr>
        <w:t>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873.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трактора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колесные,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предназначенные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водителя,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пассажиров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мотоциклы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мопеды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велосипеды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цилиндра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свыше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куб.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см.,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яхты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парусные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вспомогательным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лодки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моторные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спортивных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подвесным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двигателем.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налогообложения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трактора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гусеничном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ходу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мотоциклы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мопеды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велосипеды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цилиндра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куб.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скорой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пожарные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транспортные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заводах,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аэропортах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короткие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расстояния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машины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яхты,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парусные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лодки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спортивные.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Ставка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куб.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цилиндров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двигателя,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электродвигателем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яхт,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катеров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713A55">
          <w:rPr>
            <w:szCs w:val="20"/>
          </w:rPr>
          <w:t>100</w:t>
        </w:r>
        <w:r w:rsidR="002D4C6C" w:rsidRPr="00713A55">
          <w:rPr>
            <w:szCs w:val="20"/>
          </w:rPr>
          <w:t xml:space="preserve"> </w:t>
        </w:r>
        <w:r w:rsidRPr="00713A55">
          <w:rPr>
            <w:szCs w:val="20"/>
          </w:rPr>
          <w:t>см</w:t>
        </w:r>
      </w:smartTag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плавсредства.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Льготы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предприятиям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занятых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пассажиров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учебным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заведениям,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сельскохозяйственным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предприятиям-товаропроизводителям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трактора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колесные,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автобусы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людей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количеством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десяти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гражданам,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находятся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автомобили,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произведенные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странах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СНГ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поставленные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включительно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категориям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пострадали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вследствие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Чернобыльской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катастрофы”,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ветеранов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войны,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гарантии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“Об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ветеранов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преклонного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возраста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Украине”,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Порядок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исчисления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сроки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перед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перерегистрацией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осмотром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ежегодно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полугодия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осмотр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3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юридическими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ежеквартально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наступает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кварталом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Юридическими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количестве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января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85%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бюждеты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назначения.</w:t>
      </w:r>
    </w:p>
    <w:p w:rsidR="002D4C6C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11</w:t>
      </w:r>
      <w:r>
        <w:t xml:space="preserve">. </w:t>
      </w:r>
      <w:r w:rsidR="00865344" w:rsidRPr="00713A55">
        <w:t>Таможенная</w:t>
      </w:r>
      <w:r w:rsidR="002D4C6C" w:rsidRPr="00713A55">
        <w:t xml:space="preserve"> </w:t>
      </w:r>
      <w:r w:rsidR="00865344" w:rsidRPr="00713A55">
        <w:t>пошлина</w:t>
      </w:r>
    </w:p>
    <w:p w:rsidR="00185187" w:rsidRPr="00185187" w:rsidRDefault="00185187" w:rsidP="00185187">
      <w:pPr>
        <w:rPr>
          <w:lang w:eastAsia="en-US"/>
        </w:rPr>
      </w:pPr>
    </w:p>
    <w:p w:rsidR="00865344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Таможенная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соответствии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кодексом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Таможенная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это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обязательного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таможенного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платежа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форме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обязательного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взноса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предусмотренный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"</w:t>
      </w:r>
      <w:r w:rsidRPr="00713A55">
        <w:rPr>
          <w:bCs/>
          <w:szCs w:val="20"/>
        </w:rPr>
        <w:t>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тарифе</w:t>
      </w:r>
      <w:r w:rsidR="002D4C6C" w:rsidRPr="00713A55">
        <w:rPr>
          <w:bCs/>
          <w:szCs w:val="20"/>
        </w:rPr>
        <w:t>"</w:t>
      </w:r>
      <w:r w:rsidRPr="00713A55">
        <w:rPr>
          <w:bCs/>
          <w:szCs w:val="20"/>
        </w:rPr>
        <w:t>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перемещаемые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через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осуществлении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международной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торговли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внешних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операций.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физические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юридические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собственники.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уполномоченные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перемещающие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через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таможенной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пошлины</w:t>
      </w:r>
      <w:r w:rsidR="002D4C6C" w:rsidRPr="00713A55">
        <w:rPr>
          <w:szCs w:val="20"/>
        </w:rPr>
        <w:t xml:space="preserve"> </w:t>
      </w:r>
      <w:r w:rsidRPr="00713A55">
        <w:rPr>
          <w:bCs/>
          <w:szCs w:val="20"/>
        </w:rPr>
        <w:t>является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стоимость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единица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перемещаемых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предметов</w:t>
      </w:r>
      <w:r w:rsidR="002D4C6C" w:rsidRPr="00713A55">
        <w:rPr>
          <w:bCs/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следующие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адвалорные,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процентах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стоимости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облагаются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пошлиной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специфические,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денежном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предметов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комбинированные,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сочетают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изменение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Верховной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характеру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направленности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движения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перемещаемых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выделяют</w:t>
      </w:r>
      <w:r w:rsidR="002D4C6C" w:rsidRPr="00713A55">
        <w:rPr>
          <w:bCs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ввозные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вывозные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транзитные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предметы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сезонная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ввозная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вывозная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четырех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момента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установления.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целью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защиты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экономических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интересов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могут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применяться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особые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специальная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антидемпинговая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>;</w:t>
      </w:r>
    </w:p>
    <w:p w:rsidR="002D4C6C" w:rsidRPr="00713A55" w:rsidRDefault="00865344" w:rsidP="002D4C6C">
      <w:pPr>
        <w:numPr>
          <w:ilvl w:val="0"/>
          <w:numId w:val="14"/>
        </w:numPr>
        <w:tabs>
          <w:tab w:val="clear" w:pos="480"/>
          <w:tab w:val="left" w:pos="726"/>
        </w:tabs>
        <w:ind w:left="0" w:firstLine="709"/>
        <w:rPr>
          <w:bCs/>
          <w:szCs w:val="20"/>
        </w:rPr>
      </w:pPr>
      <w:r w:rsidRPr="00713A55">
        <w:rPr>
          <w:bCs/>
          <w:szCs w:val="20"/>
        </w:rPr>
        <w:t>компенсационная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Антидемпинговая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случае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ввоза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демпинга,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причиняет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вред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национальному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товаропроизводителю,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также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случае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существенно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низшей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сравнению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экспортеров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подобных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непосредственно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конкурирующих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момент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если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причиняет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ред. 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Компенсационная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случае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ввоза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являются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субсидированного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импорта,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причиняют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вред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национальному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товаропроизводителю,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также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случае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производства,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переработки,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транспортировки,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экспорта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потребления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предоставлялись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субсидии,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если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причиняет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ред. 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Основное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отличие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специальной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заключается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том.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применяется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мероприятие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ответ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дискриминационные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недружелюбные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действия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союзов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экономических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группировок,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ограничивают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интересов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субъектов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внешнеэкономической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деятельности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ущемляют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интересы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Начисление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подлежат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обложению,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базе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стоимости,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т.е.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фактически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оплачена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подлежит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момент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пересечения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включает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цену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отмеченную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счете-фактуре,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также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фактические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расходы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транспортировку,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погрузку,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разгрузку,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перегрузку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страхование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пункту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пересечения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; </w:t>
      </w:r>
      <w:r w:rsidRPr="00713A55">
        <w:rPr>
          <w:bCs/>
          <w:szCs w:val="20"/>
        </w:rPr>
        <w:t>комиссионные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брокерские</w:t>
      </w:r>
      <w:r w:rsidR="002D4C6C" w:rsidRPr="00713A55">
        <w:rPr>
          <w:bCs/>
          <w:szCs w:val="20"/>
        </w:rPr>
        <w:t xml:space="preserve">; </w:t>
      </w:r>
      <w:r w:rsidRPr="00713A55">
        <w:rPr>
          <w:bCs/>
          <w:szCs w:val="20"/>
        </w:rPr>
        <w:t>плату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объектов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интеллектуальной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собственности,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принадлежит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данным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товарам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предметам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которая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должна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быть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оплачена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импортером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экспортером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прямо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побочно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условие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ввоза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вывоза</w:t>
      </w:r>
      <w:r w:rsidR="002D4C6C" w:rsidRPr="00713A55">
        <w:rPr>
          <w:bCs/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Пошлина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начисляется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исходя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стоимости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умноженной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ставку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тарифа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выплачивается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валюте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иностранной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валюте,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покупает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НБУ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вносится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Единый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тариф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это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систематизированный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свод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ставок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пошлин,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облагаемых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других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предметов,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ввозятся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вывозятся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территории.</w:t>
      </w:r>
    </w:p>
    <w:p w:rsidR="002D4C6C" w:rsidRDefault="00BF7783" w:rsidP="00BF7783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12</w:t>
      </w:r>
      <w:r>
        <w:t>.</w:t>
      </w:r>
      <w:r w:rsidR="002D4C6C" w:rsidRPr="00713A55">
        <w:t xml:space="preserve"> </w:t>
      </w:r>
      <w:r w:rsidR="00865344" w:rsidRPr="00713A55">
        <w:t>Единый</w:t>
      </w:r>
      <w:r w:rsidR="002D4C6C" w:rsidRPr="00713A55">
        <w:t xml:space="preserve"> </w:t>
      </w:r>
      <w:r w:rsidR="00865344" w:rsidRPr="00713A55">
        <w:t>сбор,</w:t>
      </w:r>
      <w:r w:rsidR="002D4C6C" w:rsidRPr="00713A55">
        <w:t xml:space="preserve"> </w:t>
      </w:r>
      <w:r w:rsidR="00865344" w:rsidRPr="00713A55">
        <w:t>взимаемый</w:t>
      </w:r>
      <w:r w:rsidR="002D4C6C" w:rsidRPr="00713A55">
        <w:t xml:space="preserve"> </w:t>
      </w:r>
      <w:r w:rsidR="00865344" w:rsidRPr="00713A55">
        <w:t>в</w:t>
      </w:r>
      <w:r w:rsidR="002D4C6C" w:rsidRPr="00713A55">
        <w:t xml:space="preserve"> </w:t>
      </w:r>
      <w:r w:rsidR="00865344" w:rsidRPr="00713A55">
        <w:t>пунктах</w:t>
      </w:r>
      <w:r w:rsidR="002D4C6C" w:rsidRPr="00713A55">
        <w:t xml:space="preserve"> </w:t>
      </w:r>
      <w:r w:rsidR="00865344" w:rsidRPr="00713A55">
        <w:t>пропуска</w:t>
      </w:r>
      <w:r w:rsidR="002D4C6C" w:rsidRPr="00713A55">
        <w:t xml:space="preserve"> </w:t>
      </w:r>
      <w:r w:rsidR="00865344" w:rsidRPr="00713A55">
        <w:t>через</w:t>
      </w:r>
      <w:r w:rsidR="002D4C6C" w:rsidRPr="00713A55">
        <w:t xml:space="preserve"> </w:t>
      </w:r>
      <w:r w:rsidR="00865344" w:rsidRPr="00713A55">
        <w:t>государственную</w:t>
      </w:r>
      <w:r w:rsidR="002D4C6C" w:rsidRPr="00713A55">
        <w:t xml:space="preserve"> </w:t>
      </w:r>
      <w:r w:rsidR="00865344" w:rsidRPr="00713A55">
        <w:t>границу</w:t>
      </w:r>
      <w:r w:rsidR="002D4C6C" w:rsidRPr="00713A55">
        <w:t xml:space="preserve"> </w:t>
      </w:r>
      <w:r w:rsidR="00865344" w:rsidRPr="00713A55">
        <w:t>Украины</w:t>
      </w:r>
    </w:p>
    <w:p w:rsidR="00BF7783" w:rsidRPr="00BF7783" w:rsidRDefault="00BF7783" w:rsidP="00BF7783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ноября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Единый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устанавливается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относительно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отечественных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иностранных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владельцев,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пересекают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осуществление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пунктах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пропуска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через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государственную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соответствии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законодательством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таможенного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контроля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транзите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грузов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санитарного,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ветеринарного,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фитосанитарного,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радиологического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экологического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контроля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грузов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проезд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автомобильными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дорогами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проезд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автомобильных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превышением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установленных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массы,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осевых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нагрузок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габаритных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параметров.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одноразово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зависимости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режима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перемещения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ввоз,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транзит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платежному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документу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зависимости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вида,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вместимости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или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общей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массы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транспортных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средств.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Ставки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устанавливаются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евро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могут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меняться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течение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года.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Единый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национальной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валюте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Украины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официальному</w:t>
      </w:r>
      <w:r w:rsidR="002D4C6C" w:rsidRPr="00713A55">
        <w:rPr>
          <w:bCs/>
          <w:szCs w:val="20"/>
        </w:rPr>
        <w:t xml:space="preserve"> (</w:t>
      </w:r>
      <w:r w:rsidRPr="00713A55">
        <w:rPr>
          <w:bCs/>
          <w:szCs w:val="20"/>
        </w:rPr>
        <w:t>обменному</w:t>
      </w:r>
      <w:r w:rsidR="002D4C6C" w:rsidRPr="00713A55">
        <w:rPr>
          <w:bCs/>
          <w:szCs w:val="20"/>
        </w:rPr>
        <w:t xml:space="preserve">) </w:t>
      </w:r>
      <w:r w:rsidRPr="00713A55">
        <w:rPr>
          <w:bCs/>
          <w:szCs w:val="20"/>
        </w:rPr>
        <w:t>курсу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НБУ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день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этого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пунктах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пропуска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грузов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проезд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километр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проезда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дополнительная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километр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проезда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массы,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осевых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нагрузок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габаритных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параметров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размерах</w:t>
      </w:r>
      <w:r w:rsidR="002D4C6C" w:rsidRPr="00713A55">
        <w:rPr>
          <w:szCs w:val="20"/>
        </w:rPr>
        <w:t>: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378"/>
        <w:gridCol w:w="2294"/>
        <w:gridCol w:w="2236"/>
        <w:gridCol w:w="2184"/>
      </w:tblGrid>
      <w:tr w:rsidR="00865344" w:rsidRPr="00713A55" w:rsidTr="00185187">
        <w:trPr>
          <w:trHeight w:val="700"/>
        </w:trPr>
        <w:tc>
          <w:tcPr>
            <w:tcW w:w="2474" w:type="dxa"/>
            <w:vMerge w:val="restart"/>
          </w:tcPr>
          <w:p w:rsidR="00865344" w:rsidRPr="00713A55" w:rsidRDefault="00865344" w:rsidP="00185187">
            <w:pPr>
              <w:pStyle w:val="af3"/>
            </w:pPr>
            <w:r w:rsidRPr="00713A55">
              <w:t>Вид</w:t>
            </w:r>
            <w:r w:rsidR="002D4C6C" w:rsidRPr="00713A55">
              <w:t xml:space="preserve"> </w:t>
            </w:r>
            <w:r w:rsidRPr="00713A55">
              <w:t>транспортного</w:t>
            </w:r>
            <w:r w:rsidR="002D4C6C" w:rsidRPr="00713A55">
              <w:t xml:space="preserve"> </w:t>
            </w:r>
            <w:r w:rsidRPr="00713A55">
              <w:t>средства</w:t>
            </w:r>
          </w:p>
        </w:tc>
        <w:tc>
          <w:tcPr>
            <w:tcW w:w="2428" w:type="dxa"/>
            <w:vMerge w:val="restart"/>
          </w:tcPr>
          <w:p w:rsidR="00865344" w:rsidRPr="00713A55" w:rsidRDefault="00865344" w:rsidP="00185187">
            <w:pPr>
              <w:pStyle w:val="af3"/>
            </w:pPr>
            <w:r w:rsidRPr="00713A55">
              <w:t>Вместимость</w:t>
            </w:r>
            <w:r w:rsidR="002D4C6C" w:rsidRPr="00713A55">
              <w:t xml:space="preserve"> </w:t>
            </w:r>
            <w:r w:rsidRPr="00713A55">
              <w:t>или</w:t>
            </w:r>
            <w:r w:rsidR="002D4C6C" w:rsidRPr="00713A55">
              <w:t xml:space="preserve"> </w:t>
            </w:r>
            <w:r w:rsidRPr="00713A55">
              <w:t>общая</w:t>
            </w:r>
            <w:r w:rsidR="002D4C6C" w:rsidRPr="00713A55">
              <w:t xml:space="preserve"> </w:t>
            </w:r>
            <w:r w:rsidRPr="00713A55">
              <w:t>масса</w:t>
            </w:r>
            <w:r w:rsidR="002D4C6C" w:rsidRPr="00713A55">
              <w:t xml:space="preserve"> </w:t>
            </w:r>
            <w:r w:rsidRPr="00713A55">
              <w:t>транспортного</w:t>
            </w:r>
            <w:r w:rsidR="002D4C6C" w:rsidRPr="00713A55">
              <w:t xml:space="preserve"> </w:t>
            </w:r>
            <w:r w:rsidRPr="00713A55">
              <w:t>средства</w:t>
            </w:r>
            <w:r w:rsidR="002D4C6C" w:rsidRPr="00713A55">
              <w:t xml:space="preserve"> </w:t>
            </w:r>
            <w:r w:rsidRPr="00713A55">
              <w:t>с</w:t>
            </w:r>
            <w:r w:rsidR="002D4C6C" w:rsidRPr="00713A55">
              <w:t xml:space="preserve"> </w:t>
            </w:r>
            <w:r w:rsidRPr="00713A55">
              <w:t>грузом</w:t>
            </w:r>
          </w:p>
        </w:tc>
        <w:tc>
          <w:tcPr>
            <w:tcW w:w="4669" w:type="dxa"/>
            <w:gridSpan w:val="2"/>
          </w:tcPr>
          <w:p w:rsidR="00865344" w:rsidRPr="00713A55" w:rsidRDefault="00865344" w:rsidP="00185187">
            <w:pPr>
              <w:pStyle w:val="af3"/>
            </w:pPr>
            <w:r w:rsidRPr="00713A55">
              <w:t>Ставка</w:t>
            </w:r>
            <w:r w:rsidR="002D4C6C" w:rsidRPr="00713A55">
              <w:t xml:space="preserve"> </w:t>
            </w:r>
            <w:r w:rsidRPr="00713A55">
              <w:t>единого</w:t>
            </w:r>
            <w:r w:rsidR="002D4C6C" w:rsidRPr="00713A55">
              <w:t xml:space="preserve"> </w:t>
            </w:r>
            <w:r w:rsidRPr="00713A55">
              <w:t>сбора</w:t>
            </w:r>
            <w:r w:rsidR="002D4C6C" w:rsidRPr="00713A55">
              <w:t xml:space="preserve"> </w:t>
            </w:r>
            <w:r w:rsidRPr="00713A55">
              <w:t>за</w:t>
            </w:r>
            <w:r w:rsidR="002D4C6C" w:rsidRPr="00713A55">
              <w:t xml:space="preserve"> </w:t>
            </w:r>
            <w:r w:rsidRPr="00713A55">
              <w:t>единицу</w:t>
            </w:r>
            <w:r w:rsidR="002D4C6C" w:rsidRPr="00713A55">
              <w:t xml:space="preserve"> </w:t>
            </w:r>
            <w:r w:rsidRPr="00713A55">
              <w:t>транспортного</w:t>
            </w:r>
            <w:r w:rsidR="002D4C6C" w:rsidRPr="00713A55">
              <w:t xml:space="preserve"> </w:t>
            </w:r>
            <w:r w:rsidRPr="00713A55">
              <w:t>средства</w:t>
            </w:r>
            <w:r w:rsidR="002D4C6C" w:rsidRPr="00713A55">
              <w:t xml:space="preserve"> </w:t>
            </w:r>
            <w:r w:rsidRPr="00713A55">
              <w:t>в</w:t>
            </w:r>
            <w:r w:rsidR="002D4C6C" w:rsidRPr="00713A55">
              <w:t xml:space="preserve"> </w:t>
            </w:r>
            <w:r w:rsidRPr="00713A55">
              <w:t>евро</w:t>
            </w:r>
          </w:p>
        </w:tc>
      </w:tr>
      <w:tr w:rsidR="00865344" w:rsidRPr="00713A55" w:rsidTr="00185187">
        <w:trPr>
          <w:trHeight w:val="3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04" w:type="dxa"/>
          </w:tcPr>
          <w:p w:rsidR="00865344" w:rsidRPr="00713A55" w:rsidRDefault="00865344" w:rsidP="00185187">
            <w:pPr>
              <w:pStyle w:val="af3"/>
            </w:pPr>
            <w:r w:rsidRPr="00713A55">
              <w:t>За</w:t>
            </w:r>
            <w:r w:rsidR="002D4C6C" w:rsidRPr="00713A55">
              <w:t xml:space="preserve"> </w:t>
            </w:r>
            <w:r w:rsidRPr="00713A55">
              <w:t>проведение</w:t>
            </w:r>
            <w:r w:rsidR="002D4C6C" w:rsidRPr="00713A55">
              <w:t xml:space="preserve"> </w:t>
            </w:r>
            <w:r w:rsidRPr="00713A55">
              <w:t>контроля</w:t>
            </w:r>
          </w:p>
        </w:tc>
        <w:tc>
          <w:tcPr>
            <w:tcW w:w="2265" w:type="dxa"/>
          </w:tcPr>
          <w:p w:rsidR="00865344" w:rsidRPr="00713A55" w:rsidRDefault="00865344" w:rsidP="00185187">
            <w:pPr>
              <w:pStyle w:val="af3"/>
            </w:pPr>
            <w:r w:rsidRPr="00713A55">
              <w:t>За</w:t>
            </w:r>
            <w:r w:rsidR="002D4C6C" w:rsidRPr="00713A55">
              <w:t xml:space="preserve"> </w:t>
            </w:r>
            <w:r w:rsidRPr="00713A55">
              <w:t>проезд</w:t>
            </w:r>
            <w:r w:rsidR="002D4C6C" w:rsidRPr="00713A55">
              <w:t xml:space="preserve"> </w:t>
            </w:r>
            <w:r w:rsidRPr="00713A55">
              <w:t>автомобильными</w:t>
            </w:r>
            <w:r w:rsidR="002D4C6C" w:rsidRPr="00713A55">
              <w:t xml:space="preserve"> </w:t>
            </w:r>
            <w:r w:rsidRPr="00713A55">
              <w:t>дорогами</w:t>
            </w:r>
            <w:r w:rsidR="002D4C6C" w:rsidRPr="00713A55">
              <w:t xml:space="preserve"> </w:t>
            </w:r>
            <w:r w:rsidRPr="00713A55">
              <w:t>за</w:t>
            </w:r>
            <w:r w:rsidR="002D4C6C" w:rsidRPr="00713A55">
              <w:t xml:space="preserve"> </w:t>
            </w:r>
            <w:r w:rsidRPr="00713A55">
              <w:t>каждый</w:t>
            </w:r>
            <w:r w:rsidR="002D4C6C" w:rsidRPr="00713A55">
              <w:t xml:space="preserve"> </w:t>
            </w:r>
            <w:r w:rsidRPr="00713A55">
              <w:t>километр</w:t>
            </w:r>
            <w:r w:rsidR="002D4C6C" w:rsidRPr="00713A55">
              <w:t xml:space="preserve"> </w:t>
            </w:r>
            <w:r w:rsidRPr="00713A55">
              <w:t>пробега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</w:tcPr>
          <w:p w:rsidR="00865344" w:rsidRPr="00713A55" w:rsidRDefault="00865344" w:rsidP="00185187">
            <w:pPr>
              <w:pStyle w:val="af3"/>
            </w:pPr>
            <w:r w:rsidRPr="00713A55">
              <w:t>Автобусы</w:t>
            </w: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10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30</w:t>
            </w:r>
            <w:r w:rsidR="002D4C6C" w:rsidRPr="00713A55">
              <w:t xml:space="preserve"> </w:t>
            </w:r>
            <w:r w:rsidRPr="00713A55">
              <w:t>мест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2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0,02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Более</w:t>
            </w:r>
            <w:r w:rsidR="002D4C6C" w:rsidRPr="00713A55">
              <w:t xml:space="preserve"> </w:t>
            </w:r>
            <w:r w:rsidRPr="00713A55">
              <w:t>30</w:t>
            </w:r>
            <w:r w:rsidR="002D4C6C" w:rsidRPr="00713A55">
              <w:t xml:space="preserve"> </w:t>
            </w:r>
            <w:r w:rsidRPr="00713A55">
              <w:t>мест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5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0,02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 w:val="restart"/>
          </w:tcPr>
          <w:p w:rsidR="00865344" w:rsidRPr="00713A55" w:rsidRDefault="00865344" w:rsidP="00185187">
            <w:pPr>
              <w:pStyle w:val="af3"/>
            </w:pPr>
            <w:r w:rsidRPr="00713A55">
              <w:t>Грузовые</w:t>
            </w:r>
            <w:r w:rsidR="002D4C6C" w:rsidRPr="00713A55">
              <w:t xml:space="preserve"> </w:t>
            </w:r>
            <w:r w:rsidRPr="00713A55">
              <w:t>автомобили</w:t>
            </w:r>
            <w:r w:rsidR="002D4C6C" w:rsidRPr="00713A55">
              <w:t xml:space="preserve"> </w:t>
            </w:r>
            <w:r w:rsidRPr="00713A55">
              <w:t>с/или</w:t>
            </w:r>
            <w:r w:rsidR="002D4C6C" w:rsidRPr="00713A55">
              <w:t xml:space="preserve"> </w:t>
            </w:r>
            <w:r w:rsidRPr="00713A55">
              <w:t>без</w:t>
            </w:r>
            <w:r w:rsidR="002D4C6C" w:rsidRPr="00713A55">
              <w:t xml:space="preserve"> </w:t>
            </w:r>
            <w:r w:rsidRPr="00713A55">
              <w:t>прицепов</w:t>
            </w:r>
            <w:r w:rsidR="002D4C6C" w:rsidRPr="00713A55">
              <w:t xml:space="preserve"> </w:t>
            </w:r>
            <w:r w:rsidRPr="00713A55">
              <w:t>и</w:t>
            </w:r>
            <w:r w:rsidR="002D4C6C" w:rsidRPr="00713A55">
              <w:t xml:space="preserve"> </w:t>
            </w:r>
            <w:r w:rsidRPr="00713A55">
              <w:t>тягачи</w:t>
            </w:r>
            <w:r w:rsidR="002D4C6C" w:rsidRPr="00713A55">
              <w:t xml:space="preserve"> </w:t>
            </w:r>
            <w:r w:rsidRPr="00713A55">
              <w:t>с/или</w:t>
            </w:r>
            <w:r w:rsidR="002D4C6C" w:rsidRPr="00713A55">
              <w:t xml:space="preserve"> </w:t>
            </w:r>
            <w:r w:rsidRPr="00713A55">
              <w:t>без</w:t>
            </w:r>
            <w:r w:rsidR="002D4C6C" w:rsidRPr="00713A55">
              <w:t xml:space="preserve"> </w:t>
            </w:r>
            <w:r w:rsidRPr="00713A55">
              <w:t>полуприцепов</w:t>
            </w: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До</w:t>
            </w:r>
            <w:r w:rsidR="002D4C6C" w:rsidRPr="00713A55">
              <w:t xml:space="preserve"> </w:t>
            </w:r>
            <w:r w:rsidRPr="00713A55">
              <w:t>20</w:t>
            </w:r>
            <w:r w:rsidR="002D4C6C" w:rsidRPr="00713A55">
              <w:t xml:space="preserve"> </w:t>
            </w:r>
            <w:r w:rsidRPr="00713A55">
              <w:t>тонн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265" w:type="dxa"/>
          </w:tcPr>
          <w:p w:rsidR="00865344" w:rsidRPr="00713A55" w:rsidRDefault="00865344" w:rsidP="00185187">
            <w:pPr>
              <w:pStyle w:val="af3"/>
            </w:pP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5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0,02</w:t>
            </w:r>
          </w:p>
        </w:tc>
      </w:tr>
      <w:tr w:rsidR="00865344" w:rsidRPr="00713A55" w:rsidTr="00185187">
        <w:trPr>
          <w:trHeight w:val="60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20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40</w:t>
            </w:r>
            <w:r w:rsidR="002D4C6C" w:rsidRPr="00713A55">
              <w:t xml:space="preserve"> </w:t>
            </w:r>
            <w:r w:rsidRPr="00713A55">
              <w:t>тонн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10</w:t>
            </w:r>
            <w:r w:rsidRPr="00713A55">
              <w:t xml:space="preserve"> 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0,02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 w:val="restart"/>
          </w:tcPr>
          <w:p w:rsidR="00865344" w:rsidRPr="00713A55" w:rsidRDefault="00865344" w:rsidP="00185187">
            <w:pPr>
              <w:pStyle w:val="af3"/>
            </w:pPr>
            <w:r w:rsidRPr="00713A55">
              <w:t>Большегрузные</w:t>
            </w:r>
            <w:r w:rsidR="002D4C6C" w:rsidRPr="00713A55">
              <w:t xml:space="preserve"> </w:t>
            </w:r>
            <w:r w:rsidRPr="00713A55">
              <w:t>транспортные</w:t>
            </w:r>
            <w:r w:rsidR="002D4C6C" w:rsidRPr="00713A55">
              <w:t xml:space="preserve"> </w:t>
            </w:r>
            <w:r w:rsidRPr="00713A55">
              <w:t>средства</w:t>
            </w: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40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44</w:t>
            </w:r>
            <w:r w:rsidR="002D4C6C" w:rsidRPr="00713A55">
              <w:t xml:space="preserve"> </w:t>
            </w:r>
            <w:r w:rsidRPr="00713A55">
              <w:t>тонн</w:t>
            </w:r>
            <w:r w:rsidR="002D4C6C" w:rsidRPr="00713A55">
              <w:t xml:space="preserve"> </w:t>
            </w:r>
            <w:r w:rsidRPr="00713A55">
              <w:t>включительно</w:t>
            </w:r>
            <w:r w:rsidR="002D4C6C" w:rsidRPr="00713A55">
              <w:t xml:space="preserve"> 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10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0,1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44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52</w:t>
            </w:r>
            <w:r w:rsidR="002D4C6C" w:rsidRPr="00713A55">
              <w:t xml:space="preserve"> </w:t>
            </w:r>
            <w:r w:rsidRPr="00713A55">
              <w:t>тонн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10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0.2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52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60</w:t>
            </w:r>
            <w:r w:rsidR="002D4C6C" w:rsidRPr="00713A55">
              <w:t xml:space="preserve"> </w:t>
            </w:r>
            <w:r w:rsidRPr="00713A55">
              <w:t>тонн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10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0,27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Более</w:t>
            </w:r>
            <w:r w:rsidR="002D4C6C" w:rsidRPr="00713A55">
              <w:t xml:space="preserve"> </w:t>
            </w:r>
            <w:r w:rsidRPr="00713A55">
              <w:t>60</w:t>
            </w:r>
            <w:r w:rsidR="002D4C6C" w:rsidRPr="00713A55">
              <w:t xml:space="preserve"> </w:t>
            </w:r>
            <w:r w:rsidRPr="00713A55">
              <w:t>тонн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10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0,78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04" w:type="dxa"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265" w:type="dxa"/>
          </w:tcPr>
          <w:p w:rsidR="00865344" w:rsidRPr="00713A55" w:rsidRDefault="00865344" w:rsidP="00185187">
            <w:pPr>
              <w:pStyle w:val="af3"/>
            </w:pP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 w:val="restart"/>
          </w:tcPr>
          <w:p w:rsidR="00865344" w:rsidRPr="00713A55" w:rsidRDefault="00865344" w:rsidP="00185187">
            <w:pPr>
              <w:pStyle w:val="af3"/>
            </w:pPr>
            <w:r w:rsidRPr="00713A55">
              <w:t>Большегрузные</w:t>
            </w:r>
            <w:r w:rsidR="002D4C6C" w:rsidRPr="00713A55">
              <w:t xml:space="preserve"> </w:t>
            </w:r>
            <w:r w:rsidRPr="00713A55">
              <w:t>автотранспортные</w:t>
            </w:r>
            <w:r w:rsidR="002D4C6C" w:rsidRPr="00713A55">
              <w:t xml:space="preserve"> </w:t>
            </w:r>
            <w:r w:rsidRPr="00713A55">
              <w:t>средства</w:t>
            </w:r>
            <w:r w:rsidR="002D4C6C" w:rsidRPr="00713A55">
              <w:t xml:space="preserve"> </w:t>
            </w:r>
            <w:r w:rsidRPr="00713A55">
              <w:t>с</w:t>
            </w:r>
            <w:r w:rsidR="002D4C6C" w:rsidRPr="00713A55">
              <w:t xml:space="preserve"> </w:t>
            </w:r>
            <w:r w:rsidRPr="00713A55">
              <w:t>превышением</w:t>
            </w:r>
            <w:r w:rsidR="002D4C6C" w:rsidRPr="00713A55">
              <w:t xml:space="preserve"> </w:t>
            </w:r>
            <w:r w:rsidRPr="00713A55">
              <w:t>осевых</w:t>
            </w:r>
            <w:r w:rsidR="002D4C6C" w:rsidRPr="00713A55">
              <w:t xml:space="preserve"> </w:t>
            </w:r>
            <w:r w:rsidRPr="00713A55">
              <w:t>нагрузок</w:t>
            </w: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До</w:t>
            </w:r>
            <w:r w:rsidR="002D4C6C" w:rsidRPr="00713A55">
              <w:t xml:space="preserve"> </w:t>
            </w:r>
            <w:r w:rsidRPr="00713A55">
              <w:t>5%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- 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0,05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5%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10%</w:t>
            </w:r>
            <w:r w:rsidR="002D4C6C" w:rsidRPr="00713A55">
              <w:t xml:space="preserve"> </w:t>
            </w:r>
            <w:r w:rsidRPr="00713A55">
              <w:t>включительно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- 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0,1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От</w:t>
            </w:r>
            <w:r w:rsidR="002D4C6C" w:rsidRPr="00713A55">
              <w:t xml:space="preserve"> </w:t>
            </w:r>
            <w:r w:rsidRPr="00713A55">
              <w:t>10%</w:t>
            </w:r>
            <w:r w:rsidR="002D4C6C" w:rsidRPr="00713A55">
              <w:t xml:space="preserve"> </w:t>
            </w:r>
            <w:r w:rsidRPr="00713A55">
              <w:t>до</w:t>
            </w:r>
            <w:r w:rsidR="002D4C6C" w:rsidRPr="00713A55">
              <w:t xml:space="preserve"> </w:t>
            </w:r>
            <w:r w:rsidRPr="00713A55">
              <w:t>20%</w:t>
            </w:r>
            <w:r w:rsidR="002D4C6C" w:rsidRPr="00713A55">
              <w:t xml:space="preserve"> </w:t>
            </w:r>
            <w:r w:rsidRPr="00713A55">
              <w:t>включительно</w:t>
            </w:r>
            <w:r w:rsidR="002D4C6C" w:rsidRPr="00713A55">
              <w:t xml:space="preserve"> 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- 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0,27</w:t>
            </w:r>
          </w:p>
        </w:tc>
      </w:tr>
      <w:tr w:rsidR="00865344" w:rsidRPr="00713A55" w:rsidTr="00185187">
        <w:trPr>
          <w:trHeight w:val="180"/>
        </w:trPr>
        <w:tc>
          <w:tcPr>
            <w:tcW w:w="2474" w:type="dxa"/>
            <w:vMerge/>
          </w:tcPr>
          <w:p w:rsidR="00865344" w:rsidRPr="00713A55" w:rsidRDefault="00865344" w:rsidP="00185187">
            <w:pPr>
              <w:pStyle w:val="af3"/>
            </w:pPr>
          </w:p>
        </w:tc>
        <w:tc>
          <w:tcPr>
            <w:tcW w:w="2428" w:type="dxa"/>
          </w:tcPr>
          <w:p w:rsidR="00865344" w:rsidRPr="00713A55" w:rsidRDefault="00865344" w:rsidP="00185187">
            <w:pPr>
              <w:pStyle w:val="af3"/>
            </w:pPr>
            <w:r w:rsidRPr="00713A55">
              <w:t>Более</w:t>
            </w:r>
            <w:r w:rsidR="002D4C6C" w:rsidRPr="00713A55">
              <w:t xml:space="preserve"> </w:t>
            </w:r>
            <w:r w:rsidRPr="00713A55">
              <w:t>20%</w:t>
            </w:r>
            <w:r w:rsidR="002D4C6C" w:rsidRPr="00713A55">
              <w:t xml:space="preserve"> </w:t>
            </w:r>
            <w:r w:rsidRPr="00713A55">
              <w:t>за</w:t>
            </w:r>
            <w:r w:rsidR="002D4C6C" w:rsidRPr="00713A55">
              <w:t xml:space="preserve"> </w:t>
            </w:r>
            <w:r w:rsidRPr="00713A55">
              <w:t>каждые</w:t>
            </w:r>
            <w:r w:rsidR="002D4C6C" w:rsidRPr="00713A55">
              <w:t xml:space="preserve"> </w:t>
            </w:r>
            <w:r w:rsidRPr="00713A55">
              <w:t>следующие</w:t>
            </w:r>
            <w:r w:rsidR="002D4C6C" w:rsidRPr="00713A55">
              <w:t xml:space="preserve"> </w:t>
            </w:r>
            <w:r w:rsidRPr="00713A55">
              <w:t>5%</w:t>
            </w:r>
          </w:p>
        </w:tc>
        <w:tc>
          <w:tcPr>
            <w:tcW w:w="2404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- </w:t>
            </w:r>
          </w:p>
        </w:tc>
        <w:tc>
          <w:tcPr>
            <w:tcW w:w="2265" w:type="dxa"/>
          </w:tcPr>
          <w:p w:rsidR="00865344" w:rsidRPr="00713A55" w:rsidRDefault="002D4C6C" w:rsidP="00185187">
            <w:pPr>
              <w:pStyle w:val="af3"/>
            </w:pPr>
            <w:r w:rsidRPr="00713A55">
              <w:t xml:space="preserve"> </w:t>
            </w:r>
            <w:r w:rsidR="00865344" w:rsidRPr="00713A55">
              <w:t>0.15</w:t>
            </w:r>
          </w:p>
        </w:tc>
      </w:tr>
      <w:tr w:rsidR="00865344" w:rsidRPr="00713A55" w:rsidTr="00185187">
        <w:trPr>
          <w:trHeight w:val="280"/>
        </w:trPr>
        <w:tc>
          <w:tcPr>
            <w:tcW w:w="9571" w:type="dxa"/>
            <w:gridSpan w:val="4"/>
          </w:tcPr>
          <w:p w:rsidR="00865344" w:rsidRPr="00713A55" w:rsidRDefault="00865344" w:rsidP="00185187">
            <w:pPr>
              <w:pStyle w:val="af3"/>
            </w:pPr>
            <w:r w:rsidRPr="00713A55">
              <w:t>Единый</w:t>
            </w:r>
            <w:r w:rsidR="002D4C6C" w:rsidRPr="00713A55">
              <w:t xml:space="preserve"> </w:t>
            </w:r>
            <w:r w:rsidRPr="00713A55">
              <w:t>сбор</w:t>
            </w:r>
            <w:r w:rsidR="002D4C6C" w:rsidRPr="00713A55">
              <w:t xml:space="preserve"> </w:t>
            </w:r>
            <w:r w:rsidRPr="00713A55">
              <w:t>перечисляется</w:t>
            </w:r>
            <w:r w:rsidR="002D4C6C" w:rsidRPr="00713A55">
              <w:t xml:space="preserve"> </w:t>
            </w:r>
            <w:r w:rsidRPr="00713A55">
              <w:t>в</w:t>
            </w:r>
            <w:r w:rsidR="002D4C6C" w:rsidRPr="00713A55">
              <w:t xml:space="preserve"> </w:t>
            </w:r>
            <w:r w:rsidRPr="00713A55">
              <w:t>Государственный</w:t>
            </w:r>
            <w:r w:rsidR="002D4C6C" w:rsidRPr="00713A55">
              <w:t xml:space="preserve"> </w:t>
            </w:r>
            <w:r w:rsidRPr="00713A55">
              <w:t>бюджет</w:t>
            </w:r>
            <w:r w:rsidR="002D4C6C" w:rsidRPr="00713A55">
              <w:t xml:space="preserve"> </w:t>
            </w:r>
            <w:r w:rsidRPr="00713A55">
              <w:t>Украины</w:t>
            </w:r>
            <w:r w:rsidR="002D4C6C" w:rsidRPr="00713A55">
              <w:t xml:space="preserve"> </w:t>
            </w:r>
            <w:r w:rsidRPr="00713A55">
              <w:t>в</w:t>
            </w:r>
            <w:r w:rsidR="002D4C6C" w:rsidRPr="00713A55">
              <w:t xml:space="preserve"> </w:t>
            </w:r>
            <w:r w:rsidRPr="00713A55">
              <w:t>полном</w:t>
            </w:r>
            <w:r w:rsidR="002D4C6C" w:rsidRPr="00713A55">
              <w:t xml:space="preserve"> </w:t>
            </w:r>
            <w:r w:rsidRPr="00713A55">
              <w:t>объеме.</w:t>
            </w:r>
          </w:p>
        </w:tc>
      </w:tr>
    </w:tbl>
    <w:p w:rsidR="00865344" w:rsidRPr="00713A55" w:rsidRDefault="00865344" w:rsidP="002D4C6C">
      <w:pPr>
        <w:tabs>
          <w:tab w:val="left" w:pos="726"/>
        </w:tabs>
        <w:rPr>
          <w:bCs/>
          <w:szCs w:val="20"/>
        </w:rPr>
      </w:pPr>
    </w:p>
    <w:p w:rsidR="002D4C6C" w:rsidRPr="00713A55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13</w:t>
      </w:r>
      <w:r>
        <w:t>.</w:t>
      </w:r>
      <w:r w:rsidR="002D4C6C" w:rsidRPr="00713A55">
        <w:t xml:space="preserve"> </w:t>
      </w:r>
      <w:r w:rsidR="00865344" w:rsidRPr="00713A55">
        <w:t>Сбор</w:t>
      </w:r>
      <w:r w:rsidR="002D4C6C" w:rsidRPr="00713A55">
        <w:t xml:space="preserve"> </w:t>
      </w:r>
      <w:r w:rsidR="00865344" w:rsidRPr="00713A55">
        <w:t>за</w:t>
      </w:r>
      <w:r w:rsidR="002D4C6C" w:rsidRPr="00713A55">
        <w:t xml:space="preserve"> </w:t>
      </w:r>
      <w:r w:rsidR="00865344" w:rsidRPr="00713A55">
        <w:t>использование</w:t>
      </w:r>
      <w:r w:rsidR="002D4C6C" w:rsidRPr="00713A55">
        <w:t xml:space="preserve"> </w:t>
      </w:r>
      <w:r w:rsidR="00865344" w:rsidRPr="00713A55">
        <w:t>радиочастотного</w:t>
      </w:r>
      <w:r w:rsidR="002D4C6C" w:rsidRPr="00713A55">
        <w:t xml:space="preserve"> </w:t>
      </w:r>
      <w:r w:rsidR="00865344" w:rsidRPr="00713A55">
        <w:t>ресурса</w:t>
      </w:r>
      <w:r w:rsidR="002D4C6C" w:rsidRPr="00713A55">
        <w:t xml:space="preserve"> </w:t>
      </w:r>
      <w:r w:rsidR="00865344" w:rsidRPr="00713A55">
        <w:t>Украины</w:t>
      </w:r>
    </w:p>
    <w:p w:rsidR="00185187" w:rsidRDefault="00185187" w:rsidP="002D4C6C">
      <w:pPr>
        <w:tabs>
          <w:tab w:val="left" w:pos="726"/>
        </w:tabs>
        <w:rPr>
          <w:szCs w:val="20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стягивается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эффективного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Пользователи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выплачивают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одноразовый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Специальные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статьей.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постановлением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чаще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Ежемесячный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региону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АРК,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областям,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Киеву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Севастополю.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Пользователи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несвоевременную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Средства,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радиочастотного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14</w:t>
      </w:r>
      <w:r>
        <w:t>.</w:t>
      </w:r>
      <w:r w:rsidR="002D4C6C" w:rsidRPr="00713A55">
        <w:t xml:space="preserve"> </w:t>
      </w:r>
      <w:r w:rsidR="00865344" w:rsidRPr="00713A55">
        <w:t>Сбор</w:t>
      </w:r>
      <w:r w:rsidR="002D4C6C" w:rsidRPr="00713A55">
        <w:t xml:space="preserve"> </w:t>
      </w:r>
      <w:r w:rsidR="00865344" w:rsidRPr="00713A55">
        <w:t>в</w:t>
      </w:r>
      <w:r w:rsidR="002D4C6C" w:rsidRPr="00713A55">
        <w:t xml:space="preserve"> </w:t>
      </w:r>
      <w:r w:rsidR="00865344" w:rsidRPr="00713A55">
        <w:t>Фонд</w:t>
      </w:r>
      <w:r w:rsidR="002D4C6C" w:rsidRPr="00713A55">
        <w:t xml:space="preserve"> </w:t>
      </w:r>
      <w:r w:rsidR="00865344" w:rsidRPr="00713A55">
        <w:t>гарантирования</w:t>
      </w:r>
      <w:r w:rsidR="002D4C6C" w:rsidRPr="00713A55">
        <w:t xml:space="preserve"> </w:t>
      </w:r>
      <w:r w:rsidR="00865344" w:rsidRPr="00713A55">
        <w:t>вкладов</w:t>
      </w:r>
      <w:r w:rsidR="002D4C6C" w:rsidRPr="00713A55">
        <w:t xml:space="preserve"> </w:t>
      </w:r>
      <w:r w:rsidR="00865344" w:rsidRPr="00713A55">
        <w:t>физических</w:t>
      </w:r>
      <w:r w:rsidR="002D4C6C" w:rsidRPr="00713A55">
        <w:t xml:space="preserve"> </w:t>
      </w:r>
      <w:r w:rsidR="00865344" w:rsidRPr="00713A55">
        <w:t>лиц</w:t>
      </w:r>
    </w:p>
    <w:p w:rsidR="00185187" w:rsidRPr="00185187" w:rsidRDefault="00185187" w:rsidP="00185187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гарантирования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Президента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сентября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1998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996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вкладчиков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интересов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вкладчиков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возможностей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невозможности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требований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вкладчиков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участниками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гарантирования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реестре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обязательным.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Участники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Источниками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формирования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5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начальные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банков-участников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5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регулярные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банков-участников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5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специальные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банков-участников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5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средства,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внесенные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НБУ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миллионов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5"/>
        </w:numPr>
        <w:tabs>
          <w:tab w:val="clear" w:pos="1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Начальный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уставного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капитала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банками-участниками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тридцати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лицензии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регулярного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банками-участниками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дважды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0,25%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состоянию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декабря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предшествует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Перечисление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регулярного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ежеквартально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равными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текущие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недостаточными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относительно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обслуживания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погашения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привлеченных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вкладчикам.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2D4C6C" w:rsidRDefault="00185187" w:rsidP="00185187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15</w:t>
      </w:r>
      <w:r>
        <w:t>.</w:t>
      </w:r>
      <w:r w:rsidR="002D4C6C" w:rsidRPr="00713A55">
        <w:t xml:space="preserve"> </w:t>
      </w:r>
      <w:r w:rsidR="00865344" w:rsidRPr="00713A55">
        <w:t>Сбор</w:t>
      </w:r>
      <w:r w:rsidR="002D4C6C" w:rsidRPr="00713A55">
        <w:t xml:space="preserve"> </w:t>
      </w:r>
      <w:r w:rsidR="00865344" w:rsidRPr="00713A55">
        <w:t>на</w:t>
      </w:r>
      <w:r w:rsidR="002D4C6C" w:rsidRPr="00713A55">
        <w:t xml:space="preserve"> </w:t>
      </w:r>
      <w:r w:rsidR="00865344" w:rsidRPr="00713A55">
        <w:t>развитие</w:t>
      </w:r>
      <w:r w:rsidR="002D4C6C" w:rsidRPr="00713A55">
        <w:t xml:space="preserve"> </w:t>
      </w:r>
      <w:r w:rsidR="00865344" w:rsidRPr="00713A55">
        <w:t>виноградарства</w:t>
      </w:r>
      <w:r w:rsidR="002D4C6C" w:rsidRPr="00713A55">
        <w:t xml:space="preserve"> </w:t>
      </w:r>
      <w:r w:rsidR="00865344" w:rsidRPr="00713A55">
        <w:t>садоводства</w:t>
      </w:r>
      <w:r w:rsidR="002D4C6C" w:rsidRPr="00713A55">
        <w:t xml:space="preserve"> </w:t>
      </w:r>
      <w:r w:rsidR="00865344" w:rsidRPr="00713A55">
        <w:t>и</w:t>
      </w:r>
      <w:r w:rsidR="002D4C6C" w:rsidRPr="00713A55">
        <w:t xml:space="preserve"> </w:t>
      </w:r>
      <w:r w:rsidR="00865344" w:rsidRPr="00713A55">
        <w:t>хмелеводства</w:t>
      </w:r>
    </w:p>
    <w:p w:rsidR="00185187" w:rsidRPr="00185187" w:rsidRDefault="00185187" w:rsidP="00185187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апреля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Плательщиками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подчинения,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оптово-розничной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алкогольные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напитки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пиво.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Объектом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этапе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оптово-розничной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питания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алкогольных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напитков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оборота.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отчислений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надбавка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вычисляется.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Ставка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ежемесячно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несвоевременную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штрафы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распределяются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образом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6"/>
        </w:numPr>
        <w:tabs>
          <w:tab w:val="clear" w:pos="4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30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управлений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Крым,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областях,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Севастополе.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Киеве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6"/>
        </w:numPr>
        <w:tabs>
          <w:tab w:val="clear" w:pos="42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70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аккумулируются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распределяются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образом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70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Запрещается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нецелевое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средств.</w:t>
      </w:r>
    </w:p>
    <w:p w:rsidR="002D4C6C" w:rsidRDefault="00BF7783" w:rsidP="00BF7783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16</w:t>
      </w:r>
      <w:r>
        <w:t>.</w:t>
      </w:r>
      <w:r w:rsidR="002D4C6C" w:rsidRPr="00713A55">
        <w:t xml:space="preserve"> </w:t>
      </w:r>
      <w:r>
        <w:t>С</w:t>
      </w:r>
      <w:r w:rsidRPr="00713A55">
        <w:t>бор на обязательное социальное страхование</w:t>
      </w:r>
    </w:p>
    <w:p w:rsidR="00BF7783" w:rsidRPr="00BF7783" w:rsidRDefault="00BF7783" w:rsidP="00BF7783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Общеобязательное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гарантий,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предусматривающая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формируются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уполномоченным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органом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работодателем,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возникнуть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болезни,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работоспособности,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кормильца,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безработицы,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старости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предусмотренных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работоспособности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обусловленными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рождением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погребением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медицинское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несчастного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производстве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профессионального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заболевания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безработицы.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впервые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закреплен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филиалы,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статуса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расположены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головное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адвокаты,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нотариусы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филиалов,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подразделений,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фактические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адвокатов,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нотариусов,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совокупный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Отношения,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возникают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различным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Поэтому,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января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2001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был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отменен.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момента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вступил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страхования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Данный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взносов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8"/>
        </w:numPr>
        <w:tabs>
          <w:tab w:val="clear" w:pos="40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работоспособности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обусловленными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рождением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погребением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работодателей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2,5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0,25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ниже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8"/>
        </w:numPr>
        <w:tabs>
          <w:tab w:val="clear" w:pos="40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безработицы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работодателей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2,5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подлежит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подоходным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8"/>
        </w:numPr>
        <w:tabs>
          <w:tab w:val="clear" w:pos="40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соучаствуют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добровольных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себя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самостоятельно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соглашениям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застрахованных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страны-пребывания,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6,0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3,0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потерей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работоспособности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обусловленными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рождением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погребением</w:t>
      </w:r>
      <w:r w:rsidR="002D4C6C" w:rsidRPr="00713A55">
        <w:rPr>
          <w:szCs w:val="20"/>
        </w:rPr>
        <w:t>;</w:t>
      </w:r>
    </w:p>
    <w:p w:rsidR="00865344" w:rsidRPr="00713A55" w:rsidRDefault="00865344" w:rsidP="002D4C6C">
      <w:pPr>
        <w:numPr>
          <w:ilvl w:val="0"/>
          <w:numId w:val="17"/>
        </w:numPr>
        <w:tabs>
          <w:tab w:val="clear" w:pos="6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3,0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безработицы.</w:t>
      </w:r>
    </w:p>
    <w:p w:rsidR="002D4C6C" w:rsidRPr="00713A55" w:rsidRDefault="00BF7783" w:rsidP="00BF7783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17</w:t>
      </w:r>
      <w:r>
        <w:t>.</w:t>
      </w:r>
      <w:r w:rsidR="002D4C6C" w:rsidRPr="00713A55">
        <w:t xml:space="preserve"> </w:t>
      </w:r>
      <w:r w:rsidR="00865344" w:rsidRPr="00713A55">
        <w:t>Сбор</w:t>
      </w:r>
      <w:r w:rsidR="002D4C6C" w:rsidRPr="00713A55">
        <w:t xml:space="preserve"> </w:t>
      </w:r>
      <w:r w:rsidR="00865344" w:rsidRPr="00713A55">
        <w:t>на</w:t>
      </w:r>
      <w:r w:rsidR="002D4C6C" w:rsidRPr="00713A55">
        <w:t xml:space="preserve"> </w:t>
      </w:r>
      <w:r w:rsidR="00865344" w:rsidRPr="00713A55">
        <w:t>обязательное</w:t>
      </w:r>
      <w:r w:rsidR="002D4C6C" w:rsidRPr="00713A55">
        <w:t xml:space="preserve"> </w:t>
      </w:r>
      <w:r w:rsidR="00865344" w:rsidRPr="00713A55">
        <w:t>государственное</w:t>
      </w:r>
      <w:r w:rsidR="002D4C6C" w:rsidRPr="00713A55">
        <w:t xml:space="preserve"> </w:t>
      </w:r>
      <w:r w:rsidR="00865344" w:rsidRPr="00713A55">
        <w:t>пенсионное</w:t>
      </w:r>
      <w:r w:rsidR="002D4C6C" w:rsidRPr="00713A55">
        <w:t xml:space="preserve"> </w:t>
      </w:r>
      <w:r w:rsidR="00865344" w:rsidRPr="00713A55">
        <w:t>страхование</w:t>
      </w:r>
    </w:p>
    <w:p w:rsidR="00BF7783" w:rsidRDefault="00BF7783" w:rsidP="002D4C6C">
      <w:pPr>
        <w:tabs>
          <w:tab w:val="left" w:pos="726"/>
        </w:tabs>
        <w:rPr>
          <w:szCs w:val="20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июня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1997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</w:p>
    <w:p w:rsidR="002D4C6C" w:rsidRPr="00713A55" w:rsidRDefault="00865344" w:rsidP="002D4C6C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0"/>
        </w:rPr>
      </w:pPr>
      <w:r w:rsidRPr="00713A55">
        <w:rPr>
          <w:b w:val="0"/>
          <w:i w:val="0"/>
          <w:smallCaps w:val="0"/>
          <w:szCs w:val="20"/>
        </w:rPr>
        <w:t>Плательщиками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сбора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на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обязательное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государственное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пенсионное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страхование</w:t>
      </w:r>
      <w:r w:rsidR="002D4C6C" w:rsidRPr="00713A55">
        <w:rPr>
          <w:b w:val="0"/>
          <w:i w:val="0"/>
          <w:smallCaps w:val="0"/>
          <w:szCs w:val="20"/>
        </w:rPr>
        <w:t xml:space="preserve"> </w:t>
      </w:r>
      <w:r w:rsidRPr="00713A55">
        <w:rPr>
          <w:b w:val="0"/>
          <w:i w:val="0"/>
          <w:smallCaps w:val="0"/>
          <w:szCs w:val="20"/>
        </w:rPr>
        <w:t>являются</w:t>
      </w:r>
      <w:r w:rsidR="002D4C6C" w:rsidRPr="00713A55">
        <w:rPr>
          <w:b w:val="0"/>
          <w:i w:val="0"/>
          <w:smallCaps w:val="0"/>
          <w:szCs w:val="20"/>
        </w:rPr>
        <w:t>: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контракта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творческих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союзов,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творческие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являющиеся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творческих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союзов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т.п.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покупке-продаже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золота,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серебра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драгоценных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камней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отчуждении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переходят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наследникам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производители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импортеры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табачных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н5движимость,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иностранных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пользующихся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иммунитетом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привилегиями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международными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пребывающих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очереди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впервые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пользуются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сотовой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подвижной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бесплатно.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фактические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вознаграждения,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выплачиваемые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соглашениям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количество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рабочих,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являющихся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контракта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совокупный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налогооблагаемый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покупке-продаже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покупке-продаже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золоту,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платине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драгоценным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камням,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отчуждении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количество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произведенных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табачных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отмеченная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покупки-продажи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сотовой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сотовой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подвижной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оплаченная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потребителями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оператору,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транслирование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программ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телевизионными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станциями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передача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ведомственной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технологической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автоматической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коммутации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радиотелефонами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радиоудлинителями,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подключенными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номерам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телефонов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суммы,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компенсацию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роуминга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оператору,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предоставил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Ставки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размерах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независимо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32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19"/>
        </w:numPr>
        <w:tabs>
          <w:tab w:val="clear" w:pos="18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условиях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контракта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работы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согласно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договорам,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покупке-продаже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валют,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ювелирными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золота,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серебра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драгоценных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камней,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отчуждении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легковых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переходят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наследникам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производителей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импортеров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табачных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1,5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сигарет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фильтра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шт.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сигарет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фильтром.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недвижимость,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сотовой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Запрещается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целевому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назначению,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кредитные,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депозитные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операции,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займов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подобное.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Временно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свободные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отсутствия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задолженности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выплатам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исключительно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бумаг.</w:t>
      </w:r>
    </w:p>
    <w:p w:rsidR="002D4C6C" w:rsidRDefault="00BF7783" w:rsidP="00BF7783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18</w:t>
      </w:r>
      <w:r>
        <w:t>.</w:t>
      </w:r>
      <w:r w:rsidR="002D4C6C" w:rsidRPr="00713A55">
        <w:t xml:space="preserve"> </w:t>
      </w:r>
      <w:r>
        <w:t>М</w:t>
      </w:r>
      <w:r w:rsidRPr="00713A55">
        <w:t>естные налоги и сборы</w:t>
      </w:r>
    </w:p>
    <w:p w:rsidR="00BF7783" w:rsidRPr="00BF7783" w:rsidRDefault="00BF7783" w:rsidP="00BF7783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Важным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заданием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экономической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политики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наполнение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административных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распоряжаться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предпосылок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стабильного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предпосылок.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анализа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ситуации,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сложившейся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регионе,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проблемы,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инфраструктуры.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Декретом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Кабинета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Министров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20.05.93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г.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сборах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определены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источники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Особенность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Декрета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заключается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внедрение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разрабатывает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положение,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Органы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компетенции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вводить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льготные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полностью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категории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отсрочки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Ответственность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правильность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исчисления,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своевременность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полагается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законодательством.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Контроль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администрациями.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рекламы.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объявлений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сообщений,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помощи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массовой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информации,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афиш,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плакатов,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технических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улицах,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магистралях,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площадках,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длительное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рекламы.</w:t>
      </w:r>
    </w:p>
    <w:p w:rsidR="002D4C6C" w:rsidRPr="00713A55" w:rsidRDefault="00865344" w:rsidP="002D4C6C">
      <w:pPr>
        <w:tabs>
          <w:tab w:val="left" w:pos="726"/>
        </w:tabs>
        <w:rPr>
          <w:bCs/>
          <w:szCs w:val="20"/>
        </w:rPr>
      </w:pPr>
      <w:r w:rsidRPr="00713A55">
        <w:rPr>
          <w:bCs/>
          <w:szCs w:val="20"/>
        </w:rPr>
        <w:t>Коммунальный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Взыскивается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юридических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кроме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бюджетных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учреждений,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организаций,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планово-дотационных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сельскохозяйственных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предприятий.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Его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предельный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должен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превышать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10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процентов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годового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фонда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оплаты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труда,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вычисленного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исходя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необлагаемого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налогом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минимума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доходов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граждан.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Гостиничный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проживают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гостиницах.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жилища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дополнительных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Гостиничный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гостиницы.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парковку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автотранспорта.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паркуют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оборудованных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парковки.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Её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оборудованных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парковку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автотранспорта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водителями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парковки.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Рыночный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павильонах,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крытых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открытых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столах,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площадках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автомашин,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тележек,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мотоциклов,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ручных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тележек,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сельскохозяйственную,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ежедневную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минимальных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заработных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стягивается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выдачу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ордера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квартиру.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связанные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заселение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ордера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ордера.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владельцев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собак.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владельцы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собак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служебных</w:t>
      </w:r>
      <w:r w:rsidR="002D4C6C" w:rsidRPr="00713A55">
        <w:rPr>
          <w:szCs w:val="20"/>
        </w:rPr>
        <w:t xml:space="preserve">), </w:t>
      </w:r>
      <w:r w:rsidRPr="00713A55">
        <w:rPr>
          <w:szCs w:val="20"/>
        </w:rPr>
        <w:t>проживающие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приватизированных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собаку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начисления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стягивается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жилищно-коммунального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Курортный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сбор.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курортную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местность.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Курортный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: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гостиницы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типа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прибывших</w:t>
      </w:r>
      <w:r w:rsidR="002D4C6C" w:rsidRPr="00713A55">
        <w:rPr>
          <w:szCs w:val="20"/>
        </w:rPr>
        <w:t xml:space="preserve">; </w:t>
      </w:r>
      <w:r w:rsidRPr="00713A55">
        <w:rPr>
          <w:szCs w:val="20"/>
        </w:rPr>
        <w:t>квартирно-посредническими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принадлежат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останавливаются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квартирно-посреднических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советами,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устанавливают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курортного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освобождаются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дети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возрастом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инвалиды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сопровождают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участники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Великой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Отечественной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войны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воины-интернационалисты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участники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ликвидации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последствий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аварии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Чернобыльской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АЭС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путевкам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курсовкам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санатории,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отдыха,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пансионаты,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базы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отдыха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курортную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служебную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командировку,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обучение,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постоянное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жительство,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родителям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близким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плановыми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туристическими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маршрутами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туристических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экскурсионных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путешествие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маршрутным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книжкам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мужчины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возрасте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60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старше,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женщины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возрасте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старше.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бегах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ипподроме.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выставляют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своих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лошадей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соревнования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бегах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ипподроме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лошадь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ипподрома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соревнований.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выигрыш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бегах.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ипподромов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выиграли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игре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тотализаторе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ипподроме,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выигрыша.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выигрыша.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лиц,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участвуют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игре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тотализаторе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ипподроме.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надбавки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игре.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пяти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ипподромов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билета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игре.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использования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символики.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символику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целью.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символики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герб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города,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название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изображение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архитектурных,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исторических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памяток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выдается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соответствующими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самоуправления.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произведенной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выполненных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символики,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деятельностью,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пяти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проведения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кино</w:t>
      </w:r>
      <w:r w:rsidR="002D4C6C" w:rsidRPr="00713A55">
        <w:rPr>
          <w:bCs/>
          <w:szCs w:val="20"/>
        </w:rPr>
        <w:t xml:space="preserve"> -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телесъемок.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Вносят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коммерческие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кино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телеорганизации,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съемки</w:t>
      </w:r>
      <w:r w:rsidR="002D4C6C" w:rsidRPr="00713A55">
        <w:rPr>
          <w:szCs w:val="20"/>
        </w:rPr>
        <w:t>, д</w:t>
      </w:r>
      <w:r w:rsidRPr="00713A55">
        <w:rPr>
          <w:szCs w:val="20"/>
        </w:rPr>
        <w:t>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необходимы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дополнительные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стороны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исполнительной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власти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выделение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наряда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милиции,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окружение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территории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съемки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т.д.</w:t>
      </w:r>
      <w:r w:rsidR="002D4C6C" w:rsidRPr="00713A55">
        <w:rPr>
          <w:szCs w:val="20"/>
        </w:rPr>
        <w:t xml:space="preserve">).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отмеченных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мероприятий.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право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проведения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местных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аукционов,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конкурсной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распродажи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лотерей.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аукционов,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конкурсной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лотерей.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аукционам,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конкурсной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исходя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выпускается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аукциона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конкурсной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распродажи,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выпуск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лотереи.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0,1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аукционам,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конкурсной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распродаже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выпускается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лотерея.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лотерей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участника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трех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проезд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через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территорию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пограничных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областей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автотранспорта,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который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направляется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границу.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Взимается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0,5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зависимости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марки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мощности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бывшего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СССР,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долларов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США.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проезд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автотранспорта,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перевозку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границу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грузов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заказу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контрактам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служебные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командировки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спортсменов,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отъезжающих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международные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соревнования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0"/>
        </w:numPr>
        <w:tabs>
          <w:tab w:val="clear" w:pos="540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выезжающих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культурного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обмена,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лечение,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оздоровление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детей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телеграмме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похороны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близких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родственников.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Сбор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за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выдачу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разрешения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на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размещение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объектов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торговли.</w:t>
      </w:r>
      <w:r w:rsidR="002D4C6C" w:rsidRPr="00713A55">
        <w:rPr>
          <w:bCs/>
          <w:szCs w:val="20"/>
        </w:rPr>
        <w:t xml:space="preserve">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оформление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Взыскивается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уполномоченными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организациями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реализуют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сельскохозяйственную,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промышленную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товары.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постоянно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отведенных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местах,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необлагаемого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минимума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одноразовую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bCs/>
          <w:szCs w:val="20"/>
        </w:rPr>
        <w:t>Налог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с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продажи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импортных</w:t>
      </w:r>
      <w:r w:rsidR="002D4C6C" w:rsidRPr="00713A55">
        <w:rPr>
          <w:bCs/>
          <w:szCs w:val="20"/>
        </w:rPr>
        <w:t xml:space="preserve"> </w:t>
      </w:r>
      <w:r w:rsidRPr="00713A55">
        <w:rPr>
          <w:bCs/>
          <w:szCs w:val="20"/>
        </w:rPr>
        <w:t>товаров.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зарегистрированы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Объектом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суммарная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ценам,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декларации,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ежеквартально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району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городу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местонахождению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Предельный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товаров.</w:t>
      </w:r>
    </w:p>
    <w:p w:rsidR="002D4C6C" w:rsidRDefault="00BF7783" w:rsidP="00BF7783">
      <w:pPr>
        <w:pStyle w:val="1"/>
      </w:pPr>
      <w:r>
        <w:br w:type="page"/>
      </w:r>
      <w:r w:rsidR="00865344" w:rsidRPr="00713A55">
        <w:t>Тема</w:t>
      </w:r>
      <w:r w:rsidR="002D4C6C" w:rsidRPr="00713A55">
        <w:t xml:space="preserve"> </w:t>
      </w:r>
      <w:r w:rsidR="00865344" w:rsidRPr="00713A55">
        <w:t>19</w:t>
      </w:r>
      <w:r>
        <w:t>.</w:t>
      </w:r>
      <w:r w:rsidR="002D4C6C" w:rsidRPr="00713A55">
        <w:t xml:space="preserve"> </w:t>
      </w:r>
      <w:r>
        <w:t>У</w:t>
      </w:r>
      <w:r w:rsidR="00865344" w:rsidRPr="00713A55">
        <w:t>прощенная</w:t>
      </w:r>
      <w:r w:rsidR="002D4C6C" w:rsidRPr="00713A55">
        <w:t xml:space="preserve"> </w:t>
      </w:r>
      <w:r w:rsidR="00865344" w:rsidRPr="00713A55">
        <w:t>система</w:t>
      </w:r>
      <w:r w:rsidR="002D4C6C" w:rsidRPr="00713A55">
        <w:t xml:space="preserve"> </w:t>
      </w:r>
      <w:r w:rsidR="00865344" w:rsidRPr="00713A55">
        <w:t>налогообложения</w:t>
      </w:r>
      <w:r w:rsidR="002D4C6C" w:rsidRPr="00713A55">
        <w:t xml:space="preserve"> </w:t>
      </w:r>
      <w:r w:rsidR="00865344" w:rsidRPr="00713A55">
        <w:t>субъектов</w:t>
      </w:r>
      <w:r w:rsidR="002D4C6C" w:rsidRPr="00713A55">
        <w:t xml:space="preserve"> </w:t>
      </w:r>
      <w:r w:rsidR="00865344" w:rsidRPr="00713A55">
        <w:t>малого</w:t>
      </w:r>
      <w:r w:rsidR="002D4C6C" w:rsidRPr="00713A55">
        <w:t xml:space="preserve"> </w:t>
      </w:r>
      <w:r w:rsidR="00865344" w:rsidRPr="00713A55">
        <w:t>предпринимательства</w:t>
      </w:r>
    </w:p>
    <w:p w:rsidR="00BF7783" w:rsidRPr="00BF7783" w:rsidRDefault="00BF7783" w:rsidP="00BF7783">
      <w:pPr>
        <w:rPr>
          <w:lang w:eastAsia="en-US"/>
        </w:rPr>
      </w:pP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Упрощенная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введена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1998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настоящее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время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предпочитают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принимают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переходе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Ввод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направлен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поддержку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эффективное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существенное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уменьшение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Основным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документом,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регулирующим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Президента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3.07.98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№727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отношениях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семей,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пребывает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больше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человек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тыс.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любой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организационно-правовой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собственности,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среднеучетная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человек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</w:t>
      </w:r>
      <w:r w:rsidR="002D4C6C" w:rsidRPr="00713A55">
        <w:rPr>
          <w:szCs w:val="20"/>
        </w:rPr>
        <w:t xml:space="preserve">,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млн.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гривен.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среднеучетную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работающих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совместительству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гражданско-правового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характера,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филиалов,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подразделений.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могут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быть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распространяется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части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приобретения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доверительные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компании,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финансово-кредитные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небанковские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финансовые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учреждения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уставном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участников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учредителей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являющихся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25процентов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занимаются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ликеро-водочными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табачными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изделиями,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горюче-смазочными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материалами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лиц,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осуществляющих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создания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договора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совместной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предусматривает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объединение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имущества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участников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достижения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хозяйственной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цели.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желают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перейти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руководствоваться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следующим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кассовому</w:t>
      </w:r>
      <w:r w:rsidR="002D4C6C" w:rsidRPr="00713A55">
        <w:rPr>
          <w:szCs w:val="20"/>
        </w:rPr>
        <w:t xml:space="preserve">" </w:t>
      </w:r>
      <w:r w:rsidRPr="00713A55">
        <w:rPr>
          <w:szCs w:val="20"/>
        </w:rPr>
        <w:t>методу,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т.е.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фактических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банковский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авансы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объем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учитывается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НДС,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входят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цену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,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определении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берется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разница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между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остаточной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стоимостью.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Транзитные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например,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рыночного,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гостиничного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поступают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продажи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товаров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комитента,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предприятия-комиссионера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считаются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целей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юридические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перешли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отгруженную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кроме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безналичного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средствами.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переходе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получить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позднее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начала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избирает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способ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регистрации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письменное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Порядком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утвержденного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приказом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администрации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октября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1999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599.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указывается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поименный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семьи,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заключены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трудовые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соглашения,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численность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превышать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человек,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предпринимателя.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Совместно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течение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бесплатно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письменный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мотивированный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отказ.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наемных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членов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семьи,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заявление,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справку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форме.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Справка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может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передаваться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должна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находиться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рабочем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предъявляться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контролирующих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органов.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случаях,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если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производится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замена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возвращается,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вновь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принятого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уплачивается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50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ставки,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облагается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После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окончания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вместе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всеми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справками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пятидневный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возвращается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органу.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продлевается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записью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подписью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руководителя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органа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службы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заместителя,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удостоверенной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печатью.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записи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производятся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справках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работника.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Основанием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срока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свидетельства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каждый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квартал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заявления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документов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предыдущие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период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календарного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ежемесячно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позднее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Физическое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позднее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дня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поступившие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размере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43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42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занятости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>).</w:t>
      </w:r>
    </w:p>
    <w:p w:rsidR="00865344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Уплаченная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окончательной,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подлежащей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включению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совокупного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результатам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год.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Субъекту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юридическому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лицу,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перешедшему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упрощенную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систему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налогообложения,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отчетности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предоставлено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самостоятельного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одной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действующему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законодательству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10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выручки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реализации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продукции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товаров,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работ,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 xml:space="preserve">) </w:t>
      </w:r>
      <w:r w:rsidRPr="00713A55">
        <w:rPr>
          <w:szCs w:val="20"/>
        </w:rPr>
        <w:t>без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учета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акцизного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включением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состав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Срок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юридических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установлен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до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месяца,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тем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получен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доход.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отдельный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счет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отделения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казначейства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следующий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день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поступившие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суммы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данного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перечисляет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20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23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бюджет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42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15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числе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занятости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4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процента</w:t>
      </w:r>
      <w:r w:rsidR="002D4C6C" w:rsidRPr="00713A55">
        <w:rPr>
          <w:szCs w:val="20"/>
        </w:rPr>
        <w:t>).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Субъект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малого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выплачивает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является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добавленную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стоимость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прибыль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предприятий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доходы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физических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специальное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использование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природных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ресурсов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инновационный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страхование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отчислений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строительство,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реконструкцию,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ремонт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содержание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автомобильных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дорог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общего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пользования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коммунального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обязательное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пенсионное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обеспечение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промысел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выдачу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разрешения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размещение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объектов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торговли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сферы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услуг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взносов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социальной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защиты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инвалидов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взносов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Государственный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фонд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содействия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занятости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населения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Законом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Украины</w:t>
      </w:r>
      <w:r w:rsidR="002D4C6C" w:rsidRPr="00713A55">
        <w:rPr>
          <w:szCs w:val="20"/>
        </w:rPr>
        <w:t xml:space="preserve"> "</w:t>
      </w:r>
      <w:r w:rsidRPr="00713A55">
        <w:rPr>
          <w:szCs w:val="20"/>
        </w:rPr>
        <w:t>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патентовании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некоторых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видов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>"</w:t>
      </w:r>
      <w:r w:rsidRPr="00713A55">
        <w:rPr>
          <w:szCs w:val="20"/>
        </w:rPr>
        <w:t>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Плательщик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освобождается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таких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как</w:t>
      </w:r>
      <w:r w:rsidR="002D4C6C" w:rsidRPr="00713A55">
        <w:rPr>
          <w:szCs w:val="20"/>
        </w:rPr>
        <w:t>: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НДС</w:t>
      </w:r>
      <w:r w:rsidR="002D4C6C" w:rsidRPr="00713A55">
        <w:rPr>
          <w:szCs w:val="20"/>
        </w:rPr>
        <w:t xml:space="preserve"> (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налогоплательщиков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которые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избрали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ставку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процентов</w:t>
      </w:r>
      <w:r w:rsidR="002D4C6C" w:rsidRPr="00713A55">
        <w:rPr>
          <w:szCs w:val="20"/>
        </w:rPr>
        <w:t>);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акцизный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таможенная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государственная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пошлина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налог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владельцев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транспортных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средств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других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самоходных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машин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механизмов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развитие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виноградарства,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садоводства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хмелеводство</w:t>
      </w:r>
      <w:r w:rsidR="002D4C6C" w:rsidRPr="00713A55">
        <w:rPr>
          <w:szCs w:val="20"/>
        </w:rPr>
        <w:t>;</w:t>
      </w:r>
    </w:p>
    <w:p w:rsidR="002D4C6C" w:rsidRPr="00713A55" w:rsidRDefault="00865344" w:rsidP="002D4C6C">
      <w:pPr>
        <w:numPr>
          <w:ilvl w:val="0"/>
          <w:numId w:val="21"/>
        </w:numPr>
        <w:tabs>
          <w:tab w:val="clear" w:pos="375"/>
          <w:tab w:val="left" w:pos="726"/>
        </w:tabs>
        <w:ind w:left="0" w:firstLine="709"/>
        <w:rPr>
          <w:szCs w:val="20"/>
        </w:rPr>
      </w:pPr>
      <w:r w:rsidRPr="00713A55">
        <w:rPr>
          <w:szCs w:val="20"/>
        </w:rPr>
        <w:t>сбор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загрязнение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окружающей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среды.</w:t>
      </w:r>
    </w:p>
    <w:p w:rsidR="002D4C6C" w:rsidRPr="00713A55" w:rsidRDefault="00865344" w:rsidP="002D4C6C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Также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соответствии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Указом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№746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освобождены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обязанности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уплаты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местных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сборов,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рентных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платежей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тому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подобное.</w:t>
      </w:r>
    </w:p>
    <w:p w:rsidR="005E5443" w:rsidRPr="00713A55" w:rsidRDefault="00865344" w:rsidP="00BF7783">
      <w:pPr>
        <w:tabs>
          <w:tab w:val="left" w:pos="726"/>
        </w:tabs>
        <w:rPr>
          <w:szCs w:val="20"/>
        </w:rPr>
      </w:pPr>
      <w:r w:rsidRPr="00713A55">
        <w:rPr>
          <w:szCs w:val="20"/>
        </w:rPr>
        <w:t>Субъекты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предпринимательской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деятельности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физические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лица</w:t>
      </w:r>
      <w:r w:rsidR="002D4C6C" w:rsidRPr="00713A55">
        <w:rPr>
          <w:szCs w:val="20"/>
        </w:rPr>
        <w:t xml:space="preserve"> - </w:t>
      </w:r>
      <w:r w:rsidRPr="00713A55">
        <w:rPr>
          <w:szCs w:val="20"/>
        </w:rPr>
        <w:t>плательщики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единого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налога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имеют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право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не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применять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электронные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кассовые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аппараты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для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проведения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расчетов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с</w:t>
      </w:r>
      <w:r w:rsidR="002D4C6C" w:rsidRPr="00713A55">
        <w:rPr>
          <w:szCs w:val="20"/>
        </w:rPr>
        <w:t xml:space="preserve"> </w:t>
      </w:r>
      <w:r w:rsidRPr="00713A55">
        <w:rPr>
          <w:szCs w:val="20"/>
        </w:rPr>
        <w:t>потребителями.</w:t>
      </w:r>
      <w:bookmarkStart w:id="0" w:name="_GoBack"/>
      <w:bookmarkEnd w:id="0"/>
    </w:p>
    <w:sectPr w:rsidR="005E5443" w:rsidRPr="00713A55" w:rsidSect="002D4C6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EE" w:rsidRDefault="00FF4CEE">
      <w:r>
        <w:separator/>
      </w:r>
    </w:p>
  </w:endnote>
  <w:endnote w:type="continuationSeparator" w:id="0">
    <w:p w:rsidR="00FF4CEE" w:rsidRDefault="00FF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EE" w:rsidRDefault="00FF4CEE" w:rsidP="00576D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4CEE" w:rsidRDefault="00FF4CEE" w:rsidP="00920BE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EE" w:rsidRDefault="00FF4CEE" w:rsidP="00713A55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EE" w:rsidRDefault="00FF4CEE">
      <w:r>
        <w:separator/>
      </w:r>
    </w:p>
  </w:footnote>
  <w:footnote w:type="continuationSeparator" w:id="0">
    <w:p w:rsidR="00FF4CEE" w:rsidRDefault="00FF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EE" w:rsidRDefault="00FF4CEE" w:rsidP="002D4C6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4CEE" w:rsidRDefault="00FF4CEE" w:rsidP="002D4C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EE" w:rsidRDefault="00FF4CEE" w:rsidP="002D4C6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2FB5">
      <w:rPr>
        <w:rStyle w:val="ab"/>
      </w:rPr>
      <w:t>67</w:t>
    </w:r>
    <w:r>
      <w:rPr>
        <w:rStyle w:val="ab"/>
      </w:rPr>
      <w:fldChar w:fldCharType="end"/>
    </w:r>
  </w:p>
  <w:p w:rsidR="00FF4CEE" w:rsidRDefault="00FF4CEE" w:rsidP="002D4C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2C4"/>
    <w:multiLevelType w:val="hybridMultilevel"/>
    <w:tmpl w:val="DAB6F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03715C"/>
    <w:multiLevelType w:val="hybridMultilevel"/>
    <w:tmpl w:val="61544CDA"/>
    <w:lvl w:ilvl="0" w:tplc="A75E3F3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11DB3F77"/>
    <w:multiLevelType w:val="multilevel"/>
    <w:tmpl w:val="E37248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">
    <w:nsid w:val="14286923"/>
    <w:multiLevelType w:val="hybridMultilevel"/>
    <w:tmpl w:val="BAB2E066"/>
    <w:lvl w:ilvl="0" w:tplc="1CA2E0CE">
      <w:numFmt w:val="bullet"/>
      <w:lvlText w:val="-"/>
      <w:lvlJc w:val="left"/>
      <w:pPr>
        <w:tabs>
          <w:tab w:val="num" w:pos="60"/>
        </w:tabs>
        <w:ind w:left="6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0636B"/>
    <w:multiLevelType w:val="hybridMultilevel"/>
    <w:tmpl w:val="64F0B314"/>
    <w:lvl w:ilvl="0" w:tplc="735E710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6">
    <w:nsid w:val="408E5467"/>
    <w:multiLevelType w:val="hybridMultilevel"/>
    <w:tmpl w:val="92C27E8E"/>
    <w:lvl w:ilvl="0" w:tplc="0B0629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416154E5"/>
    <w:multiLevelType w:val="hybridMultilevel"/>
    <w:tmpl w:val="7624DDA6"/>
    <w:lvl w:ilvl="0" w:tplc="3384BD2A">
      <w:start w:val="1"/>
      <w:numFmt w:val="bullet"/>
      <w:lvlText w:val="-"/>
      <w:lvlJc w:val="left"/>
      <w:pPr>
        <w:tabs>
          <w:tab w:val="num" w:pos="510"/>
        </w:tabs>
        <w:ind w:left="51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453B2EE0"/>
    <w:multiLevelType w:val="hybridMultilevel"/>
    <w:tmpl w:val="6A62CA2A"/>
    <w:lvl w:ilvl="0" w:tplc="655623D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45F516C9"/>
    <w:multiLevelType w:val="hybridMultilevel"/>
    <w:tmpl w:val="F118C38C"/>
    <w:lvl w:ilvl="0" w:tplc="A7D081AA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>
    <w:nsid w:val="48D2552F"/>
    <w:multiLevelType w:val="hybridMultilevel"/>
    <w:tmpl w:val="9CCCB898"/>
    <w:lvl w:ilvl="0" w:tplc="D1346F7E">
      <w:numFmt w:val="bullet"/>
      <w:lvlText w:val="-"/>
      <w:lvlJc w:val="left"/>
      <w:pPr>
        <w:tabs>
          <w:tab w:val="num" w:pos="375"/>
        </w:tabs>
        <w:ind w:left="375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4921490A"/>
    <w:multiLevelType w:val="hybridMultilevel"/>
    <w:tmpl w:val="D056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147D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14BF0"/>
    <w:multiLevelType w:val="hybridMultilevel"/>
    <w:tmpl w:val="76505EDA"/>
    <w:lvl w:ilvl="0" w:tplc="8BA2621E">
      <w:start w:val="1"/>
      <w:numFmt w:val="decimal"/>
      <w:lvlText w:val="%1)"/>
      <w:lvlJc w:val="left"/>
      <w:pPr>
        <w:tabs>
          <w:tab w:val="num" w:pos="405"/>
        </w:tabs>
        <w:ind w:left="4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13">
    <w:nsid w:val="58BA1C5F"/>
    <w:multiLevelType w:val="hybridMultilevel"/>
    <w:tmpl w:val="D51AC354"/>
    <w:lvl w:ilvl="0" w:tplc="B4D00B6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5CF31CE2"/>
    <w:multiLevelType w:val="hybridMultilevel"/>
    <w:tmpl w:val="1D022F7E"/>
    <w:lvl w:ilvl="0" w:tplc="DDBE6DA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61623820"/>
    <w:multiLevelType w:val="hybridMultilevel"/>
    <w:tmpl w:val="B1BC1DBA"/>
    <w:lvl w:ilvl="0" w:tplc="0D689A44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6">
    <w:nsid w:val="62010B86"/>
    <w:multiLevelType w:val="hybridMultilevel"/>
    <w:tmpl w:val="1E10B88A"/>
    <w:lvl w:ilvl="0" w:tplc="BD30842C">
      <w:numFmt w:val="bullet"/>
      <w:lvlText w:val="-"/>
      <w:lvlJc w:val="left"/>
      <w:pPr>
        <w:tabs>
          <w:tab w:val="num" w:pos="60"/>
        </w:tabs>
        <w:ind w:left="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7">
    <w:nsid w:val="63807EF9"/>
    <w:multiLevelType w:val="hybridMultilevel"/>
    <w:tmpl w:val="FD042A88"/>
    <w:lvl w:ilvl="0" w:tplc="837C97A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65426CBD"/>
    <w:multiLevelType w:val="hybridMultilevel"/>
    <w:tmpl w:val="F692E4EA"/>
    <w:lvl w:ilvl="0" w:tplc="0770A0DE">
      <w:numFmt w:val="bullet"/>
      <w:lvlText w:val="-"/>
      <w:lvlJc w:val="left"/>
      <w:pPr>
        <w:tabs>
          <w:tab w:val="num" w:pos="60"/>
        </w:tabs>
        <w:ind w:left="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9">
    <w:nsid w:val="65497DD3"/>
    <w:multiLevelType w:val="hybridMultilevel"/>
    <w:tmpl w:val="8592D9CE"/>
    <w:lvl w:ilvl="0" w:tplc="A7B6882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6B765133"/>
    <w:multiLevelType w:val="hybridMultilevel"/>
    <w:tmpl w:val="90126738"/>
    <w:lvl w:ilvl="0" w:tplc="6A465D6C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7BA252F1"/>
    <w:multiLevelType w:val="hybridMultilevel"/>
    <w:tmpl w:val="4A2E5E08"/>
    <w:lvl w:ilvl="0" w:tplc="817AA9D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6"/>
  </w:num>
  <w:num w:numId="14">
    <w:abstractNumId w:val="19"/>
  </w:num>
  <w:num w:numId="15">
    <w:abstractNumId w:val="9"/>
  </w:num>
  <w:num w:numId="16">
    <w:abstractNumId w:val="6"/>
  </w:num>
  <w:num w:numId="17">
    <w:abstractNumId w:val="18"/>
  </w:num>
  <w:num w:numId="18">
    <w:abstractNumId w:val="12"/>
  </w:num>
  <w:num w:numId="19">
    <w:abstractNumId w:val="13"/>
  </w:num>
  <w:num w:numId="20">
    <w:abstractNumId w:val="14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43"/>
    <w:rsid w:val="00185187"/>
    <w:rsid w:val="00242FB5"/>
    <w:rsid w:val="002D4C6C"/>
    <w:rsid w:val="00345B87"/>
    <w:rsid w:val="00447F76"/>
    <w:rsid w:val="00576DC4"/>
    <w:rsid w:val="005E5443"/>
    <w:rsid w:val="00713A55"/>
    <w:rsid w:val="007B0617"/>
    <w:rsid w:val="00865344"/>
    <w:rsid w:val="00920BE7"/>
    <w:rsid w:val="00930366"/>
    <w:rsid w:val="00BF7783"/>
    <w:rsid w:val="00D440A5"/>
    <w:rsid w:val="00E22C9E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2BD2AA-3ABE-4D14-9C49-2B17F458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D4C6C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4C6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4C6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4C6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4C6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4C6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4C6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4C6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4C6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4C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D4C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2D4C6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D4C6C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2D4C6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2D4C6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D4C6C"/>
    <w:pPr>
      <w:numPr>
        <w:numId w:val="22"/>
      </w:numPr>
      <w:spacing w:after="0"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D4C6C"/>
    <w:pPr>
      <w:ind w:firstLine="0"/>
    </w:pPr>
    <w:rPr>
      <w:iCs/>
    </w:rPr>
  </w:style>
  <w:style w:type="character" w:styleId="ab">
    <w:name w:val="page number"/>
    <w:basedOn w:val="a1"/>
    <w:uiPriority w:val="99"/>
    <w:rsid w:val="002D4C6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2D4C6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D4C6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D4C6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D4C6C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2D4C6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2D4C6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2D4C6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2D4C6C"/>
    <w:pPr>
      <w:spacing w:after="0" w:line="240" w:lineRule="auto"/>
      <w:jc w:val="center"/>
    </w:pPr>
    <w:rPr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2D4C6C"/>
    <w:pPr>
      <w:spacing w:after="0" w:line="360" w:lineRule="auto"/>
    </w:pPr>
    <w:rPr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2D4C6C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2D4C6C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D4C6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2D4C6C"/>
    <w:pPr>
      <w:spacing w:after="0"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D4C6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20181</Words>
  <Characters>115032</Characters>
  <Application>Microsoft Office Word</Application>
  <DocSecurity>0</DocSecurity>
  <Lines>958</Lines>
  <Paragraphs>269</Paragraphs>
  <ScaleCrop>false</ScaleCrop>
  <Company/>
  <LinksUpToDate>false</LinksUpToDate>
  <CharactersWithSpaces>134944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СУЩНОСТЬ НАЛОГОВ И НАЛОГОВОЙ СИСТЕМЫ</dc:title>
  <dc:subject/>
  <dc:creator>1</dc:creator>
  <cp:keywords/>
  <dc:description/>
  <cp:lastModifiedBy>admin</cp:lastModifiedBy>
  <cp:revision>2</cp:revision>
  <cp:lastPrinted>2008-12-12T16:04:00Z</cp:lastPrinted>
  <dcterms:created xsi:type="dcterms:W3CDTF">2014-04-07T06:45:00Z</dcterms:created>
  <dcterms:modified xsi:type="dcterms:W3CDTF">2014-04-07T06:45:00Z</dcterms:modified>
</cp:coreProperties>
</file>