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249" w:rsidRDefault="00A77249"/>
    <w:p w:rsidR="009F4DB8" w:rsidRDefault="009F4DB8"/>
    <w:p w:rsidR="009F4DB8" w:rsidRDefault="009F4DB8"/>
    <w:p w:rsidR="009F4DB8" w:rsidRDefault="009F4DB8">
      <w:pPr>
        <w:pStyle w:val="a3"/>
        <w:rPr>
          <w:b/>
          <w:bCs/>
          <w:sz w:val="36"/>
        </w:rPr>
      </w:pPr>
      <w:r>
        <w:rPr>
          <w:b/>
          <w:bCs/>
          <w:sz w:val="32"/>
        </w:rPr>
        <w:t xml:space="preserve"> </w:t>
      </w:r>
      <w:r>
        <w:rPr>
          <w:b/>
          <w:bCs/>
          <w:sz w:val="36"/>
        </w:rPr>
        <w:t>«</w:t>
      </w:r>
      <w:r w:rsidR="000A00C5" w:rsidRPr="00B741AD">
        <w:rPr>
          <w:b/>
          <w:sz w:val="32"/>
          <w:szCs w:val="32"/>
        </w:rPr>
        <w:t>Виды первичного размещения ценных бумаг: отечественный и зарубежный опыт</w:t>
      </w:r>
      <w:r>
        <w:rPr>
          <w:b/>
          <w:bCs/>
          <w:sz w:val="36"/>
        </w:rPr>
        <w:t>»</w:t>
      </w:r>
    </w:p>
    <w:p w:rsidR="0071712C" w:rsidRDefault="00544E51" w:rsidP="000F3550">
      <w:pPr>
        <w:jc w:val="center"/>
      </w:pPr>
      <w:r>
        <w:tab/>
      </w: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544E51" w:rsidRDefault="00544E51" w:rsidP="000F3550">
      <w:pPr>
        <w:jc w:val="center"/>
      </w:pPr>
    </w:p>
    <w:p w:rsidR="000F3550" w:rsidRPr="0071712C" w:rsidRDefault="000F3550" w:rsidP="000F3550">
      <w:pPr>
        <w:jc w:val="center"/>
        <w:rPr>
          <w:b/>
          <w:sz w:val="32"/>
          <w:szCs w:val="32"/>
        </w:rPr>
      </w:pPr>
      <w:r w:rsidRPr="0071712C">
        <w:rPr>
          <w:b/>
          <w:sz w:val="32"/>
          <w:szCs w:val="32"/>
        </w:rPr>
        <w:t>СОДЕРЖАНИЕ</w:t>
      </w:r>
      <w:r w:rsidR="000F183C" w:rsidRPr="0071712C">
        <w:rPr>
          <w:b/>
          <w:sz w:val="32"/>
          <w:szCs w:val="32"/>
        </w:rPr>
        <w:t>:</w:t>
      </w:r>
    </w:p>
    <w:p w:rsidR="00165476" w:rsidRPr="00165476" w:rsidRDefault="007B7424">
      <w:pPr>
        <w:pStyle w:val="11"/>
        <w:tabs>
          <w:tab w:val="right" w:leader="dot" w:pos="9061"/>
        </w:tabs>
        <w:rPr>
          <w:rFonts w:eastAsia="SimSun"/>
          <w:b w:val="0"/>
          <w:bCs w:val="0"/>
          <w:caps w:val="0"/>
          <w:noProof/>
          <w:sz w:val="28"/>
          <w:szCs w:val="28"/>
          <w:lang w:eastAsia="zh-CN"/>
        </w:rPr>
      </w:pPr>
      <w:r w:rsidRPr="00165476">
        <w:rPr>
          <w:sz w:val="28"/>
          <w:szCs w:val="28"/>
        </w:rPr>
        <w:fldChar w:fldCharType="begin"/>
      </w:r>
      <w:r w:rsidRPr="00165476">
        <w:rPr>
          <w:sz w:val="28"/>
          <w:szCs w:val="28"/>
        </w:rPr>
        <w:instrText xml:space="preserve"> TOC \o "1-3" \h \z \u </w:instrText>
      </w:r>
      <w:r w:rsidRPr="00165476">
        <w:rPr>
          <w:sz w:val="28"/>
          <w:szCs w:val="28"/>
        </w:rPr>
        <w:fldChar w:fldCharType="separate"/>
      </w:r>
      <w:hyperlink w:anchor="_Toc132562081" w:history="1">
        <w:r w:rsidR="00165476" w:rsidRPr="00165476">
          <w:rPr>
            <w:rStyle w:val="a9"/>
            <w:noProof/>
            <w:sz w:val="28"/>
            <w:szCs w:val="28"/>
          </w:rPr>
          <w:t>Введение.</w:t>
        </w:r>
        <w:r w:rsidR="00165476" w:rsidRPr="00165476">
          <w:rPr>
            <w:noProof/>
            <w:webHidden/>
            <w:sz w:val="28"/>
            <w:szCs w:val="28"/>
          </w:rPr>
          <w:tab/>
        </w:r>
        <w:r w:rsidR="00165476" w:rsidRPr="00165476">
          <w:rPr>
            <w:noProof/>
            <w:webHidden/>
            <w:sz w:val="28"/>
            <w:szCs w:val="28"/>
          </w:rPr>
          <w:fldChar w:fldCharType="begin"/>
        </w:r>
        <w:r w:rsidR="00165476" w:rsidRPr="00165476">
          <w:rPr>
            <w:noProof/>
            <w:webHidden/>
            <w:sz w:val="28"/>
            <w:szCs w:val="28"/>
          </w:rPr>
          <w:instrText xml:space="preserve"> PAGEREF _Toc132562081 \h </w:instrText>
        </w:r>
        <w:r w:rsidR="00165476" w:rsidRPr="00165476">
          <w:rPr>
            <w:noProof/>
            <w:webHidden/>
            <w:sz w:val="28"/>
            <w:szCs w:val="28"/>
          </w:rPr>
        </w:r>
        <w:r w:rsidR="00165476" w:rsidRPr="00165476">
          <w:rPr>
            <w:noProof/>
            <w:webHidden/>
            <w:sz w:val="28"/>
            <w:szCs w:val="28"/>
          </w:rPr>
          <w:fldChar w:fldCharType="separate"/>
        </w:r>
        <w:r w:rsidR="00165476" w:rsidRPr="00165476">
          <w:rPr>
            <w:noProof/>
            <w:webHidden/>
            <w:sz w:val="28"/>
            <w:szCs w:val="28"/>
          </w:rPr>
          <w:t>3</w:t>
        </w:r>
        <w:r w:rsidR="00165476" w:rsidRPr="00165476">
          <w:rPr>
            <w:noProof/>
            <w:webHidden/>
            <w:sz w:val="28"/>
            <w:szCs w:val="28"/>
          </w:rPr>
          <w:fldChar w:fldCharType="end"/>
        </w:r>
      </w:hyperlink>
    </w:p>
    <w:p w:rsidR="00165476" w:rsidRPr="00165476" w:rsidRDefault="000212C5">
      <w:pPr>
        <w:pStyle w:val="11"/>
        <w:tabs>
          <w:tab w:val="right" w:leader="dot" w:pos="9061"/>
        </w:tabs>
        <w:rPr>
          <w:rFonts w:eastAsia="SimSun"/>
          <w:b w:val="0"/>
          <w:bCs w:val="0"/>
          <w:caps w:val="0"/>
          <w:noProof/>
          <w:sz w:val="28"/>
          <w:szCs w:val="28"/>
          <w:lang w:eastAsia="zh-CN"/>
        </w:rPr>
      </w:pPr>
      <w:hyperlink w:anchor="_Toc132562082" w:history="1">
        <w:r w:rsidR="00165476" w:rsidRPr="00165476">
          <w:rPr>
            <w:rStyle w:val="a9"/>
            <w:noProof/>
            <w:sz w:val="28"/>
            <w:szCs w:val="28"/>
          </w:rPr>
          <w:t>Глава 1. Источники привлечения компанией финансовых ресурсов</w:t>
        </w:r>
        <w:r w:rsidR="00165476" w:rsidRPr="00165476">
          <w:rPr>
            <w:noProof/>
            <w:webHidden/>
            <w:sz w:val="28"/>
            <w:szCs w:val="28"/>
          </w:rPr>
          <w:tab/>
        </w:r>
        <w:r w:rsidR="00165476" w:rsidRPr="00165476">
          <w:rPr>
            <w:noProof/>
            <w:webHidden/>
            <w:sz w:val="28"/>
            <w:szCs w:val="28"/>
          </w:rPr>
          <w:fldChar w:fldCharType="begin"/>
        </w:r>
        <w:r w:rsidR="00165476" w:rsidRPr="00165476">
          <w:rPr>
            <w:noProof/>
            <w:webHidden/>
            <w:sz w:val="28"/>
            <w:szCs w:val="28"/>
          </w:rPr>
          <w:instrText xml:space="preserve"> PAGEREF _Toc132562082 \h </w:instrText>
        </w:r>
        <w:r w:rsidR="00165476" w:rsidRPr="00165476">
          <w:rPr>
            <w:noProof/>
            <w:webHidden/>
            <w:sz w:val="28"/>
            <w:szCs w:val="28"/>
          </w:rPr>
        </w:r>
        <w:r w:rsidR="00165476" w:rsidRPr="00165476">
          <w:rPr>
            <w:noProof/>
            <w:webHidden/>
            <w:sz w:val="28"/>
            <w:szCs w:val="28"/>
          </w:rPr>
          <w:fldChar w:fldCharType="separate"/>
        </w:r>
        <w:r w:rsidR="00165476" w:rsidRPr="00165476">
          <w:rPr>
            <w:noProof/>
            <w:webHidden/>
            <w:sz w:val="28"/>
            <w:szCs w:val="28"/>
          </w:rPr>
          <w:t>6</w:t>
        </w:r>
        <w:r w:rsidR="00165476" w:rsidRPr="00165476">
          <w:rPr>
            <w:noProof/>
            <w:webHidden/>
            <w:sz w:val="28"/>
            <w:szCs w:val="28"/>
          </w:rPr>
          <w:fldChar w:fldCharType="end"/>
        </w:r>
      </w:hyperlink>
    </w:p>
    <w:p w:rsidR="00165476" w:rsidRPr="00165476" w:rsidRDefault="000212C5">
      <w:pPr>
        <w:pStyle w:val="21"/>
        <w:tabs>
          <w:tab w:val="right" w:leader="dot" w:pos="9061"/>
        </w:tabs>
        <w:rPr>
          <w:rFonts w:eastAsia="SimSun"/>
          <w:smallCaps w:val="0"/>
          <w:noProof/>
          <w:sz w:val="28"/>
          <w:szCs w:val="28"/>
          <w:lang w:eastAsia="zh-CN"/>
        </w:rPr>
      </w:pPr>
      <w:hyperlink w:anchor="_Toc132562083" w:history="1">
        <w:r w:rsidR="00165476" w:rsidRPr="00165476">
          <w:rPr>
            <w:rStyle w:val="a9"/>
            <w:b/>
            <w:noProof/>
            <w:sz w:val="28"/>
            <w:szCs w:val="28"/>
          </w:rPr>
          <w:t>1.1. Потребность компании в финансовых ресурсах.</w:t>
        </w:r>
        <w:r w:rsidR="00165476" w:rsidRPr="00165476">
          <w:rPr>
            <w:noProof/>
            <w:webHidden/>
            <w:sz w:val="28"/>
            <w:szCs w:val="28"/>
          </w:rPr>
          <w:tab/>
        </w:r>
        <w:r w:rsidR="00165476" w:rsidRPr="00165476">
          <w:rPr>
            <w:noProof/>
            <w:webHidden/>
            <w:sz w:val="28"/>
            <w:szCs w:val="28"/>
          </w:rPr>
          <w:fldChar w:fldCharType="begin"/>
        </w:r>
        <w:r w:rsidR="00165476" w:rsidRPr="00165476">
          <w:rPr>
            <w:noProof/>
            <w:webHidden/>
            <w:sz w:val="28"/>
            <w:szCs w:val="28"/>
          </w:rPr>
          <w:instrText xml:space="preserve"> PAGEREF _Toc132562083 \h </w:instrText>
        </w:r>
        <w:r w:rsidR="00165476" w:rsidRPr="00165476">
          <w:rPr>
            <w:noProof/>
            <w:webHidden/>
            <w:sz w:val="28"/>
            <w:szCs w:val="28"/>
          </w:rPr>
        </w:r>
        <w:r w:rsidR="00165476" w:rsidRPr="00165476">
          <w:rPr>
            <w:noProof/>
            <w:webHidden/>
            <w:sz w:val="28"/>
            <w:szCs w:val="28"/>
          </w:rPr>
          <w:fldChar w:fldCharType="separate"/>
        </w:r>
        <w:r w:rsidR="00165476" w:rsidRPr="00165476">
          <w:rPr>
            <w:noProof/>
            <w:webHidden/>
            <w:sz w:val="28"/>
            <w:szCs w:val="28"/>
          </w:rPr>
          <w:t>6</w:t>
        </w:r>
        <w:r w:rsidR="00165476" w:rsidRPr="00165476">
          <w:rPr>
            <w:noProof/>
            <w:webHidden/>
            <w:sz w:val="28"/>
            <w:szCs w:val="28"/>
          </w:rPr>
          <w:fldChar w:fldCharType="end"/>
        </w:r>
      </w:hyperlink>
    </w:p>
    <w:p w:rsidR="00165476" w:rsidRPr="00165476" w:rsidRDefault="000212C5">
      <w:pPr>
        <w:pStyle w:val="21"/>
        <w:tabs>
          <w:tab w:val="right" w:leader="dot" w:pos="9061"/>
        </w:tabs>
        <w:rPr>
          <w:rFonts w:eastAsia="SimSun"/>
          <w:smallCaps w:val="0"/>
          <w:noProof/>
          <w:sz w:val="28"/>
          <w:szCs w:val="28"/>
          <w:lang w:eastAsia="zh-CN"/>
        </w:rPr>
      </w:pPr>
      <w:hyperlink w:anchor="_Toc132562084" w:history="1">
        <w:r w:rsidR="00165476" w:rsidRPr="00165476">
          <w:rPr>
            <w:rStyle w:val="a9"/>
            <w:b/>
            <w:noProof/>
            <w:sz w:val="28"/>
            <w:szCs w:val="28"/>
          </w:rPr>
          <w:t>1.2. Способы финансирования: банковский кредит, выпуск векселей, выпуск облигаций, выпуск акций.</w:t>
        </w:r>
        <w:r w:rsidR="00165476" w:rsidRPr="00165476">
          <w:rPr>
            <w:noProof/>
            <w:webHidden/>
            <w:sz w:val="28"/>
            <w:szCs w:val="28"/>
          </w:rPr>
          <w:tab/>
        </w:r>
        <w:r w:rsidR="00165476" w:rsidRPr="00165476">
          <w:rPr>
            <w:noProof/>
            <w:webHidden/>
            <w:sz w:val="28"/>
            <w:szCs w:val="28"/>
          </w:rPr>
          <w:fldChar w:fldCharType="begin"/>
        </w:r>
        <w:r w:rsidR="00165476" w:rsidRPr="00165476">
          <w:rPr>
            <w:noProof/>
            <w:webHidden/>
            <w:sz w:val="28"/>
            <w:szCs w:val="28"/>
          </w:rPr>
          <w:instrText xml:space="preserve"> PAGEREF _Toc132562084 \h </w:instrText>
        </w:r>
        <w:r w:rsidR="00165476" w:rsidRPr="00165476">
          <w:rPr>
            <w:noProof/>
            <w:webHidden/>
            <w:sz w:val="28"/>
            <w:szCs w:val="28"/>
          </w:rPr>
        </w:r>
        <w:r w:rsidR="00165476" w:rsidRPr="00165476">
          <w:rPr>
            <w:noProof/>
            <w:webHidden/>
            <w:sz w:val="28"/>
            <w:szCs w:val="28"/>
          </w:rPr>
          <w:fldChar w:fldCharType="separate"/>
        </w:r>
        <w:r w:rsidR="00165476" w:rsidRPr="00165476">
          <w:rPr>
            <w:noProof/>
            <w:webHidden/>
            <w:sz w:val="28"/>
            <w:szCs w:val="28"/>
          </w:rPr>
          <w:t>7</w:t>
        </w:r>
        <w:r w:rsidR="00165476" w:rsidRPr="00165476">
          <w:rPr>
            <w:noProof/>
            <w:webHidden/>
            <w:sz w:val="28"/>
            <w:szCs w:val="28"/>
          </w:rPr>
          <w:fldChar w:fldCharType="end"/>
        </w:r>
      </w:hyperlink>
    </w:p>
    <w:p w:rsidR="00165476" w:rsidRPr="00165476" w:rsidRDefault="000212C5">
      <w:pPr>
        <w:pStyle w:val="21"/>
        <w:tabs>
          <w:tab w:val="right" w:leader="dot" w:pos="9061"/>
        </w:tabs>
        <w:rPr>
          <w:rFonts w:eastAsia="SimSun"/>
          <w:smallCaps w:val="0"/>
          <w:noProof/>
          <w:sz w:val="28"/>
          <w:szCs w:val="28"/>
          <w:lang w:eastAsia="zh-CN"/>
        </w:rPr>
      </w:pPr>
      <w:hyperlink w:anchor="_Toc132562085" w:history="1">
        <w:r w:rsidR="00165476" w:rsidRPr="00165476">
          <w:rPr>
            <w:rStyle w:val="a9"/>
            <w:b/>
            <w:noProof/>
            <w:sz w:val="28"/>
            <w:szCs w:val="28"/>
          </w:rPr>
          <w:t xml:space="preserve">1.3. </w:t>
        </w:r>
        <w:r w:rsidR="00165476" w:rsidRPr="00165476">
          <w:rPr>
            <w:rStyle w:val="a9"/>
            <w:b/>
            <w:noProof/>
            <w:sz w:val="28"/>
            <w:szCs w:val="28"/>
            <w:lang w:val="en-US"/>
          </w:rPr>
          <w:t>IPO</w:t>
        </w:r>
        <w:r w:rsidR="00165476" w:rsidRPr="00165476">
          <w:rPr>
            <w:rStyle w:val="a9"/>
            <w:b/>
            <w:noProof/>
            <w:sz w:val="28"/>
            <w:szCs w:val="28"/>
          </w:rPr>
          <w:t xml:space="preserve"> как способ привлечения финансовых ресурсов.</w:t>
        </w:r>
        <w:r w:rsidR="00165476" w:rsidRPr="00165476">
          <w:rPr>
            <w:noProof/>
            <w:webHidden/>
            <w:sz w:val="28"/>
            <w:szCs w:val="28"/>
          </w:rPr>
          <w:tab/>
        </w:r>
        <w:r w:rsidR="00165476" w:rsidRPr="00165476">
          <w:rPr>
            <w:noProof/>
            <w:webHidden/>
            <w:sz w:val="28"/>
            <w:szCs w:val="28"/>
          </w:rPr>
          <w:fldChar w:fldCharType="begin"/>
        </w:r>
        <w:r w:rsidR="00165476" w:rsidRPr="00165476">
          <w:rPr>
            <w:noProof/>
            <w:webHidden/>
            <w:sz w:val="28"/>
            <w:szCs w:val="28"/>
          </w:rPr>
          <w:instrText xml:space="preserve"> PAGEREF _Toc132562085 \h </w:instrText>
        </w:r>
        <w:r w:rsidR="00165476" w:rsidRPr="00165476">
          <w:rPr>
            <w:noProof/>
            <w:webHidden/>
            <w:sz w:val="28"/>
            <w:szCs w:val="28"/>
          </w:rPr>
        </w:r>
        <w:r w:rsidR="00165476" w:rsidRPr="00165476">
          <w:rPr>
            <w:noProof/>
            <w:webHidden/>
            <w:sz w:val="28"/>
            <w:szCs w:val="28"/>
          </w:rPr>
          <w:fldChar w:fldCharType="separate"/>
        </w:r>
        <w:r w:rsidR="00165476" w:rsidRPr="00165476">
          <w:rPr>
            <w:noProof/>
            <w:webHidden/>
            <w:sz w:val="28"/>
            <w:szCs w:val="28"/>
          </w:rPr>
          <w:t>10</w:t>
        </w:r>
        <w:r w:rsidR="00165476" w:rsidRPr="00165476">
          <w:rPr>
            <w:noProof/>
            <w:webHidden/>
            <w:sz w:val="28"/>
            <w:szCs w:val="28"/>
          </w:rPr>
          <w:fldChar w:fldCharType="end"/>
        </w:r>
      </w:hyperlink>
    </w:p>
    <w:p w:rsidR="00165476" w:rsidRPr="00165476" w:rsidRDefault="000212C5">
      <w:pPr>
        <w:pStyle w:val="11"/>
        <w:tabs>
          <w:tab w:val="right" w:leader="dot" w:pos="9061"/>
        </w:tabs>
        <w:rPr>
          <w:rFonts w:eastAsia="SimSun"/>
          <w:b w:val="0"/>
          <w:bCs w:val="0"/>
          <w:caps w:val="0"/>
          <w:noProof/>
          <w:sz w:val="28"/>
          <w:szCs w:val="28"/>
          <w:lang w:eastAsia="zh-CN"/>
        </w:rPr>
      </w:pPr>
      <w:hyperlink w:anchor="_Toc132562086" w:history="1">
        <w:r w:rsidR="00165476" w:rsidRPr="00165476">
          <w:rPr>
            <w:rStyle w:val="a9"/>
            <w:noProof/>
            <w:sz w:val="28"/>
            <w:szCs w:val="28"/>
          </w:rPr>
          <w:t xml:space="preserve">Глава 2. Методические вопросы организации выхода компании на фондовый рынок с </w:t>
        </w:r>
        <w:r w:rsidR="00165476" w:rsidRPr="00165476">
          <w:rPr>
            <w:rStyle w:val="a9"/>
            <w:noProof/>
            <w:sz w:val="28"/>
            <w:szCs w:val="28"/>
            <w:lang w:val="en-US"/>
          </w:rPr>
          <w:t>IPO</w:t>
        </w:r>
        <w:r w:rsidR="00165476" w:rsidRPr="00165476">
          <w:rPr>
            <w:rStyle w:val="a9"/>
            <w:noProof/>
            <w:sz w:val="28"/>
            <w:szCs w:val="28"/>
          </w:rPr>
          <w:t xml:space="preserve"> акций.</w:t>
        </w:r>
        <w:r w:rsidR="00165476" w:rsidRPr="00165476">
          <w:rPr>
            <w:noProof/>
            <w:webHidden/>
            <w:sz w:val="28"/>
            <w:szCs w:val="28"/>
          </w:rPr>
          <w:tab/>
        </w:r>
        <w:r w:rsidR="00165476" w:rsidRPr="00165476">
          <w:rPr>
            <w:noProof/>
            <w:webHidden/>
            <w:sz w:val="28"/>
            <w:szCs w:val="28"/>
          </w:rPr>
          <w:fldChar w:fldCharType="begin"/>
        </w:r>
        <w:r w:rsidR="00165476" w:rsidRPr="00165476">
          <w:rPr>
            <w:noProof/>
            <w:webHidden/>
            <w:sz w:val="28"/>
            <w:szCs w:val="28"/>
          </w:rPr>
          <w:instrText xml:space="preserve"> PAGEREF _Toc132562086 \h </w:instrText>
        </w:r>
        <w:r w:rsidR="00165476" w:rsidRPr="00165476">
          <w:rPr>
            <w:noProof/>
            <w:webHidden/>
            <w:sz w:val="28"/>
            <w:szCs w:val="28"/>
          </w:rPr>
        </w:r>
        <w:r w:rsidR="00165476" w:rsidRPr="00165476">
          <w:rPr>
            <w:noProof/>
            <w:webHidden/>
            <w:sz w:val="28"/>
            <w:szCs w:val="28"/>
          </w:rPr>
          <w:fldChar w:fldCharType="separate"/>
        </w:r>
        <w:r w:rsidR="00165476" w:rsidRPr="00165476">
          <w:rPr>
            <w:noProof/>
            <w:webHidden/>
            <w:sz w:val="28"/>
            <w:szCs w:val="28"/>
          </w:rPr>
          <w:t>14</w:t>
        </w:r>
        <w:r w:rsidR="00165476" w:rsidRPr="00165476">
          <w:rPr>
            <w:noProof/>
            <w:webHidden/>
            <w:sz w:val="28"/>
            <w:szCs w:val="28"/>
          </w:rPr>
          <w:fldChar w:fldCharType="end"/>
        </w:r>
      </w:hyperlink>
    </w:p>
    <w:p w:rsidR="00165476" w:rsidRPr="00165476" w:rsidRDefault="000212C5">
      <w:pPr>
        <w:pStyle w:val="21"/>
        <w:tabs>
          <w:tab w:val="right" w:leader="dot" w:pos="9061"/>
        </w:tabs>
        <w:rPr>
          <w:rFonts w:eastAsia="SimSun"/>
          <w:smallCaps w:val="0"/>
          <w:noProof/>
          <w:sz w:val="28"/>
          <w:szCs w:val="28"/>
          <w:lang w:eastAsia="zh-CN"/>
        </w:rPr>
      </w:pPr>
      <w:hyperlink w:anchor="_Toc132562087" w:history="1">
        <w:r w:rsidR="00165476" w:rsidRPr="00165476">
          <w:rPr>
            <w:rStyle w:val="a9"/>
            <w:b/>
            <w:noProof/>
            <w:sz w:val="28"/>
            <w:szCs w:val="28"/>
          </w:rPr>
          <w:t>2.1. Способы первоначального предложения акций.</w:t>
        </w:r>
        <w:r w:rsidR="00165476" w:rsidRPr="00165476">
          <w:rPr>
            <w:noProof/>
            <w:webHidden/>
            <w:sz w:val="28"/>
            <w:szCs w:val="28"/>
          </w:rPr>
          <w:tab/>
        </w:r>
        <w:r w:rsidR="00165476" w:rsidRPr="00165476">
          <w:rPr>
            <w:noProof/>
            <w:webHidden/>
            <w:sz w:val="28"/>
            <w:szCs w:val="28"/>
          </w:rPr>
          <w:fldChar w:fldCharType="begin"/>
        </w:r>
        <w:r w:rsidR="00165476" w:rsidRPr="00165476">
          <w:rPr>
            <w:noProof/>
            <w:webHidden/>
            <w:sz w:val="28"/>
            <w:szCs w:val="28"/>
          </w:rPr>
          <w:instrText xml:space="preserve"> PAGEREF _Toc132562087 \h </w:instrText>
        </w:r>
        <w:r w:rsidR="00165476" w:rsidRPr="00165476">
          <w:rPr>
            <w:noProof/>
            <w:webHidden/>
            <w:sz w:val="28"/>
            <w:szCs w:val="28"/>
          </w:rPr>
        </w:r>
        <w:r w:rsidR="00165476" w:rsidRPr="00165476">
          <w:rPr>
            <w:noProof/>
            <w:webHidden/>
            <w:sz w:val="28"/>
            <w:szCs w:val="28"/>
          </w:rPr>
          <w:fldChar w:fldCharType="separate"/>
        </w:r>
        <w:r w:rsidR="00165476" w:rsidRPr="00165476">
          <w:rPr>
            <w:noProof/>
            <w:webHidden/>
            <w:sz w:val="28"/>
            <w:szCs w:val="28"/>
          </w:rPr>
          <w:t>14</w:t>
        </w:r>
        <w:r w:rsidR="00165476" w:rsidRPr="00165476">
          <w:rPr>
            <w:noProof/>
            <w:webHidden/>
            <w:sz w:val="28"/>
            <w:szCs w:val="28"/>
          </w:rPr>
          <w:fldChar w:fldCharType="end"/>
        </w:r>
      </w:hyperlink>
    </w:p>
    <w:p w:rsidR="00165476" w:rsidRPr="00165476" w:rsidRDefault="000212C5">
      <w:pPr>
        <w:pStyle w:val="21"/>
        <w:tabs>
          <w:tab w:val="right" w:leader="dot" w:pos="9061"/>
        </w:tabs>
        <w:rPr>
          <w:rFonts w:eastAsia="SimSun"/>
          <w:smallCaps w:val="0"/>
          <w:noProof/>
          <w:sz w:val="28"/>
          <w:szCs w:val="28"/>
          <w:lang w:eastAsia="zh-CN"/>
        </w:rPr>
      </w:pPr>
      <w:hyperlink w:anchor="_Toc132562088" w:history="1">
        <w:r w:rsidR="00165476" w:rsidRPr="00165476">
          <w:rPr>
            <w:rStyle w:val="a9"/>
            <w:b/>
            <w:noProof/>
            <w:sz w:val="28"/>
            <w:szCs w:val="28"/>
          </w:rPr>
          <w:t>2.2. Выбор места размещения.</w:t>
        </w:r>
        <w:r w:rsidR="00165476" w:rsidRPr="00165476">
          <w:rPr>
            <w:noProof/>
            <w:webHidden/>
            <w:sz w:val="28"/>
            <w:szCs w:val="28"/>
          </w:rPr>
          <w:tab/>
        </w:r>
        <w:r w:rsidR="00165476" w:rsidRPr="00165476">
          <w:rPr>
            <w:noProof/>
            <w:webHidden/>
            <w:sz w:val="28"/>
            <w:szCs w:val="28"/>
          </w:rPr>
          <w:fldChar w:fldCharType="begin"/>
        </w:r>
        <w:r w:rsidR="00165476" w:rsidRPr="00165476">
          <w:rPr>
            <w:noProof/>
            <w:webHidden/>
            <w:sz w:val="28"/>
            <w:szCs w:val="28"/>
          </w:rPr>
          <w:instrText xml:space="preserve"> PAGEREF _Toc132562088 \h </w:instrText>
        </w:r>
        <w:r w:rsidR="00165476" w:rsidRPr="00165476">
          <w:rPr>
            <w:noProof/>
            <w:webHidden/>
            <w:sz w:val="28"/>
            <w:szCs w:val="28"/>
          </w:rPr>
        </w:r>
        <w:r w:rsidR="00165476" w:rsidRPr="00165476">
          <w:rPr>
            <w:noProof/>
            <w:webHidden/>
            <w:sz w:val="28"/>
            <w:szCs w:val="28"/>
          </w:rPr>
          <w:fldChar w:fldCharType="separate"/>
        </w:r>
        <w:r w:rsidR="00165476" w:rsidRPr="00165476">
          <w:rPr>
            <w:noProof/>
            <w:webHidden/>
            <w:sz w:val="28"/>
            <w:szCs w:val="28"/>
          </w:rPr>
          <w:t>14</w:t>
        </w:r>
        <w:r w:rsidR="00165476" w:rsidRPr="00165476">
          <w:rPr>
            <w:noProof/>
            <w:webHidden/>
            <w:sz w:val="28"/>
            <w:szCs w:val="28"/>
          </w:rPr>
          <w:fldChar w:fldCharType="end"/>
        </w:r>
      </w:hyperlink>
    </w:p>
    <w:p w:rsidR="00165476" w:rsidRPr="00165476" w:rsidRDefault="000212C5">
      <w:pPr>
        <w:pStyle w:val="21"/>
        <w:tabs>
          <w:tab w:val="right" w:leader="dot" w:pos="9061"/>
        </w:tabs>
        <w:rPr>
          <w:rFonts w:eastAsia="SimSun"/>
          <w:smallCaps w:val="0"/>
          <w:noProof/>
          <w:sz w:val="28"/>
          <w:szCs w:val="28"/>
          <w:lang w:eastAsia="zh-CN"/>
        </w:rPr>
      </w:pPr>
      <w:hyperlink w:anchor="_Toc132562089" w:history="1">
        <w:r w:rsidR="00165476" w:rsidRPr="00165476">
          <w:rPr>
            <w:rStyle w:val="a9"/>
            <w:b/>
            <w:noProof/>
            <w:sz w:val="28"/>
            <w:szCs w:val="28"/>
          </w:rPr>
          <w:t xml:space="preserve">2.3. Выбор схемы проведения </w:t>
        </w:r>
        <w:r w:rsidR="00165476" w:rsidRPr="00165476">
          <w:rPr>
            <w:rStyle w:val="a9"/>
            <w:b/>
            <w:noProof/>
            <w:sz w:val="28"/>
            <w:szCs w:val="28"/>
            <w:lang w:val="en-US"/>
          </w:rPr>
          <w:t>IPO</w:t>
        </w:r>
        <w:r w:rsidR="00165476" w:rsidRPr="00165476">
          <w:rPr>
            <w:rStyle w:val="a9"/>
            <w:noProof/>
            <w:sz w:val="28"/>
            <w:szCs w:val="28"/>
          </w:rPr>
          <w:t>.</w:t>
        </w:r>
        <w:r w:rsidR="00165476" w:rsidRPr="00165476">
          <w:rPr>
            <w:noProof/>
            <w:webHidden/>
            <w:sz w:val="28"/>
            <w:szCs w:val="28"/>
          </w:rPr>
          <w:tab/>
        </w:r>
        <w:r w:rsidR="00165476" w:rsidRPr="00165476">
          <w:rPr>
            <w:noProof/>
            <w:webHidden/>
            <w:sz w:val="28"/>
            <w:szCs w:val="28"/>
          </w:rPr>
          <w:fldChar w:fldCharType="begin"/>
        </w:r>
        <w:r w:rsidR="00165476" w:rsidRPr="00165476">
          <w:rPr>
            <w:noProof/>
            <w:webHidden/>
            <w:sz w:val="28"/>
            <w:szCs w:val="28"/>
          </w:rPr>
          <w:instrText xml:space="preserve"> PAGEREF _Toc132562089 \h </w:instrText>
        </w:r>
        <w:r w:rsidR="00165476" w:rsidRPr="00165476">
          <w:rPr>
            <w:noProof/>
            <w:webHidden/>
            <w:sz w:val="28"/>
            <w:szCs w:val="28"/>
          </w:rPr>
        </w:r>
        <w:r w:rsidR="00165476" w:rsidRPr="00165476">
          <w:rPr>
            <w:noProof/>
            <w:webHidden/>
            <w:sz w:val="28"/>
            <w:szCs w:val="28"/>
          </w:rPr>
          <w:fldChar w:fldCharType="separate"/>
        </w:r>
        <w:r w:rsidR="00165476" w:rsidRPr="00165476">
          <w:rPr>
            <w:noProof/>
            <w:webHidden/>
            <w:sz w:val="28"/>
            <w:szCs w:val="28"/>
          </w:rPr>
          <w:t>17</w:t>
        </w:r>
        <w:r w:rsidR="00165476" w:rsidRPr="00165476">
          <w:rPr>
            <w:noProof/>
            <w:webHidden/>
            <w:sz w:val="28"/>
            <w:szCs w:val="28"/>
          </w:rPr>
          <w:fldChar w:fldCharType="end"/>
        </w:r>
      </w:hyperlink>
    </w:p>
    <w:p w:rsidR="00165476" w:rsidRPr="00165476" w:rsidRDefault="000212C5">
      <w:pPr>
        <w:pStyle w:val="21"/>
        <w:tabs>
          <w:tab w:val="right" w:leader="dot" w:pos="9061"/>
        </w:tabs>
        <w:rPr>
          <w:rFonts w:eastAsia="SimSun"/>
          <w:smallCaps w:val="0"/>
          <w:noProof/>
          <w:sz w:val="28"/>
          <w:szCs w:val="28"/>
          <w:lang w:eastAsia="zh-CN"/>
        </w:rPr>
      </w:pPr>
      <w:hyperlink w:anchor="_Toc132562090" w:history="1">
        <w:r w:rsidR="00165476" w:rsidRPr="00165476">
          <w:rPr>
            <w:rStyle w:val="a9"/>
            <w:b/>
            <w:noProof/>
            <w:sz w:val="28"/>
            <w:szCs w:val="28"/>
          </w:rPr>
          <w:t xml:space="preserve">2.4. Требования к компаниям, планирующим проведение </w:t>
        </w:r>
        <w:r w:rsidR="00165476" w:rsidRPr="00165476">
          <w:rPr>
            <w:rStyle w:val="a9"/>
            <w:b/>
            <w:noProof/>
            <w:sz w:val="28"/>
            <w:szCs w:val="28"/>
            <w:lang w:val="en-US"/>
          </w:rPr>
          <w:t>IPO</w:t>
        </w:r>
        <w:r w:rsidR="00165476" w:rsidRPr="00165476">
          <w:rPr>
            <w:rStyle w:val="a9"/>
            <w:b/>
            <w:noProof/>
            <w:sz w:val="28"/>
            <w:szCs w:val="28"/>
          </w:rPr>
          <w:t>.</w:t>
        </w:r>
        <w:r w:rsidR="00165476" w:rsidRPr="00165476">
          <w:rPr>
            <w:noProof/>
            <w:webHidden/>
            <w:sz w:val="28"/>
            <w:szCs w:val="28"/>
          </w:rPr>
          <w:tab/>
        </w:r>
        <w:r w:rsidR="00165476" w:rsidRPr="00165476">
          <w:rPr>
            <w:noProof/>
            <w:webHidden/>
            <w:sz w:val="28"/>
            <w:szCs w:val="28"/>
          </w:rPr>
          <w:fldChar w:fldCharType="begin"/>
        </w:r>
        <w:r w:rsidR="00165476" w:rsidRPr="00165476">
          <w:rPr>
            <w:noProof/>
            <w:webHidden/>
            <w:sz w:val="28"/>
            <w:szCs w:val="28"/>
          </w:rPr>
          <w:instrText xml:space="preserve"> PAGEREF _Toc132562090 \h </w:instrText>
        </w:r>
        <w:r w:rsidR="00165476" w:rsidRPr="00165476">
          <w:rPr>
            <w:noProof/>
            <w:webHidden/>
            <w:sz w:val="28"/>
            <w:szCs w:val="28"/>
          </w:rPr>
        </w:r>
        <w:r w:rsidR="00165476" w:rsidRPr="00165476">
          <w:rPr>
            <w:noProof/>
            <w:webHidden/>
            <w:sz w:val="28"/>
            <w:szCs w:val="28"/>
          </w:rPr>
          <w:fldChar w:fldCharType="separate"/>
        </w:r>
        <w:r w:rsidR="00165476" w:rsidRPr="00165476">
          <w:rPr>
            <w:noProof/>
            <w:webHidden/>
            <w:sz w:val="28"/>
            <w:szCs w:val="28"/>
          </w:rPr>
          <w:t>22</w:t>
        </w:r>
        <w:r w:rsidR="00165476" w:rsidRPr="00165476">
          <w:rPr>
            <w:noProof/>
            <w:webHidden/>
            <w:sz w:val="28"/>
            <w:szCs w:val="28"/>
          </w:rPr>
          <w:fldChar w:fldCharType="end"/>
        </w:r>
      </w:hyperlink>
    </w:p>
    <w:p w:rsidR="00165476" w:rsidRPr="00165476" w:rsidRDefault="000212C5">
      <w:pPr>
        <w:pStyle w:val="21"/>
        <w:tabs>
          <w:tab w:val="right" w:leader="dot" w:pos="9061"/>
        </w:tabs>
        <w:rPr>
          <w:rFonts w:eastAsia="SimSun"/>
          <w:smallCaps w:val="0"/>
          <w:noProof/>
          <w:sz w:val="28"/>
          <w:szCs w:val="28"/>
          <w:lang w:eastAsia="zh-CN"/>
        </w:rPr>
      </w:pPr>
      <w:hyperlink w:anchor="_Toc132562091" w:history="1">
        <w:r w:rsidR="00165476" w:rsidRPr="00165476">
          <w:rPr>
            <w:rStyle w:val="a9"/>
            <w:b/>
            <w:noProof/>
            <w:sz w:val="28"/>
            <w:szCs w:val="28"/>
          </w:rPr>
          <w:t>2.5. Этапы подготовки компании к выходу на фондовый рынок.</w:t>
        </w:r>
        <w:r w:rsidR="00165476" w:rsidRPr="00165476">
          <w:rPr>
            <w:noProof/>
            <w:webHidden/>
            <w:sz w:val="28"/>
            <w:szCs w:val="28"/>
          </w:rPr>
          <w:tab/>
        </w:r>
        <w:r w:rsidR="00165476" w:rsidRPr="00165476">
          <w:rPr>
            <w:noProof/>
            <w:webHidden/>
            <w:sz w:val="28"/>
            <w:szCs w:val="28"/>
          </w:rPr>
          <w:fldChar w:fldCharType="begin"/>
        </w:r>
        <w:r w:rsidR="00165476" w:rsidRPr="00165476">
          <w:rPr>
            <w:noProof/>
            <w:webHidden/>
            <w:sz w:val="28"/>
            <w:szCs w:val="28"/>
          </w:rPr>
          <w:instrText xml:space="preserve"> PAGEREF _Toc132562091 \h </w:instrText>
        </w:r>
        <w:r w:rsidR="00165476" w:rsidRPr="00165476">
          <w:rPr>
            <w:noProof/>
            <w:webHidden/>
            <w:sz w:val="28"/>
            <w:szCs w:val="28"/>
          </w:rPr>
        </w:r>
        <w:r w:rsidR="00165476" w:rsidRPr="00165476">
          <w:rPr>
            <w:noProof/>
            <w:webHidden/>
            <w:sz w:val="28"/>
            <w:szCs w:val="28"/>
          </w:rPr>
          <w:fldChar w:fldCharType="separate"/>
        </w:r>
        <w:r w:rsidR="00165476" w:rsidRPr="00165476">
          <w:rPr>
            <w:noProof/>
            <w:webHidden/>
            <w:sz w:val="28"/>
            <w:szCs w:val="28"/>
          </w:rPr>
          <w:t>24</w:t>
        </w:r>
        <w:r w:rsidR="00165476" w:rsidRPr="00165476">
          <w:rPr>
            <w:noProof/>
            <w:webHidden/>
            <w:sz w:val="28"/>
            <w:szCs w:val="28"/>
          </w:rPr>
          <w:fldChar w:fldCharType="end"/>
        </w:r>
      </w:hyperlink>
    </w:p>
    <w:p w:rsidR="00165476" w:rsidRPr="00165476" w:rsidRDefault="000212C5">
      <w:pPr>
        <w:pStyle w:val="21"/>
        <w:tabs>
          <w:tab w:val="right" w:leader="dot" w:pos="9061"/>
        </w:tabs>
        <w:rPr>
          <w:rFonts w:eastAsia="SimSun"/>
          <w:smallCaps w:val="0"/>
          <w:noProof/>
          <w:sz w:val="28"/>
          <w:szCs w:val="28"/>
          <w:lang w:eastAsia="zh-CN"/>
        </w:rPr>
      </w:pPr>
      <w:hyperlink w:anchor="_Toc132562092" w:history="1">
        <w:r w:rsidR="00165476" w:rsidRPr="00165476">
          <w:rPr>
            <w:rStyle w:val="a9"/>
            <w:b/>
            <w:noProof/>
            <w:sz w:val="28"/>
            <w:szCs w:val="28"/>
          </w:rPr>
          <w:t>2.6. Размещение акций на фондовом рынке.</w:t>
        </w:r>
        <w:r w:rsidR="00165476" w:rsidRPr="00165476">
          <w:rPr>
            <w:noProof/>
            <w:webHidden/>
            <w:sz w:val="28"/>
            <w:szCs w:val="28"/>
          </w:rPr>
          <w:tab/>
        </w:r>
        <w:r w:rsidR="00165476" w:rsidRPr="00165476">
          <w:rPr>
            <w:noProof/>
            <w:webHidden/>
            <w:sz w:val="28"/>
            <w:szCs w:val="28"/>
          </w:rPr>
          <w:fldChar w:fldCharType="begin"/>
        </w:r>
        <w:r w:rsidR="00165476" w:rsidRPr="00165476">
          <w:rPr>
            <w:noProof/>
            <w:webHidden/>
            <w:sz w:val="28"/>
            <w:szCs w:val="28"/>
          </w:rPr>
          <w:instrText xml:space="preserve"> PAGEREF _Toc132562092 \h </w:instrText>
        </w:r>
        <w:r w:rsidR="00165476" w:rsidRPr="00165476">
          <w:rPr>
            <w:noProof/>
            <w:webHidden/>
            <w:sz w:val="28"/>
            <w:szCs w:val="28"/>
          </w:rPr>
        </w:r>
        <w:r w:rsidR="00165476" w:rsidRPr="00165476">
          <w:rPr>
            <w:noProof/>
            <w:webHidden/>
            <w:sz w:val="28"/>
            <w:szCs w:val="28"/>
          </w:rPr>
          <w:fldChar w:fldCharType="separate"/>
        </w:r>
        <w:r w:rsidR="00165476" w:rsidRPr="00165476">
          <w:rPr>
            <w:noProof/>
            <w:webHidden/>
            <w:sz w:val="28"/>
            <w:szCs w:val="28"/>
          </w:rPr>
          <w:t>41</w:t>
        </w:r>
        <w:r w:rsidR="00165476" w:rsidRPr="00165476">
          <w:rPr>
            <w:noProof/>
            <w:webHidden/>
            <w:sz w:val="28"/>
            <w:szCs w:val="28"/>
          </w:rPr>
          <w:fldChar w:fldCharType="end"/>
        </w:r>
      </w:hyperlink>
    </w:p>
    <w:p w:rsidR="00165476" w:rsidRPr="00165476" w:rsidRDefault="000212C5">
      <w:pPr>
        <w:pStyle w:val="11"/>
        <w:tabs>
          <w:tab w:val="right" w:leader="dot" w:pos="9061"/>
        </w:tabs>
        <w:rPr>
          <w:rFonts w:eastAsia="SimSun"/>
          <w:b w:val="0"/>
          <w:bCs w:val="0"/>
          <w:caps w:val="0"/>
          <w:noProof/>
          <w:sz w:val="28"/>
          <w:szCs w:val="28"/>
          <w:lang w:eastAsia="zh-CN"/>
        </w:rPr>
      </w:pPr>
      <w:hyperlink w:anchor="_Toc132562093" w:history="1">
        <w:r w:rsidR="00165476" w:rsidRPr="00165476">
          <w:rPr>
            <w:rStyle w:val="a9"/>
            <w:noProof/>
            <w:sz w:val="28"/>
            <w:szCs w:val="28"/>
          </w:rPr>
          <w:t xml:space="preserve">Глава 3. Опыт российских эмитентов по проведению </w:t>
        </w:r>
        <w:r w:rsidR="00165476" w:rsidRPr="00165476">
          <w:rPr>
            <w:rStyle w:val="a9"/>
            <w:noProof/>
            <w:sz w:val="28"/>
            <w:szCs w:val="28"/>
            <w:lang w:val="en-US"/>
          </w:rPr>
          <w:t>IPO</w:t>
        </w:r>
        <w:r w:rsidR="00165476" w:rsidRPr="00165476">
          <w:rPr>
            <w:rStyle w:val="a9"/>
            <w:noProof/>
            <w:sz w:val="28"/>
            <w:szCs w:val="28"/>
          </w:rPr>
          <w:t>.</w:t>
        </w:r>
        <w:r w:rsidR="00165476" w:rsidRPr="00165476">
          <w:rPr>
            <w:noProof/>
            <w:webHidden/>
            <w:sz w:val="28"/>
            <w:szCs w:val="28"/>
          </w:rPr>
          <w:tab/>
        </w:r>
        <w:r w:rsidR="00165476" w:rsidRPr="00165476">
          <w:rPr>
            <w:noProof/>
            <w:webHidden/>
            <w:sz w:val="28"/>
            <w:szCs w:val="28"/>
          </w:rPr>
          <w:fldChar w:fldCharType="begin"/>
        </w:r>
        <w:r w:rsidR="00165476" w:rsidRPr="00165476">
          <w:rPr>
            <w:noProof/>
            <w:webHidden/>
            <w:sz w:val="28"/>
            <w:szCs w:val="28"/>
          </w:rPr>
          <w:instrText xml:space="preserve"> PAGEREF _Toc132562093 \h </w:instrText>
        </w:r>
        <w:r w:rsidR="00165476" w:rsidRPr="00165476">
          <w:rPr>
            <w:noProof/>
            <w:webHidden/>
            <w:sz w:val="28"/>
            <w:szCs w:val="28"/>
          </w:rPr>
        </w:r>
        <w:r w:rsidR="00165476" w:rsidRPr="00165476">
          <w:rPr>
            <w:noProof/>
            <w:webHidden/>
            <w:sz w:val="28"/>
            <w:szCs w:val="28"/>
          </w:rPr>
          <w:fldChar w:fldCharType="separate"/>
        </w:r>
        <w:r w:rsidR="00165476" w:rsidRPr="00165476">
          <w:rPr>
            <w:noProof/>
            <w:webHidden/>
            <w:sz w:val="28"/>
            <w:szCs w:val="28"/>
          </w:rPr>
          <w:t>45</w:t>
        </w:r>
        <w:r w:rsidR="00165476" w:rsidRPr="00165476">
          <w:rPr>
            <w:noProof/>
            <w:webHidden/>
            <w:sz w:val="28"/>
            <w:szCs w:val="28"/>
          </w:rPr>
          <w:fldChar w:fldCharType="end"/>
        </w:r>
      </w:hyperlink>
    </w:p>
    <w:p w:rsidR="00165476" w:rsidRPr="00165476" w:rsidRDefault="000212C5">
      <w:pPr>
        <w:pStyle w:val="21"/>
        <w:tabs>
          <w:tab w:val="right" w:leader="dot" w:pos="9061"/>
        </w:tabs>
        <w:rPr>
          <w:rFonts w:eastAsia="SimSun"/>
          <w:smallCaps w:val="0"/>
          <w:noProof/>
          <w:sz w:val="28"/>
          <w:szCs w:val="28"/>
          <w:lang w:eastAsia="zh-CN"/>
        </w:rPr>
      </w:pPr>
      <w:hyperlink w:anchor="_Toc132562094" w:history="1">
        <w:r w:rsidR="00165476" w:rsidRPr="00165476">
          <w:rPr>
            <w:rStyle w:val="a9"/>
            <w:b/>
            <w:noProof/>
            <w:sz w:val="28"/>
            <w:szCs w:val="28"/>
          </w:rPr>
          <w:t xml:space="preserve">3.1. Требования зарубежных фондовых бирж к компаниям, проводящим </w:t>
        </w:r>
        <w:r w:rsidR="00165476" w:rsidRPr="00165476">
          <w:rPr>
            <w:rStyle w:val="a9"/>
            <w:b/>
            <w:noProof/>
            <w:sz w:val="28"/>
            <w:szCs w:val="28"/>
            <w:lang w:val="en-US"/>
          </w:rPr>
          <w:t>IPO</w:t>
        </w:r>
        <w:r w:rsidR="00165476" w:rsidRPr="00165476">
          <w:rPr>
            <w:rStyle w:val="a9"/>
            <w:b/>
            <w:noProof/>
            <w:sz w:val="28"/>
            <w:szCs w:val="28"/>
          </w:rPr>
          <w:t>.</w:t>
        </w:r>
        <w:r w:rsidR="00165476" w:rsidRPr="00165476">
          <w:rPr>
            <w:noProof/>
            <w:webHidden/>
            <w:sz w:val="28"/>
            <w:szCs w:val="28"/>
          </w:rPr>
          <w:tab/>
        </w:r>
        <w:r w:rsidR="00165476" w:rsidRPr="00165476">
          <w:rPr>
            <w:noProof/>
            <w:webHidden/>
            <w:sz w:val="28"/>
            <w:szCs w:val="28"/>
          </w:rPr>
          <w:fldChar w:fldCharType="begin"/>
        </w:r>
        <w:r w:rsidR="00165476" w:rsidRPr="00165476">
          <w:rPr>
            <w:noProof/>
            <w:webHidden/>
            <w:sz w:val="28"/>
            <w:szCs w:val="28"/>
          </w:rPr>
          <w:instrText xml:space="preserve"> PAGEREF _Toc132562094 \h </w:instrText>
        </w:r>
        <w:r w:rsidR="00165476" w:rsidRPr="00165476">
          <w:rPr>
            <w:noProof/>
            <w:webHidden/>
            <w:sz w:val="28"/>
            <w:szCs w:val="28"/>
          </w:rPr>
        </w:r>
        <w:r w:rsidR="00165476" w:rsidRPr="00165476">
          <w:rPr>
            <w:noProof/>
            <w:webHidden/>
            <w:sz w:val="28"/>
            <w:szCs w:val="28"/>
          </w:rPr>
          <w:fldChar w:fldCharType="separate"/>
        </w:r>
        <w:r w:rsidR="00165476" w:rsidRPr="00165476">
          <w:rPr>
            <w:noProof/>
            <w:webHidden/>
            <w:sz w:val="28"/>
            <w:szCs w:val="28"/>
          </w:rPr>
          <w:t>45</w:t>
        </w:r>
        <w:r w:rsidR="00165476" w:rsidRPr="00165476">
          <w:rPr>
            <w:noProof/>
            <w:webHidden/>
            <w:sz w:val="28"/>
            <w:szCs w:val="28"/>
          </w:rPr>
          <w:fldChar w:fldCharType="end"/>
        </w:r>
      </w:hyperlink>
    </w:p>
    <w:p w:rsidR="00165476" w:rsidRPr="00165476" w:rsidRDefault="000212C5">
      <w:pPr>
        <w:pStyle w:val="21"/>
        <w:tabs>
          <w:tab w:val="right" w:leader="dot" w:pos="9061"/>
        </w:tabs>
        <w:rPr>
          <w:rFonts w:eastAsia="SimSun"/>
          <w:smallCaps w:val="0"/>
          <w:noProof/>
          <w:sz w:val="28"/>
          <w:szCs w:val="28"/>
          <w:lang w:eastAsia="zh-CN"/>
        </w:rPr>
      </w:pPr>
      <w:hyperlink w:anchor="_Toc132562095" w:history="1">
        <w:r w:rsidR="00165476" w:rsidRPr="00165476">
          <w:rPr>
            <w:rStyle w:val="a9"/>
            <w:b/>
            <w:noProof/>
            <w:sz w:val="28"/>
            <w:szCs w:val="28"/>
          </w:rPr>
          <w:t xml:space="preserve">3.2. Результаты  проведения </w:t>
        </w:r>
        <w:r w:rsidR="00165476" w:rsidRPr="00165476">
          <w:rPr>
            <w:rStyle w:val="a9"/>
            <w:b/>
            <w:noProof/>
            <w:sz w:val="28"/>
            <w:szCs w:val="28"/>
            <w:lang w:val="en-US"/>
          </w:rPr>
          <w:t>IPO</w:t>
        </w:r>
        <w:r w:rsidR="00165476" w:rsidRPr="00165476">
          <w:rPr>
            <w:rStyle w:val="a9"/>
            <w:b/>
            <w:noProof/>
            <w:sz w:val="28"/>
            <w:szCs w:val="28"/>
          </w:rPr>
          <w:t xml:space="preserve"> российскими эмитентами на отечественных и зарубежных </w:t>
        </w:r>
        <w:r w:rsidR="007C5ADD">
          <w:rPr>
            <w:rStyle w:val="a9"/>
            <w:b/>
            <w:noProof/>
            <w:sz w:val="28"/>
            <w:szCs w:val="28"/>
          </w:rPr>
          <w:t>фондовых рынках</w:t>
        </w:r>
        <w:r w:rsidR="00165476" w:rsidRPr="00165476">
          <w:rPr>
            <w:rStyle w:val="a9"/>
            <w:b/>
            <w:noProof/>
            <w:sz w:val="28"/>
            <w:szCs w:val="28"/>
          </w:rPr>
          <w:t>.</w:t>
        </w:r>
        <w:r w:rsidR="00165476" w:rsidRPr="00165476">
          <w:rPr>
            <w:noProof/>
            <w:webHidden/>
            <w:sz w:val="28"/>
            <w:szCs w:val="28"/>
          </w:rPr>
          <w:tab/>
        </w:r>
        <w:r w:rsidR="00165476" w:rsidRPr="00165476">
          <w:rPr>
            <w:noProof/>
            <w:webHidden/>
            <w:sz w:val="28"/>
            <w:szCs w:val="28"/>
          </w:rPr>
          <w:fldChar w:fldCharType="begin"/>
        </w:r>
        <w:r w:rsidR="00165476" w:rsidRPr="00165476">
          <w:rPr>
            <w:noProof/>
            <w:webHidden/>
            <w:sz w:val="28"/>
            <w:szCs w:val="28"/>
          </w:rPr>
          <w:instrText xml:space="preserve"> PAGEREF _Toc132562095 \h </w:instrText>
        </w:r>
        <w:r w:rsidR="00165476" w:rsidRPr="00165476">
          <w:rPr>
            <w:noProof/>
            <w:webHidden/>
            <w:sz w:val="28"/>
            <w:szCs w:val="28"/>
          </w:rPr>
        </w:r>
        <w:r w:rsidR="00165476" w:rsidRPr="00165476">
          <w:rPr>
            <w:noProof/>
            <w:webHidden/>
            <w:sz w:val="28"/>
            <w:szCs w:val="28"/>
          </w:rPr>
          <w:fldChar w:fldCharType="separate"/>
        </w:r>
        <w:r w:rsidR="00165476" w:rsidRPr="00165476">
          <w:rPr>
            <w:noProof/>
            <w:webHidden/>
            <w:sz w:val="28"/>
            <w:szCs w:val="28"/>
          </w:rPr>
          <w:t>56</w:t>
        </w:r>
        <w:r w:rsidR="00165476" w:rsidRPr="00165476">
          <w:rPr>
            <w:noProof/>
            <w:webHidden/>
            <w:sz w:val="28"/>
            <w:szCs w:val="28"/>
          </w:rPr>
          <w:fldChar w:fldCharType="end"/>
        </w:r>
      </w:hyperlink>
    </w:p>
    <w:p w:rsidR="00165476" w:rsidRPr="00165476" w:rsidRDefault="000212C5">
      <w:pPr>
        <w:pStyle w:val="21"/>
        <w:tabs>
          <w:tab w:val="right" w:leader="dot" w:pos="9061"/>
        </w:tabs>
        <w:rPr>
          <w:rFonts w:eastAsia="SimSun"/>
          <w:smallCaps w:val="0"/>
          <w:noProof/>
          <w:sz w:val="28"/>
          <w:szCs w:val="28"/>
          <w:lang w:eastAsia="zh-CN"/>
        </w:rPr>
      </w:pPr>
      <w:hyperlink w:anchor="_Toc132562096" w:history="1">
        <w:r w:rsidR="00165476" w:rsidRPr="00165476">
          <w:rPr>
            <w:rStyle w:val="a9"/>
            <w:b/>
            <w:noProof/>
            <w:sz w:val="28"/>
            <w:szCs w:val="28"/>
          </w:rPr>
          <w:t xml:space="preserve">3.3. Перспективы развития рынка </w:t>
        </w:r>
        <w:r w:rsidR="00165476" w:rsidRPr="00165476">
          <w:rPr>
            <w:rStyle w:val="a9"/>
            <w:b/>
            <w:noProof/>
            <w:sz w:val="28"/>
            <w:szCs w:val="28"/>
            <w:lang w:val="en-US"/>
          </w:rPr>
          <w:t>IPO</w:t>
        </w:r>
        <w:r w:rsidR="00165476" w:rsidRPr="00165476">
          <w:rPr>
            <w:rStyle w:val="a9"/>
            <w:b/>
            <w:noProof/>
            <w:sz w:val="28"/>
            <w:szCs w:val="28"/>
          </w:rPr>
          <w:t>, проводимых российскими эмитентами.</w:t>
        </w:r>
        <w:r w:rsidR="00165476" w:rsidRPr="00165476">
          <w:rPr>
            <w:noProof/>
            <w:webHidden/>
            <w:sz w:val="28"/>
            <w:szCs w:val="28"/>
          </w:rPr>
          <w:tab/>
        </w:r>
        <w:r w:rsidR="00165476" w:rsidRPr="00165476">
          <w:rPr>
            <w:noProof/>
            <w:webHidden/>
            <w:sz w:val="28"/>
            <w:szCs w:val="28"/>
          </w:rPr>
          <w:fldChar w:fldCharType="begin"/>
        </w:r>
        <w:r w:rsidR="00165476" w:rsidRPr="00165476">
          <w:rPr>
            <w:noProof/>
            <w:webHidden/>
            <w:sz w:val="28"/>
            <w:szCs w:val="28"/>
          </w:rPr>
          <w:instrText xml:space="preserve"> PAGEREF _Toc132562096 \h </w:instrText>
        </w:r>
        <w:r w:rsidR="00165476" w:rsidRPr="00165476">
          <w:rPr>
            <w:noProof/>
            <w:webHidden/>
            <w:sz w:val="28"/>
            <w:szCs w:val="28"/>
          </w:rPr>
        </w:r>
        <w:r w:rsidR="00165476" w:rsidRPr="00165476">
          <w:rPr>
            <w:noProof/>
            <w:webHidden/>
            <w:sz w:val="28"/>
            <w:szCs w:val="28"/>
          </w:rPr>
          <w:fldChar w:fldCharType="separate"/>
        </w:r>
        <w:r w:rsidR="00165476" w:rsidRPr="00165476">
          <w:rPr>
            <w:noProof/>
            <w:webHidden/>
            <w:sz w:val="28"/>
            <w:szCs w:val="28"/>
          </w:rPr>
          <w:t>61</w:t>
        </w:r>
        <w:r w:rsidR="00165476" w:rsidRPr="00165476">
          <w:rPr>
            <w:noProof/>
            <w:webHidden/>
            <w:sz w:val="28"/>
            <w:szCs w:val="28"/>
          </w:rPr>
          <w:fldChar w:fldCharType="end"/>
        </w:r>
      </w:hyperlink>
    </w:p>
    <w:p w:rsidR="00165476" w:rsidRPr="00165476" w:rsidRDefault="000212C5">
      <w:pPr>
        <w:pStyle w:val="11"/>
        <w:tabs>
          <w:tab w:val="right" w:leader="dot" w:pos="9061"/>
        </w:tabs>
        <w:rPr>
          <w:rFonts w:eastAsia="SimSun"/>
          <w:b w:val="0"/>
          <w:bCs w:val="0"/>
          <w:caps w:val="0"/>
          <w:noProof/>
          <w:sz w:val="28"/>
          <w:szCs w:val="28"/>
          <w:lang w:eastAsia="zh-CN"/>
        </w:rPr>
      </w:pPr>
      <w:hyperlink w:anchor="_Toc132562097" w:history="1">
        <w:r w:rsidR="00165476" w:rsidRPr="00165476">
          <w:rPr>
            <w:rStyle w:val="a9"/>
            <w:noProof/>
            <w:sz w:val="28"/>
            <w:szCs w:val="28"/>
          </w:rPr>
          <w:t>Заключение.</w:t>
        </w:r>
        <w:r w:rsidR="00165476" w:rsidRPr="00165476">
          <w:rPr>
            <w:noProof/>
            <w:webHidden/>
            <w:sz w:val="28"/>
            <w:szCs w:val="28"/>
          </w:rPr>
          <w:tab/>
        </w:r>
        <w:r w:rsidR="00165476" w:rsidRPr="00165476">
          <w:rPr>
            <w:noProof/>
            <w:webHidden/>
            <w:sz w:val="28"/>
            <w:szCs w:val="28"/>
          </w:rPr>
          <w:fldChar w:fldCharType="begin"/>
        </w:r>
        <w:r w:rsidR="00165476" w:rsidRPr="00165476">
          <w:rPr>
            <w:noProof/>
            <w:webHidden/>
            <w:sz w:val="28"/>
            <w:szCs w:val="28"/>
          </w:rPr>
          <w:instrText xml:space="preserve"> PAGEREF _Toc132562097 \h </w:instrText>
        </w:r>
        <w:r w:rsidR="00165476" w:rsidRPr="00165476">
          <w:rPr>
            <w:noProof/>
            <w:webHidden/>
            <w:sz w:val="28"/>
            <w:szCs w:val="28"/>
          </w:rPr>
        </w:r>
        <w:r w:rsidR="00165476" w:rsidRPr="00165476">
          <w:rPr>
            <w:noProof/>
            <w:webHidden/>
            <w:sz w:val="28"/>
            <w:szCs w:val="28"/>
          </w:rPr>
          <w:fldChar w:fldCharType="separate"/>
        </w:r>
        <w:r w:rsidR="00165476" w:rsidRPr="00165476">
          <w:rPr>
            <w:noProof/>
            <w:webHidden/>
            <w:sz w:val="28"/>
            <w:szCs w:val="28"/>
          </w:rPr>
          <w:t>67</w:t>
        </w:r>
        <w:r w:rsidR="00165476" w:rsidRPr="00165476">
          <w:rPr>
            <w:noProof/>
            <w:webHidden/>
            <w:sz w:val="28"/>
            <w:szCs w:val="28"/>
          </w:rPr>
          <w:fldChar w:fldCharType="end"/>
        </w:r>
      </w:hyperlink>
    </w:p>
    <w:p w:rsidR="00165476" w:rsidRPr="00165476" w:rsidRDefault="000212C5">
      <w:pPr>
        <w:pStyle w:val="11"/>
        <w:tabs>
          <w:tab w:val="right" w:leader="dot" w:pos="9061"/>
        </w:tabs>
        <w:rPr>
          <w:rFonts w:eastAsia="SimSun"/>
          <w:b w:val="0"/>
          <w:bCs w:val="0"/>
          <w:caps w:val="0"/>
          <w:noProof/>
          <w:sz w:val="28"/>
          <w:szCs w:val="28"/>
          <w:lang w:eastAsia="zh-CN"/>
        </w:rPr>
      </w:pPr>
      <w:hyperlink w:anchor="_Toc132562098" w:history="1">
        <w:r w:rsidR="00165476" w:rsidRPr="00165476">
          <w:rPr>
            <w:rStyle w:val="a9"/>
            <w:noProof/>
            <w:sz w:val="28"/>
            <w:szCs w:val="28"/>
          </w:rPr>
          <w:t>СПИСОК ЛИТЕРАТУРЫ</w:t>
        </w:r>
        <w:r w:rsidR="00165476" w:rsidRPr="00165476">
          <w:rPr>
            <w:noProof/>
            <w:webHidden/>
            <w:sz w:val="28"/>
            <w:szCs w:val="28"/>
          </w:rPr>
          <w:tab/>
        </w:r>
        <w:r w:rsidR="00165476" w:rsidRPr="00165476">
          <w:rPr>
            <w:noProof/>
            <w:webHidden/>
            <w:sz w:val="28"/>
            <w:szCs w:val="28"/>
          </w:rPr>
          <w:fldChar w:fldCharType="begin"/>
        </w:r>
        <w:r w:rsidR="00165476" w:rsidRPr="00165476">
          <w:rPr>
            <w:noProof/>
            <w:webHidden/>
            <w:sz w:val="28"/>
            <w:szCs w:val="28"/>
          </w:rPr>
          <w:instrText xml:space="preserve"> PAGEREF _Toc132562098 \h </w:instrText>
        </w:r>
        <w:r w:rsidR="00165476" w:rsidRPr="00165476">
          <w:rPr>
            <w:noProof/>
            <w:webHidden/>
            <w:sz w:val="28"/>
            <w:szCs w:val="28"/>
          </w:rPr>
        </w:r>
        <w:r w:rsidR="00165476" w:rsidRPr="00165476">
          <w:rPr>
            <w:noProof/>
            <w:webHidden/>
            <w:sz w:val="28"/>
            <w:szCs w:val="28"/>
          </w:rPr>
          <w:fldChar w:fldCharType="separate"/>
        </w:r>
        <w:r w:rsidR="00165476" w:rsidRPr="00165476">
          <w:rPr>
            <w:noProof/>
            <w:webHidden/>
            <w:sz w:val="28"/>
            <w:szCs w:val="28"/>
          </w:rPr>
          <w:t>70</w:t>
        </w:r>
        <w:r w:rsidR="00165476" w:rsidRPr="00165476">
          <w:rPr>
            <w:noProof/>
            <w:webHidden/>
            <w:sz w:val="28"/>
            <w:szCs w:val="28"/>
          </w:rPr>
          <w:fldChar w:fldCharType="end"/>
        </w:r>
      </w:hyperlink>
    </w:p>
    <w:p w:rsidR="00165476" w:rsidRPr="00165476" w:rsidRDefault="000212C5">
      <w:pPr>
        <w:pStyle w:val="11"/>
        <w:tabs>
          <w:tab w:val="right" w:leader="dot" w:pos="9061"/>
        </w:tabs>
        <w:rPr>
          <w:rFonts w:eastAsia="SimSun"/>
          <w:b w:val="0"/>
          <w:bCs w:val="0"/>
          <w:caps w:val="0"/>
          <w:noProof/>
          <w:sz w:val="28"/>
          <w:szCs w:val="28"/>
          <w:lang w:eastAsia="zh-CN"/>
        </w:rPr>
      </w:pPr>
      <w:hyperlink w:anchor="_Toc132562099" w:history="1">
        <w:r w:rsidR="00165476" w:rsidRPr="00165476">
          <w:rPr>
            <w:rStyle w:val="a9"/>
            <w:noProof/>
            <w:sz w:val="28"/>
            <w:szCs w:val="28"/>
          </w:rPr>
          <w:t>Приложение.</w:t>
        </w:r>
        <w:r w:rsidR="00165476" w:rsidRPr="00165476">
          <w:rPr>
            <w:noProof/>
            <w:webHidden/>
            <w:sz w:val="28"/>
            <w:szCs w:val="28"/>
          </w:rPr>
          <w:tab/>
        </w:r>
        <w:r w:rsidR="00165476" w:rsidRPr="00165476">
          <w:rPr>
            <w:noProof/>
            <w:webHidden/>
            <w:sz w:val="28"/>
            <w:szCs w:val="28"/>
          </w:rPr>
          <w:fldChar w:fldCharType="begin"/>
        </w:r>
        <w:r w:rsidR="00165476" w:rsidRPr="00165476">
          <w:rPr>
            <w:noProof/>
            <w:webHidden/>
            <w:sz w:val="28"/>
            <w:szCs w:val="28"/>
          </w:rPr>
          <w:instrText xml:space="preserve"> PAGEREF _Toc132562099 \h </w:instrText>
        </w:r>
        <w:r w:rsidR="00165476" w:rsidRPr="00165476">
          <w:rPr>
            <w:noProof/>
            <w:webHidden/>
            <w:sz w:val="28"/>
            <w:szCs w:val="28"/>
          </w:rPr>
        </w:r>
        <w:r w:rsidR="00165476" w:rsidRPr="00165476">
          <w:rPr>
            <w:noProof/>
            <w:webHidden/>
            <w:sz w:val="28"/>
            <w:szCs w:val="28"/>
          </w:rPr>
          <w:fldChar w:fldCharType="separate"/>
        </w:r>
        <w:r w:rsidR="00165476" w:rsidRPr="00165476">
          <w:rPr>
            <w:noProof/>
            <w:webHidden/>
            <w:sz w:val="28"/>
            <w:szCs w:val="28"/>
          </w:rPr>
          <w:t>75</w:t>
        </w:r>
        <w:r w:rsidR="00165476" w:rsidRPr="00165476">
          <w:rPr>
            <w:noProof/>
            <w:webHidden/>
            <w:sz w:val="28"/>
            <w:szCs w:val="28"/>
          </w:rPr>
          <w:fldChar w:fldCharType="end"/>
        </w:r>
      </w:hyperlink>
    </w:p>
    <w:p w:rsidR="00B4058B" w:rsidRDefault="007B7424" w:rsidP="000F3550">
      <w:r w:rsidRPr="00165476">
        <w:rPr>
          <w:sz w:val="28"/>
          <w:szCs w:val="28"/>
        </w:rPr>
        <w:fldChar w:fldCharType="end"/>
      </w:r>
    </w:p>
    <w:p w:rsidR="00697CC5" w:rsidRPr="00ED1FB0" w:rsidRDefault="006431B6" w:rsidP="00ED1FB0">
      <w:pPr>
        <w:pStyle w:val="1"/>
        <w:jc w:val="center"/>
        <w:rPr>
          <w:rFonts w:ascii="Times New Roman" w:hAnsi="Times New Roman" w:cs="Times New Roman"/>
        </w:rPr>
      </w:pPr>
      <w:r>
        <w:br w:type="page"/>
      </w:r>
      <w:bookmarkStart w:id="0" w:name="_Toc132562081"/>
      <w:r w:rsidR="00697CC5" w:rsidRPr="00ED1FB0">
        <w:rPr>
          <w:rFonts w:ascii="Times New Roman" w:hAnsi="Times New Roman" w:cs="Times New Roman"/>
        </w:rPr>
        <w:t>Введение</w:t>
      </w:r>
      <w:r w:rsidR="00ED1FB0">
        <w:rPr>
          <w:rFonts w:ascii="Times New Roman" w:hAnsi="Times New Roman" w:cs="Times New Roman"/>
        </w:rPr>
        <w:t>.</w:t>
      </w:r>
      <w:bookmarkEnd w:id="0"/>
    </w:p>
    <w:p w:rsidR="00697CC5" w:rsidRDefault="00697CC5" w:rsidP="00697CC5"/>
    <w:p w:rsidR="00697CC5" w:rsidRDefault="00697CC5" w:rsidP="00697CC5">
      <w:pPr>
        <w:spacing w:line="360" w:lineRule="auto"/>
        <w:ind w:firstLine="708"/>
        <w:jc w:val="both"/>
      </w:pPr>
      <w:r>
        <w:t>В последние несколько лет существенно возрос интерес российских компаний к такому способу привлечения финансовых ресурсов</w:t>
      </w:r>
      <w:r w:rsidR="00B44C43">
        <w:t xml:space="preserve">, </w:t>
      </w:r>
      <w:r>
        <w:t>как выход на рынок ценных бумаг, в том числе посредством первичного размещения акций (</w:t>
      </w:r>
      <w:r>
        <w:rPr>
          <w:lang w:val="en-US"/>
        </w:rPr>
        <w:t>IPO</w:t>
      </w:r>
      <w:r>
        <w:t>) на фондовых рынках, как отечественных, так и зарубежных</w:t>
      </w:r>
      <w:r w:rsidR="0024558F">
        <w:t xml:space="preserve">. </w:t>
      </w:r>
      <w:r w:rsidR="00801AC4">
        <w:t>Интерес к публичным размещениям акций российских компаний связан с тем, что в</w:t>
      </w:r>
      <w:r w:rsidRPr="00E517F7">
        <w:rPr>
          <w:color w:val="000000"/>
        </w:rPr>
        <w:t>ыход</w:t>
      </w:r>
      <w:r w:rsidRPr="00AF28ED">
        <w:rPr>
          <w:color w:val="000000"/>
        </w:rPr>
        <w:t xml:space="preserve"> на фондовый рынок</w:t>
      </w:r>
      <w:r>
        <w:rPr>
          <w:color w:val="000000"/>
        </w:rPr>
        <w:t xml:space="preserve"> </w:t>
      </w:r>
      <w:r w:rsidRPr="00AF28ED">
        <w:rPr>
          <w:color w:val="000000"/>
        </w:rPr>
        <w:t xml:space="preserve">дает </w:t>
      </w:r>
      <w:r>
        <w:rPr>
          <w:color w:val="000000"/>
        </w:rPr>
        <w:t xml:space="preserve">компании широкие </w:t>
      </w:r>
      <w:r w:rsidRPr="00AF28ED">
        <w:rPr>
          <w:color w:val="000000"/>
        </w:rPr>
        <w:t>возможност</w:t>
      </w:r>
      <w:r>
        <w:rPr>
          <w:color w:val="000000"/>
        </w:rPr>
        <w:t xml:space="preserve">и </w:t>
      </w:r>
      <w:r w:rsidRPr="00AF28ED">
        <w:rPr>
          <w:color w:val="000000"/>
        </w:rPr>
        <w:t>доступ</w:t>
      </w:r>
      <w:r>
        <w:rPr>
          <w:color w:val="000000"/>
        </w:rPr>
        <w:t>а</w:t>
      </w:r>
      <w:r w:rsidRPr="00AF28ED">
        <w:rPr>
          <w:color w:val="000000"/>
        </w:rPr>
        <w:t xml:space="preserve"> к капиталу российских и иностранных инвесторов.</w:t>
      </w:r>
    </w:p>
    <w:p w:rsidR="00697CC5" w:rsidRPr="00AF28ED" w:rsidRDefault="00697CC5" w:rsidP="00697CC5">
      <w:pPr>
        <w:spacing w:line="360" w:lineRule="auto"/>
        <w:ind w:firstLine="708"/>
        <w:jc w:val="both"/>
        <w:rPr>
          <w:color w:val="000000"/>
        </w:rPr>
      </w:pPr>
      <w:r w:rsidRPr="00E517F7">
        <w:rPr>
          <w:color w:val="000000"/>
        </w:rPr>
        <w:t xml:space="preserve">Ряд крупных российских компаний, разместивших </w:t>
      </w:r>
      <w:r>
        <w:rPr>
          <w:color w:val="000000"/>
        </w:rPr>
        <w:t xml:space="preserve">свои </w:t>
      </w:r>
      <w:r w:rsidRPr="00E517F7">
        <w:rPr>
          <w:color w:val="000000"/>
        </w:rPr>
        <w:t xml:space="preserve">акции на российском и зарубежных фондовых рынках </w:t>
      </w:r>
      <w:r>
        <w:rPr>
          <w:color w:val="000000"/>
        </w:rPr>
        <w:t xml:space="preserve">в период </w:t>
      </w:r>
      <w:r w:rsidRPr="00E517F7">
        <w:rPr>
          <w:color w:val="000000"/>
        </w:rPr>
        <w:t xml:space="preserve"> с 1996 по 2003 год</w:t>
      </w:r>
      <w:r w:rsidR="00A02637">
        <w:rPr>
          <w:color w:val="000000"/>
        </w:rPr>
        <w:t xml:space="preserve"> </w:t>
      </w:r>
      <w:r w:rsidRPr="00E517F7">
        <w:rPr>
          <w:color w:val="000000"/>
        </w:rPr>
        <w:t xml:space="preserve"> (ВымпелКом, МТС, Вимм-Билль-Данн, РБК, </w:t>
      </w:r>
      <w:r>
        <w:rPr>
          <w:color w:val="000000"/>
        </w:rPr>
        <w:t>А</w:t>
      </w:r>
      <w:r w:rsidRPr="00E517F7">
        <w:rPr>
          <w:color w:val="000000"/>
        </w:rPr>
        <w:t>птечная сеть «36,6</w:t>
      </w:r>
      <w:r w:rsidR="00A02637">
        <w:rPr>
          <w:color w:val="000000"/>
        </w:rPr>
        <w:t>»</w:t>
      </w:r>
      <w:r w:rsidRPr="00E517F7">
        <w:rPr>
          <w:color w:val="000000"/>
        </w:rPr>
        <w:t>)</w:t>
      </w:r>
      <w:r>
        <w:rPr>
          <w:color w:val="000000"/>
        </w:rPr>
        <w:t>,</w:t>
      </w:r>
      <w:r w:rsidRPr="00E517F7">
        <w:rPr>
          <w:color w:val="000000"/>
        </w:rPr>
        <w:t xml:space="preserve"> в 2004-2005 гг. пополнился новым списком эмитентов</w:t>
      </w:r>
      <w:r>
        <w:rPr>
          <w:color w:val="000000"/>
        </w:rPr>
        <w:t>: пять компаний провели публичные размещения своих акций в 2004 году (</w:t>
      </w:r>
      <w:r w:rsidRPr="00441C37">
        <w:rPr>
          <w:color w:val="000000"/>
        </w:rPr>
        <w:t>Стальная группа Мечел</w:t>
      </w:r>
      <w:r>
        <w:rPr>
          <w:color w:val="000000"/>
        </w:rPr>
        <w:t xml:space="preserve">, </w:t>
      </w:r>
      <w:r w:rsidRPr="00441C37">
        <w:rPr>
          <w:color w:val="000000"/>
        </w:rPr>
        <w:t>Концерн «Иркут»</w:t>
      </w:r>
      <w:r>
        <w:rPr>
          <w:color w:val="000000"/>
        </w:rPr>
        <w:t xml:space="preserve">, </w:t>
      </w:r>
      <w:r w:rsidRPr="00441C37">
        <w:rPr>
          <w:color w:val="000000"/>
        </w:rPr>
        <w:t>Седьмой континент</w:t>
      </w:r>
      <w:r>
        <w:rPr>
          <w:color w:val="000000"/>
        </w:rPr>
        <w:t xml:space="preserve">, </w:t>
      </w:r>
      <w:r w:rsidRPr="00441C37">
        <w:rPr>
          <w:color w:val="000000"/>
        </w:rPr>
        <w:t>Открытые инвестиции</w:t>
      </w:r>
      <w:r>
        <w:rPr>
          <w:color w:val="000000"/>
        </w:rPr>
        <w:t xml:space="preserve"> и </w:t>
      </w:r>
      <w:r w:rsidRPr="00441C37">
        <w:rPr>
          <w:color w:val="000000"/>
        </w:rPr>
        <w:t>Концерн «Калина»</w:t>
      </w:r>
      <w:r w:rsidRPr="00E517F7">
        <w:rPr>
          <w:color w:val="000000"/>
        </w:rPr>
        <w:t xml:space="preserve">), </w:t>
      </w:r>
      <w:r>
        <w:rPr>
          <w:color w:val="000000"/>
        </w:rPr>
        <w:t>тринадцать компаний – в 2005 году (</w:t>
      </w:r>
      <w:r w:rsidRPr="00961A7D">
        <w:rPr>
          <w:color w:val="000000"/>
        </w:rPr>
        <w:t>АФК «Система»</w:t>
      </w:r>
      <w:r>
        <w:rPr>
          <w:color w:val="000000"/>
        </w:rPr>
        <w:t xml:space="preserve">, </w:t>
      </w:r>
      <w:r w:rsidRPr="00961A7D">
        <w:rPr>
          <w:color w:val="000000"/>
        </w:rPr>
        <w:t>НоваТЭК</w:t>
      </w:r>
      <w:r>
        <w:rPr>
          <w:color w:val="000000"/>
        </w:rPr>
        <w:t xml:space="preserve">, </w:t>
      </w:r>
      <w:r w:rsidRPr="00961A7D">
        <w:rPr>
          <w:color w:val="000000"/>
        </w:rPr>
        <w:t>Новолипецкий металлургический комбинат</w:t>
      </w:r>
      <w:r>
        <w:rPr>
          <w:color w:val="000000"/>
        </w:rPr>
        <w:t xml:space="preserve">, </w:t>
      </w:r>
      <w:r w:rsidRPr="00961A7D">
        <w:rPr>
          <w:color w:val="000000"/>
        </w:rPr>
        <w:t>Pyaterochka Holding</w:t>
      </w:r>
      <w:r>
        <w:rPr>
          <w:color w:val="000000"/>
        </w:rPr>
        <w:t xml:space="preserve">, </w:t>
      </w:r>
      <w:r w:rsidRPr="00961A7D">
        <w:rPr>
          <w:color w:val="000000"/>
        </w:rPr>
        <w:t>Evraz Group</w:t>
      </w:r>
      <w:r>
        <w:rPr>
          <w:color w:val="000000"/>
        </w:rPr>
        <w:t xml:space="preserve">, </w:t>
      </w:r>
      <w:r w:rsidRPr="00961A7D">
        <w:rPr>
          <w:color w:val="000000"/>
        </w:rPr>
        <w:t>Amtel-Vredestein</w:t>
      </w:r>
      <w:r>
        <w:rPr>
          <w:color w:val="000000"/>
        </w:rPr>
        <w:t xml:space="preserve">, </w:t>
      </w:r>
      <w:r w:rsidRPr="00961A7D">
        <w:rPr>
          <w:color w:val="000000"/>
        </w:rPr>
        <w:t>ЭКЗ «Лебедянский»</w:t>
      </w:r>
      <w:r>
        <w:rPr>
          <w:color w:val="000000"/>
        </w:rPr>
        <w:t xml:space="preserve">, </w:t>
      </w:r>
      <w:r w:rsidRPr="00961A7D">
        <w:rPr>
          <w:color w:val="000000"/>
        </w:rPr>
        <w:t>Северсталь-Авто</w:t>
      </w:r>
      <w:r>
        <w:rPr>
          <w:color w:val="000000"/>
        </w:rPr>
        <w:t xml:space="preserve">, </w:t>
      </w:r>
      <w:r w:rsidRPr="00961A7D">
        <w:rPr>
          <w:color w:val="000000"/>
          <w:lang w:val="en-US"/>
        </w:rPr>
        <w:t>Urals</w:t>
      </w:r>
      <w:r w:rsidRPr="00961A7D">
        <w:rPr>
          <w:color w:val="000000"/>
        </w:rPr>
        <w:t xml:space="preserve"> </w:t>
      </w:r>
      <w:r w:rsidRPr="00961A7D">
        <w:rPr>
          <w:color w:val="000000"/>
          <w:lang w:val="en-US"/>
        </w:rPr>
        <w:t>Energy</w:t>
      </w:r>
      <w:r>
        <w:rPr>
          <w:color w:val="000000"/>
        </w:rPr>
        <w:t xml:space="preserve">, </w:t>
      </w:r>
      <w:r w:rsidRPr="00961A7D">
        <w:rPr>
          <w:color w:val="000000"/>
          <w:lang w:val="en-US"/>
        </w:rPr>
        <w:t>Rambler</w:t>
      </w:r>
      <w:r w:rsidRPr="00961A7D">
        <w:rPr>
          <w:color w:val="000000"/>
        </w:rPr>
        <w:t xml:space="preserve"> </w:t>
      </w:r>
      <w:r w:rsidRPr="00961A7D">
        <w:rPr>
          <w:color w:val="000000"/>
          <w:lang w:val="en-US"/>
        </w:rPr>
        <w:t>Media</w:t>
      </w:r>
      <w:r>
        <w:rPr>
          <w:color w:val="000000"/>
        </w:rPr>
        <w:t xml:space="preserve">, </w:t>
      </w:r>
      <w:r w:rsidRPr="00961A7D">
        <w:rPr>
          <w:color w:val="000000"/>
          <w:lang w:val="en-US"/>
        </w:rPr>
        <w:t>International</w:t>
      </w:r>
      <w:r w:rsidRPr="00961A7D">
        <w:rPr>
          <w:color w:val="000000"/>
        </w:rPr>
        <w:t xml:space="preserve"> </w:t>
      </w:r>
      <w:r w:rsidRPr="00961A7D">
        <w:rPr>
          <w:color w:val="000000"/>
          <w:lang w:val="en-US"/>
        </w:rPr>
        <w:t>Marketing</w:t>
      </w:r>
      <w:r w:rsidRPr="00961A7D">
        <w:rPr>
          <w:color w:val="000000"/>
        </w:rPr>
        <w:t>&amp;</w:t>
      </w:r>
      <w:r w:rsidRPr="00961A7D">
        <w:rPr>
          <w:color w:val="000000"/>
          <w:lang w:val="en-US"/>
        </w:rPr>
        <w:t>Sales</w:t>
      </w:r>
      <w:r w:rsidRPr="00961A7D">
        <w:rPr>
          <w:color w:val="000000"/>
        </w:rPr>
        <w:t xml:space="preserve"> </w:t>
      </w:r>
      <w:r w:rsidRPr="00961A7D">
        <w:rPr>
          <w:color w:val="000000"/>
          <w:lang w:val="en-US"/>
        </w:rPr>
        <w:t>Group</w:t>
      </w:r>
      <w:r>
        <w:rPr>
          <w:color w:val="000000"/>
        </w:rPr>
        <w:t>, Г</w:t>
      </w:r>
      <w:r w:rsidRPr="00961A7D">
        <w:rPr>
          <w:color w:val="000000"/>
        </w:rPr>
        <w:t>лобал-Каустик</w:t>
      </w:r>
      <w:r>
        <w:rPr>
          <w:color w:val="000000"/>
        </w:rPr>
        <w:t xml:space="preserve"> и </w:t>
      </w:r>
      <w:r w:rsidRPr="00961A7D">
        <w:rPr>
          <w:color w:val="000000"/>
        </w:rPr>
        <w:t>АПК «Хлеб Алтая»</w:t>
      </w:r>
      <w:r>
        <w:rPr>
          <w:color w:val="000000"/>
        </w:rPr>
        <w:t xml:space="preserve">), кроме того </w:t>
      </w:r>
      <w:r w:rsidRPr="00E517F7">
        <w:rPr>
          <w:color w:val="000000"/>
        </w:rPr>
        <w:t xml:space="preserve">о своих планах на </w:t>
      </w:r>
      <w:r w:rsidRPr="00E517F7">
        <w:rPr>
          <w:color w:val="000000"/>
          <w:lang w:val="en-US"/>
        </w:rPr>
        <w:t>IPO</w:t>
      </w:r>
      <w:r w:rsidRPr="00E517F7">
        <w:rPr>
          <w:color w:val="000000"/>
        </w:rPr>
        <w:t xml:space="preserve"> в 2006-</w:t>
      </w:r>
      <w:smartTag w:uri="urn:schemas-microsoft-com:office:smarttags" w:element="metricconverter">
        <w:smartTagPr>
          <w:attr w:name="ProductID" w:val="2010 г"/>
        </w:smartTagPr>
        <w:r w:rsidRPr="00E517F7">
          <w:rPr>
            <w:color w:val="000000"/>
          </w:rPr>
          <w:t>2010 г</w:t>
        </w:r>
      </w:smartTag>
      <w:r w:rsidRPr="00E517F7">
        <w:rPr>
          <w:color w:val="000000"/>
        </w:rPr>
        <w:t>.г. заявили около 40 компаний</w:t>
      </w:r>
      <w:r w:rsidR="00094D67">
        <w:rPr>
          <w:color w:val="000000"/>
        </w:rPr>
        <w:t xml:space="preserve">, причем  </w:t>
      </w:r>
      <w:r w:rsidRPr="00E517F7">
        <w:rPr>
          <w:color w:val="000000"/>
        </w:rPr>
        <w:t xml:space="preserve">по оценкам экспертов, до </w:t>
      </w:r>
      <w:smartTag w:uri="urn:schemas-microsoft-com:office:smarttags" w:element="metricconverter">
        <w:smartTagPr>
          <w:attr w:name="ProductID" w:val="2010 г"/>
        </w:smartTagPr>
        <w:r w:rsidRPr="00E517F7">
          <w:rPr>
            <w:color w:val="000000"/>
          </w:rPr>
          <w:t>2010 г</w:t>
        </w:r>
      </w:smartTag>
      <w:r w:rsidRPr="00E517F7">
        <w:rPr>
          <w:color w:val="000000"/>
        </w:rPr>
        <w:t>. на фондовый рынок предположительно выйдут порядка 80 российских компаний</w:t>
      </w:r>
      <w:r w:rsidRPr="00E517F7">
        <w:rPr>
          <w:rStyle w:val="a6"/>
          <w:color w:val="000000"/>
        </w:rPr>
        <w:footnoteReference w:id="1"/>
      </w:r>
      <w:r w:rsidRPr="00E517F7">
        <w:rPr>
          <w:color w:val="000000"/>
        </w:rPr>
        <w:t xml:space="preserve">. </w:t>
      </w:r>
    </w:p>
    <w:p w:rsidR="00697CC5" w:rsidRDefault="00697CC5" w:rsidP="00697CC5">
      <w:pPr>
        <w:spacing w:line="360" w:lineRule="auto"/>
        <w:ind w:firstLine="709"/>
        <w:jc w:val="both"/>
      </w:pPr>
      <w:r w:rsidRPr="004D6C0C">
        <w:rPr>
          <w:lang w:val="en-US"/>
        </w:rPr>
        <w:t>IPO</w:t>
      </w:r>
      <w:r w:rsidRPr="004D6C0C">
        <w:t xml:space="preserve"> </w:t>
      </w:r>
      <w:r>
        <w:t>(</w:t>
      </w:r>
      <w:r w:rsidRPr="004D6C0C">
        <w:rPr>
          <w:lang w:val="en-US"/>
        </w:rPr>
        <w:t>Initial</w:t>
      </w:r>
      <w:r w:rsidRPr="004D6C0C">
        <w:t xml:space="preserve"> </w:t>
      </w:r>
      <w:r w:rsidRPr="004D6C0C">
        <w:rPr>
          <w:lang w:val="en-US"/>
        </w:rPr>
        <w:t>Public</w:t>
      </w:r>
      <w:r w:rsidRPr="004D6C0C">
        <w:t xml:space="preserve"> </w:t>
      </w:r>
      <w:r w:rsidRPr="004D6C0C">
        <w:rPr>
          <w:lang w:val="en-US"/>
        </w:rPr>
        <w:t>Offering</w:t>
      </w:r>
      <w:r>
        <w:t>)</w:t>
      </w:r>
      <w:r w:rsidRPr="004D6C0C">
        <w:t xml:space="preserve"> </w:t>
      </w:r>
      <w:r>
        <w:t xml:space="preserve">– первоначальное публичное предложение ценных бумаг через фондовый рынок - широко известно западной практике и активно используется зарубежными компаниями для привлечения финансовых ресурсов, а в последние годы стало устойчивым понятием и в российской практике. </w:t>
      </w:r>
      <w:r w:rsidRPr="004D6C0C">
        <w:t>В классическом понимании</w:t>
      </w:r>
      <w:r>
        <w:t xml:space="preserve"> </w:t>
      </w:r>
      <w:r>
        <w:rPr>
          <w:lang w:val="en-US"/>
        </w:rPr>
        <w:t>IPO</w:t>
      </w:r>
      <w:r>
        <w:t xml:space="preserve"> </w:t>
      </w:r>
      <w:r w:rsidRPr="004D6C0C">
        <w:t xml:space="preserve">– </w:t>
      </w:r>
      <w:r>
        <w:t>это «</w:t>
      </w:r>
      <w:r w:rsidRPr="00966C11">
        <w:rPr>
          <w:color w:val="000000"/>
        </w:rPr>
        <w:t>первое по счету предложение акций компании на продажу широкой публике</w:t>
      </w:r>
      <w:r>
        <w:rPr>
          <w:color w:val="000000"/>
        </w:rPr>
        <w:t>»</w:t>
      </w:r>
      <w:r>
        <w:rPr>
          <w:rStyle w:val="a6"/>
          <w:color w:val="000000"/>
        </w:rPr>
        <w:footnoteReference w:id="2"/>
      </w:r>
      <w:r>
        <w:rPr>
          <w:color w:val="000000"/>
        </w:rPr>
        <w:t xml:space="preserve">, т.е. </w:t>
      </w:r>
      <w:r w:rsidRPr="004D6C0C">
        <w:t xml:space="preserve">первичное публичное размещение, когда компания впервые выпускает </w:t>
      </w:r>
      <w:r w:rsidRPr="00966C11">
        <w:rPr>
          <w:color w:val="000000"/>
        </w:rPr>
        <w:t>свои акции на рынок и их покупает широкий круг институциональных и частных инвесторов.</w:t>
      </w:r>
      <w:r>
        <w:rPr>
          <w:color w:val="000000"/>
        </w:rPr>
        <w:t xml:space="preserve"> Р</w:t>
      </w:r>
      <w:r w:rsidRPr="003A7F8D">
        <w:rPr>
          <w:color w:val="000000"/>
        </w:rPr>
        <w:t>оссийское законодательство определяет п</w:t>
      </w:r>
      <w:r w:rsidRPr="003A7F8D">
        <w:rPr>
          <w:bCs/>
          <w:color w:val="000000"/>
        </w:rPr>
        <w:t>убличное размещение ценных бумаг</w:t>
      </w:r>
      <w:r w:rsidRPr="003A7F8D">
        <w:rPr>
          <w:color w:val="000000"/>
        </w:rPr>
        <w:t xml:space="preserve">  как «размещение ценных бумаг путем открытой подписки, в том числе размещение ценных бумаг на торгах фондовых бирж и/или иных организаторов торговли на рынке ценных бумаг»</w:t>
      </w:r>
      <w:r>
        <w:rPr>
          <w:rStyle w:val="a6"/>
          <w:color w:val="000000"/>
        </w:rPr>
        <w:footnoteReference w:id="3"/>
      </w:r>
      <w:r w:rsidRPr="003A7F8D">
        <w:rPr>
          <w:color w:val="000000"/>
        </w:rPr>
        <w:t>.</w:t>
      </w:r>
      <w:r>
        <w:rPr>
          <w:color w:val="000000"/>
        </w:rPr>
        <w:t xml:space="preserve"> Однако в отечественной практике понятие</w:t>
      </w:r>
      <w:r w:rsidRPr="00966C11">
        <w:rPr>
          <w:color w:val="000000"/>
        </w:rPr>
        <w:t xml:space="preserve"> </w:t>
      </w:r>
      <w:r w:rsidRPr="00966C11">
        <w:rPr>
          <w:color w:val="000000"/>
          <w:lang w:val="en-US"/>
        </w:rPr>
        <w:t>IPO</w:t>
      </w:r>
      <w:r w:rsidRPr="00966C11">
        <w:rPr>
          <w:color w:val="000000"/>
        </w:rPr>
        <w:t xml:space="preserve"> обычно тракту</w:t>
      </w:r>
      <w:r>
        <w:rPr>
          <w:color w:val="000000"/>
        </w:rPr>
        <w:t>ется</w:t>
      </w:r>
      <w:r w:rsidRPr="004D6C0C">
        <w:t xml:space="preserve"> более широко</w:t>
      </w:r>
      <w:r>
        <w:t xml:space="preserve"> и включает различные способы публичного </w:t>
      </w:r>
      <w:r w:rsidRPr="004D6C0C">
        <w:t>распространени</w:t>
      </w:r>
      <w:r>
        <w:t>я</w:t>
      </w:r>
      <w:r w:rsidRPr="004D6C0C">
        <w:t xml:space="preserve"> акций среди широкого к</w:t>
      </w:r>
      <w:r>
        <w:t xml:space="preserve">руга инвесторов: к </w:t>
      </w:r>
      <w:r>
        <w:rPr>
          <w:lang w:val="en-US"/>
        </w:rPr>
        <w:t>IPO</w:t>
      </w:r>
      <w:r>
        <w:t xml:space="preserve"> относят как первоначальное публичное размещение акций</w:t>
      </w:r>
      <w:r w:rsidRPr="004D6C0C">
        <w:t xml:space="preserve">, </w:t>
      </w:r>
      <w:r>
        <w:t>так и иные формы публичного предложения акций на фондовом рынке, в том числе «</w:t>
      </w:r>
      <w:r w:rsidRPr="004D6C0C">
        <w:t>частное размещение</w:t>
      </w:r>
      <w:r>
        <w:t xml:space="preserve">» </w:t>
      </w:r>
      <w:r w:rsidRPr="004D6C0C">
        <w:t>среди узкого круга заранее отобранных инвесторов с получением листинга на бирже (</w:t>
      </w:r>
      <w:r w:rsidRPr="004D6C0C">
        <w:rPr>
          <w:lang w:val="en-US"/>
        </w:rPr>
        <w:t>placing</w:t>
      </w:r>
      <w:r w:rsidRPr="004D6C0C">
        <w:t xml:space="preserve">, </w:t>
      </w:r>
      <w:r w:rsidRPr="004D6C0C">
        <w:rPr>
          <w:lang w:val="en-US"/>
        </w:rPr>
        <w:t>private</w:t>
      </w:r>
      <w:r w:rsidRPr="004D6C0C">
        <w:t xml:space="preserve"> </w:t>
      </w:r>
      <w:r w:rsidRPr="004D6C0C">
        <w:rPr>
          <w:lang w:val="en-US"/>
        </w:rPr>
        <w:t>offering</w:t>
      </w:r>
      <w:r>
        <w:t>), «</w:t>
      </w:r>
      <w:r w:rsidRPr="004D6C0C">
        <w:t>вторичное публичное размещение</w:t>
      </w:r>
      <w:r>
        <w:t>» - т.е.</w:t>
      </w:r>
      <w:r w:rsidRPr="004D6C0C">
        <w:t xml:space="preserve"> </w:t>
      </w:r>
      <w:r>
        <w:t xml:space="preserve">публичное </w:t>
      </w:r>
      <w:r w:rsidRPr="004D6C0C">
        <w:t>размещение компанией, чьи акции уже торгуются на бирже, дополнительного выпуска акций (</w:t>
      </w:r>
      <w:r w:rsidRPr="004D6C0C">
        <w:rPr>
          <w:lang w:val="en-US"/>
        </w:rPr>
        <w:t>follow</w:t>
      </w:r>
      <w:r w:rsidRPr="004D6C0C">
        <w:t>-</w:t>
      </w:r>
      <w:r w:rsidRPr="004D6C0C">
        <w:rPr>
          <w:lang w:val="en-US"/>
        </w:rPr>
        <w:t>on</w:t>
      </w:r>
      <w:r>
        <w:t xml:space="preserve">), </w:t>
      </w:r>
      <w:r w:rsidRPr="004D6C0C">
        <w:t>продажа</w:t>
      </w:r>
      <w:r>
        <w:t xml:space="preserve"> широкому кругу инвесторов </w:t>
      </w:r>
      <w:r w:rsidRPr="004D6C0C">
        <w:t xml:space="preserve">крупного пакета </w:t>
      </w:r>
      <w:r>
        <w:t>ранее размещенных акций, принадлежащих акционерам (</w:t>
      </w:r>
      <w:r w:rsidRPr="004D6C0C">
        <w:rPr>
          <w:lang w:val="en-US"/>
        </w:rPr>
        <w:t>secondary</w:t>
      </w:r>
      <w:r w:rsidRPr="004D6C0C">
        <w:t xml:space="preserve"> </w:t>
      </w:r>
      <w:r w:rsidRPr="004D6C0C">
        <w:rPr>
          <w:lang w:val="en-US"/>
        </w:rPr>
        <w:t>public</w:t>
      </w:r>
      <w:r w:rsidRPr="004D6C0C">
        <w:t xml:space="preserve"> </w:t>
      </w:r>
      <w:r w:rsidRPr="004D6C0C">
        <w:rPr>
          <w:lang w:val="en-US"/>
        </w:rPr>
        <w:t>offering</w:t>
      </w:r>
      <w:r>
        <w:t xml:space="preserve">, </w:t>
      </w:r>
      <w:r w:rsidRPr="004D6C0C">
        <w:rPr>
          <w:lang w:val="en-US"/>
        </w:rPr>
        <w:t>SPO</w:t>
      </w:r>
      <w:r>
        <w:t>), а также</w:t>
      </w:r>
      <w:r w:rsidRPr="004D6C0C">
        <w:t xml:space="preserve"> прям</w:t>
      </w:r>
      <w:r>
        <w:t>ое</w:t>
      </w:r>
      <w:r w:rsidRPr="004D6C0C">
        <w:t xml:space="preserve"> публичн</w:t>
      </w:r>
      <w:r>
        <w:t>ое</w:t>
      </w:r>
      <w:r w:rsidRPr="004D6C0C">
        <w:t xml:space="preserve"> размещени</w:t>
      </w:r>
      <w:r>
        <w:t>е</w:t>
      </w:r>
      <w:r w:rsidRPr="004D6C0C">
        <w:t xml:space="preserve"> </w:t>
      </w:r>
      <w:r>
        <w:t xml:space="preserve">эмитентом акций </w:t>
      </w:r>
      <w:r w:rsidRPr="004D6C0C">
        <w:t xml:space="preserve">напрямую первичным инвесторам, </w:t>
      </w:r>
      <w:r>
        <w:t xml:space="preserve">без использования </w:t>
      </w:r>
      <w:r w:rsidRPr="004D6C0C">
        <w:t>организованн</w:t>
      </w:r>
      <w:r>
        <w:t xml:space="preserve">ого </w:t>
      </w:r>
      <w:r w:rsidRPr="004D6C0C">
        <w:t>рынк</w:t>
      </w:r>
      <w:r>
        <w:t>а (</w:t>
      </w:r>
      <w:r w:rsidRPr="004D6C0C">
        <w:rPr>
          <w:lang w:val="en-US"/>
        </w:rPr>
        <w:t>direct</w:t>
      </w:r>
      <w:r w:rsidRPr="004D6C0C">
        <w:t xml:space="preserve"> </w:t>
      </w:r>
      <w:r w:rsidRPr="004D6C0C">
        <w:rPr>
          <w:lang w:val="en-US"/>
        </w:rPr>
        <w:t>public</w:t>
      </w:r>
      <w:r w:rsidRPr="004D6C0C">
        <w:t xml:space="preserve"> </w:t>
      </w:r>
      <w:r w:rsidRPr="004D6C0C">
        <w:rPr>
          <w:lang w:val="en-US"/>
        </w:rPr>
        <w:t>offering</w:t>
      </w:r>
      <w:r>
        <w:t xml:space="preserve">, </w:t>
      </w:r>
      <w:r w:rsidRPr="004D6C0C">
        <w:rPr>
          <w:lang w:val="en-US"/>
        </w:rPr>
        <w:t>DPO</w:t>
      </w:r>
      <w:r w:rsidRPr="004D6C0C">
        <w:t>)</w:t>
      </w:r>
      <w:r w:rsidRPr="004D6C0C">
        <w:rPr>
          <w:rStyle w:val="a6"/>
        </w:rPr>
        <w:footnoteReference w:id="4"/>
      </w:r>
      <w:r w:rsidRPr="004D6C0C">
        <w:t>.</w:t>
      </w:r>
    </w:p>
    <w:p w:rsidR="00697CC5" w:rsidRPr="00430565" w:rsidRDefault="00697CC5" w:rsidP="00697CC5">
      <w:pPr>
        <w:spacing w:line="360" w:lineRule="auto"/>
        <w:ind w:firstLine="709"/>
        <w:jc w:val="both"/>
        <w:rPr>
          <w:bCs/>
          <w:color w:val="000000"/>
        </w:rPr>
      </w:pPr>
      <w:r>
        <w:t>Учитывая различия в м</w:t>
      </w:r>
      <w:r w:rsidR="00CC4F09">
        <w:t>е</w:t>
      </w:r>
      <w:r>
        <w:t xml:space="preserve">ханизме осуществления указанных выше способов публичного </w:t>
      </w:r>
      <w:r w:rsidRPr="00430565">
        <w:rPr>
          <w:color w:val="000000"/>
        </w:rPr>
        <w:t xml:space="preserve">распространения акций среди широкого круга инвесторов, в настоящей работе под </w:t>
      </w:r>
      <w:r w:rsidRPr="00430565">
        <w:rPr>
          <w:color w:val="000000"/>
          <w:lang w:val="en-US"/>
        </w:rPr>
        <w:t>IPO</w:t>
      </w:r>
      <w:r w:rsidRPr="00430565">
        <w:rPr>
          <w:color w:val="000000"/>
        </w:rPr>
        <w:t xml:space="preserve"> будет пониматься как публичное предложение акций в широком смысле, включая все перечисленные способы предложения акций, </w:t>
      </w:r>
      <w:r w:rsidR="008267C0">
        <w:rPr>
          <w:color w:val="000000"/>
        </w:rPr>
        <w:t xml:space="preserve">- </w:t>
      </w:r>
      <w:r w:rsidRPr="00430565">
        <w:rPr>
          <w:color w:val="000000"/>
        </w:rPr>
        <w:t xml:space="preserve">в связи с практикой проведения </w:t>
      </w:r>
      <w:r w:rsidRPr="00430565">
        <w:rPr>
          <w:color w:val="000000"/>
          <w:lang w:val="en-US"/>
        </w:rPr>
        <w:t>IPO</w:t>
      </w:r>
      <w:r w:rsidRPr="00430565">
        <w:rPr>
          <w:color w:val="000000"/>
        </w:rPr>
        <w:t xml:space="preserve"> российскими компаниями,</w:t>
      </w:r>
      <w:r w:rsidR="00CC4F09">
        <w:rPr>
          <w:color w:val="000000"/>
        </w:rPr>
        <w:t xml:space="preserve"> </w:t>
      </w:r>
      <w:r w:rsidRPr="00430565">
        <w:rPr>
          <w:color w:val="000000"/>
        </w:rPr>
        <w:t>так и публичное предложение акций в узком смысле, понимая под этим процедуру проведения п</w:t>
      </w:r>
      <w:r w:rsidRPr="00430565">
        <w:rPr>
          <w:bCs/>
          <w:color w:val="000000"/>
        </w:rPr>
        <w:t>убличного размещения ценных бумаг в российском законодательстве и западной практике,</w:t>
      </w:r>
      <w:r w:rsidR="008267C0">
        <w:rPr>
          <w:bCs/>
          <w:color w:val="000000"/>
        </w:rPr>
        <w:t xml:space="preserve"> -</w:t>
      </w:r>
      <w:r w:rsidRPr="00430565">
        <w:rPr>
          <w:bCs/>
          <w:color w:val="000000"/>
        </w:rPr>
        <w:t xml:space="preserve"> в связи с описанием этапов проведения </w:t>
      </w:r>
      <w:r w:rsidRPr="00430565">
        <w:rPr>
          <w:bCs/>
          <w:color w:val="000000"/>
          <w:lang w:val="en-US"/>
        </w:rPr>
        <w:t>IPO</w:t>
      </w:r>
      <w:r w:rsidRPr="00430565">
        <w:rPr>
          <w:bCs/>
          <w:color w:val="000000"/>
        </w:rPr>
        <w:t xml:space="preserve">. </w:t>
      </w:r>
    </w:p>
    <w:p w:rsidR="00697CC5" w:rsidRPr="0008300F" w:rsidRDefault="00697CC5" w:rsidP="00697CC5">
      <w:pPr>
        <w:spacing w:line="360" w:lineRule="auto"/>
        <w:ind w:firstLine="709"/>
        <w:jc w:val="both"/>
        <w:rPr>
          <w:color w:val="000000"/>
        </w:rPr>
      </w:pPr>
      <w:r w:rsidRPr="003F6612">
        <w:rPr>
          <w:color w:val="000000"/>
        </w:rPr>
        <w:t>Ц</w:t>
      </w:r>
      <w:r>
        <w:rPr>
          <w:color w:val="000000"/>
        </w:rPr>
        <w:t xml:space="preserve">елью настоящей дипломной работы является обобщение и анализ опыта российских компаний в области проведения </w:t>
      </w:r>
      <w:r>
        <w:rPr>
          <w:color w:val="000000"/>
          <w:lang w:val="en-US"/>
        </w:rPr>
        <w:t>IPO</w:t>
      </w:r>
      <w:r>
        <w:rPr>
          <w:color w:val="000000"/>
        </w:rPr>
        <w:t xml:space="preserve"> как на российских площадках, так и за рубежом, освещение практических аспектов организации первоначального публичного предложения акций, включая проблемы правового регулирования проведения </w:t>
      </w:r>
      <w:r>
        <w:rPr>
          <w:color w:val="000000"/>
          <w:lang w:val="en-US"/>
        </w:rPr>
        <w:t>IPO</w:t>
      </w:r>
      <w:r>
        <w:rPr>
          <w:color w:val="000000"/>
        </w:rPr>
        <w:t xml:space="preserve"> в России и особенности зарубежной практики публичного размещения </w:t>
      </w:r>
      <w:r w:rsidRPr="0008300F">
        <w:rPr>
          <w:color w:val="000000"/>
        </w:rPr>
        <w:t xml:space="preserve">акций. В работе рассматривается процедура проведения </w:t>
      </w:r>
      <w:r w:rsidRPr="0008300F">
        <w:rPr>
          <w:color w:val="000000"/>
          <w:lang w:val="en-US"/>
        </w:rPr>
        <w:t>IPO</w:t>
      </w:r>
      <w:r w:rsidRPr="0008300F">
        <w:rPr>
          <w:color w:val="000000"/>
        </w:rPr>
        <w:t xml:space="preserve">, тенденции развития первичных размещений на российском рынке и за рубежом, а также анализируется опыт уже проведенных </w:t>
      </w:r>
      <w:r w:rsidRPr="0008300F">
        <w:rPr>
          <w:color w:val="000000"/>
          <w:lang w:val="en-US"/>
        </w:rPr>
        <w:t>IPO</w:t>
      </w:r>
      <w:r w:rsidRPr="0008300F">
        <w:rPr>
          <w:color w:val="000000"/>
        </w:rPr>
        <w:t xml:space="preserve"> российскими компаниями.</w:t>
      </w:r>
    </w:p>
    <w:p w:rsidR="00697CC5" w:rsidRDefault="00697CC5" w:rsidP="00697CC5">
      <w:pPr>
        <w:spacing w:line="360" w:lineRule="auto"/>
        <w:ind w:firstLine="708"/>
        <w:jc w:val="both"/>
      </w:pPr>
      <w:r w:rsidRPr="00C15324">
        <w:rPr>
          <w:color w:val="000000"/>
        </w:rPr>
        <w:t xml:space="preserve">Работа состоит </w:t>
      </w:r>
      <w:r w:rsidRPr="00186405">
        <w:rPr>
          <w:color w:val="000000"/>
        </w:rPr>
        <w:t xml:space="preserve">из </w:t>
      </w:r>
      <w:r w:rsidR="004D3882">
        <w:rPr>
          <w:color w:val="000000"/>
        </w:rPr>
        <w:t>т</w:t>
      </w:r>
      <w:r w:rsidRPr="00186405">
        <w:rPr>
          <w:color w:val="000000"/>
        </w:rPr>
        <w:t xml:space="preserve">рех глав. В первой главе </w:t>
      </w:r>
      <w:r w:rsidR="004D3882">
        <w:rPr>
          <w:color w:val="000000"/>
        </w:rPr>
        <w:t>рассмотрены</w:t>
      </w:r>
      <w:r w:rsidRPr="00186405">
        <w:rPr>
          <w:color w:val="000000"/>
        </w:rPr>
        <w:t xml:space="preserve"> вопросы выбора  источника  привлечения компанией финансовых ресурсов, а также цели и предпосылки проведения </w:t>
      </w:r>
      <w:r w:rsidRPr="00186405">
        <w:rPr>
          <w:color w:val="000000"/>
          <w:lang w:val="en-US"/>
        </w:rPr>
        <w:t>IPO</w:t>
      </w:r>
      <w:r w:rsidRPr="00186405">
        <w:rPr>
          <w:color w:val="000000"/>
        </w:rPr>
        <w:t xml:space="preserve">. Во второй главе рассматриваются </w:t>
      </w:r>
      <w:r w:rsidR="005644BD">
        <w:rPr>
          <w:color w:val="000000"/>
        </w:rPr>
        <w:t xml:space="preserve">методические вопросы </w:t>
      </w:r>
      <w:r w:rsidRPr="00186405">
        <w:rPr>
          <w:color w:val="000000"/>
        </w:rPr>
        <w:t xml:space="preserve"> первоначального публичного предложения акций, анализируются вопросы выбора структуры и места размещения, описывается поэтапная процедура выхода компании на фондовый рынок с </w:t>
      </w:r>
      <w:r w:rsidRPr="00186405">
        <w:rPr>
          <w:color w:val="000000"/>
          <w:lang w:val="en-US"/>
        </w:rPr>
        <w:t>IPO</w:t>
      </w:r>
      <w:r w:rsidRPr="00186405">
        <w:rPr>
          <w:color w:val="000000"/>
        </w:rPr>
        <w:t xml:space="preserve"> акций в соответствии с нормами российского законодательства. В </w:t>
      </w:r>
      <w:r w:rsidR="00D56B1A">
        <w:rPr>
          <w:color w:val="000000"/>
        </w:rPr>
        <w:t>третьей</w:t>
      </w:r>
      <w:r w:rsidRPr="00186405">
        <w:rPr>
          <w:color w:val="000000"/>
        </w:rPr>
        <w:t xml:space="preserve"> главе дается обзор зарубежных фондовых рынков и возможностей проведения </w:t>
      </w:r>
      <w:r w:rsidRPr="00186405">
        <w:rPr>
          <w:color w:val="000000"/>
          <w:lang w:val="en-US"/>
        </w:rPr>
        <w:t>IPO</w:t>
      </w:r>
      <w:r w:rsidRPr="00186405">
        <w:rPr>
          <w:color w:val="000000"/>
        </w:rPr>
        <w:t xml:space="preserve"> на них для российских эмитентов</w:t>
      </w:r>
      <w:r w:rsidR="00033168">
        <w:rPr>
          <w:color w:val="000000"/>
        </w:rPr>
        <w:t xml:space="preserve">, </w:t>
      </w:r>
      <w:r w:rsidRPr="00186405">
        <w:rPr>
          <w:color w:val="000000"/>
        </w:rPr>
        <w:t>анализируются итоги первоначального первичного предложения акций российскими компаниями в период с 1996 по 2005 годы</w:t>
      </w:r>
      <w:r w:rsidR="009B6DF7">
        <w:rPr>
          <w:color w:val="000000"/>
        </w:rPr>
        <w:t>,</w:t>
      </w:r>
      <w:r w:rsidR="00033168">
        <w:rPr>
          <w:color w:val="000000"/>
        </w:rPr>
        <w:t xml:space="preserve"> а также </w:t>
      </w:r>
      <w:r w:rsidRPr="00186405">
        <w:rPr>
          <w:color w:val="000000"/>
        </w:rPr>
        <w:t xml:space="preserve">рассматриваются особенности, проблемы и перспективы развития </w:t>
      </w:r>
      <w:r w:rsidRPr="00186405">
        <w:rPr>
          <w:color w:val="000000"/>
          <w:lang w:val="en-US"/>
        </w:rPr>
        <w:t>IPO</w:t>
      </w:r>
      <w:r w:rsidRPr="00186405">
        <w:rPr>
          <w:color w:val="000000"/>
        </w:rPr>
        <w:t xml:space="preserve"> </w:t>
      </w:r>
      <w:r w:rsidR="00A11F77">
        <w:rPr>
          <w:color w:val="000000"/>
        </w:rPr>
        <w:t>российских эмитентов</w:t>
      </w:r>
      <w:r w:rsidRPr="00186405">
        <w:rPr>
          <w:color w:val="000000"/>
        </w:rPr>
        <w:t>.</w:t>
      </w:r>
    </w:p>
    <w:p w:rsidR="00697CC5" w:rsidRPr="00C15324" w:rsidRDefault="00697CC5" w:rsidP="00697CC5">
      <w:pPr>
        <w:spacing w:line="360" w:lineRule="auto"/>
        <w:ind w:firstLine="708"/>
        <w:jc w:val="both"/>
        <w:rPr>
          <w:color w:val="000000"/>
        </w:rPr>
      </w:pPr>
      <w:r>
        <w:rPr>
          <w:color w:val="000000"/>
        </w:rPr>
        <w:t xml:space="preserve">В работе учтены новеллы российского законодательства, принятые в конце 2005 – начале 2006 года и направленные на устранение пробелов в правовом регулировании </w:t>
      </w:r>
      <w:r>
        <w:rPr>
          <w:color w:val="000000"/>
          <w:lang w:val="en-US"/>
        </w:rPr>
        <w:t>IPO</w:t>
      </w:r>
      <w:r>
        <w:rPr>
          <w:color w:val="000000"/>
        </w:rPr>
        <w:t xml:space="preserve"> в России, препятствовавших активному проведению публичных размещений на российских площадках. </w:t>
      </w:r>
      <w:r w:rsidRPr="00C15324">
        <w:rPr>
          <w:color w:val="000000"/>
        </w:rPr>
        <w:t xml:space="preserve">В работе </w:t>
      </w:r>
      <w:r>
        <w:rPr>
          <w:color w:val="000000"/>
        </w:rPr>
        <w:t xml:space="preserve">также </w:t>
      </w:r>
      <w:r w:rsidR="0073693F">
        <w:rPr>
          <w:color w:val="000000"/>
        </w:rPr>
        <w:t>сделаны</w:t>
      </w:r>
      <w:r w:rsidRPr="00C15324">
        <w:rPr>
          <w:color w:val="000000"/>
        </w:rPr>
        <w:t xml:space="preserve"> выводы и </w:t>
      </w:r>
      <w:r w:rsidR="0073693F">
        <w:rPr>
          <w:color w:val="000000"/>
        </w:rPr>
        <w:t xml:space="preserve">внесены </w:t>
      </w:r>
      <w:r w:rsidRPr="00C15324">
        <w:rPr>
          <w:color w:val="000000"/>
        </w:rPr>
        <w:t xml:space="preserve">предложения по совершенствованию рынка </w:t>
      </w:r>
      <w:r w:rsidRPr="00C15324">
        <w:rPr>
          <w:color w:val="000000"/>
          <w:lang w:val="en-US"/>
        </w:rPr>
        <w:t>IPO</w:t>
      </w:r>
      <w:r w:rsidRPr="00C15324">
        <w:rPr>
          <w:color w:val="000000"/>
        </w:rPr>
        <w:t xml:space="preserve"> в Российской Федерации.</w:t>
      </w:r>
    </w:p>
    <w:p w:rsidR="00697CC5" w:rsidRDefault="00697CC5" w:rsidP="00697CC5">
      <w:pPr>
        <w:spacing w:line="360" w:lineRule="auto"/>
        <w:ind w:firstLine="708"/>
        <w:jc w:val="both"/>
        <w:rPr>
          <w:color w:val="000000"/>
        </w:rPr>
      </w:pPr>
      <w:r w:rsidRPr="0064429D">
        <w:rPr>
          <w:color w:val="000000"/>
        </w:rPr>
        <w:t xml:space="preserve">При написании </w:t>
      </w:r>
      <w:r>
        <w:rPr>
          <w:color w:val="000000"/>
        </w:rPr>
        <w:t xml:space="preserve">дипломной </w:t>
      </w:r>
      <w:r w:rsidRPr="0064429D">
        <w:rPr>
          <w:color w:val="000000"/>
        </w:rPr>
        <w:t>работы был</w:t>
      </w:r>
      <w:r>
        <w:rPr>
          <w:color w:val="000000"/>
        </w:rPr>
        <w:t xml:space="preserve"> изучен фактический материал, публикуемый средствами массовой информации и самими эмитентами на веб-сайтах компаний и в иных доступных источниках, аналитические статьи профессиональных изданий, а также нормативные акты, программы развития фондового рынка, материалы с официальных сайтов Федеральной службы по финансовым рынкам, </w:t>
      </w:r>
      <w:r w:rsidRPr="0064429D">
        <w:rPr>
          <w:color w:val="000000"/>
        </w:rPr>
        <w:t xml:space="preserve"> </w:t>
      </w:r>
      <w:r>
        <w:rPr>
          <w:color w:val="000000"/>
        </w:rPr>
        <w:t>российских и зарубежных фондовых бирж.</w:t>
      </w:r>
    </w:p>
    <w:p w:rsidR="00697CC5" w:rsidRDefault="00697CC5" w:rsidP="00697CC5">
      <w:pPr>
        <w:spacing w:line="360" w:lineRule="auto"/>
        <w:jc w:val="both"/>
        <w:rPr>
          <w:color w:val="000000"/>
        </w:rPr>
      </w:pPr>
    </w:p>
    <w:p w:rsidR="006D7206" w:rsidRPr="00A12CEC" w:rsidRDefault="00491486" w:rsidP="006D7206">
      <w:pPr>
        <w:jc w:val="center"/>
        <w:rPr>
          <w:sz w:val="32"/>
          <w:szCs w:val="32"/>
        </w:rPr>
      </w:pPr>
      <w:r>
        <w:br w:type="page"/>
      </w:r>
      <w:bookmarkStart w:id="1" w:name="_Toc132562082"/>
      <w:r w:rsidR="006D7206" w:rsidRPr="00A12CEC">
        <w:rPr>
          <w:rStyle w:val="10"/>
          <w:rFonts w:ascii="Times New Roman" w:hAnsi="Times New Roman" w:cs="Times New Roman"/>
        </w:rPr>
        <w:t>Глава 1. Источники привлечения компанией финансовых ресурсов</w:t>
      </w:r>
      <w:bookmarkEnd w:id="1"/>
      <w:r w:rsidR="006D7206" w:rsidRPr="00A12CEC">
        <w:rPr>
          <w:sz w:val="32"/>
          <w:szCs w:val="32"/>
        </w:rPr>
        <w:t>.</w:t>
      </w:r>
    </w:p>
    <w:p w:rsidR="006D7206" w:rsidRPr="00A12CEC" w:rsidRDefault="006D7206" w:rsidP="006D7206"/>
    <w:p w:rsidR="006D7206" w:rsidRPr="00A12CEC" w:rsidRDefault="006D7206" w:rsidP="006D7206">
      <w:pPr>
        <w:pStyle w:val="2"/>
        <w:jc w:val="center"/>
        <w:rPr>
          <w:rFonts w:ascii="Times New Roman" w:hAnsi="Times New Roman" w:cs="Times New Roman"/>
          <w:b/>
          <w:szCs w:val="28"/>
        </w:rPr>
      </w:pPr>
      <w:bookmarkStart w:id="2" w:name="_Toc132562083"/>
      <w:r w:rsidRPr="00A12CEC">
        <w:rPr>
          <w:rFonts w:ascii="Times New Roman" w:hAnsi="Times New Roman" w:cs="Times New Roman"/>
          <w:b/>
          <w:szCs w:val="28"/>
        </w:rPr>
        <w:t>1.1. Потребность компании в финансовых ресурсах.</w:t>
      </w:r>
      <w:bookmarkEnd w:id="2"/>
    </w:p>
    <w:p w:rsidR="006D7206" w:rsidRPr="00A12CEC" w:rsidRDefault="006D7206" w:rsidP="006D7206">
      <w:pPr>
        <w:rPr>
          <w:b/>
          <w:sz w:val="28"/>
          <w:szCs w:val="28"/>
        </w:rPr>
      </w:pPr>
    </w:p>
    <w:p w:rsidR="006D7206" w:rsidRDefault="006D7206" w:rsidP="006D7206">
      <w:pPr>
        <w:spacing w:line="360" w:lineRule="auto"/>
        <w:ind w:firstLine="709"/>
        <w:jc w:val="both"/>
      </w:pPr>
      <w:r>
        <w:t>П</w:t>
      </w:r>
      <w:r w:rsidRPr="00DE6088">
        <w:t>еред компанией, достигшей определенного уровня развития и намеренной расширять свою хозяйственную деятельность</w:t>
      </w:r>
      <w:r>
        <w:t>, неизбежно возникает задача п</w:t>
      </w:r>
      <w:r w:rsidRPr="00DE6088">
        <w:t>ривлечени</w:t>
      </w:r>
      <w:r>
        <w:t>я</w:t>
      </w:r>
      <w:r w:rsidRPr="00DE6088">
        <w:t xml:space="preserve"> финансовых ресурсов в целях расширения производства, сети сбыта, развития региональных отделений, освоение новых направлений деятел</w:t>
      </w:r>
      <w:r>
        <w:t>ьности</w:t>
      </w:r>
      <w:r w:rsidRPr="00DE6088">
        <w:t>.</w:t>
      </w:r>
    </w:p>
    <w:p w:rsidR="006D7206" w:rsidRPr="00B77788" w:rsidRDefault="006D7206" w:rsidP="006D7206">
      <w:pPr>
        <w:spacing w:line="360" w:lineRule="auto"/>
        <w:ind w:firstLine="709"/>
        <w:jc w:val="both"/>
        <w:rPr>
          <w:color w:val="000000"/>
        </w:rPr>
      </w:pPr>
      <w:r>
        <w:t xml:space="preserve">Для финансирования деятельности и проектов компания может использовать как внутреннее финансирование (собственные средства: нераспределенную прибыль, выручку от продажи имущества), так и внешнее финансирование (заемные средства: банковские кредиты, выпуск долговых ценных бумаг (векселей, облигаций), </w:t>
      </w:r>
      <w:r w:rsidRPr="00B77788">
        <w:rPr>
          <w:color w:val="000000"/>
        </w:rPr>
        <w:t>либо привлечение инвестиций путем выпуска долевых ценных бумаг - акций).</w:t>
      </w:r>
    </w:p>
    <w:p w:rsidR="006D7206" w:rsidRPr="00DE6088" w:rsidRDefault="006D7206" w:rsidP="006D7206">
      <w:pPr>
        <w:spacing w:line="360" w:lineRule="auto"/>
        <w:ind w:firstLine="709"/>
        <w:jc w:val="both"/>
      </w:pPr>
      <w:r>
        <w:t>Н</w:t>
      </w:r>
      <w:r w:rsidRPr="00DE6088">
        <w:t xml:space="preserve">а начальных стадиях развития компании </w:t>
      </w:r>
      <w:r>
        <w:t xml:space="preserve">может быть </w:t>
      </w:r>
      <w:r w:rsidRPr="00DE6088">
        <w:t>достаточно воспользоваться внутренними источниками финансовых ресу</w:t>
      </w:r>
      <w:r>
        <w:t xml:space="preserve">рсов </w:t>
      </w:r>
      <w:r w:rsidRPr="00DE6088">
        <w:t xml:space="preserve">и заемными </w:t>
      </w:r>
      <w:r>
        <w:t>источниками в виде банковского кредита. С</w:t>
      </w:r>
      <w:r w:rsidRPr="00CF0FE2">
        <w:t xml:space="preserve"> расширением деятельности, стабильным ростом и развитием, с укреплением репутации компании как надежного заемщика, компания</w:t>
      </w:r>
      <w:r>
        <w:t xml:space="preserve"> получает возможность </w:t>
      </w:r>
      <w:r w:rsidRPr="00CF0FE2">
        <w:t>привле</w:t>
      </w:r>
      <w:r>
        <w:t xml:space="preserve">кать </w:t>
      </w:r>
      <w:r w:rsidRPr="00CF0FE2">
        <w:t>финансовы</w:t>
      </w:r>
      <w:r>
        <w:t xml:space="preserve">е </w:t>
      </w:r>
      <w:r w:rsidRPr="00CF0FE2">
        <w:t>ресурс</w:t>
      </w:r>
      <w:r>
        <w:t xml:space="preserve">ы путем </w:t>
      </w:r>
      <w:r w:rsidRPr="00CF0FE2">
        <w:t>выпуск</w:t>
      </w:r>
      <w:r>
        <w:t>а долговых ценных бумаг:</w:t>
      </w:r>
      <w:r w:rsidRPr="00CF0FE2">
        <w:t xml:space="preserve"> </w:t>
      </w:r>
      <w:r w:rsidRPr="00577A56">
        <w:rPr>
          <w:color w:val="000000"/>
        </w:rPr>
        <w:t>векселей, облигаций.</w:t>
      </w:r>
      <w:r>
        <w:t xml:space="preserve"> Однако п</w:t>
      </w:r>
      <w:r w:rsidRPr="00DE6088">
        <w:t>ри увеличении потребности компании в финансовых ресурсах возникает необходимость привлечения</w:t>
      </w:r>
      <w:r>
        <w:t xml:space="preserve"> большего объема</w:t>
      </w:r>
      <w:r w:rsidRPr="00DE6088">
        <w:t xml:space="preserve"> средств</w:t>
      </w:r>
      <w:r>
        <w:t xml:space="preserve"> - в этом случае необходимые средства могут быть получены</w:t>
      </w:r>
      <w:r w:rsidRPr="00DE6088">
        <w:t xml:space="preserve"> посредством выхода </w:t>
      </w:r>
      <w:r>
        <w:t xml:space="preserve">компании </w:t>
      </w:r>
      <w:r w:rsidRPr="00DE6088">
        <w:t>на рынок ценных бумаг</w:t>
      </w:r>
      <w:r>
        <w:t xml:space="preserve">, </w:t>
      </w:r>
      <w:r w:rsidRPr="00CF0FE2">
        <w:t>становлени</w:t>
      </w:r>
      <w:r>
        <w:t>я</w:t>
      </w:r>
      <w:r w:rsidRPr="00CF0FE2">
        <w:t xml:space="preserve"> компании в качестве публичной</w:t>
      </w:r>
      <w:r>
        <w:t>,</w:t>
      </w:r>
      <w:r w:rsidRPr="00CF0FE2">
        <w:t xml:space="preserve"> </w:t>
      </w:r>
      <w:r>
        <w:t>путем</w:t>
      </w:r>
      <w:r w:rsidRPr="00CF0FE2">
        <w:t xml:space="preserve"> </w:t>
      </w:r>
      <w:r w:rsidRPr="00577A56">
        <w:rPr>
          <w:color w:val="000000"/>
        </w:rPr>
        <w:t>выпуска акций.</w:t>
      </w:r>
      <w:r w:rsidRPr="00DE6088">
        <w:t xml:space="preserve"> </w:t>
      </w:r>
      <w:r>
        <w:t xml:space="preserve">При этом ресурсы </w:t>
      </w:r>
      <w:r w:rsidRPr="00577A56">
        <w:rPr>
          <w:color w:val="000000"/>
        </w:rPr>
        <w:t>денежного рынка</w:t>
      </w:r>
      <w:r>
        <w:t xml:space="preserve"> (банковские кредиты, краткосрочные долговые ценные бумаги) могут быть достаточны для финансирования краткосрочных </w:t>
      </w:r>
      <w:r w:rsidR="00606E32">
        <w:t xml:space="preserve">и среднесрочных </w:t>
      </w:r>
      <w:r>
        <w:t>проектов компании, но е</w:t>
      </w:r>
      <w:r w:rsidRPr="00DE6088">
        <w:t>сли денежные средства необходимы компании в течение долго</w:t>
      </w:r>
      <w:r>
        <w:t>срочного периода</w:t>
      </w:r>
      <w:r w:rsidRPr="00DE6088">
        <w:t xml:space="preserve"> в целях инвести</w:t>
      </w:r>
      <w:r>
        <w:t xml:space="preserve">рования </w:t>
      </w:r>
      <w:r w:rsidRPr="00DE6088">
        <w:t>в развитие бизнеса, компания</w:t>
      </w:r>
      <w:r>
        <w:t xml:space="preserve"> начинает рассматривать возможности </w:t>
      </w:r>
      <w:r w:rsidRPr="00DE6088">
        <w:t>выход</w:t>
      </w:r>
      <w:r>
        <w:t>а</w:t>
      </w:r>
      <w:r w:rsidR="00060045">
        <w:t xml:space="preserve"> на рынок капитала</w:t>
      </w:r>
      <w:r w:rsidRPr="00DE6088">
        <w:t>.</w:t>
      </w:r>
    </w:p>
    <w:p w:rsidR="006D7206" w:rsidRDefault="006D7206" w:rsidP="006D7206">
      <w:pPr>
        <w:spacing w:line="360" w:lineRule="auto"/>
        <w:ind w:firstLine="709"/>
        <w:jc w:val="both"/>
      </w:pPr>
      <w:r>
        <w:t>Источниками финансирования, доступными российским компаниям, в настоящее время могут выступать российские и иностранные банки – как источник кредитных ресурсов, иностранные и российские стратегические и портфельные инвесторы, вкладывающие деньги в акции предприятий, фондовые биржи как посредники при открытом размещении акций и облигаций, международные финансовые организации (Международная финансовая корпорация, Европейски банк реконструкции и развития и др.), представляющие финансирование как в виде кредитов, так и инвестирующие в акции предприятий, международные рынки капитала, частные инвесторы</w:t>
      </w:r>
      <w:r>
        <w:rPr>
          <w:rStyle w:val="a6"/>
        </w:rPr>
        <w:footnoteReference w:id="5"/>
      </w:r>
      <w:r>
        <w:t>.</w:t>
      </w:r>
    </w:p>
    <w:p w:rsidR="006D7206" w:rsidRDefault="006D7206" w:rsidP="006D7206">
      <w:pPr>
        <w:spacing w:line="360" w:lineRule="auto"/>
        <w:ind w:firstLine="709"/>
        <w:jc w:val="both"/>
      </w:pPr>
      <w:r>
        <w:t xml:space="preserve">В зависимости от того, какие из возможных источников финансирования выберет компания, будет определяться характер и способы финансирования. </w:t>
      </w:r>
    </w:p>
    <w:p w:rsidR="006D7206" w:rsidRDefault="006D7206" w:rsidP="006D7206">
      <w:pPr>
        <w:spacing w:line="360" w:lineRule="auto"/>
        <w:ind w:firstLine="709"/>
        <w:jc w:val="both"/>
      </w:pPr>
      <w:r>
        <w:t xml:space="preserve">Выбор источника </w:t>
      </w:r>
      <w:r w:rsidRPr="0015785C">
        <w:rPr>
          <w:color w:val="000000"/>
        </w:rPr>
        <w:t xml:space="preserve">финансирования (банк, стратегический инвестор, международный рынок капитала и т.п.) </w:t>
      </w:r>
      <w:r>
        <w:t xml:space="preserve">будет зависеть от различных факторов: финансового положения компании, ее долгосрочных целей развития, предпочтений и интересов высшего руководства, внешних экономических условий. </w:t>
      </w:r>
    </w:p>
    <w:p w:rsidR="006D7206" w:rsidRDefault="006D7206" w:rsidP="006D7206">
      <w:pPr>
        <w:spacing w:line="360" w:lineRule="auto"/>
        <w:ind w:firstLine="709"/>
        <w:jc w:val="both"/>
      </w:pPr>
      <w:r>
        <w:t>В целом, на принятие инвестиционного решения повлияют как избранная руководством компании финансовая стратегия, так и внешние условия, в которых функционирует компания: уровень процентных ставок, текущее и прогнозируемое состояние фондового рынка, наличие альтернативных финансовых инструментов, качество предоставляемых банковских услуг и т.п.</w:t>
      </w:r>
      <w:r>
        <w:rPr>
          <w:rStyle w:val="a6"/>
        </w:rPr>
        <w:footnoteReference w:id="6"/>
      </w:r>
    </w:p>
    <w:p w:rsidR="006D7206" w:rsidRDefault="006D7206" w:rsidP="006D7206">
      <w:pPr>
        <w:spacing w:line="360" w:lineRule="auto"/>
        <w:ind w:firstLine="709"/>
        <w:jc w:val="both"/>
      </w:pPr>
    </w:p>
    <w:p w:rsidR="006D7206" w:rsidRPr="00A12CEC" w:rsidRDefault="006D7206" w:rsidP="006D7206">
      <w:pPr>
        <w:pStyle w:val="2"/>
        <w:jc w:val="center"/>
        <w:rPr>
          <w:rFonts w:ascii="Times New Roman" w:hAnsi="Times New Roman" w:cs="Times New Roman"/>
          <w:b/>
        </w:rPr>
      </w:pPr>
      <w:bookmarkStart w:id="3" w:name="_Toc132562084"/>
      <w:r w:rsidRPr="00A12CEC">
        <w:rPr>
          <w:rFonts w:ascii="Times New Roman" w:hAnsi="Times New Roman" w:cs="Times New Roman"/>
          <w:b/>
        </w:rPr>
        <w:t>1.2. Способы финансирования: банковский кредит, выпуск векселей, выпуск облигаций, выпуск акций.</w:t>
      </w:r>
      <w:bookmarkEnd w:id="3"/>
    </w:p>
    <w:p w:rsidR="00A12CEC" w:rsidRDefault="00A12CEC" w:rsidP="006D7206">
      <w:pPr>
        <w:spacing w:line="360" w:lineRule="auto"/>
        <w:ind w:firstLine="709"/>
        <w:jc w:val="both"/>
      </w:pPr>
    </w:p>
    <w:p w:rsidR="006D7206" w:rsidRDefault="006D7206" w:rsidP="006D7206">
      <w:pPr>
        <w:spacing w:line="360" w:lineRule="auto"/>
        <w:ind w:firstLine="709"/>
        <w:jc w:val="both"/>
      </w:pPr>
      <w:r w:rsidRPr="00A85DFC">
        <w:t>Банковский кредит</w:t>
      </w:r>
      <w:r w:rsidRPr="00962497">
        <w:t xml:space="preserve"> </w:t>
      </w:r>
      <w:r>
        <w:t xml:space="preserve">в качестве способа финансирования можно рассматривать с целью </w:t>
      </w:r>
      <w:r w:rsidRPr="008E040D">
        <w:t>привлечения средств для решения краткосрочных и среднесрочных задач компании</w:t>
      </w:r>
      <w:r>
        <w:t xml:space="preserve">, при этом банковский кредит зачастую является наиболее доступным средством привлечения финансовых ресурсов. Несмотря на то, что кредиты могут быть как краткосрочными, так и  среднесрочными и даже долгосрочными, особенностью данного способа финансирования остается то, </w:t>
      </w:r>
      <w:r w:rsidRPr="008E040D">
        <w:t>что средств</w:t>
      </w:r>
      <w:r>
        <w:t xml:space="preserve">а привлекаются на определенный, ограниченный </w:t>
      </w:r>
      <w:r w:rsidRPr="008E040D">
        <w:t>период времени</w:t>
      </w:r>
      <w:r w:rsidR="00FB2100">
        <w:t>. П</w:t>
      </w:r>
      <w:r w:rsidRPr="008E040D">
        <w:t>роцентные ставки</w:t>
      </w:r>
      <w:r w:rsidR="00FB2100">
        <w:t xml:space="preserve">, как правило, </w:t>
      </w:r>
      <w:r>
        <w:t xml:space="preserve">являются довольно высокими и зависят от конъюнктуры финансового рынка, спроса хозяйствующих субъектов на кредитные ресурсы, наличия  альтернативных предложений финансовых средств и сопутствующих рисков. Привлечение средств путем получения банковского кредита влечет за собой увеличение </w:t>
      </w:r>
      <w:r w:rsidRPr="008E040D">
        <w:t>дол</w:t>
      </w:r>
      <w:r>
        <w:t>и</w:t>
      </w:r>
      <w:r w:rsidRPr="008E040D">
        <w:t xml:space="preserve"> заемных средств в структуре капитала кампании</w:t>
      </w:r>
      <w:r>
        <w:t xml:space="preserve">, что </w:t>
      </w:r>
      <w:r w:rsidRPr="008E040D">
        <w:t xml:space="preserve">может при определенных условиях негативно повлиять на ее финансовую устойчивость. </w:t>
      </w:r>
      <w:r>
        <w:t>Таким образом,</w:t>
      </w:r>
      <w:r w:rsidRPr="008E040D">
        <w:t xml:space="preserve"> для существенного изменения </w:t>
      </w:r>
      <w:r>
        <w:t xml:space="preserve">и расширения деятельности компании </w:t>
      </w:r>
      <w:r w:rsidRPr="008E040D">
        <w:t>ресурсов</w:t>
      </w:r>
      <w:r>
        <w:t>, привлеченных путем банковского кредита оказывается</w:t>
      </w:r>
      <w:r w:rsidRPr="008E040D">
        <w:t xml:space="preserve"> недостаточно.</w:t>
      </w:r>
    </w:p>
    <w:p w:rsidR="00327A80" w:rsidRDefault="006D7206" w:rsidP="006D7206">
      <w:pPr>
        <w:spacing w:line="360" w:lineRule="auto"/>
        <w:ind w:firstLine="709"/>
        <w:jc w:val="both"/>
        <w:rPr>
          <w:color w:val="000000"/>
        </w:rPr>
      </w:pPr>
      <w:r>
        <w:t>П</w:t>
      </w:r>
      <w:r w:rsidRPr="00113922">
        <w:t>ривлечени</w:t>
      </w:r>
      <w:r>
        <w:t>е</w:t>
      </w:r>
      <w:r w:rsidRPr="00113922">
        <w:t xml:space="preserve"> финансовых ресурсов путем выпуска векселей </w:t>
      </w:r>
      <w:r>
        <w:t>может использоваться н</w:t>
      </w:r>
      <w:r w:rsidRPr="00113922">
        <w:t xml:space="preserve">а </w:t>
      </w:r>
      <w:r>
        <w:t xml:space="preserve">этапе, когда </w:t>
      </w:r>
      <w:r w:rsidRPr="00113922">
        <w:t>компания</w:t>
      </w:r>
      <w:r>
        <w:t xml:space="preserve"> уже приобрела  положительную </w:t>
      </w:r>
      <w:r w:rsidRPr="00113922">
        <w:t xml:space="preserve"> кредитн</w:t>
      </w:r>
      <w:r>
        <w:t xml:space="preserve">ую </w:t>
      </w:r>
      <w:r w:rsidRPr="00113922">
        <w:t>истори</w:t>
      </w:r>
      <w:r>
        <w:t>ю</w:t>
      </w:r>
      <w:r w:rsidRPr="00113922">
        <w:t>, статус</w:t>
      </w:r>
      <w:r>
        <w:t xml:space="preserve"> </w:t>
      </w:r>
      <w:r w:rsidRPr="00113922">
        <w:t>надежного заемщика на рынке</w:t>
      </w:r>
      <w:r w:rsidR="00B47913">
        <w:t>. П</w:t>
      </w:r>
      <w:r>
        <w:t xml:space="preserve">ри выпуске векселей, в отличие от эмиссии облигаций, организационные и временные издержки </w:t>
      </w:r>
      <w:r w:rsidR="00B47913">
        <w:t xml:space="preserve">заемщика </w:t>
      </w:r>
      <w:r>
        <w:t xml:space="preserve">минимальны: не требуется проведения общих собраний акционеров и заседаний совета директоров </w:t>
      </w:r>
      <w:r w:rsidR="00B47913">
        <w:t xml:space="preserve">компании </w:t>
      </w:r>
      <w:r>
        <w:t>для утверждения условий выпуска</w:t>
      </w:r>
      <w:r w:rsidR="00B47913">
        <w:t>, а также</w:t>
      </w:r>
      <w:r>
        <w:t xml:space="preserve"> прохождения процедуры регистрации выпуска в федеральном органе исполнительной власти по рынку ценных бумаг. </w:t>
      </w:r>
      <w:r w:rsidRPr="00B74DE5">
        <w:rPr>
          <w:color w:val="000000"/>
        </w:rPr>
        <w:t>Однако выпуск векселей, как правило, не является полноценным способом долгосрочного финансирования</w:t>
      </w:r>
      <w:r>
        <w:rPr>
          <w:color w:val="000000"/>
        </w:rPr>
        <w:t>, т.к. в этом случае доступ к широкому кругу инвесторов через фондовый рынок невозможен</w:t>
      </w:r>
      <w:r w:rsidR="00327A80">
        <w:rPr>
          <w:color w:val="000000"/>
        </w:rPr>
        <w:t xml:space="preserve">. </w:t>
      </w:r>
    </w:p>
    <w:p w:rsidR="006D7206" w:rsidRDefault="00327A80" w:rsidP="006D7206">
      <w:pPr>
        <w:spacing w:line="360" w:lineRule="auto"/>
        <w:ind w:firstLine="709"/>
        <w:jc w:val="both"/>
        <w:rPr>
          <w:color w:val="000000"/>
        </w:rPr>
      </w:pPr>
      <w:r>
        <w:rPr>
          <w:color w:val="000000"/>
        </w:rPr>
        <w:t>М</w:t>
      </w:r>
      <w:r w:rsidR="006D7206" w:rsidRPr="0007578E">
        <w:rPr>
          <w:color w:val="000000"/>
        </w:rPr>
        <w:t xml:space="preserve">ногие компании обеспечивают свои потребности в инвестициях посредством выпуска корпоративных облигаций. Корпоративные облигации являются долговыми эмиссионными ценными бумагами и могут обращаться </w:t>
      </w:r>
      <w:r w:rsidR="006D7206">
        <w:rPr>
          <w:color w:val="000000"/>
        </w:rPr>
        <w:t xml:space="preserve">как на бирже, так и </w:t>
      </w:r>
      <w:r w:rsidR="006D7206" w:rsidRPr="0007578E">
        <w:rPr>
          <w:color w:val="000000"/>
        </w:rPr>
        <w:t>на внебиржевом рынке. Существует большое разнообразие облигаций в зависимости от условий их выпуска, размещения, обращения, выплаты дохода и погашения</w:t>
      </w:r>
      <w:r w:rsidR="006D7206">
        <w:rPr>
          <w:color w:val="000000"/>
        </w:rPr>
        <w:t xml:space="preserve">: </w:t>
      </w:r>
      <w:r w:rsidR="006D7206" w:rsidRPr="0007578E">
        <w:rPr>
          <w:color w:val="000000"/>
        </w:rPr>
        <w:t>средне- и долгосрочны</w:t>
      </w:r>
      <w:r w:rsidR="006D7206">
        <w:rPr>
          <w:color w:val="000000"/>
        </w:rPr>
        <w:t>е</w:t>
      </w:r>
      <w:r w:rsidR="006D7206" w:rsidRPr="0007578E">
        <w:rPr>
          <w:color w:val="000000"/>
        </w:rPr>
        <w:t>, конвертируемы</w:t>
      </w:r>
      <w:r w:rsidR="006D7206">
        <w:rPr>
          <w:color w:val="000000"/>
        </w:rPr>
        <w:t>е и</w:t>
      </w:r>
      <w:r w:rsidR="006D7206" w:rsidRPr="0007578E">
        <w:rPr>
          <w:color w:val="000000"/>
        </w:rPr>
        <w:t xml:space="preserve"> неконвертируемы</w:t>
      </w:r>
      <w:r w:rsidR="006D7206">
        <w:rPr>
          <w:color w:val="000000"/>
        </w:rPr>
        <w:t>е</w:t>
      </w:r>
      <w:r w:rsidR="006D7206" w:rsidRPr="0007578E">
        <w:rPr>
          <w:color w:val="000000"/>
        </w:rPr>
        <w:t>, с фиксированным и переменным купоном</w:t>
      </w:r>
      <w:r w:rsidR="006D7206">
        <w:rPr>
          <w:color w:val="000000"/>
        </w:rPr>
        <w:t>, и т.п</w:t>
      </w:r>
      <w:r w:rsidR="006D7206" w:rsidRPr="0007578E">
        <w:rPr>
          <w:color w:val="000000"/>
        </w:rPr>
        <w:t xml:space="preserve">. </w:t>
      </w:r>
      <w:r w:rsidR="006D7206">
        <w:rPr>
          <w:color w:val="000000"/>
        </w:rPr>
        <w:t>Однако успешный</w:t>
      </w:r>
      <w:r w:rsidR="006D7206" w:rsidRPr="0007578E">
        <w:rPr>
          <w:color w:val="000000"/>
        </w:rPr>
        <w:t xml:space="preserve"> выпуск облигаций </w:t>
      </w:r>
      <w:r w:rsidR="006D7206">
        <w:rPr>
          <w:color w:val="000000"/>
        </w:rPr>
        <w:t>и размещение их на фондовом рынке имеют возможность осуществить, как правило, лишь к</w:t>
      </w:r>
      <w:r w:rsidR="00532ABF">
        <w:rPr>
          <w:color w:val="000000"/>
        </w:rPr>
        <w:t xml:space="preserve">рупные и известные </w:t>
      </w:r>
      <w:r w:rsidR="006D7206" w:rsidRPr="0007578E">
        <w:rPr>
          <w:color w:val="000000"/>
        </w:rPr>
        <w:t>компании</w:t>
      </w:r>
      <w:r w:rsidR="006D7206">
        <w:rPr>
          <w:color w:val="000000"/>
        </w:rPr>
        <w:t>, которым доверяют партнеры и инвесторы</w:t>
      </w:r>
      <w:r w:rsidR="006D7206" w:rsidRPr="0007578E">
        <w:rPr>
          <w:color w:val="000000"/>
        </w:rPr>
        <w:t>.</w:t>
      </w:r>
      <w:r w:rsidR="006D7206">
        <w:t xml:space="preserve"> </w:t>
      </w:r>
      <w:r w:rsidR="00532ABF">
        <w:rPr>
          <w:color w:val="000000"/>
        </w:rPr>
        <w:t>При этом</w:t>
      </w:r>
      <w:r w:rsidR="006D7206" w:rsidRPr="0007578E">
        <w:rPr>
          <w:color w:val="000000"/>
        </w:rPr>
        <w:t xml:space="preserve"> корпоративные облигации не </w:t>
      </w:r>
      <w:r w:rsidR="00532ABF">
        <w:rPr>
          <w:color w:val="000000"/>
        </w:rPr>
        <w:t xml:space="preserve">всегда </w:t>
      </w:r>
      <w:r w:rsidR="006D7206" w:rsidRPr="0007578E">
        <w:rPr>
          <w:color w:val="000000"/>
        </w:rPr>
        <w:t>решают проблем</w:t>
      </w:r>
      <w:r w:rsidR="009814D2">
        <w:rPr>
          <w:color w:val="000000"/>
        </w:rPr>
        <w:t>у</w:t>
      </w:r>
      <w:r w:rsidR="006D7206" w:rsidRPr="0007578E">
        <w:rPr>
          <w:color w:val="000000"/>
        </w:rPr>
        <w:t xml:space="preserve"> привлечения капитала на долгосрочной основе</w:t>
      </w:r>
      <w:r w:rsidR="009814D2">
        <w:rPr>
          <w:color w:val="000000"/>
        </w:rPr>
        <w:t xml:space="preserve">: </w:t>
      </w:r>
      <w:r w:rsidR="006D7206">
        <w:rPr>
          <w:color w:val="000000"/>
        </w:rPr>
        <w:t>в российской практике пока не</w:t>
      </w:r>
      <w:r w:rsidR="008A7B50">
        <w:rPr>
          <w:color w:val="000000"/>
        </w:rPr>
        <w:t>достаточно</w:t>
      </w:r>
      <w:r w:rsidR="006D7206">
        <w:rPr>
          <w:color w:val="000000"/>
        </w:rPr>
        <w:t xml:space="preserve"> развит рынок долгосрочных облигаций, и  привлеченные средства для эмитента являются заемными средствами, подлежащими возврату владельцам облигаций</w:t>
      </w:r>
      <w:r w:rsidR="006D7206" w:rsidRPr="0007578E">
        <w:rPr>
          <w:color w:val="000000"/>
        </w:rPr>
        <w:t>.</w:t>
      </w:r>
    </w:p>
    <w:p w:rsidR="006D7206" w:rsidRPr="00192463" w:rsidRDefault="006D7206" w:rsidP="006D7206">
      <w:pPr>
        <w:spacing w:line="360" w:lineRule="auto"/>
        <w:ind w:firstLine="709"/>
        <w:jc w:val="both"/>
        <w:rPr>
          <w:color w:val="000000"/>
        </w:rPr>
      </w:pPr>
      <w:r>
        <w:rPr>
          <w:color w:val="000000"/>
        </w:rPr>
        <w:t xml:space="preserve">Финансирование потребностей компании в финансовых ресурсах путем размещения дополнительного выпуска акций осуществляется, как правило, с целью мобилизации долгосрочного капитала для расширения деятельности, развития бизнеса. При этом инвесторы, приобретая акции, становятся совладельцами компании и получают право на распределение </w:t>
      </w:r>
      <w:r w:rsidRPr="00192463">
        <w:rPr>
          <w:color w:val="000000"/>
        </w:rPr>
        <w:t>части прибыли компании в виде дивидендов. К преимуществам публичного размещения акций (</w:t>
      </w:r>
      <w:r w:rsidRPr="00192463">
        <w:rPr>
          <w:color w:val="000000"/>
          <w:lang w:val="en-US"/>
        </w:rPr>
        <w:t>IPO</w:t>
      </w:r>
      <w:r w:rsidRPr="00192463">
        <w:rPr>
          <w:color w:val="000000"/>
        </w:rPr>
        <w:t>) можно отнести то, что полученные в результате размещения акций финансовые средства не подлежат возврату и составляют собственный капитал компании</w:t>
      </w:r>
      <w:r w:rsidR="00A0532B">
        <w:rPr>
          <w:color w:val="000000"/>
        </w:rPr>
        <w:t>. П</w:t>
      </w:r>
      <w:r w:rsidRPr="00192463">
        <w:rPr>
          <w:color w:val="000000"/>
        </w:rPr>
        <w:t xml:space="preserve">ривлеченные средства можно использовать для реализации долгосрочных проектов, развития деятельности предприятий, поглощения других компаний. Однако при этом </w:t>
      </w:r>
      <w:r w:rsidR="00A0532B">
        <w:rPr>
          <w:color w:val="000000"/>
        </w:rPr>
        <w:t>у</w:t>
      </w:r>
      <w:r w:rsidRPr="00192463">
        <w:rPr>
          <w:color w:val="000000"/>
        </w:rPr>
        <w:t xml:space="preserve"> компании, решившей выйти на биржу, возникают обязательства по выполнению требований законодательства и правил фондовых бирж, включая высокие финансовые показатели деятельности, уровень корпоративного управления, раскрытие информации, что влечет за собой дополнительные издержки.</w:t>
      </w:r>
      <w:r w:rsidR="00A0532B">
        <w:rPr>
          <w:color w:val="000000"/>
        </w:rPr>
        <w:t xml:space="preserve"> </w:t>
      </w:r>
      <w:r w:rsidRPr="00192463">
        <w:rPr>
          <w:color w:val="000000"/>
        </w:rPr>
        <w:t>Таким образом, быть публичными могут позволить себе лишь крупные компании, имеющие высокий потенциал роста.</w:t>
      </w:r>
    </w:p>
    <w:p w:rsidR="00FF6F60" w:rsidRPr="00FF6F60" w:rsidRDefault="006D7206" w:rsidP="00FF6F60">
      <w:pPr>
        <w:spacing w:line="360" w:lineRule="auto"/>
        <w:jc w:val="both"/>
      </w:pPr>
      <w:r>
        <w:t>Исходя из сказанного выше, наиболее эффективным следует признать такой путь развития бизнеса, при котором компания, в первую очередь, исчерпывает все возможности относительно долгового финансирования и только после этого, при необходимости, прибегает к инструментам рынка акционерного капитала.</w:t>
      </w:r>
      <w:r w:rsidR="00FF6F60">
        <w:t xml:space="preserve"> </w:t>
      </w:r>
      <w:r w:rsidR="00FF6F60" w:rsidRPr="00FF6F60">
        <w:t xml:space="preserve">Преимущества и недостатки </w:t>
      </w:r>
      <w:r w:rsidR="009E1659">
        <w:t xml:space="preserve">источников </w:t>
      </w:r>
      <w:r w:rsidR="00FF6F60" w:rsidRPr="00FF6F60">
        <w:t>финансирования с использованием заемного и акционерного капитала</w:t>
      </w:r>
      <w:r w:rsidR="00FF6F60">
        <w:t xml:space="preserve"> приводятся в Таблице 1.</w:t>
      </w:r>
    </w:p>
    <w:p w:rsidR="006D7206" w:rsidRPr="00FF6F60" w:rsidRDefault="00FF6F60" w:rsidP="00FF6F60">
      <w:pPr>
        <w:spacing w:line="360" w:lineRule="auto"/>
        <w:jc w:val="both"/>
        <w:rPr>
          <w:b/>
        </w:rPr>
      </w:pPr>
      <w:r>
        <w:tab/>
      </w:r>
      <w:r w:rsidRPr="00FF6F60">
        <w:rPr>
          <w:b/>
        </w:rPr>
        <w:t xml:space="preserve">Таблица 1: Преимущества и недостатки </w:t>
      </w:r>
      <w:r w:rsidR="009E1659">
        <w:rPr>
          <w:b/>
        </w:rPr>
        <w:t xml:space="preserve">источников </w:t>
      </w:r>
      <w:r w:rsidRPr="00FF6F60">
        <w:rPr>
          <w:b/>
        </w:rPr>
        <w:t>финансирования с использованием заемного и акционерного капитала.</w:t>
      </w:r>
    </w:p>
    <w:tbl>
      <w:tblPr>
        <w:tblStyle w:val="ab"/>
        <w:tblW w:w="0" w:type="auto"/>
        <w:tblLook w:val="01E0" w:firstRow="1" w:lastRow="1" w:firstColumn="1" w:lastColumn="1" w:noHBand="0" w:noVBand="0"/>
      </w:tblPr>
      <w:tblGrid>
        <w:gridCol w:w="1916"/>
        <w:gridCol w:w="3797"/>
        <w:gridCol w:w="3574"/>
      </w:tblGrid>
      <w:tr w:rsidR="006D7206" w:rsidRPr="00430AF4">
        <w:tc>
          <w:tcPr>
            <w:tcW w:w="1916" w:type="dxa"/>
          </w:tcPr>
          <w:p w:rsidR="006D7206" w:rsidRPr="00430AF4" w:rsidRDefault="006D7206" w:rsidP="00F60A44">
            <w:pPr>
              <w:spacing w:line="360" w:lineRule="auto"/>
              <w:jc w:val="center"/>
              <w:rPr>
                <w:b/>
                <w:sz w:val="20"/>
                <w:szCs w:val="20"/>
              </w:rPr>
            </w:pPr>
            <w:r w:rsidRPr="00430AF4">
              <w:rPr>
                <w:b/>
                <w:sz w:val="20"/>
                <w:szCs w:val="20"/>
              </w:rPr>
              <w:t>Способ финансирования</w:t>
            </w:r>
          </w:p>
        </w:tc>
        <w:tc>
          <w:tcPr>
            <w:tcW w:w="3797" w:type="dxa"/>
          </w:tcPr>
          <w:p w:rsidR="006D7206" w:rsidRPr="00430AF4" w:rsidRDefault="006D7206" w:rsidP="00F60A44">
            <w:pPr>
              <w:spacing w:line="360" w:lineRule="auto"/>
              <w:jc w:val="center"/>
              <w:rPr>
                <w:b/>
                <w:sz w:val="20"/>
                <w:szCs w:val="20"/>
              </w:rPr>
            </w:pPr>
            <w:r w:rsidRPr="00430AF4">
              <w:rPr>
                <w:b/>
                <w:sz w:val="20"/>
                <w:szCs w:val="20"/>
              </w:rPr>
              <w:t>Преимущества</w:t>
            </w:r>
          </w:p>
        </w:tc>
        <w:tc>
          <w:tcPr>
            <w:tcW w:w="3574" w:type="dxa"/>
          </w:tcPr>
          <w:p w:rsidR="006D7206" w:rsidRPr="00430AF4" w:rsidRDefault="006D7206" w:rsidP="00F60A44">
            <w:pPr>
              <w:spacing w:line="360" w:lineRule="auto"/>
              <w:jc w:val="center"/>
              <w:rPr>
                <w:b/>
                <w:sz w:val="20"/>
                <w:szCs w:val="20"/>
              </w:rPr>
            </w:pPr>
            <w:r w:rsidRPr="00430AF4">
              <w:rPr>
                <w:b/>
                <w:sz w:val="20"/>
                <w:szCs w:val="20"/>
              </w:rPr>
              <w:t>Недостатки</w:t>
            </w:r>
          </w:p>
        </w:tc>
      </w:tr>
      <w:tr w:rsidR="006D7206" w:rsidRPr="004570B3">
        <w:tc>
          <w:tcPr>
            <w:tcW w:w="1916" w:type="dxa"/>
          </w:tcPr>
          <w:p w:rsidR="006D7206" w:rsidRPr="004570B3" w:rsidRDefault="006D7206" w:rsidP="00F60A44">
            <w:pPr>
              <w:spacing w:line="360" w:lineRule="auto"/>
              <w:jc w:val="both"/>
              <w:rPr>
                <w:sz w:val="20"/>
                <w:szCs w:val="20"/>
              </w:rPr>
            </w:pPr>
            <w:r w:rsidRPr="004570B3">
              <w:rPr>
                <w:sz w:val="20"/>
                <w:szCs w:val="20"/>
              </w:rPr>
              <w:t>Банковский кредит</w:t>
            </w:r>
          </w:p>
        </w:tc>
        <w:tc>
          <w:tcPr>
            <w:tcW w:w="3797" w:type="dxa"/>
          </w:tcPr>
          <w:p w:rsidR="006D7206" w:rsidRPr="004570B3" w:rsidRDefault="006D7206" w:rsidP="00F60A44">
            <w:pPr>
              <w:spacing w:line="360" w:lineRule="auto"/>
              <w:jc w:val="both"/>
              <w:rPr>
                <w:sz w:val="20"/>
                <w:szCs w:val="20"/>
              </w:rPr>
            </w:pPr>
            <w:r w:rsidRPr="004570B3">
              <w:rPr>
                <w:sz w:val="20"/>
                <w:szCs w:val="20"/>
              </w:rPr>
              <w:t>- сравнительная легкость привлечения средств: отсутствие необходимости в соблюдении формальностей, требуемых при выпуске</w:t>
            </w:r>
            <w:r>
              <w:rPr>
                <w:sz w:val="20"/>
                <w:szCs w:val="20"/>
              </w:rPr>
              <w:t xml:space="preserve"> эмиссионных</w:t>
            </w:r>
            <w:r w:rsidRPr="004570B3">
              <w:rPr>
                <w:sz w:val="20"/>
                <w:szCs w:val="20"/>
              </w:rPr>
              <w:t xml:space="preserve"> ценных бумаг.</w:t>
            </w:r>
          </w:p>
        </w:tc>
        <w:tc>
          <w:tcPr>
            <w:tcW w:w="3574" w:type="dxa"/>
          </w:tcPr>
          <w:p w:rsidR="006D7206" w:rsidRPr="004570B3" w:rsidRDefault="006D7206" w:rsidP="00F60A44">
            <w:pPr>
              <w:spacing w:line="360" w:lineRule="auto"/>
              <w:jc w:val="both"/>
              <w:rPr>
                <w:sz w:val="20"/>
                <w:szCs w:val="20"/>
              </w:rPr>
            </w:pPr>
            <w:r w:rsidRPr="004570B3">
              <w:rPr>
                <w:sz w:val="20"/>
                <w:szCs w:val="20"/>
              </w:rPr>
              <w:t>- высокая процентная ставка;</w:t>
            </w:r>
          </w:p>
          <w:p w:rsidR="006D7206" w:rsidRPr="004570B3" w:rsidRDefault="006D7206" w:rsidP="00F60A44">
            <w:pPr>
              <w:spacing w:line="360" w:lineRule="auto"/>
              <w:jc w:val="both"/>
              <w:rPr>
                <w:sz w:val="20"/>
                <w:szCs w:val="20"/>
              </w:rPr>
            </w:pPr>
            <w:r w:rsidRPr="004570B3">
              <w:rPr>
                <w:sz w:val="20"/>
                <w:szCs w:val="20"/>
              </w:rPr>
              <w:t>- срок кредита недостаточен для реализации долгосрочных планов и проектов.</w:t>
            </w:r>
          </w:p>
        </w:tc>
      </w:tr>
      <w:tr w:rsidR="006D7206" w:rsidRPr="004570B3">
        <w:tc>
          <w:tcPr>
            <w:tcW w:w="1916" w:type="dxa"/>
          </w:tcPr>
          <w:p w:rsidR="006D7206" w:rsidRPr="004570B3" w:rsidRDefault="006D7206" w:rsidP="00F60A44">
            <w:pPr>
              <w:spacing w:line="360" w:lineRule="auto"/>
              <w:jc w:val="both"/>
              <w:rPr>
                <w:sz w:val="20"/>
                <w:szCs w:val="20"/>
              </w:rPr>
            </w:pPr>
            <w:r w:rsidRPr="004570B3">
              <w:rPr>
                <w:sz w:val="20"/>
                <w:szCs w:val="20"/>
              </w:rPr>
              <w:t>Выпуск векселей</w:t>
            </w:r>
          </w:p>
        </w:tc>
        <w:tc>
          <w:tcPr>
            <w:tcW w:w="3797" w:type="dxa"/>
          </w:tcPr>
          <w:p w:rsidR="006D7206" w:rsidRDefault="006D7206" w:rsidP="00F60A44">
            <w:pPr>
              <w:spacing w:line="360" w:lineRule="auto"/>
              <w:jc w:val="both"/>
              <w:rPr>
                <w:sz w:val="20"/>
                <w:szCs w:val="20"/>
              </w:rPr>
            </w:pPr>
            <w:r>
              <w:rPr>
                <w:sz w:val="20"/>
                <w:szCs w:val="20"/>
              </w:rPr>
              <w:t xml:space="preserve">- </w:t>
            </w:r>
            <w:r w:rsidRPr="004570B3">
              <w:rPr>
                <w:sz w:val="20"/>
                <w:szCs w:val="20"/>
              </w:rPr>
              <w:t>не требуется соблюдени</w:t>
            </w:r>
            <w:r>
              <w:rPr>
                <w:sz w:val="20"/>
                <w:szCs w:val="20"/>
              </w:rPr>
              <w:t>я</w:t>
            </w:r>
            <w:r w:rsidRPr="004570B3">
              <w:rPr>
                <w:sz w:val="20"/>
                <w:szCs w:val="20"/>
              </w:rPr>
              <w:t xml:space="preserve"> формальностей</w:t>
            </w:r>
            <w:r>
              <w:rPr>
                <w:sz w:val="20"/>
                <w:szCs w:val="20"/>
              </w:rPr>
              <w:t xml:space="preserve"> по проведению корпоративных собраний и регистрации выпуска ценных бумаг, как при в</w:t>
            </w:r>
            <w:r w:rsidRPr="004570B3">
              <w:rPr>
                <w:sz w:val="20"/>
                <w:szCs w:val="20"/>
              </w:rPr>
              <w:t xml:space="preserve">ыпуске </w:t>
            </w:r>
            <w:r>
              <w:rPr>
                <w:sz w:val="20"/>
                <w:szCs w:val="20"/>
              </w:rPr>
              <w:t xml:space="preserve">эмиссионных </w:t>
            </w:r>
            <w:r w:rsidRPr="004570B3">
              <w:rPr>
                <w:sz w:val="20"/>
                <w:szCs w:val="20"/>
              </w:rPr>
              <w:t>ценных бумаг</w:t>
            </w:r>
            <w:r>
              <w:rPr>
                <w:sz w:val="20"/>
                <w:szCs w:val="20"/>
              </w:rPr>
              <w:t>;</w:t>
            </w:r>
          </w:p>
          <w:p w:rsidR="006D7206" w:rsidRPr="004570B3" w:rsidRDefault="006D7206" w:rsidP="00F60A44">
            <w:pPr>
              <w:spacing w:line="360" w:lineRule="auto"/>
              <w:jc w:val="both"/>
              <w:rPr>
                <w:sz w:val="20"/>
                <w:szCs w:val="20"/>
              </w:rPr>
            </w:pPr>
            <w:r>
              <w:rPr>
                <w:sz w:val="20"/>
                <w:szCs w:val="20"/>
              </w:rPr>
              <w:t>- низкие временные издержки.</w:t>
            </w:r>
          </w:p>
        </w:tc>
        <w:tc>
          <w:tcPr>
            <w:tcW w:w="3574" w:type="dxa"/>
          </w:tcPr>
          <w:p w:rsidR="006D7206" w:rsidRPr="004570B3" w:rsidRDefault="006D7206" w:rsidP="00F60A44">
            <w:pPr>
              <w:spacing w:line="360" w:lineRule="auto"/>
              <w:jc w:val="both"/>
              <w:rPr>
                <w:sz w:val="20"/>
                <w:szCs w:val="20"/>
              </w:rPr>
            </w:pPr>
            <w:r>
              <w:rPr>
                <w:color w:val="000000"/>
                <w:sz w:val="20"/>
                <w:szCs w:val="20"/>
              </w:rPr>
              <w:t xml:space="preserve">- </w:t>
            </w:r>
            <w:r w:rsidRPr="004570B3">
              <w:rPr>
                <w:color w:val="000000"/>
                <w:sz w:val="20"/>
                <w:szCs w:val="20"/>
              </w:rPr>
              <w:t>доступ к широкому кругу инвесторов через фондовый рынок невозможен</w:t>
            </w:r>
            <w:r>
              <w:rPr>
                <w:color w:val="000000"/>
                <w:sz w:val="20"/>
                <w:szCs w:val="20"/>
              </w:rPr>
              <w:t>.</w:t>
            </w:r>
          </w:p>
        </w:tc>
      </w:tr>
      <w:tr w:rsidR="006D7206" w:rsidRPr="004570B3">
        <w:tc>
          <w:tcPr>
            <w:tcW w:w="1916" w:type="dxa"/>
          </w:tcPr>
          <w:p w:rsidR="006D7206" w:rsidRPr="004570B3" w:rsidRDefault="006D7206" w:rsidP="00F60A44">
            <w:pPr>
              <w:spacing w:line="360" w:lineRule="auto"/>
              <w:jc w:val="both"/>
              <w:rPr>
                <w:sz w:val="20"/>
                <w:szCs w:val="20"/>
              </w:rPr>
            </w:pPr>
            <w:r w:rsidRPr="004570B3">
              <w:rPr>
                <w:sz w:val="20"/>
                <w:szCs w:val="20"/>
              </w:rPr>
              <w:t>Выпуск облигаций</w:t>
            </w:r>
          </w:p>
        </w:tc>
        <w:tc>
          <w:tcPr>
            <w:tcW w:w="3797" w:type="dxa"/>
          </w:tcPr>
          <w:p w:rsidR="006D7206" w:rsidRDefault="006D7206" w:rsidP="00F60A44">
            <w:pPr>
              <w:spacing w:line="360" w:lineRule="auto"/>
              <w:jc w:val="both"/>
              <w:rPr>
                <w:color w:val="000000"/>
                <w:sz w:val="20"/>
                <w:szCs w:val="20"/>
              </w:rPr>
            </w:pPr>
            <w:r>
              <w:rPr>
                <w:color w:val="000000"/>
                <w:sz w:val="20"/>
                <w:szCs w:val="20"/>
              </w:rPr>
              <w:t xml:space="preserve">- </w:t>
            </w:r>
            <w:r w:rsidRPr="004570B3">
              <w:rPr>
                <w:color w:val="000000"/>
                <w:sz w:val="20"/>
                <w:szCs w:val="20"/>
              </w:rPr>
              <w:t>доступ к широкому кругу инвесторов через фондовый рынок</w:t>
            </w:r>
            <w:r>
              <w:rPr>
                <w:color w:val="000000"/>
                <w:sz w:val="20"/>
                <w:szCs w:val="20"/>
              </w:rPr>
              <w:t>;</w:t>
            </w:r>
            <w:r w:rsidRPr="004570B3">
              <w:rPr>
                <w:color w:val="000000"/>
                <w:sz w:val="20"/>
                <w:szCs w:val="20"/>
              </w:rPr>
              <w:t xml:space="preserve"> </w:t>
            </w:r>
          </w:p>
          <w:p w:rsidR="006D7206" w:rsidRPr="004570B3" w:rsidRDefault="006D7206" w:rsidP="00F60A44">
            <w:pPr>
              <w:spacing w:line="360" w:lineRule="auto"/>
              <w:jc w:val="both"/>
              <w:rPr>
                <w:sz w:val="20"/>
                <w:szCs w:val="20"/>
              </w:rPr>
            </w:pPr>
            <w:r w:rsidRPr="004570B3">
              <w:rPr>
                <w:sz w:val="20"/>
                <w:szCs w:val="20"/>
              </w:rPr>
              <w:t xml:space="preserve">- </w:t>
            </w:r>
            <w:r>
              <w:rPr>
                <w:sz w:val="20"/>
                <w:szCs w:val="20"/>
              </w:rPr>
              <w:t>акционеры сохраняю</w:t>
            </w:r>
            <w:r w:rsidRPr="004570B3">
              <w:rPr>
                <w:sz w:val="20"/>
                <w:szCs w:val="20"/>
              </w:rPr>
              <w:t>т полный контроль над компанией</w:t>
            </w:r>
            <w:r>
              <w:rPr>
                <w:sz w:val="20"/>
                <w:szCs w:val="20"/>
              </w:rPr>
              <w:t>;</w:t>
            </w:r>
          </w:p>
          <w:p w:rsidR="006D7206" w:rsidRPr="004570B3" w:rsidRDefault="006D7206" w:rsidP="00F60A44">
            <w:pPr>
              <w:spacing w:line="360" w:lineRule="auto"/>
              <w:jc w:val="both"/>
              <w:rPr>
                <w:sz w:val="20"/>
                <w:szCs w:val="20"/>
              </w:rPr>
            </w:pPr>
            <w:r w:rsidRPr="004570B3">
              <w:rPr>
                <w:sz w:val="20"/>
                <w:szCs w:val="20"/>
              </w:rPr>
              <w:t>- выплаты процентов по займам, как правило, относятся на себестоимость;</w:t>
            </w:r>
          </w:p>
          <w:p w:rsidR="006D7206" w:rsidRPr="004570B3" w:rsidRDefault="006D7206" w:rsidP="00F60A44">
            <w:pPr>
              <w:spacing w:line="360" w:lineRule="auto"/>
              <w:jc w:val="both"/>
              <w:rPr>
                <w:sz w:val="20"/>
                <w:szCs w:val="20"/>
              </w:rPr>
            </w:pPr>
            <w:r w:rsidRPr="004570B3">
              <w:rPr>
                <w:sz w:val="20"/>
                <w:szCs w:val="20"/>
              </w:rPr>
              <w:t>- кредитор</w:t>
            </w:r>
            <w:r>
              <w:rPr>
                <w:sz w:val="20"/>
                <w:szCs w:val="20"/>
              </w:rPr>
              <w:t>ы</w:t>
            </w:r>
            <w:r w:rsidRPr="004570B3">
              <w:rPr>
                <w:sz w:val="20"/>
                <w:szCs w:val="20"/>
              </w:rPr>
              <w:t xml:space="preserve"> не участву</w:t>
            </w:r>
            <w:r>
              <w:rPr>
                <w:sz w:val="20"/>
                <w:szCs w:val="20"/>
              </w:rPr>
              <w:t>ю</w:t>
            </w:r>
            <w:r w:rsidRPr="004570B3">
              <w:rPr>
                <w:sz w:val="20"/>
                <w:szCs w:val="20"/>
              </w:rPr>
              <w:t xml:space="preserve">т в распределении прибыли </w:t>
            </w:r>
            <w:r>
              <w:rPr>
                <w:sz w:val="20"/>
                <w:szCs w:val="20"/>
              </w:rPr>
              <w:t>компании.</w:t>
            </w:r>
          </w:p>
        </w:tc>
        <w:tc>
          <w:tcPr>
            <w:tcW w:w="3574" w:type="dxa"/>
          </w:tcPr>
          <w:p w:rsidR="006D7206" w:rsidRDefault="006D7206" w:rsidP="00F60A44">
            <w:pPr>
              <w:spacing w:line="360" w:lineRule="auto"/>
              <w:jc w:val="both"/>
              <w:rPr>
                <w:sz w:val="20"/>
                <w:szCs w:val="20"/>
              </w:rPr>
            </w:pPr>
            <w:r w:rsidRPr="004570B3">
              <w:rPr>
                <w:sz w:val="20"/>
                <w:szCs w:val="20"/>
              </w:rPr>
              <w:t xml:space="preserve">- </w:t>
            </w:r>
            <w:r>
              <w:rPr>
                <w:sz w:val="20"/>
                <w:szCs w:val="20"/>
              </w:rPr>
              <w:t>издержки на организацию и государственную регистрацию выпуска облигаций;</w:t>
            </w:r>
          </w:p>
          <w:p w:rsidR="006D7206" w:rsidRPr="004570B3" w:rsidRDefault="006D7206" w:rsidP="00F60A44">
            <w:pPr>
              <w:spacing w:line="360" w:lineRule="auto"/>
              <w:jc w:val="both"/>
              <w:rPr>
                <w:sz w:val="20"/>
                <w:szCs w:val="20"/>
              </w:rPr>
            </w:pPr>
            <w:r w:rsidRPr="004570B3">
              <w:rPr>
                <w:sz w:val="20"/>
                <w:szCs w:val="20"/>
              </w:rPr>
              <w:t xml:space="preserve">- </w:t>
            </w:r>
            <w:r>
              <w:rPr>
                <w:sz w:val="20"/>
                <w:szCs w:val="20"/>
              </w:rPr>
              <w:t>в определенных случаях: необходимость наличия гарантий и обеспечений</w:t>
            </w:r>
            <w:r w:rsidRPr="004570B3">
              <w:rPr>
                <w:sz w:val="20"/>
                <w:szCs w:val="20"/>
              </w:rPr>
              <w:t>;</w:t>
            </w:r>
          </w:p>
          <w:p w:rsidR="006D7206" w:rsidRPr="004570B3" w:rsidRDefault="006D7206" w:rsidP="00F60A44">
            <w:pPr>
              <w:spacing w:line="360" w:lineRule="auto"/>
              <w:jc w:val="both"/>
              <w:rPr>
                <w:sz w:val="20"/>
                <w:szCs w:val="20"/>
              </w:rPr>
            </w:pPr>
            <w:r w:rsidRPr="004570B3">
              <w:rPr>
                <w:sz w:val="20"/>
                <w:szCs w:val="20"/>
              </w:rPr>
              <w:t>- риск невыполнения обязательств по займу (риск дефолта)</w:t>
            </w:r>
            <w:r>
              <w:rPr>
                <w:sz w:val="20"/>
                <w:szCs w:val="20"/>
              </w:rPr>
              <w:t>.</w:t>
            </w:r>
          </w:p>
          <w:p w:rsidR="006D7206" w:rsidRPr="004570B3" w:rsidRDefault="006D7206" w:rsidP="00F60A44">
            <w:pPr>
              <w:spacing w:line="360" w:lineRule="auto"/>
              <w:jc w:val="both"/>
              <w:rPr>
                <w:sz w:val="20"/>
                <w:szCs w:val="20"/>
              </w:rPr>
            </w:pPr>
          </w:p>
        </w:tc>
      </w:tr>
      <w:tr w:rsidR="006D7206" w:rsidRPr="004570B3">
        <w:tc>
          <w:tcPr>
            <w:tcW w:w="1916" w:type="dxa"/>
          </w:tcPr>
          <w:p w:rsidR="006D7206" w:rsidRPr="004570B3" w:rsidRDefault="006D7206" w:rsidP="00F60A44">
            <w:pPr>
              <w:spacing w:line="360" w:lineRule="auto"/>
              <w:jc w:val="both"/>
              <w:rPr>
                <w:sz w:val="20"/>
                <w:szCs w:val="20"/>
              </w:rPr>
            </w:pPr>
            <w:r w:rsidRPr="004570B3">
              <w:rPr>
                <w:sz w:val="20"/>
                <w:szCs w:val="20"/>
                <w:lang w:val="en-US"/>
              </w:rPr>
              <w:t>IPO</w:t>
            </w:r>
          </w:p>
        </w:tc>
        <w:tc>
          <w:tcPr>
            <w:tcW w:w="3797" w:type="dxa"/>
          </w:tcPr>
          <w:p w:rsidR="006D7206" w:rsidRDefault="006D7206" w:rsidP="00F60A44">
            <w:pPr>
              <w:spacing w:line="360" w:lineRule="auto"/>
              <w:jc w:val="both"/>
              <w:rPr>
                <w:color w:val="000000"/>
                <w:sz w:val="20"/>
                <w:szCs w:val="20"/>
              </w:rPr>
            </w:pPr>
            <w:r>
              <w:rPr>
                <w:color w:val="000000"/>
                <w:sz w:val="20"/>
                <w:szCs w:val="20"/>
              </w:rPr>
              <w:t>- привлеченные средства составляют собственный капитал компании;</w:t>
            </w:r>
          </w:p>
          <w:p w:rsidR="006D7206" w:rsidRDefault="006D7206" w:rsidP="00F60A44">
            <w:pPr>
              <w:spacing w:line="360" w:lineRule="auto"/>
              <w:jc w:val="both"/>
              <w:rPr>
                <w:color w:val="000000"/>
                <w:sz w:val="20"/>
                <w:szCs w:val="20"/>
              </w:rPr>
            </w:pPr>
            <w:r>
              <w:rPr>
                <w:color w:val="000000"/>
                <w:sz w:val="20"/>
                <w:szCs w:val="20"/>
              </w:rPr>
              <w:t>- нет необходимости возвращать привлеченные средства инвесторам;</w:t>
            </w:r>
          </w:p>
          <w:p w:rsidR="006D7206" w:rsidRDefault="006D7206" w:rsidP="00F60A44">
            <w:pPr>
              <w:spacing w:line="360" w:lineRule="auto"/>
              <w:jc w:val="both"/>
              <w:rPr>
                <w:color w:val="000000"/>
                <w:sz w:val="20"/>
                <w:szCs w:val="20"/>
              </w:rPr>
            </w:pPr>
            <w:r>
              <w:rPr>
                <w:color w:val="000000"/>
                <w:sz w:val="20"/>
                <w:szCs w:val="20"/>
              </w:rPr>
              <w:t xml:space="preserve">- </w:t>
            </w:r>
            <w:r w:rsidRPr="004570B3">
              <w:rPr>
                <w:color w:val="000000"/>
                <w:sz w:val="20"/>
                <w:szCs w:val="20"/>
              </w:rPr>
              <w:t>доступ к широкому кругу инвесторов через фондовый рынок</w:t>
            </w:r>
            <w:r>
              <w:rPr>
                <w:color w:val="000000"/>
                <w:sz w:val="20"/>
                <w:szCs w:val="20"/>
              </w:rPr>
              <w:t>;</w:t>
            </w:r>
          </w:p>
          <w:p w:rsidR="006D7206" w:rsidRDefault="006D7206" w:rsidP="00F60A44">
            <w:pPr>
              <w:spacing w:line="360" w:lineRule="auto"/>
              <w:jc w:val="both"/>
              <w:rPr>
                <w:sz w:val="20"/>
                <w:szCs w:val="20"/>
              </w:rPr>
            </w:pPr>
            <w:r w:rsidRPr="004570B3">
              <w:rPr>
                <w:sz w:val="20"/>
                <w:szCs w:val="20"/>
              </w:rPr>
              <w:t>- источник долгосрочного финансирования</w:t>
            </w:r>
            <w:r>
              <w:rPr>
                <w:sz w:val="20"/>
                <w:szCs w:val="20"/>
              </w:rPr>
              <w:t>;</w:t>
            </w:r>
          </w:p>
          <w:p w:rsidR="006D7206" w:rsidRPr="004570B3" w:rsidRDefault="006D7206" w:rsidP="00F60A44">
            <w:pPr>
              <w:spacing w:line="360" w:lineRule="auto"/>
              <w:jc w:val="both"/>
              <w:rPr>
                <w:sz w:val="20"/>
                <w:szCs w:val="20"/>
              </w:rPr>
            </w:pPr>
            <w:r w:rsidRPr="004570B3">
              <w:rPr>
                <w:sz w:val="20"/>
                <w:szCs w:val="20"/>
              </w:rPr>
              <w:t xml:space="preserve">- </w:t>
            </w:r>
            <w:r>
              <w:rPr>
                <w:sz w:val="20"/>
                <w:szCs w:val="20"/>
              </w:rPr>
              <w:t>возможность</w:t>
            </w:r>
            <w:r w:rsidRPr="004570B3">
              <w:rPr>
                <w:sz w:val="20"/>
                <w:szCs w:val="20"/>
              </w:rPr>
              <w:t xml:space="preserve"> определить реальную рыночную стоимость акций и реализовать часть стоимости акционерной собственнос</w:t>
            </w:r>
            <w:r>
              <w:rPr>
                <w:sz w:val="20"/>
                <w:szCs w:val="20"/>
              </w:rPr>
              <w:t>ти;</w:t>
            </w:r>
          </w:p>
          <w:p w:rsidR="006D7206" w:rsidRPr="004570B3" w:rsidRDefault="006D7206" w:rsidP="00F60A44">
            <w:pPr>
              <w:spacing w:line="360" w:lineRule="auto"/>
              <w:jc w:val="both"/>
              <w:rPr>
                <w:sz w:val="20"/>
                <w:szCs w:val="20"/>
              </w:rPr>
            </w:pPr>
            <w:r w:rsidRPr="004570B3">
              <w:rPr>
                <w:sz w:val="20"/>
                <w:szCs w:val="20"/>
              </w:rPr>
              <w:t>- нет необходимости в обязательных ежегодных дивидендных выплатах</w:t>
            </w:r>
            <w:r>
              <w:rPr>
                <w:sz w:val="20"/>
                <w:szCs w:val="20"/>
              </w:rPr>
              <w:t xml:space="preserve"> (по обыкновенным акциям).</w:t>
            </w:r>
          </w:p>
          <w:p w:rsidR="006D7206" w:rsidRPr="004570B3" w:rsidRDefault="006D7206" w:rsidP="00F60A44">
            <w:pPr>
              <w:spacing w:line="360" w:lineRule="auto"/>
              <w:jc w:val="both"/>
              <w:rPr>
                <w:sz w:val="20"/>
                <w:szCs w:val="20"/>
              </w:rPr>
            </w:pPr>
          </w:p>
        </w:tc>
        <w:tc>
          <w:tcPr>
            <w:tcW w:w="3574" w:type="dxa"/>
          </w:tcPr>
          <w:p w:rsidR="006D7206" w:rsidRDefault="006D7206" w:rsidP="00F60A44">
            <w:pPr>
              <w:spacing w:line="360" w:lineRule="auto"/>
              <w:jc w:val="both"/>
              <w:rPr>
                <w:sz w:val="20"/>
                <w:szCs w:val="20"/>
              </w:rPr>
            </w:pPr>
            <w:r w:rsidRPr="004570B3">
              <w:rPr>
                <w:sz w:val="20"/>
                <w:szCs w:val="20"/>
              </w:rPr>
              <w:t>- доля</w:t>
            </w:r>
            <w:r>
              <w:rPr>
                <w:sz w:val="20"/>
                <w:szCs w:val="20"/>
              </w:rPr>
              <w:t xml:space="preserve"> акционерного капитала</w:t>
            </w:r>
            <w:r w:rsidRPr="004570B3">
              <w:rPr>
                <w:sz w:val="20"/>
                <w:szCs w:val="20"/>
              </w:rPr>
              <w:t>,</w:t>
            </w:r>
            <w:r>
              <w:rPr>
                <w:sz w:val="20"/>
                <w:szCs w:val="20"/>
              </w:rPr>
              <w:t xml:space="preserve"> предложенная к публичному размещению, </w:t>
            </w:r>
            <w:r w:rsidRPr="004570B3">
              <w:rPr>
                <w:sz w:val="20"/>
                <w:szCs w:val="20"/>
              </w:rPr>
              <w:t>«разводняет» акционерный капитал</w:t>
            </w:r>
            <w:r>
              <w:rPr>
                <w:sz w:val="20"/>
                <w:szCs w:val="20"/>
              </w:rPr>
              <w:t xml:space="preserve"> и </w:t>
            </w:r>
            <w:r w:rsidRPr="004570B3">
              <w:rPr>
                <w:sz w:val="20"/>
                <w:szCs w:val="20"/>
              </w:rPr>
              <w:t xml:space="preserve">может привести к </w:t>
            </w:r>
            <w:r>
              <w:rPr>
                <w:sz w:val="20"/>
                <w:szCs w:val="20"/>
              </w:rPr>
              <w:t xml:space="preserve">снижению уровня </w:t>
            </w:r>
            <w:r w:rsidRPr="004570B3">
              <w:rPr>
                <w:sz w:val="20"/>
                <w:szCs w:val="20"/>
              </w:rPr>
              <w:t>контроля</w:t>
            </w:r>
            <w:r>
              <w:rPr>
                <w:sz w:val="20"/>
                <w:szCs w:val="20"/>
              </w:rPr>
              <w:t xml:space="preserve"> над компанией со стороны нынешних акционеров;</w:t>
            </w:r>
          </w:p>
          <w:p w:rsidR="006D7206" w:rsidRPr="004570B3" w:rsidRDefault="006D7206" w:rsidP="00F60A44">
            <w:pPr>
              <w:spacing w:line="360" w:lineRule="auto"/>
              <w:jc w:val="both"/>
              <w:rPr>
                <w:sz w:val="20"/>
                <w:szCs w:val="20"/>
              </w:rPr>
            </w:pPr>
            <w:r w:rsidRPr="004570B3">
              <w:rPr>
                <w:sz w:val="20"/>
                <w:szCs w:val="20"/>
              </w:rPr>
              <w:t xml:space="preserve">- </w:t>
            </w:r>
            <w:r>
              <w:rPr>
                <w:sz w:val="20"/>
                <w:szCs w:val="20"/>
              </w:rPr>
              <w:t>высокие временные издержки, включая д</w:t>
            </w:r>
            <w:r w:rsidRPr="004570B3">
              <w:rPr>
                <w:sz w:val="20"/>
                <w:szCs w:val="20"/>
              </w:rPr>
              <w:t>лительн</w:t>
            </w:r>
            <w:r>
              <w:rPr>
                <w:sz w:val="20"/>
                <w:szCs w:val="20"/>
              </w:rPr>
              <w:t>ый</w:t>
            </w:r>
            <w:r w:rsidRPr="004570B3">
              <w:rPr>
                <w:sz w:val="20"/>
                <w:szCs w:val="20"/>
              </w:rPr>
              <w:t xml:space="preserve"> этап прохождения процедур </w:t>
            </w:r>
            <w:r w:rsidRPr="004570B3">
              <w:rPr>
                <w:sz w:val="20"/>
                <w:szCs w:val="20"/>
                <w:lang w:val="en-US"/>
              </w:rPr>
              <w:t>due</w:t>
            </w:r>
            <w:r w:rsidRPr="004570B3">
              <w:rPr>
                <w:sz w:val="20"/>
                <w:szCs w:val="20"/>
              </w:rPr>
              <w:t xml:space="preserve"> </w:t>
            </w:r>
            <w:r w:rsidRPr="004570B3">
              <w:rPr>
                <w:sz w:val="20"/>
                <w:szCs w:val="20"/>
                <w:lang w:val="en-US"/>
              </w:rPr>
              <w:t>diligence</w:t>
            </w:r>
            <w:r w:rsidRPr="004570B3">
              <w:rPr>
                <w:sz w:val="20"/>
                <w:szCs w:val="20"/>
              </w:rPr>
              <w:t xml:space="preserve">, анализа финансовой отчетности и хозяйственной деятельности </w:t>
            </w:r>
            <w:r>
              <w:rPr>
                <w:sz w:val="20"/>
                <w:szCs w:val="20"/>
              </w:rPr>
              <w:t>компании;</w:t>
            </w:r>
          </w:p>
          <w:p w:rsidR="006D7206" w:rsidRPr="004570B3" w:rsidRDefault="006D7206" w:rsidP="00F60A44">
            <w:pPr>
              <w:spacing w:line="360" w:lineRule="auto"/>
              <w:jc w:val="both"/>
              <w:rPr>
                <w:sz w:val="20"/>
                <w:szCs w:val="20"/>
              </w:rPr>
            </w:pPr>
            <w:r w:rsidRPr="004570B3">
              <w:rPr>
                <w:sz w:val="20"/>
                <w:szCs w:val="20"/>
              </w:rPr>
              <w:t>- соблюдения ряда строгих требований</w:t>
            </w:r>
            <w:r>
              <w:rPr>
                <w:sz w:val="20"/>
                <w:szCs w:val="20"/>
              </w:rPr>
              <w:t xml:space="preserve"> фондовых бирж</w:t>
            </w:r>
            <w:r w:rsidRPr="004570B3">
              <w:rPr>
                <w:sz w:val="20"/>
                <w:szCs w:val="20"/>
              </w:rPr>
              <w:t>, в т.ч. к раскрытию информации</w:t>
            </w:r>
            <w:r>
              <w:rPr>
                <w:sz w:val="20"/>
                <w:szCs w:val="20"/>
              </w:rPr>
              <w:t>;</w:t>
            </w:r>
          </w:p>
          <w:p w:rsidR="006D7206" w:rsidRDefault="006D7206" w:rsidP="00F60A44">
            <w:pPr>
              <w:spacing w:line="360" w:lineRule="auto"/>
              <w:jc w:val="both"/>
              <w:rPr>
                <w:sz w:val="20"/>
                <w:szCs w:val="20"/>
              </w:rPr>
            </w:pPr>
            <w:r w:rsidRPr="004570B3">
              <w:rPr>
                <w:sz w:val="20"/>
                <w:szCs w:val="20"/>
              </w:rPr>
              <w:t>- значительны</w:t>
            </w:r>
            <w:r>
              <w:rPr>
                <w:sz w:val="20"/>
                <w:szCs w:val="20"/>
              </w:rPr>
              <w:t>е финансовые издержки, включая вознаграждения консультантам и андеррайтерам, платежи за осуществление листинга на бирже и т.п.;</w:t>
            </w:r>
          </w:p>
          <w:p w:rsidR="006D7206" w:rsidRPr="004570B3" w:rsidRDefault="006D7206" w:rsidP="00F60A44">
            <w:pPr>
              <w:spacing w:line="360" w:lineRule="auto"/>
              <w:jc w:val="both"/>
              <w:rPr>
                <w:sz w:val="20"/>
                <w:szCs w:val="20"/>
              </w:rPr>
            </w:pPr>
            <w:r w:rsidRPr="004570B3">
              <w:rPr>
                <w:sz w:val="20"/>
                <w:szCs w:val="20"/>
              </w:rPr>
              <w:t>- цена размещаемых ценных бумаг зависит от конъюнктуры рынка в период размещения</w:t>
            </w:r>
            <w:r>
              <w:rPr>
                <w:sz w:val="20"/>
                <w:szCs w:val="20"/>
              </w:rPr>
              <w:t>;</w:t>
            </w:r>
          </w:p>
          <w:p w:rsidR="006D7206" w:rsidRPr="004570B3" w:rsidRDefault="006D7206" w:rsidP="00F60A44">
            <w:pPr>
              <w:spacing w:line="360" w:lineRule="auto"/>
              <w:jc w:val="both"/>
              <w:rPr>
                <w:sz w:val="20"/>
                <w:szCs w:val="20"/>
              </w:rPr>
            </w:pPr>
            <w:r w:rsidRPr="004570B3">
              <w:rPr>
                <w:sz w:val="20"/>
                <w:szCs w:val="20"/>
              </w:rPr>
              <w:t xml:space="preserve">- котируемые компании должны </w:t>
            </w:r>
            <w:r>
              <w:rPr>
                <w:sz w:val="20"/>
                <w:szCs w:val="20"/>
              </w:rPr>
              <w:t xml:space="preserve">в дальнейшем </w:t>
            </w:r>
            <w:r w:rsidRPr="004570B3">
              <w:rPr>
                <w:sz w:val="20"/>
                <w:szCs w:val="20"/>
              </w:rPr>
              <w:t>выполнять ряд строгих требований законодательства о ценных бумагах и правил бирж</w:t>
            </w:r>
            <w:r>
              <w:rPr>
                <w:sz w:val="20"/>
                <w:szCs w:val="20"/>
              </w:rPr>
              <w:t>.</w:t>
            </w:r>
          </w:p>
        </w:tc>
      </w:tr>
    </w:tbl>
    <w:p w:rsidR="006D7206" w:rsidRPr="00EF0790" w:rsidRDefault="006D7206" w:rsidP="006D7206">
      <w:pPr>
        <w:spacing w:line="360" w:lineRule="auto"/>
        <w:ind w:firstLine="709"/>
        <w:jc w:val="both"/>
      </w:pPr>
    </w:p>
    <w:p w:rsidR="006D7206" w:rsidRPr="00EF0790" w:rsidRDefault="006D7206" w:rsidP="006D7206">
      <w:pPr>
        <w:ind w:firstLine="709"/>
        <w:jc w:val="both"/>
      </w:pPr>
    </w:p>
    <w:p w:rsidR="006D7206" w:rsidRPr="009F05D0" w:rsidRDefault="006D7206" w:rsidP="006D7206">
      <w:pPr>
        <w:pStyle w:val="2"/>
        <w:jc w:val="center"/>
        <w:rPr>
          <w:rFonts w:ascii="Times New Roman" w:hAnsi="Times New Roman" w:cs="Times New Roman"/>
          <w:b/>
        </w:rPr>
      </w:pPr>
      <w:bookmarkStart w:id="4" w:name="_Toc132562085"/>
      <w:r w:rsidRPr="009F05D0">
        <w:rPr>
          <w:rFonts w:ascii="Times New Roman" w:hAnsi="Times New Roman" w:cs="Times New Roman"/>
          <w:b/>
        </w:rPr>
        <w:t xml:space="preserve">1.3. </w:t>
      </w:r>
      <w:r w:rsidRPr="009F05D0">
        <w:rPr>
          <w:rFonts w:ascii="Times New Roman" w:hAnsi="Times New Roman" w:cs="Times New Roman"/>
          <w:b/>
          <w:lang w:val="en-US"/>
        </w:rPr>
        <w:t>IPO</w:t>
      </w:r>
      <w:r w:rsidRPr="009F05D0">
        <w:rPr>
          <w:rFonts w:ascii="Times New Roman" w:hAnsi="Times New Roman" w:cs="Times New Roman"/>
          <w:b/>
        </w:rPr>
        <w:t xml:space="preserve"> как способ привлечения финансовых ресурсов.</w:t>
      </w:r>
      <w:bookmarkEnd w:id="4"/>
    </w:p>
    <w:p w:rsidR="009F05D0" w:rsidRDefault="009F05D0" w:rsidP="006D7206">
      <w:pPr>
        <w:spacing w:line="360" w:lineRule="auto"/>
        <w:ind w:firstLine="709"/>
        <w:jc w:val="both"/>
      </w:pPr>
    </w:p>
    <w:p w:rsidR="006D7206" w:rsidRDefault="006D7206" w:rsidP="006D7206">
      <w:pPr>
        <w:spacing w:line="360" w:lineRule="auto"/>
        <w:ind w:firstLine="709"/>
        <w:jc w:val="both"/>
      </w:pPr>
      <w:r>
        <w:t xml:space="preserve">Основной целью при проведении IPO является привлечение дополнительного финансирования на долгосрочной основе для развития бизнеса компании.  При этом IPO считается одним из самых дорогих способов привлечения финансирования, т.к. помимо расходов на проведение эмиссии выпуска акций эмитент несет расходы на привлечение юридических консультантов и аудиторов, на выплату комиссионных инвестиционным банкам, что, как правило, в несколько раз превышает затраты на осуществление облигационных займов.  </w:t>
      </w:r>
    </w:p>
    <w:p w:rsidR="006D7206" w:rsidRDefault="006D7206" w:rsidP="006D7206">
      <w:pPr>
        <w:spacing w:line="360" w:lineRule="auto"/>
        <w:ind w:firstLine="709"/>
        <w:jc w:val="both"/>
      </w:pPr>
      <w:r>
        <w:t xml:space="preserve">Проведению </w:t>
      </w:r>
      <w:r>
        <w:rPr>
          <w:lang w:val="en-US"/>
        </w:rPr>
        <w:t>IPO</w:t>
      </w:r>
      <w:r>
        <w:t xml:space="preserve"> должна предшествовать разработка и поэтапная реализация долгосрочной стратегии развития компании, направленной на достижение максимальной стоимости бизнеса. При этом одним из важных является вопрос осуществления контроля над компанией: при проведении публичной эмиссии акций нынешние акционеры должны быть готовы к тому, что в результате уменьшится объем их влияния на решения, принимаемые компанией, им придется учитывать интересы новых акционеров.</w:t>
      </w:r>
    </w:p>
    <w:p w:rsidR="006D7206" w:rsidRDefault="006D7206" w:rsidP="006D7206">
      <w:pPr>
        <w:spacing w:line="360" w:lineRule="auto"/>
        <w:ind w:firstLine="709"/>
        <w:jc w:val="both"/>
      </w:pPr>
      <w:r>
        <w:t>Кроме того, в результате приобретения компанией публичного статуса ее стоимость будет зависеть не только от деятельности самой компании, но также и от ситуации на фондовом рынке, который будет влиять на политику компании относительно выплаты дивидендов. Кроме того, в силу публичности компании, ее  внутренние проблемы получат огласку и будут открыто обсуждаться на общих собраниях акционеров</w:t>
      </w:r>
      <w:r>
        <w:rPr>
          <w:rStyle w:val="a6"/>
        </w:rPr>
        <w:footnoteReference w:id="7"/>
      </w:r>
      <w:r>
        <w:t>.</w:t>
      </w:r>
    </w:p>
    <w:p w:rsidR="006D7206" w:rsidRPr="007873E6" w:rsidRDefault="006D7206" w:rsidP="006D7206">
      <w:pPr>
        <w:spacing w:line="360" w:lineRule="auto"/>
        <w:ind w:firstLine="709"/>
        <w:jc w:val="both"/>
      </w:pPr>
      <w:r>
        <w:t xml:space="preserve">Несмотря на то, что основная </w:t>
      </w:r>
      <w:r w:rsidRPr="007873E6">
        <w:t>цел</w:t>
      </w:r>
      <w:r>
        <w:t xml:space="preserve">ь проведения IPO – это </w:t>
      </w:r>
      <w:r w:rsidRPr="007873E6">
        <w:t>привлечение существенного финансового к</w:t>
      </w:r>
      <w:r>
        <w:t>апитала на долгосрочной основе, п</w:t>
      </w:r>
      <w:r w:rsidRPr="007873E6">
        <w:t xml:space="preserve">ри осуществлении публичного размещения акций компания имеет возможность </w:t>
      </w:r>
      <w:r>
        <w:t xml:space="preserve">достичь также </w:t>
      </w:r>
      <w:r w:rsidRPr="007873E6">
        <w:t>следующи</w:t>
      </w:r>
      <w:r>
        <w:t>х</w:t>
      </w:r>
      <w:r w:rsidRPr="007873E6">
        <w:t xml:space="preserve"> цел</w:t>
      </w:r>
      <w:r>
        <w:t>ей</w:t>
      </w:r>
      <w:r w:rsidRPr="007873E6">
        <w:t>:</w:t>
      </w:r>
    </w:p>
    <w:p w:rsidR="006D7206" w:rsidRDefault="006D7206" w:rsidP="006D7206">
      <w:pPr>
        <w:spacing w:line="360" w:lineRule="auto"/>
        <w:ind w:firstLine="709"/>
        <w:jc w:val="both"/>
      </w:pPr>
      <w:r>
        <w:t xml:space="preserve">1) </w:t>
      </w:r>
      <w:r w:rsidRPr="007873E6">
        <w:t xml:space="preserve">обретение объективной рыночной оценки </w:t>
      </w:r>
      <w:r>
        <w:t>компании</w:t>
      </w:r>
      <w:r w:rsidRPr="007873E6">
        <w:t xml:space="preserve"> (</w:t>
      </w:r>
      <w:r>
        <w:t xml:space="preserve">рыночной </w:t>
      </w:r>
      <w:r w:rsidRPr="007873E6">
        <w:t>капитализации)</w:t>
      </w:r>
      <w:r>
        <w:t>, создание механизма формирования рыночных цен на акции компании;</w:t>
      </w:r>
    </w:p>
    <w:p w:rsidR="006D7206" w:rsidRPr="0041600D" w:rsidRDefault="006D7206" w:rsidP="006D7206">
      <w:pPr>
        <w:spacing w:line="360" w:lineRule="auto"/>
        <w:ind w:firstLine="708"/>
        <w:jc w:val="both"/>
        <w:rPr>
          <w:color w:val="000000"/>
        </w:rPr>
      </w:pPr>
      <w:r>
        <w:t xml:space="preserve">2) </w:t>
      </w:r>
      <w:r w:rsidRPr="0041600D">
        <w:rPr>
          <w:color w:val="000000"/>
        </w:rPr>
        <w:t>улучшение финансового состояния компании, повышение финансовой устойчивости;</w:t>
      </w:r>
    </w:p>
    <w:p w:rsidR="006D7206" w:rsidRPr="0041600D" w:rsidRDefault="006D7206" w:rsidP="006D7206">
      <w:pPr>
        <w:spacing w:line="360" w:lineRule="auto"/>
        <w:ind w:firstLine="709"/>
        <w:jc w:val="both"/>
        <w:rPr>
          <w:color w:val="000000"/>
        </w:rPr>
      </w:pPr>
      <w:r w:rsidRPr="0041600D">
        <w:rPr>
          <w:color w:val="000000"/>
        </w:rPr>
        <w:t>3) улучшение имиджа и повышение престижа компании, позиционирование компании как публичного института, т.к. первичное размещение акций подтверждает, что корпоративное управление в компании соответствует принятому стандарту, достигнута информационная прозрачность и компания обладает долгосрочной стратегией развития бизнеса;</w:t>
      </w:r>
    </w:p>
    <w:p w:rsidR="006D7206" w:rsidRPr="0041600D" w:rsidRDefault="006D7206" w:rsidP="006D7206">
      <w:pPr>
        <w:spacing w:line="360" w:lineRule="auto"/>
        <w:ind w:firstLine="708"/>
        <w:jc w:val="both"/>
        <w:rPr>
          <w:color w:val="000000"/>
        </w:rPr>
      </w:pPr>
      <w:r w:rsidRPr="0041600D">
        <w:rPr>
          <w:color w:val="000000"/>
        </w:rPr>
        <w:t>4) привлечение стратегических инвесторов, расширение круга  кредиторов и контрагентов;</w:t>
      </w:r>
    </w:p>
    <w:p w:rsidR="006D7206" w:rsidRPr="0041600D" w:rsidRDefault="006D7206" w:rsidP="006D7206">
      <w:pPr>
        <w:spacing w:line="360" w:lineRule="auto"/>
        <w:ind w:firstLine="708"/>
        <w:jc w:val="both"/>
        <w:rPr>
          <w:color w:val="000000"/>
        </w:rPr>
      </w:pPr>
      <w:r w:rsidRPr="0041600D">
        <w:rPr>
          <w:color w:val="000000"/>
        </w:rPr>
        <w:t>5) повышение эффективности контроля и управления, и др.</w:t>
      </w:r>
    </w:p>
    <w:p w:rsidR="006D7206" w:rsidRDefault="006D7206" w:rsidP="006D7206">
      <w:pPr>
        <w:spacing w:line="360" w:lineRule="auto"/>
        <w:ind w:firstLine="709"/>
        <w:jc w:val="both"/>
      </w:pPr>
      <w:r>
        <w:t xml:space="preserve">Однако в связи с проведением </w:t>
      </w:r>
      <w:r>
        <w:rPr>
          <w:lang w:val="en-US"/>
        </w:rPr>
        <w:t>IPO</w:t>
      </w:r>
      <w:r>
        <w:t xml:space="preserve"> компания несет определенные издержки. Так, высшему руководству компании необходимо разработать стратегию ее долгосрочного развития компании, определить размер и объем продаж, потенциал роста и др., т.к. инвесторы ожидают от публичной компании более высокого уровня дохода на ее акции, чем от средней компании, чьи акции не котируются на фондовом рынке. Компании придется показывать показатели </w:t>
      </w:r>
      <w:r w:rsidR="00D67E78">
        <w:t>несколько</w:t>
      </w:r>
      <w:r>
        <w:t xml:space="preserve"> выше ч</w:t>
      </w:r>
      <w:r w:rsidR="004C5C0F">
        <w:t xml:space="preserve">ем средние по отрасли, чтобы </w:t>
      </w:r>
      <w:r>
        <w:t>стимулировать спрос на свои акции</w:t>
      </w:r>
      <w:r w:rsidR="004C5C0F">
        <w:t xml:space="preserve">, а </w:t>
      </w:r>
      <w:r>
        <w:t>также придется выполнять требования листинга биржи –</w:t>
      </w:r>
      <w:r w:rsidR="00AF40C9">
        <w:t xml:space="preserve"> </w:t>
      </w:r>
      <w:r>
        <w:t xml:space="preserve">предоставлять подробную финансовую отчетность, на основании которой аналитики будут делать свои выводы и прогнозы, </w:t>
      </w:r>
      <w:r w:rsidR="004C5C0F">
        <w:t xml:space="preserve">а также </w:t>
      </w:r>
      <w:r>
        <w:t>раскрывать достоверную информацию о своей деятельности, составе акционеров, аффилированных лицах.</w:t>
      </w:r>
    </w:p>
    <w:p w:rsidR="00054C2D" w:rsidRPr="002626EF" w:rsidRDefault="00054C2D" w:rsidP="00054C2D">
      <w:pPr>
        <w:spacing w:line="360" w:lineRule="auto"/>
        <w:ind w:firstLine="709"/>
        <w:jc w:val="both"/>
      </w:pPr>
      <w:r>
        <w:t>В настоящее время</w:t>
      </w:r>
      <w:r w:rsidRPr="002626EF">
        <w:t xml:space="preserve"> в России </w:t>
      </w:r>
      <w:r>
        <w:t xml:space="preserve">существует значительное </w:t>
      </w:r>
      <w:r w:rsidRPr="002626EF">
        <w:t xml:space="preserve">число компаний, достигших необходимого уровня </w:t>
      </w:r>
      <w:r w:rsidRPr="00976C8C">
        <w:t xml:space="preserve">развития для проведения </w:t>
      </w:r>
      <w:r w:rsidRPr="00976C8C">
        <w:rPr>
          <w:lang w:val="en-US"/>
        </w:rPr>
        <w:t>IPO</w:t>
      </w:r>
      <w:r w:rsidRPr="00976C8C">
        <w:t xml:space="preserve">. </w:t>
      </w:r>
      <w:r>
        <w:t>При этом д</w:t>
      </w:r>
      <w:r w:rsidRPr="002626EF">
        <w:t xml:space="preserve">ля успешного выхода на </w:t>
      </w:r>
      <w:r>
        <w:t xml:space="preserve">фондовый </w:t>
      </w:r>
      <w:r w:rsidRPr="002626EF">
        <w:t>рынок компания должна удовлетворять определенным требованиям:</w:t>
      </w:r>
    </w:p>
    <w:p w:rsidR="00054C2D" w:rsidRDefault="00054C2D" w:rsidP="00054C2D">
      <w:pPr>
        <w:spacing w:line="360" w:lineRule="auto"/>
        <w:ind w:firstLine="709"/>
        <w:jc w:val="both"/>
      </w:pPr>
      <w:r w:rsidRPr="002626EF">
        <w:t>- иметь устойчивую позицию на рынке</w:t>
      </w:r>
      <w:r>
        <w:t>, занимать</w:t>
      </w:r>
      <w:r w:rsidRPr="007C623F">
        <w:t xml:space="preserve"> </w:t>
      </w:r>
      <w:r>
        <w:t>значительную рыночную  долю, иметь сильные конкурентные позиции</w:t>
      </w:r>
      <w:r w:rsidRPr="002626EF">
        <w:t>;</w:t>
      </w:r>
    </w:p>
    <w:p w:rsidR="00054C2D" w:rsidRDefault="00054C2D" w:rsidP="00054C2D">
      <w:pPr>
        <w:spacing w:line="360" w:lineRule="auto"/>
        <w:ind w:firstLine="709"/>
        <w:jc w:val="both"/>
      </w:pPr>
      <w:r w:rsidRPr="002626EF">
        <w:t>- иметь достаточный размер бизнеса;</w:t>
      </w:r>
    </w:p>
    <w:p w:rsidR="00054C2D" w:rsidRDefault="00054C2D" w:rsidP="00054C2D">
      <w:pPr>
        <w:spacing w:line="360" w:lineRule="auto"/>
        <w:ind w:firstLine="709"/>
        <w:jc w:val="both"/>
      </w:pPr>
      <w:r>
        <w:t>- иметь оптимальную структуру финансирования;</w:t>
      </w:r>
    </w:p>
    <w:p w:rsidR="00054C2D" w:rsidRDefault="00054C2D" w:rsidP="00054C2D">
      <w:pPr>
        <w:spacing w:line="360" w:lineRule="auto"/>
        <w:ind w:firstLine="709"/>
        <w:jc w:val="both"/>
      </w:pPr>
      <w:r w:rsidRPr="002626EF">
        <w:t>- рентабельность</w:t>
      </w:r>
      <w:r>
        <w:t xml:space="preserve"> бизнеса</w:t>
      </w:r>
      <w:r w:rsidRPr="002626EF">
        <w:t xml:space="preserve"> должна быть не ниже средней по отрасли;</w:t>
      </w:r>
    </w:p>
    <w:p w:rsidR="00054C2D" w:rsidRDefault="00054C2D" w:rsidP="00054C2D">
      <w:pPr>
        <w:spacing w:line="360" w:lineRule="auto"/>
        <w:ind w:firstLine="709"/>
        <w:jc w:val="both"/>
      </w:pPr>
      <w:r w:rsidRPr="002626EF">
        <w:t xml:space="preserve">- </w:t>
      </w:r>
      <w:r>
        <w:t xml:space="preserve">иметь </w:t>
      </w:r>
      <w:r w:rsidRPr="002626EF">
        <w:t>современн</w:t>
      </w:r>
      <w:r>
        <w:t>ую</w:t>
      </w:r>
      <w:r w:rsidRPr="002626EF">
        <w:t xml:space="preserve"> организаци</w:t>
      </w:r>
      <w:r>
        <w:t>ю</w:t>
      </w:r>
      <w:r w:rsidRPr="002626EF">
        <w:t xml:space="preserve"> системы управления</w:t>
      </w:r>
      <w:r>
        <w:t>, в том числе соблюдать принципы корпоративного управления, раскрытия информации, реализовывать дивидендную политику;</w:t>
      </w:r>
    </w:p>
    <w:p w:rsidR="00054C2D" w:rsidRDefault="00054C2D" w:rsidP="00054C2D">
      <w:pPr>
        <w:spacing w:line="360" w:lineRule="auto"/>
        <w:ind w:firstLine="709"/>
        <w:jc w:val="both"/>
      </w:pPr>
      <w:r w:rsidRPr="002626EF">
        <w:t>- составл</w:t>
      </w:r>
      <w:r>
        <w:t xml:space="preserve">ять </w:t>
      </w:r>
      <w:r w:rsidRPr="002626EF">
        <w:t>финансов</w:t>
      </w:r>
      <w:r>
        <w:t>ую</w:t>
      </w:r>
      <w:r w:rsidRPr="002626EF">
        <w:t xml:space="preserve"> отчетност</w:t>
      </w:r>
      <w:r>
        <w:t>ь</w:t>
      </w:r>
      <w:r w:rsidRPr="002626EF">
        <w:t xml:space="preserve"> по международным стандартам;</w:t>
      </w:r>
    </w:p>
    <w:p w:rsidR="00054C2D" w:rsidRPr="002626EF" w:rsidRDefault="00054C2D" w:rsidP="00054C2D">
      <w:pPr>
        <w:spacing w:line="360" w:lineRule="auto"/>
        <w:ind w:firstLine="709"/>
        <w:jc w:val="both"/>
      </w:pPr>
      <w:r w:rsidRPr="002626EF">
        <w:t xml:space="preserve">- </w:t>
      </w:r>
      <w:r>
        <w:t xml:space="preserve">иметь </w:t>
      </w:r>
      <w:r w:rsidRPr="002626EF">
        <w:t>четк</w:t>
      </w:r>
      <w:r>
        <w:t>ую стратегию</w:t>
      </w:r>
      <w:r w:rsidRPr="002626EF">
        <w:t xml:space="preserve"> развития.</w:t>
      </w:r>
    </w:p>
    <w:p w:rsidR="00054C2D" w:rsidRDefault="00054C2D" w:rsidP="00054C2D">
      <w:pPr>
        <w:spacing w:line="360" w:lineRule="auto"/>
        <w:ind w:firstLine="709"/>
        <w:jc w:val="both"/>
      </w:pPr>
      <w:r>
        <w:t xml:space="preserve">Перед тем как планировать проведение </w:t>
      </w:r>
      <w:r>
        <w:rPr>
          <w:lang w:val="en-US"/>
        </w:rPr>
        <w:t>IPO</w:t>
      </w:r>
      <w:r>
        <w:t xml:space="preserve">, компании необходимо оценить существующую структуру капитала, чтобы определить, готова ли компания к выходу на фондовый рынок. </w:t>
      </w:r>
      <w:r w:rsidR="00C77CC5">
        <w:t>Так, у</w:t>
      </w:r>
      <w:r>
        <w:t xml:space="preserve"> нормально функционирующей компании, в соответствии с западной практикой, коэффициент соотношения заемных и собственных средств составляет от 1 до 3</w:t>
      </w:r>
      <w:r w:rsidR="0073456A">
        <w:t>, при этом с</w:t>
      </w:r>
      <w:r>
        <w:t>оотношение собственных средств к общим активам должно превышать 25 %. В противном случае компания становится уязвимой к изменениям конъюнктуры финансового рынка. С другой стороны, соотношение заемных и собственных средств менее 1 считается, как правило, слишком консервативным.</w:t>
      </w:r>
    </w:p>
    <w:p w:rsidR="00054C2D" w:rsidRDefault="00EB65E9" w:rsidP="00054C2D">
      <w:pPr>
        <w:spacing w:line="360" w:lineRule="auto"/>
        <w:ind w:firstLine="709"/>
        <w:jc w:val="both"/>
      </w:pPr>
      <w:r>
        <w:t>Пр</w:t>
      </w:r>
      <w:r w:rsidR="00054C2D">
        <w:t xml:space="preserve">и подготовке к </w:t>
      </w:r>
      <w:r w:rsidR="00054C2D">
        <w:rPr>
          <w:lang w:val="en-US"/>
        </w:rPr>
        <w:t>IPO</w:t>
      </w:r>
      <w:r w:rsidR="00054C2D">
        <w:t xml:space="preserve"> необходимо учитывать</w:t>
      </w:r>
      <w:r>
        <w:t xml:space="preserve"> также </w:t>
      </w:r>
      <w:r w:rsidR="00054C2D">
        <w:t>внешние условия:</w:t>
      </w:r>
    </w:p>
    <w:p w:rsidR="00054C2D" w:rsidRDefault="00054C2D" w:rsidP="00054C2D">
      <w:pPr>
        <w:spacing w:line="360" w:lineRule="auto"/>
        <w:ind w:firstLine="709"/>
        <w:jc w:val="both"/>
      </w:pPr>
      <w:r>
        <w:t>- экономическую ситуацию: в настоящее время России присвоены инвестиционные рейтинги ведущих рейтинговых агентств, а высокие цены на нефть формируют приток финансовых ресурсов в страну, что создает благоприятный климат для планирования размещений;</w:t>
      </w:r>
    </w:p>
    <w:p w:rsidR="005A60FC" w:rsidRDefault="005A60FC" w:rsidP="00054C2D">
      <w:pPr>
        <w:spacing w:line="360" w:lineRule="auto"/>
        <w:ind w:firstLine="709"/>
        <w:jc w:val="both"/>
      </w:pPr>
      <w:r>
        <w:t xml:space="preserve">- текущее состояние фондового рынка: </w:t>
      </w:r>
      <w:r w:rsidR="00B32D3D">
        <w:t xml:space="preserve">российский фондовый рынок является развивающимся, достаточно волатильным, характеризуется </w:t>
      </w:r>
      <w:r w:rsidR="00FB13FC">
        <w:t>до</w:t>
      </w:r>
      <w:r w:rsidR="00897277">
        <w:t xml:space="preserve">вольно </w:t>
      </w:r>
      <w:r w:rsidR="00B32D3D">
        <w:t>низким уровнем капитализации и долей акций, находящихся в свободном обращении;</w:t>
      </w:r>
    </w:p>
    <w:p w:rsidR="00054C2D" w:rsidRDefault="00054C2D" w:rsidP="00054C2D">
      <w:pPr>
        <w:spacing w:line="360" w:lineRule="auto"/>
        <w:ind w:firstLine="709"/>
        <w:jc w:val="both"/>
      </w:pPr>
      <w:r>
        <w:t xml:space="preserve">- </w:t>
      </w:r>
      <w:r w:rsidR="00B6475E">
        <w:t xml:space="preserve">существующую </w:t>
      </w:r>
      <w:r>
        <w:t xml:space="preserve">инфраструктуру фондового рынка: </w:t>
      </w:r>
      <w:r w:rsidR="00B6475E">
        <w:t xml:space="preserve">прогрессивные </w:t>
      </w:r>
      <w:r>
        <w:t xml:space="preserve">биржевые технологии, </w:t>
      </w:r>
      <w:r w:rsidR="00B6475E">
        <w:t xml:space="preserve">развитая сеть </w:t>
      </w:r>
      <w:r>
        <w:t>депозитари</w:t>
      </w:r>
      <w:r w:rsidR="00B6475E">
        <w:t>ев</w:t>
      </w:r>
      <w:r>
        <w:t>, регистратор</w:t>
      </w:r>
      <w:r w:rsidR="00B6475E">
        <w:t>ов</w:t>
      </w:r>
      <w:r>
        <w:t>, инвестиционны</w:t>
      </w:r>
      <w:r w:rsidR="00B6475E">
        <w:t>х</w:t>
      </w:r>
      <w:r>
        <w:t xml:space="preserve"> банк</w:t>
      </w:r>
      <w:r w:rsidR="00B6475E">
        <w:t>ов</w:t>
      </w:r>
      <w:r>
        <w:rPr>
          <w:rStyle w:val="a6"/>
        </w:rPr>
        <w:footnoteReference w:id="8"/>
      </w:r>
      <w:r>
        <w:t>.</w:t>
      </w:r>
    </w:p>
    <w:p w:rsidR="00054C2D" w:rsidRPr="005D6051" w:rsidRDefault="00054C2D" w:rsidP="00054C2D">
      <w:pPr>
        <w:spacing w:line="360" w:lineRule="auto"/>
        <w:ind w:firstLine="709"/>
        <w:jc w:val="both"/>
      </w:pPr>
      <w:r>
        <w:t xml:space="preserve">К наиболее перспективным секторам экономики, в которых наиболее вероятен высокий интерес компаний к проведению </w:t>
      </w:r>
      <w:r>
        <w:rPr>
          <w:lang w:val="en-US"/>
        </w:rPr>
        <w:t>IPO</w:t>
      </w:r>
      <w:r>
        <w:t>, следует выделить такие отрасли, как металлургия, химическая промышленность, машиностроение, высокие технологии, строительство, торговые сети, и др</w:t>
      </w:r>
      <w:r w:rsidRPr="005D6051">
        <w:t>.</w:t>
      </w:r>
      <w:r w:rsidR="002A250D">
        <w:rPr>
          <w:rStyle w:val="a6"/>
        </w:rPr>
        <w:footnoteReference w:id="9"/>
      </w:r>
    </w:p>
    <w:p w:rsidR="00BD6CAF" w:rsidRDefault="00BD6CAF" w:rsidP="00F65FE8">
      <w:pPr>
        <w:spacing w:line="360" w:lineRule="auto"/>
        <w:ind w:firstLine="709"/>
        <w:jc w:val="both"/>
        <w:rPr>
          <w:color w:val="000000"/>
        </w:rPr>
      </w:pPr>
      <w:r w:rsidRPr="0041600D">
        <w:rPr>
          <w:color w:val="000000"/>
        </w:rPr>
        <w:t>Предпосылками к повышению роли первичных размещений как способу привлечения финансовых ресурсов стали как изменения в российском законодательстве</w:t>
      </w:r>
      <w:r w:rsidR="00723330">
        <w:rPr>
          <w:rStyle w:val="a6"/>
          <w:color w:val="000000"/>
        </w:rPr>
        <w:footnoteReference w:id="10"/>
      </w:r>
      <w:r w:rsidRPr="0041600D">
        <w:rPr>
          <w:color w:val="000000"/>
        </w:rPr>
        <w:t xml:space="preserve">, </w:t>
      </w:r>
      <w:r w:rsidR="006065CF">
        <w:rPr>
          <w:color w:val="000000"/>
        </w:rPr>
        <w:t>так и</w:t>
      </w:r>
      <w:r w:rsidRPr="0041600D">
        <w:rPr>
          <w:color w:val="000000"/>
        </w:rPr>
        <w:t xml:space="preserve"> существенные улучшения в  практике корпоративного управления компаний, повышение прозрачности, раскрытие реальных собственников, сокращение числа нарушений прав миноритарных </w:t>
      </w:r>
      <w:r>
        <w:rPr>
          <w:color w:val="000000"/>
        </w:rPr>
        <w:t>акционеров</w:t>
      </w:r>
      <w:r w:rsidRPr="0041600D">
        <w:rPr>
          <w:rStyle w:val="a6"/>
          <w:color w:val="000000"/>
        </w:rPr>
        <w:footnoteReference w:id="11"/>
      </w:r>
      <w:r>
        <w:rPr>
          <w:color w:val="000000"/>
        </w:rPr>
        <w:t xml:space="preserve">. </w:t>
      </w:r>
      <w:r w:rsidR="00F65FE8">
        <w:rPr>
          <w:color w:val="000000"/>
        </w:rPr>
        <w:t xml:space="preserve"> </w:t>
      </w:r>
      <w:r w:rsidRPr="0041600D">
        <w:rPr>
          <w:color w:val="000000"/>
        </w:rPr>
        <w:t xml:space="preserve">В масштабах экономики </w:t>
      </w:r>
      <w:r w:rsidRPr="0041600D">
        <w:rPr>
          <w:color w:val="000000"/>
          <w:lang w:val="en-US"/>
        </w:rPr>
        <w:t>IPO</w:t>
      </w:r>
      <w:r w:rsidRPr="0041600D">
        <w:rPr>
          <w:color w:val="000000"/>
        </w:rPr>
        <w:t xml:space="preserve"> дает возможность перераспределения временно свободных денежный ресурсов через рынок ценных бумаг в отрасли, нуждающиеся в инвестициях в производство. </w:t>
      </w:r>
    </w:p>
    <w:p w:rsidR="00004CAE" w:rsidRDefault="00004CAE" w:rsidP="000F3550"/>
    <w:p w:rsidR="00FD75F6" w:rsidRPr="00FD75F6" w:rsidRDefault="00346C1B" w:rsidP="00FD75F6">
      <w:pPr>
        <w:pStyle w:val="1"/>
        <w:jc w:val="center"/>
        <w:rPr>
          <w:rFonts w:ascii="Times New Roman" w:hAnsi="Times New Roman" w:cs="Times New Roman"/>
          <w:color w:val="000000"/>
        </w:rPr>
      </w:pPr>
      <w:r>
        <w:br w:type="page"/>
      </w:r>
      <w:bookmarkStart w:id="5" w:name="_Toc132562086"/>
      <w:r w:rsidR="00FD75F6" w:rsidRPr="00FD75F6">
        <w:rPr>
          <w:rFonts w:ascii="Times New Roman" w:hAnsi="Times New Roman" w:cs="Times New Roman"/>
          <w:color w:val="000000"/>
        </w:rPr>
        <w:t xml:space="preserve">Глава 2. </w:t>
      </w:r>
      <w:r w:rsidR="00B462A0">
        <w:rPr>
          <w:rFonts w:ascii="Times New Roman" w:hAnsi="Times New Roman" w:cs="Times New Roman"/>
          <w:color w:val="000000"/>
        </w:rPr>
        <w:t>Методические вопросы организации в</w:t>
      </w:r>
      <w:r w:rsidR="00FD75F6" w:rsidRPr="00FD75F6">
        <w:rPr>
          <w:rFonts w:ascii="Times New Roman" w:hAnsi="Times New Roman" w:cs="Times New Roman"/>
          <w:color w:val="000000"/>
        </w:rPr>
        <w:t>ыход</w:t>
      </w:r>
      <w:r w:rsidR="00B462A0">
        <w:rPr>
          <w:rFonts w:ascii="Times New Roman" w:hAnsi="Times New Roman" w:cs="Times New Roman"/>
          <w:color w:val="000000"/>
        </w:rPr>
        <w:t>а</w:t>
      </w:r>
      <w:r w:rsidR="00FD75F6" w:rsidRPr="00FD75F6">
        <w:rPr>
          <w:rFonts w:ascii="Times New Roman" w:hAnsi="Times New Roman" w:cs="Times New Roman"/>
          <w:color w:val="000000"/>
        </w:rPr>
        <w:t xml:space="preserve"> компании на фондовый рынок </w:t>
      </w:r>
      <w:r w:rsidR="006A051C">
        <w:rPr>
          <w:rFonts w:ascii="Times New Roman" w:hAnsi="Times New Roman" w:cs="Times New Roman"/>
          <w:color w:val="000000"/>
        </w:rPr>
        <w:t>с</w:t>
      </w:r>
      <w:r w:rsidR="00FD75F6" w:rsidRPr="00FD75F6">
        <w:rPr>
          <w:rFonts w:ascii="Times New Roman" w:hAnsi="Times New Roman" w:cs="Times New Roman"/>
          <w:color w:val="000000"/>
        </w:rPr>
        <w:t xml:space="preserve"> </w:t>
      </w:r>
      <w:r w:rsidR="00FD75F6" w:rsidRPr="00FD75F6">
        <w:rPr>
          <w:rFonts w:ascii="Times New Roman" w:hAnsi="Times New Roman" w:cs="Times New Roman"/>
          <w:color w:val="000000"/>
          <w:lang w:val="en-US"/>
        </w:rPr>
        <w:t>IPO</w:t>
      </w:r>
      <w:r w:rsidR="00FD75F6" w:rsidRPr="00FD75F6">
        <w:rPr>
          <w:rFonts w:ascii="Times New Roman" w:hAnsi="Times New Roman" w:cs="Times New Roman"/>
          <w:color w:val="000000"/>
        </w:rPr>
        <w:t xml:space="preserve"> акций.</w:t>
      </w:r>
      <w:bookmarkEnd w:id="5"/>
    </w:p>
    <w:p w:rsidR="00FD75F6" w:rsidRPr="00DC2D6E" w:rsidRDefault="00FD75F6" w:rsidP="00FD75F6">
      <w:pPr>
        <w:rPr>
          <w:color w:val="000000"/>
        </w:rPr>
      </w:pPr>
    </w:p>
    <w:p w:rsidR="00FD75F6" w:rsidRPr="00FD75F6" w:rsidRDefault="00FD75F6" w:rsidP="00FD75F6">
      <w:pPr>
        <w:pStyle w:val="2"/>
        <w:jc w:val="center"/>
        <w:rPr>
          <w:rFonts w:ascii="Times New Roman" w:hAnsi="Times New Roman" w:cs="Times New Roman"/>
          <w:b/>
          <w:color w:val="000000"/>
        </w:rPr>
      </w:pPr>
      <w:bookmarkStart w:id="6" w:name="_Toc132562087"/>
      <w:r w:rsidRPr="00FD75F6">
        <w:rPr>
          <w:rFonts w:ascii="Times New Roman" w:hAnsi="Times New Roman" w:cs="Times New Roman"/>
          <w:b/>
          <w:color w:val="000000"/>
        </w:rPr>
        <w:t>2.1. Способы первоначального предложения акций.</w:t>
      </w:r>
      <w:bookmarkEnd w:id="6"/>
    </w:p>
    <w:p w:rsidR="00FD75F6" w:rsidRDefault="00FD75F6" w:rsidP="00FD75F6">
      <w:pPr>
        <w:spacing w:line="360" w:lineRule="auto"/>
        <w:ind w:firstLine="709"/>
        <w:jc w:val="both"/>
        <w:rPr>
          <w:color w:val="000000"/>
        </w:rPr>
      </w:pPr>
    </w:p>
    <w:p w:rsidR="00FD75F6" w:rsidRPr="00DC2D6E" w:rsidRDefault="00FD75F6" w:rsidP="00FD75F6">
      <w:pPr>
        <w:spacing w:line="360" w:lineRule="auto"/>
        <w:ind w:firstLine="709"/>
        <w:jc w:val="both"/>
        <w:rPr>
          <w:color w:val="000000"/>
        </w:rPr>
      </w:pPr>
      <w:r w:rsidRPr="00DC2D6E">
        <w:rPr>
          <w:color w:val="000000"/>
        </w:rPr>
        <w:t>Способы первоначального публичного предложения акций (</w:t>
      </w:r>
      <w:r w:rsidRPr="00DC2D6E">
        <w:rPr>
          <w:color w:val="000000"/>
          <w:lang w:val="en-US"/>
        </w:rPr>
        <w:t>IPO</w:t>
      </w:r>
      <w:r w:rsidRPr="00DC2D6E">
        <w:rPr>
          <w:color w:val="000000"/>
        </w:rPr>
        <w:t xml:space="preserve"> в широком смысле</w:t>
      </w:r>
      <w:r w:rsidR="00F82A10">
        <w:rPr>
          <w:color w:val="000000"/>
        </w:rPr>
        <w:t>, согласно определению, данному во введении к настоящей работе</w:t>
      </w:r>
      <w:r w:rsidRPr="00DC2D6E">
        <w:rPr>
          <w:color w:val="000000"/>
        </w:rPr>
        <w:t>) можно классифицировать следующим образом:</w:t>
      </w:r>
    </w:p>
    <w:p w:rsidR="00FD75F6" w:rsidRPr="00DC2D6E" w:rsidRDefault="00FD75F6" w:rsidP="00FD75F6">
      <w:pPr>
        <w:spacing w:line="360" w:lineRule="auto"/>
        <w:ind w:firstLine="709"/>
        <w:jc w:val="both"/>
        <w:rPr>
          <w:color w:val="000000"/>
        </w:rPr>
      </w:pPr>
      <w:r w:rsidRPr="00DC2D6E">
        <w:rPr>
          <w:color w:val="000000"/>
        </w:rPr>
        <w:t>1) по месту размещения:</w:t>
      </w:r>
    </w:p>
    <w:p w:rsidR="00FD75F6" w:rsidRPr="00DC2D6E" w:rsidRDefault="00FD75F6" w:rsidP="00FD75F6">
      <w:pPr>
        <w:spacing w:line="360" w:lineRule="auto"/>
        <w:ind w:firstLine="709"/>
        <w:jc w:val="both"/>
        <w:rPr>
          <w:color w:val="000000"/>
        </w:rPr>
      </w:pPr>
      <w:r w:rsidRPr="00DC2D6E">
        <w:rPr>
          <w:color w:val="000000"/>
        </w:rPr>
        <w:t>- на российском рынке;</w:t>
      </w:r>
    </w:p>
    <w:p w:rsidR="00FD75F6" w:rsidRPr="00DC2D6E" w:rsidRDefault="00FD75F6" w:rsidP="00FD75F6">
      <w:pPr>
        <w:spacing w:line="360" w:lineRule="auto"/>
        <w:ind w:firstLine="709"/>
        <w:jc w:val="both"/>
        <w:rPr>
          <w:color w:val="000000"/>
        </w:rPr>
      </w:pPr>
      <w:r w:rsidRPr="00DC2D6E">
        <w:rPr>
          <w:color w:val="000000"/>
        </w:rPr>
        <w:t>- на зарубежных рынках;</w:t>
      </w:r>
    </w:p>
    <w:p w:rsidR="00FD75F6" w:rsidRPr="00DC2D6E" w:rsidRDefault="00FD75F6" w:rsidP="00FD75F6">
      <w:pPr>
        <w:spacing w:line="360" w:lineRule="auto"/>
        <w:ind w:firstLine="709"/>
        <w:jc w:val="both"/>
        <w:rPr>
          <w:color w:val="000000"/>
        </w:rPr>
      </w:pPr>
      <w:r w:rsidRPr="00DC2D6E">
        <w:rPr>
          <w:color w:val="000000"/>
        </w:rPr>
        <w:t>2) по способу предложения:</w:t>
      </w:r>
    </w:p>
    <w:p w:rsidR="00FD75F6" w:rsidRPr="00DC2D6E" w:rsidRDefault="00FD75F6" w:rsidP="00FD75F6">
      <w:pPr>
        <w:spacing w:line="360" w:lineRule="auto"/>
        <w:ind w:firstLine="709"/>
        <w:jc w:val="both"/>
        <w:rPr>
          <w:color w:val="000000"/>
        </w:rPr>
      </w:pPr>
      <w:r w:rsidRPr="00DC2D6E">
        <w:rPr>
          <w:color w:val="000000"/>
        </w:rPr>
        <w:t>- первично</w:t>
      </w:r>
      <w:r w:rsidR="00C80C8D">
        <w:rPr>
          <w:color w:val="000000"/>
        </w:rPr>
        <w:t>е</w:t>
      </w:r>
      <w:r w:rsidRPr="00DC2D6E">
        <w:rPr>
          <w:color w:val="000000"/>
        </w:rPr>
        <w:t xml:space="preserve"> размещени</w:t>
      </w:r>
      <w:r w:rsidR="00C80C8D">
        <w:rPr>
          <w:color w:val="000000"/>
        </w:rPr>
        <w:t>е</w:t>
      </w:r>
      <w:r w:rsidRPr="00DC2D6E">
        <w:rPr>
          <w:color w:val="000000"/>
        </w:rPr>
        <w:t xml:space="preserve"> выпуска акций через организованный рынок (</w:t>
      </w:r>
      <w:r w:rsidR="000C333F">
        <w:rPr>
          <w:color w:val="000000"/>
          <w:lang w:val="en-US"/>
        </w:rPr>
        <w:t>initial</w:t>
      </w:r>
      <w:r w:rsidR="000C333F" w:rsidRPr="000C333F">
        <w:rPr>
          <w:color w:val="000000"/>
        </w:rPr>
        <w:t xml:space="preserve"> </w:t>
      </w:r>
      <w:r w:rsidR="000C333F">
        <w:rPr>
          <w:color w:val="000000"/>
          <w:lang w:val="en-US"/>
        </w:rPr>
        <w:t>public</w:t>
      </w:r>
      <w:r w:rsidR="000C333F" w:rsidRPr="000C333F">
        <w:rPr>
          <w:color w:val="000000"/>
        </w:rPr>
        <w:t xml:space="preserve"> </w:t>
      </w:r>
      <w:r w:rsidR="000C333F">
        <w:rPr>
          <w:color w:val="000000"/>
          <w:lang w:val="en-US"/>
        </w:rPr>
        <w:t>offering</w:t>
      </w:r>
      <w:r w:rsidR="000C333F">
        <w:rPr>
          <w:color w:val="000000"/>
        </w:rPr>
        <w:t xml:space="preserve">, </w:t>
      </w:r>
      <w:r w:rsidRPr="00DC2D6E">
        <w:rPr>
          <w:color w:val="000000"/>
          <w:lang w:val="en-US"/>
        </w:rPr>
        <w:t>IPO</w:t>
      </w:r>
      <w:r w:rsidRPr="00DC2D6E">
        <w:rPr>
          <w:color w:val="000000"/>
        </w:rPr>
        <w:t xml:space="preserve"> в его классическом варианте);</w:t>
      </w:r>
    </w:p>
    <w:p w:rsidR="00FD75F6" w:rsidRPr="00DC2D6E" w:rsidRDefault="00FD75F6" w:rsidP="00FD75F6">
      <w:pPr>
        <w:spacing w:line="360" w:lineRule="auto"/>
        <w:ind w:firstLine="709"/>
        <w:jc w:val="both"/>
        <w:rPr>
          <w:color w:val="000000"/>
        </w:rPr>
      </w:pPr>
      <w:r w:rsidRPr="00DC2D6E">
        <w:rPr>
          <w:color w:val="000000"/>
        </w:rPr>
        <w:t>- «частное размещение» среди узкого круга заранее отобранных инвесторов с получением листинга на бирже (</w:t>
      </w:r>
      <w:r w:rsidRPr="00DC2D6E">
        <w:rPr>
          <w:color w:val="000000"/>
          <w:lang w:val="en-US"/>
        </w:rPr>
        <w:t>placing</w:t>
      </w:r>
      <w:r w:rsidRPr="00DC2D6E">
        <w:rPr>
          <w:color w:val="000000"/>
        </w:rPr>
        <w:t xml:space="preserve">, </w:t>
      </w:r>
      <w:r w:rsidRPr="00DC2D6E">
        <w:rPr>
          <w:color w:val="000000"/>
          <w:lang w:val="en-US"/>
        </w:rPr>
        <w:t>private</w:t>
      </w:r>
      <w:r w:rsidRPr="00DC2D6E">
        <w:rPr>
          <w:color w:val="000000"/>
        </w:rPr>
        <w:t xml:space="preserve"> </w:t>
      </w:r>
      <w:r w:rsidRPr="00DC2D6E">
        <w:rPr>
          <w:color w:val="000000"/>
          <w:lang w:val="en-US"/>
        </w:rPr>
        <w:t>offering</w:t>
      </w:r>
      <w:r w:rsidRPr="00DC2D6E">
        <w:rPr>
          <w:color w:val="000000"/>
        </w:rPr>
        <w:t>);</w:t>
      </w:r>
    </w:p>
    <w:p w:rsidR="00FD75F6" w:rsidRPr="00DC2D6E" w:rsidRDefault="00FD75F6" w:rsidP="00FD75F6">
      <w:pPr>
        <w:spacing w:line="360" w:lineRule="auto"/>
        <w:ind w:firstLine="709"/>
        <w:jc w:val="both"/>
        <w:rPr>
          <w:color w:val="000000"/>
        </w:rPr>
      </w:pPr>
      <w:r w:rsidRPr="00DC2D6E">
        <w:rPr>
          <w:color w:val="000000"/>
        </w:rPr>
        <w:t>- «вторичное публичное размещение» - т.е. публичное размещение компанией, чьи акции уже торгуются на бирже, дополнительного выпуска акций (</w:t>
      </w:r>
      <w:r w:rsidRPr="00DC2D6E">
        <w:rPr>
          <w:color w:val="000000"/>
          <w:lang w:val="en-US"/>
        </w:rPr>
        <w:t>follow</w:t>
      </w:r>
      <w:r w:rsidRPr="00DC2D6E">
        <w:rPr>
          <w:color w:val="000000"/>
        </w:rPr>
        <w:t>-</w:t>
      </w:r>
      <w:r w:rsidRPr="00DC2D6E">
        <w:rPr>
          <w:color w:val="000000"/>
          <w:lang w:val="en-US"/>
        </w:rPr>
        <w:t>on</w:t>
      </w:r>
      <w:r w:rsidRPr="00DC2D6E">
        <w:rPr>
          <w:color w:val="000000"/>
        </w:rPr>
        <w:t>);</w:t>
      </w:r>
    </w:p>
    <w:p w:rsidR="00FD75F6" w:rsidRPr="00DC2D6E" w:rsidRDefault="00FD75F6" w:rsidP="00FD75F6">
      <w:pPr>
        <w:spacing w:line="360" w:lineRule="auto"/>
        <w:ind w:firstLine="709"/>
        <w:jc w:val="both"/>
        <w:rPr>
          <w:color w:val="000000"/>
        </w:rPr>
      </w:pPr>
      <w:r w:rsidRPr="00DC2D6E">
        <w:rPr>
          <w:color w:val="000000"/>
        </w:rPr>
        <w:t>- продажа широкому кругу инвесторов крупного пакета ранее размещенных акций, принадлежащих акционерам (</w:t>
      </w:r>
      <w:r w:rsidRPr="00DC2D6E">
        <w:rPr>
          <w:color w:val="000000"/>
          <w:lang w:val="en-US"/>
        </w:rPr>
        <w:t>secondary</w:t>
      </w:r>
      <w:r w:rsidRPr="00DC2D6E">
        <w:rPr>
          <w:color w:val="000000"/>
        </w:rPr>
        <w:t xml:space="preserve"> </w:t>
      </w:r>
      <w:r w:rsidRPr="00DC2D6E">
        <w:rPr>
          <w:color w:val="000000"/>
          <w:lang w:val="en-US"/>
        </w:rPr>
        <w:t>public</w:t>
      </w:r>
      <w:r w:rsidRPr="00DC2D6E">
        <w:rPr>
          <w:color w:val="000000"/>
        </w:rPr>
        <w:t xml:space="preserve"> </w:t>
      </w:r>
      <w:r w:rsidRPr="00DC2D6E">
        <w:rPr>
          <w:color w:val="000000"/>
          <w:lang w:val="en-US"/>
        </w:rPr>
        <w:t>offering</w:t>
      </w:r>
      <w:r w:rsidRPr="00DC2D6E">
        <w:rPr>
          <w:color w:val="000000"/>
        </w:rPr>
        <w:t xml:space="preserve">, </w:t>
      </w:r>
      <w:r w:rsidRPr="00DC2D6E">
        <w:rPr>
          <w:color w:val="000000"/>
          <w:lang w:val="en-US"/>
        </w:rPr>
        <w:t>SPO</w:t>
      </w:r>
      <w:r w:rsidRPr="00DC2D6E">
        <w:rPr>
          <w:color w:val="000000"/>
        </w:rPr>
        <w:t xml:space="preserve">); </w:t>
      </w:r>
    </w:p>
    <w:p w:rsidR="00FD75F6" w:rsidRPr="00DC2D6E" w:rsidRDefault="00FD75F6" w:rsidP="00FD75F6">
      <w:pPr>
        <w:spacing w:line="360" w:lineRule="auto"/>
        <w:ind w:firstLine="709"/>
        <w:jc w:val="both"/>
        <w:rPr>
          <w:color w:val="000000"/>
        </w:rPr>
      </w:pPr>
      <w:r w:rsidRPr="00DC2D6E">
        <w:rPr>
          <w:color w:val="000000"/>
        </w:rPr>
        <w:t>- прямое публичное размещение эмитентом акций напрямую первичным инвесторам, без использования организованного рынка (</w:t>
      </w:r>
      <w:r w:rsidRPr="00DC2D6E">
        <w:rPr>
          <w:color w:val="000000"/>
          <w:lang w:val="en-US"/>
        </w:rPr>
        <w:t>direct</w:t>
      </w:r>
      <w:r w:rsidRPr="00DC2D6E">
        <w:rPr>
          <w:color w:val="000000"/>
        </w:rPr>
        <w:t xml:space="preserve"> </w:t>
      </w:r>
      <w:r w:rsidRPr="00DC2D6E">
        <w:rPr>
          <w:color w:val="000000"/>
          <w:lang w:val="en-US"/>
        </w:rPr>
        <w:t>public</w:t>
      </w:r>
      <w:r w:rsidRPr="00DC2D6E">
        <w:rPr>
          <w:color w:val="000000"/>
        </w:rPr>
        <w:t xml:space="preserve"> </w:t>
      </w:r>
      <w:r w:rsidRPr="00DC2D6E">
        <w:rPr>
          <w:color w:val="000000"/>
          <w:lang w:val="en-US"/>
        </w:rPr>
        <w:t>offering</w:t>
      </w:r>
      <w:r w:rsidRPr="00DC2D6E">
        <w:rPr>
          <w:color w:val="000000"/>
        </w:rPr>
        <w:t xml:space="preserve">, </w:t>
      </w:r>
      <w:r w:rsidRPr="00DC2D6E">
        <w:rPr>
          <w:color w:val="000000"/>
          <w:lang w:val="en-US"/>
        </w:rPr>
        <w:t>DPO</w:t>
      </w:r>
      <w:r w:rsidRPr="00DC2D6E">
        <w:rPr>
          <w:color w:val="000000"/>
        </w:rPr>
        <w:t>);</w:t>
      </w:r>
    </w:p>
    <w:p w:rsidR="00FD75F6" w:rsidRPr="00DC2D6E" w:rsidRDefault="00FD75F6" w:rsidP="00FD75F6">
      <w:pPr>
        <w:spacing w:line="360" w:lineRule="auto"/>
        <w:ind w:firstLine="709"/>
        <w:jc w:val="both"/>
        <w:rPr>
          <w:color w:val="000000"/>
        </w:rPr>
      </w:pPr>
      <w:r w:rsidRPr="00DC2D6E">
        <w:rPr>
          <w:color w:val="000000"/>
        </w:rPr>
        <w:t>3) по схеме обращения акций на организованном рынке:</w:t>
      </w:r>
    </w:p>
    <w:p w:rsidR="00FD75F6" w:rsidRPr="00DC2D6E" w:rsidRDefault="00FD75F6" w:rsidP="00FD75F6">
      <w:pPr>
        <w:spacing w:line="360" w:lineRule="auto"/>
        <w:ind w:firstLine="709"/>
        <w:jc w:val="both"/>
        <w:rPr>
          <w:color w:val="000000"/>
        </w:rPr>
      </w:pPr>
      <w:r w:rsidRPr="00DC2D6E">
        <w:rPr>
          <w:color w:val="000000"/>
        </w:rPr>
        <w:t>- путем листинга ценных бумаг эмитента на фондовой бирже</w:t>
      </w:r>
      <w:r w:rsidR="00B84D39">
        <w:rPr>
          <w:color w:val="000000"/>
        </w:rPr>
        <w:t xml:space="preserve"> (для компаний той же страны, где проводится размещение)</w:t>
      </w:r>
      <w:r w:rsidRPr="00DC2D6E">
        <w:rPr>
          <w:color w:val="000000"/>
        </w:rPr>
        <w:t>;</w:t>
      </w:r>
    </w:p>
    <w:p w:rsidR="00FD75F6" w:rsidRPr="00DC2D6E" w:rsidRDefault="00FD75F6" w:rsidP="00FD75F6">
      <w:pPr>
        <w:spacing w:line="360" w:lineRule="auto"/>
        <w:ind w:firstLine="709"/>
        <w:jc w:val="both"/>
        <w:rPr>
          <w:color w:val="000000"/>
        </w:rPr>
      </w:pPr>
      <w:r w:rsidRPr="00DC2D6E">
        <w:rPr>
          <w:color w:val="000000"/>
        </w:rPr>
        <w:t>- путем выпуска депозитарных расписок на ценные бумаги эмитента</w:t>
      </w:r>
      <w:r w:rsidR="00B84D39">
        <w:rPr>
          <w:color w:val="000000"/>
        </w:rPr>
        <w:t xml:space="preserve"> (для компаний, </w:t>
      </w:r>
      <w:r w:rsidR="00687C83">
        <w:rPr>
          <w:color w:val="000000"/>
        </w:rPr>
        <w:t>являющихся иностранными по отношению к стране, где проводится размещение</w:t>
      </w:r>
      <w:r w:rsidR="00B84D39">
        <w:rPr>
          <w:color w:val="000000"/>
        </w:rPr>
        <w:t>)</w:t>
      </w:r>
      <w:r w:rsidRPr="00DC2D6E">
        <w:rPr>
          <w:color w:val="000000"/>
        </w:rPr>
        <w:t>.</w:t>
      </w:r>
    </w:p>
    <w:p w:rsidR="00FD75F6" w:rsidRPr="00DC2D6E" w:rsidRDefault="00FD75F6" w:rsidP="00FD75F6">
      <w:pPr>
        <w:jc w:val="both"/>
        <w:rPr>
          <w:color w:val="000000"/>
        </w:rPr>
      </w:pPr>
    </w:p>
    <w:p w:rsidR="00FD75F6" w:rsidRPr="00FD75F6" w:rsidRDefault="00FD75F6" w:rsidP="00FD75F6">
      <w:pPr>
        <w:pStyle w:val="2"/>
        <w:jc w:val="center"/>
        <w:rPr>
          <w:rFonts w:ascii="Times New Roman" w:hAnsi="Times New Roman" w:cs="Times New Roman"/>
          <w:b/>
          <w:color w:val="000000"/>
        </w:rPr>
      </w:pPr>
      <w:bookmarkStart w:id="7" w:name="_Toc132562088"/>
      <w:r w:rsidRPr="00FD75F6">
        <w:rPr>
          <w:rFonts w:ascii="Times New Roman" w:hAnsi="Times New Roman" w:cs="Times New Roman"/>
          <w:b/>
          <w:color w:val="000000"/>
        </w:rPr>
        <w:t>2.2. Выбор места размещения.</w:t>
      </w:r>
      <w:bookmarkEnd w:id="7"/>
    </w:p>
    <w:p w:rsidR="00FD75F6" w:rsidRDefault="00FD75F6" w:rsidP="00FD75F6">
      <w:pPr>
        <w:spacing w:line="360" w:lineRule="auto"/>
        <w:ind w:firstLine="709"/>
        <w:jc w:val="both"/>
        <w:rPr>
          <w:color w:val="000000"/>
        </w:rPr>
      </w:pPr>
    </w:p>
    <w:p w:rsidR="00FD75F6" w:rsidRPr="00DC2D6E" w:rsidRDefault="00FD75F6" w:rsidP="00FD75F6">
      <w:pPr>
        <w:spacing w:line="360" w:lineRule="auto"/>
        <w:ind w:firstLine="709"/>
        <w:jc w:val="both"/>
        <w:rPr>
          <w:color w:val="000000"/>
        </w:rPr>
      </w:pPr>
      <w:r w:rsidRPr="00DC2D6E">
        <w:rPr>
          <w:color w:val="000000"/>
        </w:rPr>
        <w:t xml:space="preserve">Перед компанией, планирующей привлечение финансовых ресурсов посредством проведения </w:t>
      </w:r>
      <w:r w:rsidRPr="00DC2D6E">
        <w:rPr>
          <w:color w:val="000000"/>
          <w:lang w:val="en-US"/>
        </w:rPr>
        <w:t>IPO</w:t>
      </w:r>
      <w:r w:rsidRPr="00DC2D6E">
        <w:rPr>
          <w:color w:val="000000"/>
        </w:rPr>
        <w:t xml:space="preserve">, стоит вопрос о выборе места размещения: проводить ли размещение на российских площадках, либо в качестве места размещения выбрать зарубежную </w:t>
      </w:r>
      <w:r w:rsidR="00F33327">
        <w:rPr>
          <w:color w:val="000000"/>
        </w:rPr>
        <w:t>биржу</w:t>
      </w:r>
      <w:r w:rsidRPr="00DC2D6E">
        <w:rPr>
          <w:color w:val="000000"/>
        </w:rPr>
        <w:t xml:space="preserve">? </w:t>
      </w:r>
    </w:p>
    <w:p w:rsidR="00FD75F6" w:rsidRPr="00DC2D6E" w:rsidRDefault="00FD75F6" w:rsidP="00FD75F6">
      <w:pPr>
        <w:spacing w:line="360" w:lineRule="auto"/>
        <w:ind w:firstLine="709"/>
        <w:jc w:val="both"/>
        <w:rPr>
          <w:color w:val="000000"/>
        </w:rPr>
      </w:pPr>
      <w:r w:rsidRPr="00DC2D6E">
        <w:rPr>
          <w:color w:val="000000"/>
        </w:rPr>
        <w:t>В качестве российских торговых площадок эмитенты, как правило, выбирают между крупнейшими фондовыми биржами -  ММВБ и РТС. Так, за период с 2002 по 2005 гг. на ММВБ провели размещение 7 компаний, на РТС – 8 компаний</w:t>
      </w:r>
      <w:r w:rsidR="00F33327">
        <w:rPr>
          <w:rStyle w:val="a6"/>
          <w:color w:val="000000"/>
        </w:rPr>
        <w:footnoteReference w:id="12"/>
      </w:r>
      <w:r w:rsidRPr="00DC2D6E">
        <w:rPr>
          <w:color w:val="000000"/>
        </w:rPr>
        <w:t>.</w:t>
      </w:r>
    </w:p>
    <w:p w:rsidR="00FD75F6" w:rsidRPr="00DC2D6E" w:rsidRDefault="00FD75F6" w:rsidP="00FD75F6">
      <w:pPr>
        <w:spacing w:line="360" w:lineRule="auto"/>
        <w:ind w:firstLine="709"/>
        <w:jc w:val="both"/>
        <w:rPr>
          <w:color w:val="000000"/>
        </w:rPr>
      </w:pPr>
      <w:r w:rsidRPr="00DC2D6E">
        <w:rPr>
          <w:color w:val="000000"/>
        </w:rPr>
        <w:t>В качестве зарубежных площадок наиболее популярными являются Нью-Йоркская фондовая биржа (</w:t>
      </w:r>
      <w:r w:rsidRPr="00DC2D6E">
        <w:rPr>
          <w:color w:val="000000"/>
          <w:lang w:val="en-US"/>
        </w:rPr>
        <w:t>New</w:t>
      </w:r>
      <w:r w:rsidRPr="00DC2D6E">
        <w:rPr>
          <w:color w:val="000000"/>
        </w:rPr>
        <w:t>-</w:t>
      </w:r>
      <w:r w:rsidRPr="00DC2D6E">
        <w:rPr>
          <w:color w:val="000000"/>
          <w:lang w:val="en-US"/>
        </w:rPr>
        <w:t>York</w:t>
      </w:r>
      <w:r w:rsidRPr="00DC2D6E">
        <w:rPr>
          <w:color w:val="000000"/>
        </w:rPr>
        <w:t xml:space="preserve"> </w:t>
      </w:r>
      <w:r w:rsidRPr="00DC2D6E">
        <w:rPr>
          <w:color w:val="000000"/>
          <w:lang w:val="en-US"/>
        </w:rPr>
        <w:t>Stock</w:t>
      </w:r>
      <w:r w:rsidRPr="00DC2D6E">
        <w:rPr>
          <w:color w:val="000000"/>
        </w:rPr>
        <w:t xml:space="preserve"> </w:t>
      </w:r>
      <w:r w:rsidRPr="00DC2D6E">
        <w:rPr>
          <w:color w:val="000000"/>
          <w:lang w:val="en-US"/>
        </w:rPr>
        <w:t>Exchange</w:t>
      </w:r>
      <w:r w:rsidRPr="00DC2D6E">
        <w:rPr>
          <w:color w:val="000000"/>
        </w:rPr>
        <w:t xml:space="preserve">, </w:t>
      </w:r>
      <w:r w:rsidRPr="00DC2D6E">
        <w:rPr>
          <w:color w:val="000000"/>
          <w:lang w:val="en-US"/>
        </w:rPr>
        <w:t>NYSE</w:t>
      </w:r>
      <w:r w:rsidRPr="00DC2D6E">
        <w:rPr>
          <w:color w:val="000000"/>
        </w:rPr>
        <w:t>) и Лондонская фондовая биржа (</w:t>
      </w:r>
      <w:r w:rsidRPr="00DC2D6E">
        <w:rPr>
          <w:color w:val="000000"/>
          <w:lang w:val="en-US"/>
        </w:rPr>
        <w:t>London</w:t>
      </w:r>
      <w:r w:rsidRPr="00DC2D6E">
        <w:rPr>
          <w:color w:val="000000"/>
        </w:rPr>
        <w:t xml:space="preserve"> </w:t>
      </w:r>
      <w:r w:rsidRPr="00DC2D6E">
        <w:rPr>
          <w:color w:val="000000"/>
          <w:lang w:val="en-US"/>
        </w:rPr>
        <w:t>Stock</w:t>
      </w:r>
      <w:r w:rsidRPr="00DC2D6E">
        <w:rPr>
          <w:color w:val="000000"/>
        </w:rPr>
        <w:t xml:space="preserve"> </w:t>
      </w:r>
      <w:r w:rsidRPr="00DC2D6E">
        <w:rPr>
          <w:color w:val="000000"/>
          <w:lang w:val="en-US"/>
        </w:rPr>
        <w:t>Exchange</w:t>
      </w:r>
      <w:r w:rsidRPr="00DC2D6E">
        <w:rPr>
          <w:color w:val="000000"/>
        </w:rPr>
        <w:t xml:space="preserve">, LSE). </w:t>
      </w:r>
    </w:p>
    <w:p w:rsidR="00FD75F6" w:rsidRPr="00DC2D6E" w:rsidRDefault="00FD75F6" w:rsidP="00FD75F6">
      <w:pPr>
        <w:spacing w:line="360" w:lineRule="auto"/>
        <w:ind w:firstLine="709"/>
        <w:jc w:val="both"/>
        <w:rPr>
          <w:color w:val="000000"/>
        </w:rPr>
      </w:pPr>
      <w:r w:rsidRPr="00DC2D6E">
        <w:rPr>
          <w:color w:val="000000"/>
        </w:rPr>
        <w:t>Среди факторов, влияющих на выбор площадки для размещения, можно выделить следующие:</w:t>
      </w:r>
    </w:p>
    <w:p w:rsidR="00FD75F6" w:rsidRPr="00DC2D6E" w:rsidRDefault="00FD75F6" w:rsidP="00FD75F6">
      <w:pPr>
        <w:spacing w:line="360" w:lineRule="auto"/>
        <w:ind w:firstLine="709"/>
        <w:jc w:val="both"/>
        <w:rPr>
          <w:color w:val="000000"/>
        </w:rPr>
      </w:pPr>
      <w:r w:rsidRPr="00DC2D6E">
        <w:rPr>
          <w:color w:val="000000"/>
        </w:rPr>
        <w:t xml:space="preserve">- возможности, которые дает площадка для привлечения  </w:t>
      </w:r>
      <w:r w:rsidR="005D3F3F">
        <w:rPr>
          <w:color w:val="000000"/>
        </w:rPr>
        <w:t>необходимых финансовых ресурсов</w:t>
      </w:r>
      <w:r w:rsidRPr="00DC2D6E">
        <w:rPr>
          <w:color w:val="000000"/>
        </w:rPr>
        <w:t>;</w:t>
      </w:r>
    </w:p>
    <w:p w:rsidR="00FD75F6" w:rsidRPr="00DC2D6E" w:rsidRDefault="00FD75F6" w:rsidP="00FD75F6">
      <w:pPr>
        <w:spacing w:line="360" w:lineRule="auto"/>
        <w:ind w:firstLine="709"/>
        <w:jc w:val="both"/>
        <w:rPr>
          <w:color w:val="000000"/>
        </w:rPr>
      </w:pPr>
      <w:r w:rsidRPr="00DC2D6E">
        <w:rPr>
          <w:color w:val="000000"/>
        </w:rPr>
        <w:t>- финансовые затраты, которые понесет эмитент на проведение размещения, а также  временные затраты эмитента на подготовку в целях соответствия компании требованиям выбранной площадки, и на собственно выпуск и размещение акций;</w:t>
      </w:r>
    </w:p>
    <w:p w:rsidR="00FD75F6" w:rsidRPr="00DC2D6E" w:rsidRDefault="00FD75F6" w:rsidP="00FD75F6">
      <w:pPr>
        <w:spacing w:line="360" w:lineRule="auto"/>
        <w:ind w:firstLine="709"/>
        <w:jc w:val="both"/>
        <w:rPr>
          <w:color w:val="000000"/>
        </w:rPr>
      </w:pPr>
      <w:r w:rsidRPr="00DC2D6E">
        <w:rPr>
          <w:color w:val="000000"/>
        </w:rPr>
        <w:t xml:space="preserve">-  действующая система требований к эмитентам и их ценным бумагам, </w:t>
      </w:r>
      <w:r w:rsidR="00794762">
        <w:rPr>
          <w:color w:val="000000"/>
        </w:rPr>
        <w:t xml:space="preserve">система </w:t>
      </w:r>
      <w:r w:rsidRPr="00DC2D6E">
        <w:rPr>
          <w:color w:val="000000"/>
        </w:rPr>
        <w:t>требовани</w:t>
      </w:r>
      <w:r w:rsidR="00794762">
        <w:rPr>
          <w:color w:val="000000"/>
        </w:rPr>
        <w:t>й</w:t>
      </w:r>
      <w:r w:rsidRPr="00DC2D6E">
        <w:rPr>
          <w:color w:val="000000"/>
        </w:rPr>
        <w:t xml:space="preserve"> к раскрытию информации;</w:t>
      </w:r>
    </w:p>
    <w:p w:rsidR="00FD75F6" w:rsidRPr="00DC2D6E" w:rsidRDefault="00FD75F6" w:rsidP="00FD75F6">
      <w:pPr>
        <w:spacing w:line="360" w:lineRule="auto"/>
        <w:ind w:firstLine="709"/>
        <w:jc w:val="both"/>
        <w:rPr>
          <w:color w:val="000000"/>
        </w:rPr>
      </w:pPr>
      <w:r w:rsidRPr="00DC2D6E">
        <w:rPr>
          <w:color w:val="000000"/>
        </w:rPr>
        <w:t>- соответствие круга потенциальных инвесторов интересам компании;</w:t>
      </w:r>
    </w:p>
    <w:p w:rsidR="00E71EEA" w:rsidRDefault="00FD75F6" w:rsidP="00FD75F6">
      <w:pPr>
        <w:spacing w:line="360" w:lineRule="auto"/>
        <w:ind w:firstLine="709"/>
        <w:jc w:val="both"/>
        <w:rPr>
          <w:color w:val="000000"/>
        </w:rPr>
      </w:pPr>
      <w:r w:rsidRPr="00DC2D6E">
        <w:rPr>
          <w:color w:val="000000"/>
        </w:rPr>
        <w:t>- соответствие площадки уровню компании</w:t>
      </w:r>
      <w:r w:rsidR="00E71EEA">
        <w:rPr>
          <w:color w:val="000000"/>
        </w:rPr>
        <w:t>;</w:t>
      </w:r>
    </w:p>
    <w:p w:rsidR="00202B8B" w:rsidRPr="00DC2D6E" w:rsidRDefault="00202B8B" w:rsidP="00202B8B">
      <w:pPr>
        <w:spacing w:line="360" w:lineRule="auto"/>
        <w:ind w:firstLine="709"/>
        <w:jc w:val="both"/>
        <w:rPr>
          <w:color w:val="000000"/>
        </w:rPr>
      </w:pPr>
      <w:r w:rsidRPr="00DC2D6E">
        <w:rPr>
          <w:color w:val="000000"/>
        </w:rPr>
        <w:t xml:space="preserve">- </w:t>
      </w:r>
      <w:r>
        <w:rPr>
          <w:color w:val="000000"/>
        </w:rPr>
        <w:t xml:space="preserve">планируемый </w:t>
      </w:r>
      <w:r w:rsidRPr="00DC2D6E">
        <w:rPr>
          <w:color w:val="000000"/>
        </w:rPr>
        <w:t>объем размещения;</w:t>
      </w:r>
    </w:p>
    <w:p w:rsidR="00202B8B" w:rsidRPr="00DC2D6E" w:rsidRDefault="00202B8B" w:rsidP="00202B8B">
      <w:pPr>
        <w:spacing w:line="360" w:lineRule="auto"/>
        <w:ind w:firstLine="709"/>
        <w:jc w:val="both"/>
        <w:rPr>
          <w:color w:val="000000"/>
        </w:rPr>
      </w:pPr>
      <w:r w:rsidRPr="00DC2D6E">
        <w:rPr>
          <w:color w:val="000000"/>
        </w:rPr>
        <w:t>- финансовые показатели эмитента;</w:t>
      </w:r>
    </w:p>
    <w:p w:rsidR="00202B8B" w:rsidRPr="00DC2D6E" w:rsidRDefault="00202B8B" w:rsidP="00202B8B">
      <w:pPr>
        <w:spacing w:line="360" w:lineRule="auto"/>
        <w:ind w:firstLine="709"/>
        <w:jc w:val="both"/>
        <w:rPr>
          <w:color w:val="000000"/>
        </w:rPr>
      </w:pPr>
      <w:r w:rsidRPr="00DC2D6E">
        <w:rPr>
          <w:color w:val="000000"/>
        </w:rPr>
        <w:t>- публичная история эмитента;</w:t>
      </w:r>
    </w:p>
    <w:p w:rsidR="00FD75F6" w:rsidRPr="00DC2D6E" w:rsidRDefault="00202B8B" w:rsidP="00AD6D4F">
      <w:pPr>
        <w:spacing w:line="360" w:lineRule="auto"/>
        <w:ind w:firstLine="709"/>
        <w:jc w:val="both"/>
        <w:rPr>
          <w:color w:val="000000"/>
        </w:rPr>
      </w:pPr>
      <w:r w:rsidRPr="00DC2D6E">
        <w:rPr>
          <w:color w:val="000000"/>
        </w:rPr>
        <w:t>- будущая ликвидность акций</w:t>
      </w:r>
      <w:r w:rsidR="00FD75F6" w:rsidRPr="00DC2D6E">
        <w:rPr>
          <w:rStyle w:val="a6"/>
          <w:color w:val="000000"/>
        </w:rPr>
        <w:footnoteReference w:id="13"/>
      </w:r>
      <w:r w:rsidR="00FD75F6" w:rsidRPr="00DC2D6E">
        <w:rPr>
          <w:color w:val="000000"/>
        </w:rPr>
        <w:t>.</w:t>
      </w:r>
    </w:p>
    <w:p w:rsidR="006E546C" w:rsidRDefault="00FD75F6" w:rsidP="00FD75F6">
      <w:pPr>
        <w:spacing w:line="360" w:lineRule="auto"/>
        <w:ind w:firstLine="709"/>
        <w:jc w:val="both"/>
        <w:rPr>
          <w:color w:val="000000"/>
        </w:rPr>
      </w:pPr>
      <w:r w:rsidRPr="00DC2D6E">
        <w:rPr>
          <w:color w:val="000000"/>
        </w:rPr>
        <w:t>До 2002 года из-за низких показателей развития фондового рынка компании было практически невозможно привлечь необходимые финансовые ресурсы внутри России, поэтому ряд крупных компаний (</w:t>
      </w:r>
      <w:r w:rsidR="005D3F3F">
        <w:rPr>
          <w:color w:val="000000"/>
        </w:rPr>
        <w:t>«</w:t>
      </w:r>
      <w:r w:rsidRPr="00DC2D6E">
        <w:rPr>
          <w:color w:val="000000"/>
        </w:rPr>
        <w:t>ВымпелКом</w:t>
      </w:r>
      <w:r w:rsidR="005D3F3F">
        <w:rPr>
          <w:color w:val="000000"/>
        </w:rPr>
        <w:t>»</w:t>
      </w:r>
      <w:r w:rsidRPr="00DC2D6E">
        <w:rPr>
          <w:color w:val="000000"/>
        </w:rPr>
        <w:t xml:space="preserve">, МТС, </w:t>
      </w:r>
      <w:r w:rsidR="005D3F3F">
        <w:rPr>
          <w:color w:val="000000"/>
        </w:rPr>
        <w:t>«</w:t>
      </w:r>
      <w:r w:rsidRPr="00DC2D6E">
        <w:rPr>
          <w:color w:val="000000"/>
        </w:rPr>
        <w:t>Вимм-Билль-Данн</w:t>
      </w:r>
      <w:r w:rsidR="005D3F3F">
        <w:rPr>
          <w:color w:val="000000"/>
        </w:rPr>
        <w:t>»</w:t>
      </w:r>
      <w:r w:rsidRPr="00DC2D6E">
        <w:rPr>
          <w:color w:val="000000"/>
        </w:rPr>
        <w:t xml:space="preserve">) выбрали для размещения зарубежные рынки. </w:t>
      </w:r>
      <w:r w:rsidR="00426CC4" w:rsidRPr="00AB5CD5">
        <w:rPr>
          <w:color w:val="000000"/>
        </w:rPr>
        <w:t xml:space="preserve">Рынок США привлекателен для российских эмитентов </w:t>
      </w:r>
      <w:r w:rsidR="00426CC4">
        <w:rPr>
          <w:color w:val="000000"/>
        </w:rPr>
        <w:t xml:space="preserve">прежде всего </w:t>
      </w:r>
      <w:r w:rsidR="00426CC4" w:rsidRPr="00AB5CD5">
        <w:rPr>
          <w:color w:val="000000"/>
        </w:rPr>
        <w:t>тем, что</w:t>
      </w:r>
      <w:r w:rsidR="00426CC4">
        <w:rPr>
          <w:color w:val="000000"/>
        </w:rPr>
        <w:t xml:space="preserve"> он</w:t>
      </w:r>
      <w:r w:rsidR="00426CC4" w:rsidRPr="00AB5CD5">
        <w:rPr>
          <w:color w:val="000000"/>
        </w:rPr>
        <w:t xml:space="preserve"> является самым большим в мире рынком по общей рыночной капитализации компаний, торговому обороту, привлеченным средствам и количеству инвесторов. Однако среди недостатков американского рынка можно отметить жесткое государственное регулирование и высокие затраты на проведение размещений. </w:t>
      </w:r>
      <w:r w:rsidR="00360541">
        <w:rPr>
          <w:color w:val="000000"/>
        </w:rPr>
        <w:t>Таким образом, п</w:t>
      </w:r>
      <w:r w:rsidR="00426CC4" w:rsidRPr="00AB5CD5">
        <w:rPr>
          <w:color w:val="000000"/>
        </w:rPr>
        <w:t xml:space="preserve">роведение </w:t>
      </w:r>
      <w:r w:rsidR="00426CC4" w:rsidRPr="00AB5CD5">
        <w:rPr>
          <w:color w:val="000000"/>
          <w:lang w:val="en-US"/>
        </w:rPr>
        <w:t>IPO</w:t>
      </w:r>
      <w:r w:rsidR="00426CC4" w:rsidRPr="00AB5CD5">
        <w:rPr>
          <w:color w:val="000000"/>
        </w:rPr>
        <w:t xml:space="preserve"> на этих рынках оправдано только при значительных объемах размещения.</w:t>
      </w:r>
      <w:r w:rsidR="00360541">
        <w:rPr>
          <w:color w:val="000000"/>
        </w:rPr>
        <w:t xml:space="preserve"> </w:t>
      </w:r>
      <w:r w:rsidR="00426CC4" w:rsidRPr="00AB5CD5">
        <w:rPr>
          <w:color w:val="000000"/>
        </w:rPr>
        <w:t>Рынок Великобритании</w:t>
      </w:r>
      <w:r w:rsidR="00360541" w:rsidRPr="00360541">
        <w:rPr>
          <w:color w:val="000000"/>
        </w:rPr>
        <w:t xml:space="preserve"> </w:t>
      </w:r>
      <w:r w:rsidR="00426CC4" w:rsidRPr="00AB5CD5">
        <w:rPr>
          <w:color w:val="000000"/>
        </w:rPr>
        <w:t>имеет более простую, по сравнению с США, систему регулирования рынка ценных бумаг, а размещение на таком рынке требует  меньших затрат при значительном количестве инвесторов, способных обеспечить высокую ликвидность акциям</w:t>
      </w:r>
      <w:r w:rsidR="00E81B7E">
        <w:rPr>
          <w:rStyle w:val="a6"/>
          <w:color w:val="000000"/>
        </w:rPr>
        <w:footnoteReference w:id="14"/>
      </w:r>
      <w:r w:rsidR="00426CC4" w:rsidRPr="00AB5CD5">
        <w:rPr>
          <w:color w:val="000000"/>
        </w:rPr>
        <w:t xml:space="preserve">. </w:t>
      </w:r>
    </w:p>
    <w:p w:rsidR="005515BC" w:rsidRPr="004A2472" w:rsidRDefault="005D3F3F" w:rsidP="00FD75F6">
      <w:pPr>
        <w:spacing w:line="360" w:lineRule="auto"/>
        <w:ind w:firstLine="709"/>
        <w:jc w:val="both"/>
        <w:rPr>
          <w:color w:val="000000"/>
        </w:rPr>
      </w:pPr>
      <w:r>
        <w:rPr>
          <w:color w:val="000000"/>
        </w:rPr>
        <w:t>Однако</w:t>
      </w:r>
      <w:r w:rsidR="00FD75F6" w:rsidRPr="00DC2D6E">
        <w:rPr>
          <w:color w:val="000000"/>
        </w:rPr>
        <w:t xml:space="preserve"> размещение на западных рынках сопровождается большими затратами для компании, в том числе из-за существующего жесткого регулирования процесса раскрытия информации. В России же требования к раскрытию информации, а также к финансовым показателям эмитента для выхода на фондовый рынок, значительно ниже, что в определенных случаях дает дополнительные преимущества при размещении акций на российском рынке</w:t>
      </w:r>
      <w:r w:rsidR="004A45C9">
        <w:rPr>
          <w:color w:val="000000"/>
        </w:rPr>
        <w:t xml:space="preserve">: </w:t>
      </w:r>
      <w:r w:rsidR="004A2472" w:rsidRPr="00AB5CD5">
        <w:rPr>
          <w:color w:val="000000"/>
        </w:rPr>
        <w:t xml:space="preserve">во-первых, размещение на отечественном рынке является условием для получения листинга на зарубежных биржах, во-вторых, затраты российского </w:t>
      </w:r>
      <w:r w:rsidR="004A2472" w:rsidRPr="00AB5CD5">
        <w:rPr>
          <w:color w:val="000000"/>
          <w:lang w:val="en-US"/>
        </w:rPr>
        <w:t>IPO</w:t>
      </w:r>
      <w:r w:rsidR="004A2472" w:rsidRPr="00AB5CD5">
        <w:rPr>
          <w:color w:val="000000"/>
        </w:rPr>
        <w:t xml:space="preserve"> ограничены</w:t>
      </w:r>
      <w:r w:rsidR="00575F40">
        <w:rPr>
          <w:color w:val="000000"/>
        </w:rPr>
        <w:t xml:space="preserve">, а </w:t>
      </w:r>
      <w:r w:rsidR="004A2472" w:rsidRPr="00AB5CD5">
        <w:rPr>
          <w:color w:val="000000"/>
        </w:rPr>
        <w:t xml:space="preserve">спрос среди инвесторов прогнозируется в будущем как высокий. </w:t>
      </w:r>
    </w:p>
    <w:p w:rsidR="00FD75F6" w:rsidRPr="00DC2D6E" w:rsidRDefault="00642491" w:rsidP="00FD75F6">
      <w:pPr>
        <w:spacing w:line="360" w:lineRule="auto"/>
        <w:ind w:firstLine="709"/>
        <w:jc w:val="both"/>
        <w:rPr>
          <w:color w:val="000000"/>
        </w:rPr>
      </w:pPr>
      <w:r>
        <w:rPr>
          <w:color w:val="000000"/>
        </w:rPr>
        <w:t xml:space="preserve">Тем не менее, в настоящее </w:t>
      </w:r>
      <w:r w:rsidR="00FD75F6" w:rsidRPr="00DC2D6E">
        <w:rPr>
          <w:color w:val="000000"/>
        </w:rPr>
        <w:t>время имеется ряд сдерживающих факторов, которые тормоз</w:t>
      </w:r>
      <w:r w:rsidR="002678B5">
        <w:rPr>
          <w:color w:val="000000"/>
        </w:rPr>
        <w:t xml:space="preserve">ят </w:t>
      </w:r>
      <w:r w:rsidR="00FD75F6" w:rsidRPr="00DC2D6E">
        <w:rPr>
          <w:color w:val="000000"/>
        </w:rPr>
        <w:t xml:space="preserve">развитие </w:t>
      </w:r>
      <w:r w:rsidR="00FD75F6" w:rsidRPr="00DC2D6E">
        <w:rPr>
          <w:color w:val="000000"/>
          <w:lang w:val="en-US"/>
        </w:rPr>
        <w:t>IPO</w:t>
      </w:r>
      <w:r w:rsidR="00FD75F6" w:rsidRPr="00DC2D6E">
        <w:rPr>
          <w:color w:val="000000"/>
        </w:rPr>
        <w:t xml:space="preserve"> на российских площадках:</w:t>
      </w:r>
    </w:p>
    <w:p w:rsidR="00FD75F6" w:rsidRPr="00DC2D6E" w:rsidRDefault="00FD75F6" w:rsidP="00FD75F6">
      <w:pPr>
        <w:spacing w:line="360" w:lineRule="auto"/>
        <w:ind w:firstLine="709"/>
        <w:jc w:val="both"/>
        <w:rPr>
          <w:color w:val="000000"/>
        </w:rPr>
      </w:pPr>
      <w:r w:rsidRPr="00DC2D6E">
        <w:rPr>
          <w:color w:val="000000"/>
        </w:rPr>
        <w:t>1) сложность определения  справедливой стоимости акций</w:t>
      </w:r>
      <w:r w:rsidR="009D03E6">
        <w:rPr>
          <w:color w:val="000000"/>
        </w:rPr>
        <w:t xml:space="preserve">. Дело в том, что </w:t>
      </w:r>
      <w:r w:rsidRPr="00DC2D6E">
        <w:rPr>
          <w:color w:val="000000"/>
        </w:rPr>
        <w:t xml:space="preserve"> традиционные методы оценки акций, основанные на дисконтировании дивидендов, а также сравнении показателей цена/прибыль не действуют в России, поскольку компании зачастую не платят дивиденды, а также не </w:t>
      </w:r>
      <w:r w:rsidR="009D03E6">
        <w:rPr>
          <w:color w:val="000000"/>
        </w:rPr>
        <w:t>раскрывают свою</w:t>
      </w:r>
      <w:r w:rsidRPr="00DC2D6E">
        <w:rPr>
          <w:color w:val="000000"/>
        </w:rPr>
        <w:t xml:space="preserve"> прибыль.  Для оценки компании необходимо применять методы дисконтированных денежных потоков, основанных на информации, которой владеют только менеджеры компании и </w:t>
      </w:r>
      <w:r w:rsidR="002F5663">
        <w:rPr>
          <w:color w:val="000000"/>
        </w:rPr>
        <w:t xml:space="preserve">действительные </w:t>
      </w:r>
      <w:r w:rsidRPr="00DC2D6E">
        <w:rPr>
          <w:color w:val="000000"/>
        </w:rPr>
        <w:t>акционеры, а потенциальным инвесторам, как правило, бывает недоступна информация о реальном состоянии дел в компании</w:t>
      </w:r>
      <w:r w:rsidR="002F5663">
        <w:rPr>
          <w:color w:val="000000"/>
        </w:rPr>
        <w:t xml:space="preserve">, что существенно затрудняет проведение качественной </w:t>
      </w:r>
      <w:r w:rsidRPr="00DC2D6E">
        <w:rPr>
          <w:color w:val="000000"/>
        </w:rPr>
        <w:t>оценк</w:t>
      </w:r>
      <w:r w:rsidR="002F5663">
        <w:rPr>
          <w:color w:val="000000"/>
        </w:rPr>
        <w:t>и</w:t>
      </w:r>
      <w:r w:rsidRPr="00DC2D6E">
        <w:rPr>
          <w:color w:val="000000"/>
        </w:rPr>
        <w:t>;</w:t>
      </w:r>
    </w:p>
    <w:p w:rsidR="00E27521" w:rsidRPr="008E7D5C" w:rsidRDefault="00FD75F6" w:rsidP="00EB5877">
      <w:pPr>
        <w:spacing w:line="360" w:lineRule="auto"/>
        <w:ind w:firstLine="709"/>
        <w:jc w:val="both"/>
        <w:rPr>
          <w:color w:val="000000"/>
        </w:rPr>
      </w:pPr>
      <w:r w:rsidRPr="00DC2D6E">
        <w:rPr>
          <w:color w:val="000000"/>
        </w:rPr>
        <w:t xml:space="preserve">2) законодательные </w:t>
      </w:r>
      <w:r w:rsidRPr="008E7D5C">
        <w:rPr>
          <w:color w:val="000000"/>
        </w:rPr>
        <w:t>ограничения</w:t>
      </w:r>
      <w:r w:rsidR="00344A08">
        <w:rPr>
          <w:color w:val="000000"/>
        </w:rPr>
        <w:t xml:space="preserve">. Вплоть до начала </w:t>
      </w:r>
      <w:r w:rsidR="002D7B9C" w:rsidRPr="008E7D5C">
        <w:rPr>
          <w:color w:val="000000"/>
        </w:rPr>
        <w:t>2006 года процедура публичного размещения акций российских эмитентов сопровождалась серьезными временным</w:t>
      </w:r>
      <w:r w:rsidR="0083053E" w:rsidRPr="008E7D5C">
        <w:rPr>
          <w:color w:val="000000"/>
        </w:rPr>
        <w:t>и затратами</w:t>
      </w:r>
      <w:r w:rsidR="00E27521" w:rsidRPr="008E7D5C">
        <w:rPr>
          <w:color w:val="000000"/>
        </w:rPr>
        <w:t xml:space="preserve"> из-за </w:t>
      </w:r>
      <w:r w:rsidR="00E95608" w:rsidRPr="008E7D5C">
        <w:rPr>
          <w:color w:val="000000"/>
        </w:rPr>
        <w:t xml:space="preserve">наличия </w:t>
      </w:r>
      <w:r w:rsidR="00EB5877" w:rsidRPr="008E7D5C">
        <w:rPr>
          <w:color w:val="000000"/>
        </w:rPr>
        <w:t xml:space="preserve">требования законодательства о соблюдении преимущественного права акционеров </w:t>
      </w:r>
      <w:r w:rsidR="007900E2" w:rsidRPr="008E7D5C">
        <w:rPr>
          <w:color w:val="000000"/>
        </w:rPr>
        <w:t xml:space="preserve">по выкупу акций нового выпуска </w:t>
      </w:r>
      <w:r w:rsidR="00EB5877" w:rsidRPr="008E7D5C">
        <w:rPr>
          <w:color w:val="000000"/>
        </w:rPr>
        <w:t>в течение 45 дней с момента регистрации выпуска</w:t>
      </w:r>
      <w:r w:rsidR="00E95DF6">
        <w:rPr>
          <w:color w:val="000000"/>
        </w:rPr>
        <w:t xml:space="preserve">. Необходимость </w:t>
      </w:r>
      <w:r w:rsidR="00785C17">
        <w:rPr>
          <w:color w:val="000000"/>
        </w:rPr>
        <w:t>ожидания</w:t>
      </w:r>
      <w:r w:rsidR="00E95DF6">
        <w:rPr>
          <w:color w:val="000000"/>
        </w:rPr>
        <w:t xml:space="preserve"> 45 дней с момента государственной регистрации выпуска акций до окончания срока осуществления преимущественного права </w:t>
      </w:r>
      <w:r w:rsidR="007900E2" w:rsidRPr="008E7D5C">
        <w:rPr>
          <w:color w:val="000000"/>
        </w:rPr>
        <w:t>препятствовал</w:t>
      </w:r>
      <w:r w:rsidR="00261086">
        <w:rPr>
          <w:color w:val="000000"/>
        </w:rPr>
        <w:t>а</w:t>
      </w:r>
      <w:r w:rsidR="007900E2" w:rsidRPr="008E7D5C">
        <w:rPr>
          <w:color w:val="000000"/>
        </w:rPr>
        <w:t xml:space="preserve"> </w:t>
      </w:r>
      <w:r w:rsidR="00EB5877" w:rsidRPr="008E7D5C">
        <w:rPr>
          <w:color w:val="000000"/>
        </w:rPr>
        <w:t>формирова</w:t>
      </w:r>
      <w:r w:rsidR="007900E2" w:rsidRPr="008E7D5C">
        <w:rPr>
          <w:color w:val="000000"/>
        </w:rPr>
        <w:t>нию адекватной</w:t>
      </w:r>
      <w:r w:rsidR="00EB5877" w:rsidRPr="008E7D5C">
        <w:rPr>
          <w:color w:val="000000"/>
        </w:rPr>
        <w:t xml:space="preserve"> рыночн</w:t>
      </w:r>
      <w:r w:rsidR="007900E2" w:rsidRPr="008E7D5C">
        <w:rPr>
          <w:color w:val="000000"/>
        </w:rPr>
        <w:t>ой</w:t>
      </w:r>
      <w:r w:rsidR="00EB5877" w:rsidRPr="008E7D5C">
        <w:rPr>
          <w:color w:val="000000"/>
        </w:rPr>
        <w:t xml:space="preserve"> цен</w:t>
      </w:r>
      <w:r w:rsidR="007900E2" w:rsidRPr="008E7D5C">
        <w:rPr>
          <w:color w:val="000000"/>
        </w:rPr>
        <w:t xml:space="preserve">ы </w:t>
      </w:r>
      <w:r w:rsidR="00EB5877" w:rsidRPr="008E7D5C">
        <w:rPr>
          <w:color w:val="000000"/>
        </w:rPr>
        <w:t>на акции нового выпуска</w:t>
      </w:r>
      <w:r w:rsidR="00B07A4F">
        <w:rPr>
          <w:color w:val="000000"/>
        </w:rPr>
        <w:t>. Кроме того, законодательством была предусмотрена обязательная государственная регистрация отчета об итогах выпуска акций в Федеральной службе по финансовым рынкам (ФСФР)</w:t>
      </w:r>
      <w:r w:rsidR="007900E2" w:rsidRPr="008E7D5C">
        <w:rPr>
          <w:color w:val="000000"/>
        </w:rPr>
        <w:t>,</w:t>
      </w:r>
      <w:r w:rsidR="00B07A4F">
        <w:rPr>
          <w:color w:val="000000"/>
        </w:rPr>
        <w:t xml:space="preserve"> что занимало период времени от двух недель и выше, в связи с чем было невозможно начать вторичное обращение акций до получения из регистрирующего органа зарегистрированного отчета. </w:t>
      </w:r>
      <w:r w:rsidR="007900E2" w:rsidRPr="008E7D5C">
        <w:rPr>
          <w:color w:val="000000"/>
        </w:rPr>
        <w:t xml:space="preserve"> </w:t>
      </w:r>
      <w:r w:rsidR="00DC70FF" w:rsidRPr="008E7D5C">
        <w:rPr>
          <w:color w:val="000000"/>
        </w:rPr>
        <w:t xml:space="preserve">Следует отметить, что указанные законодательные ограничения были сняты путем внесения </w:t>
      </w:r>
      <w:r w:rsidR="00CB7F36" w:rsidRPr="008E7D5C">
        <w:rPr>
          <w:color w:val="000000"/>
        </w:rPr>
        <w:t xml:space="preserve">изменений </w:t>
      </w:r>
      <w:r w:rsidR="00DC70FF" w:rsidRPr="008E7D5C">
        <w:rPr>
          <w:color w:val="000000"/>
        </w:rPr>
        <w:t xml:space="preserve">в российское законодательство </w:t>
      </w:r>
      <w:r w:rsidR="00CB7F36" w:rsidRPr="008E7D5C">
        <w:rPr>
          <w:color w:val="000000"/>
        </w:rPr>
        <w:t>об акционерных обществах и рынке ценных бумаг в конце 2005 – начале 2006 гг</w:t>
      </w:r>
      <w:r w:rsidR="006B068D">
        <w:rPr>
          <w:color w:val="000000"/>
        </w:rPr>
        <w:t>: срок осуществления преимущественного права акционеров на приобретение акций нового выпуска в определенных случаях был сокращен до 20 дней, а наряду с традиционной процедурой регистрации в ФСФР отчета об итогах выпуска акций была введена упрощенная процедура регистрации выпуска фондовой биржей и представления в ФСФР уведомления об итогах выпуска – в случае, если эмиссия осуществляется публично через фондовую биржу</w:t>
      </w:r>
      <w:r w:rsidR="008E7D5C" w:rsidRPr="008E7D5C">
        <w:rPr>
          <w:rStyle w:val="a6"/>
          <w:color w:val="000000"/>
        </w:rPr>
        <w:footnoteReference w:id="15"/>
      </w:r>
      <w:r w:rsidR="003E5139">
        <w:rPr>
          <w:color w:val="000000"/>
        </w:rPr>
        <w:t xml:space="preserve"> Представляется, что изменения, внесенные в законодательство, позволят устранить имеющиеся ограничения и будут способствовать повышению интереса эмитентов к публичным размещениям на российских фондовых биржах</w:t>
      </w:r>
      <w:r w:rsidR="00CB7F36" w:rsidRPr="008E7D5C">
        <w:rPr>
          <w:color w:val="000000"/>
        </w:rPr>
        <w:t>.</w:t>
      </w:r>
    </w:p>
    <w:p w:rsidR="00AB5CD5" w:rsidRPr="00AB5CD5" w:rsidRDefault="00AB5CD5" w:rsidP="00E81B7E">
      <w:pPr>
        <w:spacing w:line="360" w:lineRule="auto"/>
        <w:ind w:firstLine="709"/>
        <w:jc w:val="both"/>
        <w:rPr>
          <w:color w:val="000000"/>
        </w:rPr>
      </w:pPr>
      <w:r w:rsidRPr="00AB5CD5">
        <w:rPr>
          <w:color w:val="000000"/>
        </w:rPr>
        <w:t xml:space="preserve">Таким образом, вопрос о том, где проводить первоначальное публичное размещение акций, стоит сегодня перед многими потенциальными эмитентами, готовящимися к </w:t>
      </w:r>
      <w:r w:rsidRPr="00AB5CD5">
        <w:rPr>
          <w:color w:val="000000"/>
          <w:lang w:val="en-US"/>
        </w:rPr>
        <w:t>IPO</w:t>
      </w:r>
      <w:r w:rsidRPr="00AB5CD5">
        <w:rPr>
          <w:color w:val="000000"/>
        </w:rPr>
        <w:t>.</w:t>
      </w:r>
      <w:r w:rsidR="00BF4D63">
        <w:rPr>
          <w:color w:val="000000"/>
        </w:rPr>
        <w:t xml:space="preserve"> </w:t>
      </w:r>
      <w:r w:rsidR="00BF4D63" w:rsidRPr="00DC2D6E">
        <w:rPr>
          <w:color w:val="000000"/>
        </w:rPr>
        <w:t>В настоящее время растет количество планируемых размещений на российском рынке</w:t>
      </w:r>
      <w:r w:rsidR="00BF4D63">
        <w:rPr>
          <w:color w:val="000000"/>
        </w:rPr>
        <w:t xml:space="preserve">, что </w:t>
      </w:r>
      <w:r w:rsidR="00BF4D63" w:rsidRPr="00DC2D6E">
        <w:rPr>
          <w:color w:val="000000"/>
        </w:rPr>
        <w:t xml:space="preserve">обусловлено </w:t>
      </w:r>
      <w:r w:rsidR="00BF4D63">
        <w:rPr>
          <w:color w:val="000000"/>
        </w:rPr>
        <w:t xml:space="preserve">тем, что </w:t>
      </w:r>
      <w:r w:rsidR="00BF4D63" w:rsidRPr="00DC2D6E">
        <w:rPr>
          <w:color w:val="000000"/>
        </w:rPr>
        <w:t>размещение на российских рынках требует меньше затрат, чем р</w:t>
      </w:r>
      <w:r w:rsidR="00BF4D63">
        <w:rPr>
          <w:color w:val="000000"/>
        </w:rPr>
        <w:t xml:space="preserve">азмещение на западных площадках, и </w:t>
      </w:r>
      <w:r w:rsidR="00BF4D63" w:rsidRPr="00DC2D6E">
        <w:rPr>
          <w:color w:val="000000"/>
        </w:rPr>
        <w:t>в российской финансовой системе имеется достаточно большое количество денежных средств.</w:t>
      </w:r>
      <w:r w:rsidR="00BF4D63">
        <w:rPr>
          <w:color w:val="000000"/>
        </w:rPr>
        <w:t xml:space="preserve"> И все-таки в</w:t>
      </w:r>
      <w:r w:rsidR="00BF4D63" w:rsidRPr="00DC2D6E">
        <w:rPr>
          <w:color w:val="000000"/>
        </w:rPr>
        <w:t xml:space="preserve"> основном крупные размещения компаний планируются на Западе (прежде всего на Лондонской</w:t>
      </w:r>
      <w:r w:rsidR="00643CF8">
        <w:rPr>
          <w:color w:val="000000"/>
        </w:rPr>
        <w:t xml:space="preserve"> фондовой</w:t>
      </w:r>
      <w:r w:rsidR="00BF4D63" w:rsidRPr="00DC2D6E">
        <w:rPr>
          <w:color w:val="000000"/>
        </w:rPr>
        <w:t xml:space="preserve"> бирже</w:t>
      </w:r>
      <w:r w:rsidR="00643CF8">
        <w:rPr>
          <w:color w:val="000000"/>
        </w:rPr>
        <w:t xml:space="preserve">, </w:t>
      </w:r>
      <w:r w:rsidR="00643CF8">
        <w:rPr>
          <w:color w:val="000000"/>
          <w:lang w:val="en-US"/>
        </w:rPr>
        <w:t>LSE</w:t>
      </w:r>
      <w:r w:rsidR="00BF4D63" w:rsidRPr="00DC2D6E">
        <w:rPr>
          <w:color w:val="000000"/>
        </w:rPr>
        <w:t xml:space="preserve">), т.к. гораздо больше финансовых ресурсов находится у </w:t>
      </w:r>
      <w:r w:rsidR="00BF4D63">
        <w:rPr>
          <w:color w:val="000000"/>
        </w:rPr>
        <w:t xml:space="preserve">широкого круга </w:t>
      </w:r>
      <w:r w:rsidR="00BF4D63" w:rsidRPr="00DC2D6E">
        <w:rPr>
          <w:color w:val="000000"/>
        </w:rPr>
        <w:t>иностранных инвесторов.</w:t>
      </w:r>
      <w:r w:rsidR="00BF4D63">
        <w:rPr>
          <w:color w:val="000000"/>
        </w:rPr>
        <w:t xml:space="preserve"> Р</w:t>
      </w:r>
      <w:r w:rsidR="00BF4D63" w:rsidRPr="00DC2D6E">
        <w:rPr>
          <w:color w:val="000000"/>
        </w:rPr>
        <w:t>оссийские площадки остаются привлекательными для компаний средней капитализации до 500 млн.</w:t>
      </w:r>
      <w:r w:rsidR="00333783">
        <w:rPr>
          <w:color w:val="000000"/>
        </w:rPr>
        <w:t xml:space="preserve"> </w:t>
      </w:r>
      <w:r w:rsidR="00BF4D63" w:rsidRPr="00DC2D6E">
        <w:rPr>
          <w:color w:val="000000"/>
        </w:rPr>
        <w:t>долл.</w:t>
      </w:r>
      <w:r w:rsidR="00E81B7E">
        <w:rPr>
          <w:color w:val="000000"/>
        </w:rPr>
        <w:t>, т.к. р</w:t>
      </w:r>
      <w:r w:rsidRPr="00AB5CD5">
        <w:rPr>
          <w:color w:val="000000"/>
        </w:rPr>
        <w:t xml:space="preserve">азмещение акций российских предприятий среднего размера на мировых рынках финансово нецелесообразно в силу высокой стоимости проведения на них </w:t>
      </w:r>
      <w:r w:rsidRPr="00AB5CD5">
        <w:rPr>
          <w:color w:val="000000"/>
          <w:lang w:val="en-US"/>
        </w:rPr>
        <w:t>IPO</w:t>
      </w:r>
      <w:r w:rsidRPr="00AB5CD5">
        <w:rPr>
          <w:rStyle w:val="a6"/>
          <w:color w:val="000000"/>
          <w:lang w:val="en-US"/>
        </w:rPr>
        <w:footnoteReference w:id="16"/>
      </w:r>
      <w:r w:rsidRPr="00AB5CD5">
        <w:rPr>
          <w:color w:val="000000"/>
        </w:rPr>
        <w:t>.</w:t>
      </w:r>
    </w:p>
    <w:p w:rsidR="00F014B2" w:rsidRDefault="00F014B2" w:rsidP="000F3550"/>
    <w:p w:rsidR="00C47C85" w:rsidRPr="0000169E" w:rsidRDefault="00C47C85" w:rsidP="00C47C85">
      <w:pPr>
        <w:pStyle w:val="2"/>
        <w:jc w:val="center"/>
        <w:rPr>
          <w:rFonts w:ascii="Times New Roman" w:hAnsi="Times New Roman" w:cs="Times New Roman"/>
        </w:rPr>
      </w:pPr>
      <w:bookmarkStart w:id="8" w:name="_Toc132562089"/>
      <w:r w:rsidRPr="00F014B2">
        <w:rPr>
          <w:rFonts w:ascii="Times New Roman" w:hAnsi="Times New Roman" w:cs="Times New Roman"/>
          <w:b/>
        </w:rPr>
        <w:t xml:space="preserve">2.3. Выбор </w:t>
      </w:r>
      <w:r w:rsidR="009A5E83">
        <w:rPr>
          <w:rFonts w:ascii="Times New Roman" w:hAnsi="Times New Roman" w:cs="Times New Roman"/>
          <w:b/>
        </w:rPr>
        <w:t xml:space="preserve">схемы </w:t>
      </w:r>
      <w:r w:rsidRPr="00F014B2">
        <w:rPr>
          <w:rFonts w:ascii="Times New Roman" w:hAnsi="Times New Roman" w:cs="Times New Roman"/>
          <w:b/>
        </w:rPr>
        <w:t xml:space="preserve">проведения </w:t>
      </w:r>
      <w:r w:rsidRPr="00F014B2">
        <w:rPr>
          <w:rFonts w:ascii="Times New Roman" w:hAnsi="Times New Roman" w:cs="Times New Roman"/>
          <w:b/>
          <w:lang w:val="en-US"/>
        </w:rPr>
        <w:t>IPO</w:t>
      </w:r>
      <w:r w:rsidRPr="0000169E">
        <w:rPr>
          <w:rFonts w:ascii="Times New Roman" w:hAnsi="Times New Roman" w:cs="Times New Roman"/>
        </w:rPr>
        <w:t>.</w:t>
      </w:r>
      <w:bookmarkEnd w:id="8"/>
    </w:p>
    <w:p w:rsidR="00C47C85" w:rsidRDefault="00C47C85" w:rsidP="00C47C85"/>
    <w:p w:rsidR="00C47C85" w:rsidRDefault="00C47C85" w:rsidP="00C47C85">
      <w:pPr>
        <w:spacing w:line="360" w:lineRule="auto"/>
        <w:ind w:firstLine="708"/>
        <w:jc w:val="both"/>
      </w:pPr>
      <w:r>
        <w:t xml:space="preserve">Перед началом работы по проекту компания и ее консультанты должны выбрать одну из существующих схем проведения </w:t>
      </w:r>
      <w:r>
        <w:rPr>
          <w:lang w:val="en-US"/>
        </w:rPr>
        <w:t>IPO</w:t>
      </w:r>
      <w:r>
        <w:t>.</w:t>
      </w:r>
    </w:p>
    <w:p w:rsidR="00C47C85" w:rsidRDefault="00C47C85" w:rsidP="00C47C85">
      <w:pPr>
        <w:spacing w:line="360" w:lineRule="auto"/>
        <w:ind w:firstLine="708"/>
        <w:jc w:val="both"/>
      </w:pPr>
      <w:r>
        <w:t xml:space="preserve">При проведении </w:t>
      </w:r>
      <w:r>
        <w:rPr>
          <w:lang w:val="en-US"/>
        </w:rPr>
        <w:t>IPO</w:t>
      </w:r>
      <w:r>
        <w:t xml:space="preserve"> на российских площадках широко применяются две распространенные схемы структурирования проведения </w:t>
      </w:r>
      <w:r>
        <w:rPr>
          <w:lang w:val="en-US"/>
        </w:rPr>
        <w:t>IPO</w:t>
      </w:r>
      <w:r>
        <w:t xml:space="preserve">: </w:t>
      </w:r>
    </w:p>
    <w:p w:rsidR="00C47C85" w:rsidRDefault="00C47C85" w:rsidP="00C47C85">
      <w:pPr>
        <w:spacing w:line="360" w:lineRule="auto"/>
        <w:ind w:firstLine="708"/>
        <w:jc w:val="both"/>
      </w:pPr>
      <w:r>
        <w:t>- классическая схема: новым инвесторам предлагают дополнительно выпущенные акции компании, т.е. происходит выпуск новых акций, размещаемый по открытой подписке среди неограниченного круга инвесторов.</w:t>
      </w:r>
    </w:p>
    <w:p w:rsidR="00C47C85" w:rsidRDefault="00C47C85" w:rsidP="00C47C85">
      <w:pPr>
        <w:spacing w:line="360" w:lineRule="auto"/>
        <w:ind w:firstLine="708"/>
        <w:jc w:val="both"/>
      </w:pPr>
      <w:r>
        <w:t xml:space="preserve">- схема с участием акционера: предложение новым инвесторам уже выпущенных акций, которые продаются кем-либо из существующих акционеров компании. Новый же выпуск </w:t>
      </w:r>
      <w:r w:rsidR="004366D4">
        <w:t xml:space="preserve">акций </w:t>
      </w:r>
      <w:r>
        <w:t xml:space="preserve">размещается уже после продажи </w:t>
      </w:r>
      <w:r w:rsidR="002719DA">
        <w:t xml:space="preserve">ранее выпущенных </w:t>
      </w:r>
      <w:r>
        <w:t>акций инвесторам</w:t>
      </w:r>
      <w:r>
        <w:rPr>
          <w:rStyle w:val="a6"/>
        </w:rPr>
        <w:footnoteReference w:id="17"/>
      </w:r>
      <w:r>
        <w:t>.</w:t>
      </w:r>
    </w:p>
    <w:p w:rsidR="00C47C85" w:rsidRPr="00A714DC" w:rsidRDefault="00C47C85" w:rsidP="00C47C85">
      <w:pPr>
        <w:spacing w:line="360" w:lineRule="auto"/>
        <w:ind w:firstLine="708"/>
        <w:jc w:val="both"/>
      </w:pPr>
      <w:r w:rsidRPr="00096A7A">
        <w:t xml:space="preserve">Выбор той или иной структуры проведения </w:t>
      </w:r>
      <w:r w:rsidRPr="00096A7A">
        <w:rPr>
          <w:lang w:val="en-US"/>
        </w:rPr>
        <w:t>IPO</w:t>
      </w:r>
      <w:r w:rsidRPr="00096A7A">
        <w:t xml:space="preserve"> влияет</w:t>
      </w:r>
      <w:r>
        <w:t xml:space="preserve"> как </w:t>
      </w:r>
      <w:r w:rsidRPr="00096A7A">
        <w:t xml:space="preserve">на распределение рисков между всеми участниками сделки, </w:t>
      </w:r>
      <w:r>
        <w:t xml:space="preserve">так и на </w:t>
      </w:r>
      <w:r w:rsidRPr="00096A7A">
        <w:t>финансовую успешность</w:t>
      </w:r>
      <w:r>
        <w:t xml:space="preserve"> самого проекта </w:t>
      </w:r>
      <w:r w:rsidRPr="00096A7A">
        <w:t xml:space="preserve"> </w:t>
      </w:r>
      <w:r w:rsidRPr="00096A7A">
        <w:rPr>
          <w:lang w:val="en-US"/>
        </w:rPr>
        <w:t>IPO</w:t>
      </w:r>
      <w:r w:rsidRPr="00096A7A">
        <w:t>.</w:t>
      </w:r>
      <w:r>
        <w:t xml:space="preserve">  При этом с</w:t>
      </w:r>
      <w:r w:rsidRPr="00A714DC">
        <w:t xml:space="preserve">труктура сделки и выбор площадки </w:t>
      </w:r>
      <w:r>
        <w:t xml:space="preserve">определяются такими факторами, как  </w:t>
      </w:r>
      <w:r w:rsidRPr="00A714DC">
        <w:t xml:space="preserve">юрисдикция </w:t>
      </w:r>
      <w:r>
        <w:t xml:space="preserve">«головной» </w:t>
      </w:r>
      <w:r w:rsidRPr="00A714DC">
        <w:t>компании</w:t>
      </w:r>
      <w:r>
        <w:t xml:space="preserve"> холдинга и </w:t>
      </w:r>
      <w:r w:rsidRPr="00A714DC">
        <w:t>требование российского законодательства получить российский листинг, прежде чем будет возможен выход на международные рынки</w:t>
      </w:r>
      <w:r>
        <w:rPr>
          <w:rStyle w:val="a6"/>
        </w:rPr>
        <w:footnoteReference w:id="18"/>
      </w:r>
      <w:r>
        <w:t>.</w:t>
      </w:r>
    </w:p>
    <w:p w:rsidR="00C47C85" w:rsidRDefault="00C47C85" w:rsidP="00C47C85">
      <w:pPr>
        <w:spacing w:line="360" w:lineRule="auto"/>
        <w:ind w:firstLine="708"/>
        <w:jc w:val="both"/>
        <w:rPr>
          <w:b/>
        </w:rPr>
      </w:pPr>
      <w:r w:rsidRPr="00935557">
        <w:t xml:space="preserve">Классическая схема проведения </w:t>
      </w:r>
      <w:r w:rsidRPr="00935557">
        <w:rPr>
          <w:lang w:val="en-US"/>
        </w:rPr>
        <w:t>IPO</w:t>
      </w:r>
      <w:r>
        <w:t xml:space="preserve"> - </w:t>
      </w:r>
      <w:r w:rsidRPr="00935557">
        <w:t>размещение акций дополнительного выпуска по открытой подписке через фондовую биржу</w:t>
      </w:r>
      <w:r>
        <w:t>,</w:t>
      </w:r>
      <w:r>
        <w:rPr>
          <w:b/>
        </w:rPr>
        <w:t xml:space="preserve"> - </w:t>
      </w:r>
      <w:r>
        <w:t xml:space="preserve">подразумевает, что в ходе эмиссии компания осуществляет выпуск дополнительных акций по открытой подписке, которые предлагаются новым инвесторам. В результате акции через фондовую биржу приобретаются их первыми владельцами (первичный рынок акций). </w:t>
      </w:r>
    </w:p>
    <w:p w:rsidR="00C47C85" w:rsidRPr="00E16FBD" w:rsidRDefault="00C47C85" w:rsidP="00C47C85">
      <w:pPr>
        <w:spacing w:line="360" w:lineRule="auto"/>
        <w:ind w:firstLine="708"/>
        <w:jc w:val="both"/>
        <w:rPr>
          <w:b/>
        </w:rPr>
      </w:pPr>
      <w:r w:rsidRPr="00E16FBD">
        <w:t>К плюс</w:t>
      </w:r>
      <w:r>
        <w:t>ам данной схемы можно отнести следующие факторы</w:t>
      </w:r>
      <w:r w:rsidRPr="001F2B45">
        <w:t>:</w:t>
      </w:r>
    </w:p>
    <w:p w:rsidR="00C47C85" w:rsidRDefault="00C47C85" w:rsidP="00C47C85">
      <w:pPr>
        <w:spacing w:line="360" w:lineRule="auto"/>
        <w:ind w:firstLine="709"/>
        <w:jc w:val="both"/>
      </w:pPr>
      <w:r w:rsidRPr="001F2B45">
        <w:t>- прозрачность и понятность денежных потоков и передачи акций</w:t>
      </w:r>
      <w:r>
        <w:t>;</w:t>
      </w:r>
    </w:p>
    <w:p w:rsidR="00C47C85" w:rsidRDefault="00C47C85" w:rsidP="00C47C85">
      <w:pPr>
        <w:spacing w:line="360" w:lineRule="auto"/>
        <w:ind w:firstLine="709"/>
        <w:jc w:val="both"/>
      </w:pPr>
      <w:r>
        <w:t>- вновь выпущенные акции свободны от рисков, связанных с их предыдущими владельцами, т.к. область проверки инвесторами ограничивается только правильность проведения выпуска новых акций; и нет необходимости проводить юридическую проверку сделок между предыдущими владельцами.</w:t>
      </w:r>
    </w:p>
    <w:p w:rsidR="00C47C85" w:rsidRPr="002612FD" w:rsidRDefault="00C47C85" w:rsidP="00C47C85">
      <w:pPr>
        <w:spacing w:line="360" w:lineRule="auto"/>
        <w:ind w:firstLine="709"/>
        <w:jc w:val="both"/>
        <w:rPr>
          <w:color w:val="000000"/>
        </w:rPr>
      </w:pPr>
      <w:r>
        <w:t xml:space="preserve">К недостаткам данной схемы до недавнего времени можно было отнести проблемы правового регулирования процедуры публичного выпуска акций. Так, до внесения изменений </w:t>
      </w:r>
      <w:r w:rsidRPr="001F2B45">
        <w:t>в</w:t>
      </w:r>
      <w:r>
        <w:t xml:space="preserve"> Федеральный закон «Об акционерных обществах» и Федеральный закон «О рынке ценных бумаг»</w:t>
      </w:r>
      <w:r w:rsidRPr="002612FD">
        <w:rPr>
          <w:rStyle w:val="a6"/>
          <w:color w:val="000000"/>
        </w:rPr>
        <w:footnoteReference w:id="19"/>
      </w:r>
      <w:r>
        <w:t xml:space="preserve">, был установлен 45-тидневный срок осуществления акционерами </w:t>
      </w:r>
      <w:r w:rsidRPr="001F2B45">
        <w:t xml:space="preserve">преимущественного права приобретения акций </w:t>
      </w:r>
      <w:r>
        <w:t xml:space="preserve">нового выпуска, </w:t>
      </w:r>
      <w:r w:rsidRPr="00EF53E4">
        <w:rPr>
          <w:color w:val="000000"/>
        </w:rPr>
        <w:t>что вле</w:t>
      </w:r>
      <w:r>
        <w:rPr>
          <w:color w:val="000000"/>
        </w:rPr>
        <w:t xml:space="preserve">кло </w:t>
      </w:r>
      <w:r w:rsidRPr="00EF53E4">
        <w:rPr>
          <w:color w:val="000000"/>
        </w:rPr>
        <w:t xml:space="preserve">за собой необходимость установления цены размещения акций за 45 дней до их фактической продажи на </w:t>
      </w:r>
      <w:r w:rsidRPr="009C6E31">
        <w:rPr>
          <w:color w:val="000000"/>
        </w:rPr>
        <w:t xml:space="preserve">рынок. </w:t>
      </w:r>
      <w:r w:rsidRPr="002612FD">
        <w:rPr>
          <w:color w:val="000000"/>
        </w:rPr>
        <w:t xml:space="preserve">Кроме того, препятствием для проведения размещения по классической схеме было требование законодательства об обязательной регистрации отчета об итогах их выпуска: </w:t>
      </w:r>
      <w:r w:rsidR="00D33468">
        <w:rPr>
          <w:color w:val="000000"/>
        </w:rPr>
        <w:t xml:space="preserve">подготовка отчета и его </w:t>
      </w:r>
      <w:r w:rsidRPr="002612FD">
        <w:rPr>
          <w:color w:val="000000"/>
        </w:rPr>
        <w:t>регистрация в ФСФР занимает в среднем около месяца, что фактически блокирует обращение акций до момента регистрации отчета об их выпуске, т.к. российским законодательством предусмотрен запрет на совершение сделок с акциями до регистрации отчета. Таким образом, в течение некоторого времени после покупки акций инвесторы не моли их отчуждать, подвергаясь риску того, что отчет об итогах выпуска не будет зарегистрирован ФСФР</w:t>
      </w:r>
      <w:r>
        <w:rPr>
          <w:color w:val="000000"/>
        </w:rPr>
        <w:t xml:space="preserve">. </w:t>
      </w:r>
      <w:r w:rsidRPr="002612FD">
        <w:rPr>
          <w:color w:val="000000"/>
        </w:rPr>
        <w:t>Однако в настоящее время указанные ограничения устранены путем внесения изменений в действующее законодательство: теперь допускается определение цены размещения ценных бумаг после окончания срока действия преимущественного права, а сам срок сокращен до 20 дней. Кроме того, законодательством установлена возможность представления в регистрирующий орган уведомления об итогах выпуска ценных бумаг вместо регистрации отчета об итогах выпуска, что позволило сократить сроки начала вторичного обращения акций выпуска</w:t>
      </w:r>
      <w:r w:rsidRPr="002612FD">
        <w:rPr>
          <w:rStyle w:val="a6"/>
          <w:color w:val="000000"/>
        </w:rPr>
        <w:footnoteReference w:id="20"/>
      </w:r>
      <w:r w:rsidRPr="002612FD">
        <w:rPr>
          <w:color w:val="000000"/>
        </w:rPr>
        <w:t>.</w:t>
      </w:r>
    </w:p>
    <w:p w:rsidR="00C47C85" w:rsidRPr="001F2B45" w:rsidRDefault="00C47C85" w:rsidP="00C47C85">
      <w:pPr>
        <w:spacing w:line="360" w:lineRule="auto"/>
        <w:ind w:firstLine="709"/>
        <w:jc w:val="both"/>
      </w:pPr>
      <w:r w:rsidRPr="00775760">
        <w:t>Вторая схема - схема с участием акционера, т.е. публичное предложение через фондовую биржу акций, размещенных инвестору по закрытой подписке, - до недавнего времени</w:t>
      </w:r>
      <w:r>
        <w:rPr>
          <w:b/>
        </w:rPr>
        <w:t xml:space="preserve"> </w:t>
      </w:r>
      <w:r w:rsidRPr="001F2B45">
        <w:t>позволя</w:t>
      </w:r>
      <w:r>
        <w:t>ла</w:t>
      </w:r>
      <w:r w:rsidRPr="001F2B45">
        <w:t xml:space="preserve"> устранить </w:t>
      </w:r>
      <w:r>
        <w:t xml:space="preserve">указанные выше </w:t>
      </w:r>
      <w:r w:rsidRPr="001F2B45">
        <w:t>недостатки правового регулирования</w:t>
      </w:r>
      <w:r>
        <w:t>. В данном случае инвесторы покупают уже существующие акции, в отношении которых отсутствуют ограничения на отчуждение (т.к. отчет об итогах выпуска уже зарегистрирован). Т</w:t>
      </w:r>
      <w:r w:rsidR="005614D6">
        <w:t>акая</w:t>
      </w:r>
      <w:r>
        <w:t xml:space="preserve"> схема продажа дает возможность компании и ее консультантам довольно точно определить цену продажи акций на основании спроса инвесторов и продать акции по справедливой цене на тот момент времени.</w:t>
      </w:r>
    </w:p>
    <w:p w:rsidR="00C47C85" w:rsidRDefault="00C47C85" w:rsidP="00C47C85">
      <w:pPr>
        <w:spacing w:line="360" w:lineRule="auto"/>
        <w:ind w:firstLine="709"/>
        <w:jc w:val="both"/>
      </w:pPr>
      <w:r>
        <w:t>При реализации схемы осуществляется структурирование размещения таким образом, чтобы инвесторы не подвергались дополнительным рискам, приобретая акции не дополнительного выпуска, а уже существующие акции, продаваемые одним из акционеров компании. Хотя компания и осуществляет дополнительный выпуск акций и регистрирует его в ФСФР, после регистрации инвесторам предлагаются уже существующие акции, продаваемые кем-то из акционеров. После продажи акций на рынке и определения цены компания начинает размещение дополнительных акций, которые либо покупаются акционерами, продавшими акции</w:t>
      </w:r>
      <w:r w:rsidRPr="00A85F79">
        <w:t xml:space="preserve"> </w:t>
      </w:r>
      <w:r>
        <w:t>на рынке, либо передаются им после размещения третьему лицу по иным основаниям.</w:t>
      </w:r>
    </w:p>
    <w:p w:rsidR="00C47C85" w:rsidRPr="001F2B45" w:rsidRDefault="00C47C85" w:rsidP="00C47C85">
      <w:pPr>
        <w:spacing w:line="360" w:lineRule="auto"/>
        <w:ind w:firstLine="709"/>
        <w:jc w:val="both"/>
      </w:pPr>
      <w:r>
        <w:t>К м</w:t>
      </w:r>
      <w:r w:rsidRPr="001F2B45">
        <w:t>инус</w:t>
      </w:r>
      <w:r>
        <w:t>ам данной схемы можно отнести следующие</w:t>
      </w:r>
      <w:r w:rsidRPr="001F2B45">
        <w:t>:</w:t>
      </w:r>
    </w:p>
    <w:p w:rsidR="00C47C85" w:rsidRPr="001F2B45" w:rsidRDefault="00C47C85" w:rsidP="00C47C85">
      <w:pPr>
        <w:spacing w:line="360" w:lineRule="auto"/>
        <w:ind w:firstLine="709"/>
        <w:jc w:val="both"/>
      </w:pPr>
      <w:r w:rsidRPr="001F2B45">
        <w:t>- сложно</w:t>
      </w:r>
      <w:r>
        <w:t xml:space="preserve">сть </w:t>
      </w:r>
      <w:r w:rsidR="00761ABD">
        <w:t xml:space="preserve">ее </w:t>
      </w:r>
      <w:r>
        <w:t>реализации;</w:t>
      </w:r>
    </w:p>
    <w:p w:rsidR="00C47C85" w:rsidRDefault="00C47C85" w:rsidP="00C47C85">
      <w:pPr>
        <w:spacing w:line="360" w:lineRule="auto"/>
        <w:ind w:firstLine="709"/>
        <w:jc w:val="both"/>
      </w:pPr>
      <w:r>
        <w:t xml:space="preserve">- необходимость вовлечения </w:t>
      </w:r>
      <w:r w:rsidR="00761ABD">
        <w:t xml:space="preserve">в схему </w:t>
      </w:r>
      <w:r>
        <w:t xml:space="preserve">существующих акционеров, которые вынуждены взять на себя определенные риски: существует вероятность, что в ходе </w:t>
      </w:r>
      <w:r w:rsidRPr="00926002">
        <w:t xml:space="preserve">продажи акций акционеры на какой-то момент могут потерять контроль над компанией, либо же, в случае каких-либо проблем с дополнительным выпуском, не </w:t>
      </w:r>
      <w:r>
        <w:t xml:space="preserve">иметь возможности восстановить свой пакет до уровня, существовавшего до </w:t>
      </w:r>
      <w:r>
        <w:rPr>
          <w:lang w:val="en-US"/>
        </w:rPr>
        <w:t>IPO</w:t>
      </w:r>
      <w:r>
        <w:t>;</w:t>
      </w:r>
    </w:p>
    <w:p w:rsidR="00C47C85" w:rsidRPr="00926002" w:rsidRDefault="00C47C85" w:rsidP="00C47C85">
      <w:pPr>
        <w:spacing w:line="360" w:lineRule="auto"/>
        <w:ind w:firstLine="709"/>
        <w:jc w:val="both"/>
      </w:pPr>
      <w:r>
        <w:t xml:space="preserve">- инвесторы несут риск того, что акционер, продавший акции, может не купить акции дополнительного выпуска и, таким образом, деньги, уплаченные инвесторами, не попадут в компанию. </w:t>
      </w:r>
    </w:p>
    <w:p w:rsidR="00C47C85" w:rsidRDefault="00C47C85" w:rsidP="00C47C85">
      <w:pPr>
        <w:spacing w:line="360" w:lineRule="auto"/>
        <w:ind w:firstLine="709"/>
        <w:jc w:val="both"/>
      </w:pPr>
      <w:r>
        <w:t>Выбор той или иной схемы зависит от каждой конкретной ситуации, однако представляется, что первая, классическая схема, получит более широкое распространение в связи со снятием законодательных ограничений, препятствовавших ее реализации</w:t>
      </w:r>
      <w:r>
        <w:rPr>
          <w:rStyle w:val="a6"/>
        </w:rPr>
        <w:footnoteReference w:id="21"/>
      </w:r>
      <w:r>
        <w:t>.</w:t>
      </w:r>
    </w:p>
    <w:p w:rsidR="00C47C85" w:rsidRPr="007377B1" w:rsidRDefault="00C47C85" w:rsidP="00C47C85">
      <w:pPr>
        <w:spacing w:line="360" w:lineRule="auto"/>
        <w:ind w:firstLine="709"/>
        <w:jc w:val="both"/>
      </w:pPr>
      <w:r w:rsidRPr="007377B1">
        <w:rPr>
          <w:color w:val="000000"/>
        </w:rPr>
        <w:t xml:space="preserve">Для проведения </w:t>
      </w:r>
      <w:r w:rsidRPr="007377B1">
        <w:rPr>
          <w:color w:val="000000"/>
          <w:lang w:val="en-US"/>
        </w:rPr>
        <w:t>IPO</w:t>
      </w:r>
      <w:r w:rsidRPr="007377B1">
        <w:rPr>
          <w:color w:val="000000"/>
        </w:rPr>
        <w:t xml:space="preserve"> на зарубежных площадках, согласно российскому законодательству, компания должна получить разрешение ФСФР</w:t>
      </w:r>
      <w:r w:rsidRPr="007377B1">
        <w:rPr>
          <w:rStyle w:val="a6"/>
          <w:color w:val="000000"/>
        </w:rPr>
        <w:footnoteReference w:id="22"/>
      </w:r>
      <w:r>
        <w:rPr>
          <w:color w:val="000000"/>
        </w:rPr>
        <w:t>. П</w:t>
      </w:r>
      <w:r w:rsidRPr="007377B1">
        <w:rPr>
          <w:color w:val="000000"/>
        </w:rPr>
        <w:t xml:space="preserve">ри этом </w:t>
      </w:r>
      <w:r>
        <w:rPr>
          <w:color w:val="000000"/>
        </w:rPr>
        <w:t xml:space="preserve">в соответствии с </w:t>
      </w:r>
      <w:r w:rsidRPr="007377B1">
        <w:rPr>
          <w:color w:val="000000"/>
        </w:rPr>
        <w:t>последним</w:t>
      </w:r>
      <w:r>
        <w:rPr>
          <w:color w:val="000000"/>
        </w:rPr>
        <w:t>и</w:t>
      </w:r>
      <w:r w:rsidRPr="007377B1">
        <w:rPr>
          <w:color w:val="000000"/>
        </w:rPr>
        <w:t xml:space="preserve"> изменениям</w:t>
      </w:r>
      <w:r>
        <w:rPr>
          <w:color w:val="000000"/>
        </w:rPr>
        <w:t>и</w:t>
      </w:r>
      <w:r w:rsidRPr="007377B1">
        <w:rPr>
          <w:color w:val="000000"/>
        </w:rPr>
        <w:t xml:space="preserve"> законодательства количество акций российского эмитента, размещение или обращение которых предполагается за пределами Российской Федерации, не должно превышать 35 % от общего количества всех размещенных акций российского эмитента той же категории. </w:t>
      </w:r>
      <w:r>
        <w:rPr>
          <w:color w:val="000000"/>
        </w:rPr>
        <w:t>А</w:t>
      </w:r>
      <w:r w:rsidRPr="007377B1">
        <w:rPr>
          <w:color w:val="000000"/>
        </w:rPr>
        <w:t>кции каждого выпуска, размещение которых предполагается за пределами Российской Федерации, одновременно должны быть предложены к размещению на российской фондовой бирже</w:t>
      </w:r>
      <w:r>
        <w:rPr>
          <w:color w:val="000000"/>
        </w:rPr>
        <w:t xml:space="preserve">, причем </w:t>
      </w:r>
      <w:r w:rsidRPr="007377B1">
        <w:rPr>
          <w:color w:val="000000"/>
        </w:rPr>
        <w:t>за пределами Российской Федерации может быть размещено не более 70 % от общего количества размещаемых акций такого выпуска.</w:t>
      </w:r>
    </w:p>
    <w:p w:rsidR="00C47C85" w:rsidRDefault="00C47C85" w:rsidP="00C47C85">
      <w:pPr>
        <w:spacing w:line="360" w:lineRule="auto"/>
        <w:ind w:firstLine="708"/>
        <w:jc w:val="both"/>
        <w:rPr>
          <w:color w:val="000000"/>
        </w:rPr>
      </w:pPr>
      <w:r>
        <w:rPr>
          <w:color w:val="000000"/>
        </w:rPr>
        <w:t>Однако в обход указанного правила ряд компаний, среди которых</w:t>
      </w:r>
      <w:r w:rsidR="00BE7044">
        <w:rPr>
          <w:color w:val="000000"/>
        </w:rPr>
        <w:t xml:space="preserve"> были </w:t>
      </w:r>
      <w:r w:rsidRPr="00FF23D0">
        <w:rPr>
          <w:color w:val="000000"/>
        </w:rPr>
        <w:t xml:space="preserve"> </w:t>
      </w:r>
      <w:r w:rsidRPr="00C212E7">
        <w:rPr>
          <w:color w:val="000000"/>
          <w:lang w:val="en-US"/>
        </w:rPr>
        <w:t>Pyaterochka</w:t>
      </w:r>
      <w:r w:rsidRPr="00C212E7">
        <w:rPr>
          <w:color w:val="000000"/>
        </w:rPr>
        <w:t xml:space="preserve"> </w:t>
      </w:r>
      <w:r w:rsidRPr="00C212E7">
        <w:rPr>
          <w:color w:val="000000"/>
          <w:lang w:val="en-US"/>
        </w:rPr>
        <w:t>Holding</w:t>
      </w:r>
      <w:r w:rsidRPr="00C212E7">
        <w:rPr>
          <w:color w:val="000000"/>
        </w:rPr>
        <w:t xml:space="preserve"> </w:t>
      </w:r>
      <w:r w:rsidRPr="00C212E7">
        <w:rPr>
          <w:color w:val="000000"/>
          <w:lang w:val="en-US"/>
        </w:rPr>
        <w:t>N</w:t>
      </w:r>
      <w:r w:rsidRPr="00C212E7">
        <w:rPr>
          <w:color w:val="000000"/>
        </w:rPr>
        <w:t>.</w:t>
      </w:r>
      <w:r w:rsidRPr="00C212E7">
        <w:rPr>
          <w:color w:val="000000"/>
          <w:lang w:val="en-US"/>
        </w:rPr>
        <w:t>V</w:t>
      </w:r>
      <w:r w:rsidRPr="00C212E7">
        <w:rPr>
          <w:color w:val="000000"/>
        </w:rPr>
        <w:t>.</w:t>
      </w:r>
      <w:r>
        <w:rPr>
          <w:color w:val="000000"/>
        </w:rPr>
        <w:t xml:space="preserve"> и </w:t>
      </w:r>
      <w:r>
        <w:rPr>
          <w:color w:val="000000"/>
          <w:lang w:val="en-US"/>
        </w:rPr>
        <w:t>Rambler</w:t>
      </w:r>
      <w:r w:rsidRPr="00FF23D0">
        <w:rPr>
          <w:color w:val="000000"/>
        </w:rPr>
        <w:t xml:space="preserve"> </w:t>
      </w:r>
      <w:r>
        <w:rPr>
          <w:color w:val="000000"/>
          <w:lang w:val="en-US"/>
        </w:rPr>
        <w:t>Medi</w:t>
      </w:r>
      <w:r>
        <w:rPr>
          <w:color w:val="000000"/>
        </w:rPr>
        <w:t xml:space="preserve">, при проведении </w:t>
      </w:r>
      <w:r>
        <w:rPr>
          <w:color w:val="000000"/>
          <w:lang w:val="en-US"/>
        </w:rPr>
        <w:t>IPO</w:t>
      </w:r>
      <w:r>
        <w:rPr>
          <w:color w:val="000000"/>
        </w:rPr>
        <w:t xml:space="preserve"> на зарубежных площадках пользовались следующей схемой: </w:t>
      </w:r>
      <w:r w:rsidRPr="00C212E7">
        <w:rPr>
          <w:color w:val="000000"/>
        </w:rPr>
        <w:t>созда</w:t>
      </w:r>
      <w:r>
        <w:rPr>
          <w:color w:val="000000"/>
        </w:rPr>
        <w:t xml:space="preserve">вали </w:t>
      </w:r>
      <w:r w:rsidRPr="00C212E7">
        <w:rPr>
          <w:color w:val="000000"/>
        </w:rPr>
        <w:t>компани</w:t>
      </w:r>
      <w:r>
        <w:rPr>
          <w:color w:val="000000"/>
        </w:rPr>
        <w:t>ю</w:t>
      </w:r>
      <w:r w:rsidRPr="00C212E7">
        <w:rPr>
          <w:color w:val="000000"/>
        </w:rPr>
        <w:t xml:space="preserve"> иностранной юрисдикции, кото</w:t>
      </w:r>
      <w:r>
        <w:rPr>
          <w:color w:val="000000"/>
        </w:rPr>
        <w:t>рая владе</w:t>
      </w:r>
      <w:r w:rsidR="00BE7044">
        <w:rPr>
          <w:color w:val="000000"/>
        </w:rPr>
        <w:t xml:space="preserve">ла </w:t>
      </w:r>
      <w:r>
        <w:rPr>
          <w:color w:val="000000"/>
        </w:rPr>
        <w:t xml:space="preserve">российскими активами, но не обязана </w:t>
      </w:r>
      <w:r w:rsidR="00BE7044">
        <w:rPr>
          <w:color w:val="000000"/>
        </w:rPr>
        <w:t xml:space="preserve">была </w:t>
      </w:r>
      <w:r w:rsidRPr="00C212E7">
        <w:rPr>
          <w:color w:val="000000"/>
        </w:rPr>
        <w:t>прибегать к размещению акци</w:t>
      </w:r>
      <w:r>
        <w:rPr>
          <w:color w:val="000000"/>
        </w:rPr>
        <w:t>й на российских фондовых биржах.</w:t>
      </w:r>
    </w:p>
    <w:p w:rsidR="00C47C85" w:rsidRDefault="00C47C85" w:rsidP="00C47C85">
      <w:pPr>
        <w:spacing w:line="360" w:lineRule="auto"/>
        <w:ind w:firstLine="709"/>
        <w:jc w:val="both"/>
        <w:rPr>
          <w:color w:val="000000"/>
        </w:rPr>
      </w:pPr>
      <w:r w:rsidRPr="00666820">
        <w:rPr>
          <w:color w:val="000000"/>
        </w:rPr>
        <w:t xml:space="preserve">Для осуществления листинга на зарубежных биржах российская компания должна выпустить депозитарные расписки на свои акции (американские депозитарные расписки, АДР, – в США, глобальные депозитарные расписки, ГДР, - в Великобритании). Депозитарные расписки на определенное количество акций эмитента выпускает агент — зарубежный банк-депозитарий. Технология работы с иностранными акциями лучше всего освоена американскими банками, выпускающими </w:t>
      </w:r>
      <w:r w:rsidRPr="00666820">
        <w:rPr>
          <w:color w:val="000000"/>
          <w:lang w:val="en-US"/>
        </w:rPr>
        <w:t>ADR</w:t>
      </w:r>
      <w:r w:rsidRPr="00666820">
        <w:rPr>
          <w:color w:val="000000"/>
        </w:rPr>
        <w:t xml:space="preserve">. Существуют </w:t>
      </w:r>
      <w:r>
        <w:rPr>
          <w:color w:val="000000"/>
        </w:rPr>
        <w:t>АДР</w:t>
      </w:r>
      <w:r w:rsidRPr="00666820">
        <w:rPr>
          <w:color w:val="000000"/>
        </w:rPr>
        <w:t xml:space="preserve"> трех уровней. Для включения в биржевой листинг достаточно выпуска АДР первого или второго уровня на уже существующие акции. Основное различие между этими уровнями состоит в том, что АДР первого уровня могут включаться в листинг европейских бирж, но в самих США котируются только на внебиржевом рынке. Выпуск АДР второго уровня подлежит регистрации в Комиссии по ценным бумагам и биржам США</w:t>
      </w:r>
      <w:r w:rsidR="00BE3DEB">
        <w:rPr>
          <w:color w:val="000000"/>
        </w:rPr>
        <w:t xml:space="preserve"> (</w:t>
      </w:r>
      <w:r w:rsidR="00BE3DEB">
        <w:rPr>
          <w:color w:val="000000"/>
          <w:lang w:val="en-US"/>
        </w:rPr>
        <w:t>SEC</w:t>
      </w:r>
      <w:r w:rsidR="00BE3DEB">
        <w:rPr>
          <w:color w:val="000000"/>
        </w:rPr>
        <w:t>)</w:t>
      </w:r>
      <w:r w:rsidRPr="00666820">
        <w:rPr>
          <w:color w:val="000000"/>
        </w:rPr>
        <w:t xml:space="preserve">, после чего они допускаются к обращению на </w:t>
      </w:r>
      <w:r>
        <w:rPr>
          <w:color w:val="000000"/>
        </w:rPr>
        <w:t xml:space="preserve">американской </w:t>
      </w:r>
      <w:r w:rsidRPr="00666820">
        <w:rPr>
          <w:color w:val="000000"/>
        </w:rPr>
        <w:t>бирже</w:t>
      </w:r>
      <w:r>
        <w:rPr>
          <w:color w:val="000000"/>
        </w:rPr>
        <w:t>. П</w:t>
      </w:r>
      <w:r w:rsidRPr="00666820">
        <w:rPr>
          <w:color w:val="000000"/>
        </w:rPr>
        <w:t>ервично</w:t>
      </w:r>
      <w:r>
        <w:rPr>
          <w:color w:val="000000"/>
        </w:rPr>
        <w:t xml:space="preserve">е </w:t>
      </w:r>
      <w:r w:rsidRPr="00666820">
        <w:rPr>
          <w:color w:val="000000"/>
        </w:rPr>
        <w:t>размещени</w:t>
      </w:r>
      <w:r>
        <w:rPr>
          <w:color w:val="000000"/>
        </w:rPr>
        <w:t>е</w:t>
      </w:r>
      <w:r w:rsidRPr="00666820">
        <w:rPr>
          <w:color w:val="000000"/>
        </w:rPr>
        <w:t xml:space="preserve"> ценных бумаг </w:t>
      </w:r>
      <w:r>
        <w:rPr>
          <w:color w:val="000000"/>
        </w:rPr>
        <w:t>(</w:t>
      </w:r>
      <w:r>
        <w:rPr>
          <w:color w:val="000000"/>
          <w:lang w:val="en-US"/>
        </w:rPr>
        <w:t>IPO</w:t>
      </w:r>
      <w:r>
        <w:rPr>
          <w:color w:val="000000"/>
        </w:rPr>
        <w:t xml:space="preserve">) </w:t>
      </w:r>
      <w:r w:rsidRPr="00666820">
        <w:rPr>
          <w:color w:val="000000"/>
        </w:rPr>
        <w:t xml:space="preserve">на </w:t>
      </w:r>
      <w:r>
        <w:rPr>
          <w:color w:val="000000"/>
        </w:rPr>
        <w:t>американской</w:t>
      </w:r>
      <w:r w:rsidRPr="00666820">
        <w:rPr>
          <w:color w:val="000000"/>
        </w:rPr>
        <w:t xml:space="preserve"> фондовой бирже</w:t>
      </w:r>
      <w:r>
        <w:rPr>
          <w:color w:val="000000"/>
        </w:rPr>
        <w:t xml:space="preserve"> осуществляется при помощи АДР третьего уровня, однако для реализации такой программы </w:t>
      </w:r>
      <w:r w:rsidRPr="00B15746">
        <w:rPr>
          <w:color w:val="000000"/>
        </w:rPr>
        <w:t xml:space="preserve">компания должна отвечать строгим требованиям: показывать устойчивый рост финансовых показателей и увеличивать свою долю рынка,  иметь размер активов и/или годового оборота не менее </w:t>
      </w:r>
      <w:r w:rsidR="00113538" w:rsidRPr="00113538">
        <w:rPr>
          <w:color w:val="000000"/>
        </w:rPr>
        <w:t>$</w:t>
      </w:r>
      <w:r w:rsidR="00113538">
        <w:rPr>
          <w:color w:val="000000"/>
        </w:rPr>
        <w:t xml:space="preserve"> </w:t>
      </w:r>
      <w:r w:rsidRPr="00B15746">
        <w:rPr>
          <w:color w:val="000000"/>
        </w:rPr>
        <w:t>5-10 млн. долл. (оптимально - начиная от $</w:t>
      </w:r>
      <w:r w:rsidR="00113538">
        <w:rPr>
          <w:color w:val="000000"/>
        </w:rPr>
        <w:t xml:space="preserve"> </w:t>
      </w:r>
      <w:r w:rsidRPr="00B15746">
        <w:rPr>
          <w:color w:val="000000"/>
        </w:rPr>
        <w:t>25 млн. долл.), пройти аудит по американским стандартам и иметь отчетность, подготовленную в формате</w:t>
      </w:r>
      <w:r w:rsidR="00093343">
        <w:rPr>
          <w:color w:val="000000"/>
        </w:rPr>
        <w:t xml:space="preserve"> </w:t>
      </w:r>
      <w:r w:rsidR="00093343">
        <w:rPr>
          <w:color w:val="000000"/>
          <w:lang w:val="en-US"/>
        </w:rPr>
        <w:t>US</w:t>
      </w:r>
      <w:r w:rsidRPr="00B15746">
        <w:rPr>
          <w:color w:val="000000"/>
        </w:rPr>
        <w:t xml:space="preserve"> GAAP, осуществлять деятельность в привлекательных для аналитиков и ориентирующихся на них инвесторов секторах экономики, иметь достаточно ликвидный баланс и не быть чрезмерно обременённой кредиторской задолженностью, </w:t>
      </w:r>
      <w:r w:rsidR="00435B89">
        <w:rPr>
          <w:color w:val="000000"/>
        </w:rPr>
        <w:t xml:space="preserve">а также </w:t>
      </w:r>
      <w:r w:rsidRPr="00B15746">
        <w:rPr>
          <w:color w:val="000000"/>
        </w:rPr>
        <w:t>иметь квалифицированный менеджмент, обладающий долгосрочным видением стратегии развития бизнеса</w:t>
      </w:r>
      <w:r w:rsidRPr="00B15746">
        <w:rPr>
          <w:rStyle w:val="a6"/>
          <w:color w:val="000000"/>
        </w:rPr>
        <w:footnoteReference w:id="23"/>
      </w:r>
      <w:r w:rsidRPr="00B15746">
        <w:rPr>
          <w:color w:val="000000"/>
        </w:rPr>
        <w:t>.</w:t>
      </w:r>
    </w:p>
    <w:p w:rsidR="00C47C85" w:rsidRPr="00B06C88" w:rsidRDefault="00C47C85" w:rsidP="00C47C85">
      <w:pPr>
        <w:spacing w:line="360" w:lineRule="auto"/>
        <w:ind w:firstLine="709"/>
        <w:jc w:val="both"/>
        <w:rPr>
          <w:color w:val="000000"/>
        </w:rPr>
      </w:pPr>
      <w:r>
        <w:t xml:space="preserve">В качестве альтернативы выпуска АДР (ГДР) эмитенты также могут воспользоваться схемой </w:t>
      </w:r>
      <w:r w:rsidRPr="00BF02B5">
        <w:t>с приобретение</w:t>
      </w:r>
      <w:r>
        <w:t>м</w:t>
      </w:r>
      <w:r w:rsidRPr="00BF02B5">
        <w:t xml:space="preserve"> уже публично торгуемой</w:t>
      </w:r>
      <w:r>
        <w:t xml:space="preserve"> компании (так называемой «</w:t>
      </w:r>
      <w:r w:rsidRPr="00BF02B5">
        <w:rPr>
          <w:lang w:val="en-US"/>
        </w:rPr>
        <w:t>shell</w:t>
      </w:r>
      <w:r w:rsidRPr="00BF02B5">
        <w:t>-компани</w:t>
      </w:r>
      <w:r>
        <w:t>ей» - компанией-</w:t>
      </w:r>
      <w:r w:rsidR="00257009">
        <w:t>«</w:t>
      </w:r>
      <w:r>
        <w:t>оболочкой</w:t>
      </w:r>
      <w:r w:rsidR="00257009">
        <w:t>»</w:t>
      </w:r>
      <w:r>
        <w:t>)</w:t>
      </w:r>
      <w:r w:rsidRPr="00BF02B5">
        <w:t>.</w:t>
      </w:r>
      <w:r>
        <w:t xml:space="preserve"> Так, если целью компании является выход на зарубежный фондовый рынок, но препятствием для нее являются высокие издержки и риск неудачного проведения </w:t>
      </w:r>
      <w:r>
        <w:rPr>
          <w:lang w:val="en-US"/>
        </w:rPr>
        <w:t>IPO</w:t>
      </w:r>
      <w:r>
        <w:t>, компания может п</w:t>
      </w:r>
      <w:r w:rsidRPr="009C6B5F">
        <w:t>ривлеч</w:t>
      </w:r>
      <w:r>
        <w:t>ь иностранные</w:t>
      </w:r>
      <w:r w:rsidRPr="009C6B5F">
        <w:t xml:space="preserve"> инвестици</w:t>
      </w:r>
      <w:r>
        <w:t>и</w:t>
      </w:r>
      <w:r w:rsidRPr="009C6B5F">
        <w:t xml:space="preserve"> с помощью </w:t>
      </w:r>
      <w:r w:rsidRPr="00782D0B">
        <w:rPr>
          <w:color w:val="000000"/>
        </w:rPr>
        <w:t xml:space="preserve">метода «обратного поглощения». Если при проведении </w:t>
      </w:r>
      <w:r w:rsidRPr="00782D0B">
        <w:rPr>
          <w:color w:val="000000"/>
          <w:lang w:val="en-US"/>
        </w:rPr>
        <w:t>IPO</w:t>
      </w:r>
      <w:r w:rsidRPr="00782D0B">
        <w:rPr>
          <w:color w:val="000000"/>
        </w:rPr>
        <w:t xml:space="preserve"> компания получает публичный статус и проходит листинг на бирже, проводит первичное распределение среди акционеров и далее проводит вторичное распределение акций через торги на бирже, то при реализации процедуры «обратного слияния»</w:t>
      </w:r>
      <w:r>
        <w:rPr>
          <w:color w:val="000000"/>
        </w:rPr>
        <w:t xml:space="preserve"> </w:t>
      </w:r>
      <w:r w:rsidRPr="00782D0B">
        <w:rPr>
          <w:color w:val="000000"/>
        </w:rPr>
        <w:t xml:space="preserve">компания может раздельно провести эти три процедуры, минимизировав </w:t>
      </w:r>
      <w:r w:rsidR="00F04187">
        <w:rPr>
          <w:color w:val="000000"/>
        </w:rPr>
        <w:t xml:space="preserve">свои </w:t>
      </w:r>
      <w:r w:rsidRPr="00782D0B">
        <w:rPr>
          <w:color w:val="000000"/>
        </w:rPr>
        <w:t>затраты. Для</w:t>
      </w:r>
      <w:r w:rsidRPr="009C6B5F">
        <w:t xml:space="preserve"> реализации </w:t>
      </w:r>
      <w:r>
        <w:t>такой схемы вы</w:t>
      </w:r>
      <w:r w:rsidRPr="009C6B5F">
        <w:t>бирает</w:t>
      </w:r>
      <w:r>
        <w:t xml:space="preserve">ся </w:t>
      </w:r>
      <w:r w:rsidRPr="00F22561">
        <w:rPr>
          <w:lang w:val="en-US"/>
        </w:rPr>
        <w:t>shell</w:t>
      </w:r>
      <w:r w:rsidRPr="00F22561">
        <w:t>-компани</w:t>
      </w:r>
      <w:r>
        <w:t xml:space="preserve">я – </w:t>
      </w:r>
      <w:r w:rsidRPr="009C6B5F">
        <w:t>американск</w:t>
      </w:r>
      <w:r>
        <w:t xml:space="preserve">ая </w:t>
      </w:r>
      <w:r w:rsidRPr="009C6B5F">
        <w:t>компани</w:t>
      </w:r>
      <w:r>
        <w:t>я</w:t>
      </w:r>
      <w:r w:rsidRPr="009C6B5F">
        <w:t xml:space="preserve">, </w:t>
      </w:r>
      <w:r w:rsidR="00F04187">
        <w:t xml:space="preserve">акции которой котируются на </w:t>
      </w:r>
      <w:r w:rsidRPr="009C6B5F">
        <w:t>бирж</w:t>
      </w:r>
      <w:r w:rsidR="00F04187">
        <w:t>е</w:t>
      </w:r>
      <w:r w:rsidRPr="009C6B5F">
        <w:t xml:space="preserve">, </w:t>
      </w:r>
      <w:r w:rsidR="00F04187">
        <w:t>однако ее деятельность фактически прекращена или приостановлена в силу различных обстоятельств (</w:t>
      </w:r>
      <w:r w:rsidRPr="009C6B5F">
        <w:t>неблагоприятн</w:t>
      </w:r>
      <w:r w:rsidR="00F04187">
        <w:t>ая</w:t>
      </w:r>
      <w:r w:rsidRPr="009C6B5F">
        <w:t xml:space="preserve"> конъюнктур</w:t>
      </w:r>
      <w:r w:rsidR="00F04187">
        <w:t>а</w:t>
      </w:r>
      <w:r w:rsidRPr="009C6B5F">
        <w:t xml:space="preserve">, </w:t>
      </w:r>
      <w:r>
        <w:t>прода</w:t>
      </w:r>
      <w:r w:rsidR="00F04187">
        <w:t xml:space="preserve">жа </w:t>
      </w:r>
      <w:r w:rsidRPr="009C6B5F">
        <w:t>актив</w:t>
      </w:r>
      <w:r w:rsidR="00F04187">
        <w:t>ов</w:t>
      </w:r>
      <w:r w:rsidRPr="009C6B5F">
        <w:t xml:space="preserve"> в счет покрытия обязательств</w:t>
      </w:r>
      <w:r w:rsidR="00F04187">
        <w:t xml:space="preserve"> и т.п.)</w:t>
      </w:r>
      <w:r>
        <w:t xml:space="preserve">. </w:t>
      </w:r>
      <w:r w:rsidRPr="009C6B5F">
        <w:t xml:space="preserve">Купленная российскими собственниками </w:t>
      </w:r>
      <w:r w:rsidRPr="00F22561">
        <w:rPr>
          <w:lang w:val="en-US"/>
        </w:rPr>
        <w:t>shell</w:t>
      </w:r>
      <w:r>
        <w:t xml:space="preserve">-компания </w:t>
      </w:r>
      <w:r w:rsidRPr="009C6B5F">
        <w:t>приобретает российск</w:t>
      </w:r>
      <w:r>
        <w:t xml:space="preserve">ую компанию </w:t>
      </w:r>
      <w:r w:rsidRPr="009C6B5F">
        <w:t>в обмен на свои акци</w:t>
      </w:r>
      <w:r>
        <w:t>и</w:t>
      </w:r>
      <w:r w:rsidRPr="009C6B5F">
        <w:t>. Российск</w:t>
      </w:r>
      <w:r>
        <w:t>ая компания</w:t>
      </w:r>
      <w:r w:rsidRPr="009C6B5F">
        <w:t>, таким образом, превращается в холдинговую структуру с головной американской публично торгуемой компанией, контрол</w:t>
      </w:r>
      <w:r>
        <w:t>ируемой владельцами компании</w:t>
      </w:r>
      <w:r w:rsidRPr="009C6B5F">
        <w:t xml:space="preserve">. </w:t>
      </w:r>
      <w:r w:rsidRPr="00B06C88">
        <w:rPr>
          <w:color w:val="000000"/>
        </w:rPr>
        <w:t>Однако при использовании данной схемы возникают определенные трудности, т.к. инвесторы настороженно относятся к таким проектам, поэтому технология использования схемы с обратным слиянием не получила в России широкого распространения. По прогнозам экспертов, в России до 2010 года произойдет не более пяти сделок такого типа</w:t>
      </w:r>
      <w:r w:rsidRPr="00B06C88">
        <w:rPr>
          <w:rStyle w:val="a6"/>
          <w:color w:val="000000"/>
        </w:rPr>
        <w:footnoteReference w:id="24"/>
      </w:r>
      <w:r w:rsidRPr="00B06C88">
        <w:rPr>
          <w:color w:val="000000"/>
        </w:rPr>
        <w:t>.</w:t>
      </w:r>
    </w:p>
    <w:p w:rsidR="00C47C85" w:rsidRDefault="00C47C85" w:rsidP="00C47C85"/>
    <w:p w:rsidR="00C47C85" w:rsidRPr="00866C3E" w:rsidRDefault="00C47C85" w:rsidP="00C47C85">
      <w:pPr>
        <w:pStyle w:val="2"/>
        <w:jc w:val="center"/>
        <w:rPr>
          <w:rFonts w:ascii="Times New Roman" w:hAnsi="Times New Roman" w:cs="Times New Roman"/>
          <w:b/>
        </w:rPr>
      </w:pPr>
      <w:bookmarkStart w:id="9" w:name="_Toc132562090"/>
      <w:r w:rsidRPr="00866C3E">
        <w:rPr>
          <w:rFonts w:ascii="Times New Roman" w:hAnsi="Times New Roman" w:cs="Times New Roman"/>
          <w:b/>
        </w:rPr>
        <w:t xml:space="preserve">2.4. </w:t>
      </w:r>
      <w:r w:rsidR="008758F2">
        <w:rPr>
          <w:rFonts w:ascii="Times New Roman" w:hAnsi="Times New Roman" w:cs="Times New Roman"/>
          <w:b/>
        </w:rPr>
        <w:t>Требования</w:t>
      </w:r>
      <w:r w:rsidR="00E45EDF">
        <w:rPr>
          <w:rFonts w:ascii="Times New Roman" w:hAnsi="Times New Roman" w:cs="Times New Roman"/>
          <w:b/>
        </w:rPr>
        <w:t xml:space="preserve"> </w:t>
      </w:r>
      <w:r w:rsidR="008758F2">
        <w:rPr>
          <w:rFonts w:ascii="Times New Roman" w:hAnsi="Times New Roman" w:cs="Times New Roman"/>
          <w:b/>
        </w:rPr>
        <w:t>к к</w:t>
      </w:r>
      <w:r w:rsidRPr="00866C3E">
        <w:rPr>
          <w:rFonts w:ascii="Times New Roman" w:hAnsi="Times New Roman" w:cs="Times New Roman"/>
          <w:b/>
        </w:rPr>
        <w:t>омпани</w:t>
      </w:r>
      <w:r w:rsidR="008758F2">
        <w:rPr>
          <w:rFonts w:ascii="Times New Roman" w:hAnsi="Times New Roman" w:cs="Times New Roman"/>
          <w:b/>
        </w:rPr>
        <w:t>ям</w:t>
      </w:r>
      <w:r w:rsidR="00E45EDF">
        <w:rPr>
          <w:rFonts w:ascii="Times New Roman" w:hAnsi="Times New Roman" w:cs="Times New Roman"/>
          <w:b/>
        </w:rPr>
        <w:t xml:space="preserve">, планирующим </w:t>
      </w:r>
      <w:r w:rsidRPr="00866C3E">
        <w:rPr>
          <w:rFonts w:ascii="Times New Roman" w:hAnsi="Times New Roman" w:cs="Times New Roman"/>
          <w:b/>
        </w:rPr>
        <w:t>проведени</w:t>
      </w:r>
      <w:r w:rsidR="00E45EDF">
        <w:rPr>
          <w:rFonts w:ascii="Times New Roman" w:hAnsi="Times New Roman" w:cs="Times New Roman"/>
          <w:b/>
        </w:rPr>
        <w:t>е</w:t>
      </w:r>
      <w:r w:rsidRPr="00866C3E">
        <w:rPr>
          <w:rFonts w:ascii="Times New Roman" w:hAnsi="Times New Roman" w:cs="Times New Roman"/>
          <w:b/>
        </w:rPr>
        <w:t xml:space="preserve"> </w:t>
      </w:r>
      <w:r w:rsidRPr="00866C3E">
        <w:rPr>
          <w:rFonts w:ascii="Times New Roman" w:hAnsi="Times New Roman" w:cs="Times New Roman"/>
          <w:b/>
          <w:lang w:val="en-US"/>
        </w:rPr>
        <w:t>IPO</w:t>
      </w:r>
      <w:r w:rsidRPr="00866C3E">
        <w:rPr>
          <w:rFonts w:ascii="Times New Roman" w:hAnsi="Times New Roman" w:cs="Times New Roman"/>
          <w:b/>
        </w:rPr>
        <w:t>.</w:t>
      </w:r>
      <w:bookmarkEnd w:id="9"/>
    </w:p>
    <w:p w:rsidR="00C47C85" w:rsidRDefault="00C47C85" w:rsidP="00C47C85">
      <w:pPr>
        <w:spacing w:line="360" w:lineRule="auto"/>
        <w:ind w:firstLine="709"/>
        <w:jc w:val="both"/>
      </w:pPr>
    </w:p>
    <w:p w:rsidR="00C47C85" w:rsidRPr="002E144E" w:rsidRDefault="00C47C85" w:rsidP="00C47C85">
      <w:pPr>
        <w:spacing w:line="360" w:lineRule="auto"/>
        <w:ind w:firstLine="709"/>
        <w:jc w:val="both"/>
      </w:pPr>
      <w:r>
        <w:t xml:space="preserve">Среди российских компаний, проявляющих </w:t>
      </w:r>
      <w:r w:rsidRPr="002E144E">
        <w:t>интерес к возможностям выхода на первичный рынок акций</w:t>
      </w:r>
      <w:r>
        <w:t>, можно выделить следующие группы</w:t>
      </w:r>
      <w:r w:rsidRPr="002E144E">
        <w:t>:</w:t>
      </w:r>
    </w:p>
    <w:p w:rsidR="00C47C85" w:rsidRPr="002E144E" w:rsidRDefault="00C47C85" w:rsidP="00C47C85">
      <w:pPr>
        <w:spacing w:line="360" w:lineRule="auto"/>
        <w:ind w:firstLine="709"/>
        <w:jc w:val="both"/>
      </w:pPr>
      <w:r w:rsidRPr="002E144E">
        <w:t>- компании, ориентированные на экстенсивный рост за счет расширения географии бизнеса и приобретения региональных конкурентов</w:t>
      </w:r>
      <w:r w:rsidR="00BD2C88">
        <w:t>, которые</w:t>
      </w:r>
      <w:r w:rsidRPr="002E144E">
        <w:t xml:space="preserve"> нуждаются в дополнительных средствах  - к этому типу относятся компании из потребительского сектора</w:t>
      </w:r>
      <w:r>
        <w:t xml:space="preserve">, и </w:t>
      </w:r>
      <w:r w:rsidRPr="002E144E">
        <w:t>именно они за 2004 г</w:t>
      </w:r>
      <w:r>
        <w:t>од осуществили больше всего IPO;</w:t>
      </w:r>
    </w:p>
    <w:p w:rsidR="00C47C85" w:rsidRPr="002E144E" w:rsidRDefault="00C47C85" w:rsidP="00C47C85">
      <w:pPr>
        <w:spacing w:line="360" w:lineRule="auto"/>
        <w:ind w:firstLine="709"/>
        <w:jc w:val="both"/>
      </w:pPr>
      <w:r w:rsidRPr="002E144E">
        <w:t>- компании, созданные с нуля и достигшие определенных высот, владельцы которых хотят конвертировать свои достижения в денежный эквивалент</w:t>
      </w:r>
      <w:r>
        <w:t>;</w:t>
      </w:r>
    </w:p>
    <w:p w:rsidR="00C47C85" w:rsidRDefault="00C47C85" w:rsidP="00C47C85">
      <w:pPr>
        <w:spacing w:line="360" w:lineRule="auto"/>
        <w:ind w:firstLine="709"/>
        <w:jc w:val="both"/>
      </w:pPr>
      <w:r w:rsidRPr="002E144E">
        <w:t xml:space="preserve">- компании, владельцы которых рассматривают возможность продажи части или всей компании стратегическим инвесторам. </w:t>
      </w:r>
    </w:p>
    <w:p w:rsidR="00C47C85" w:rsidRDefault="00C47C85" w:rsidP="00C47C85">
      <w:pPr>
        <w:spacing w:line="360" w:lineRule="auto"/>
        <w:ind w:firstLine="709"/>
        <w:jc w:val="both"/>
      </w:pPr>
      <w:r w:rsidRPr="002E144E">
        <w:t>При отборе кандидата для IPO, андерра</w:t>
      </w:r>
      <w:r>
        <w:t>йтеры ориентируются на компании, удовлетворяющие определенным показателям:</w:t>
      </w:r>
    </w:p>
    <w:p w:rsidR="00C47C85" w:rsidRDefault="00C47C85" w:rsidP="00C47C85">
      <w:pPr>
        <w:spacing w:line="360" w:lineRule="auto"/>
        <w:ind w:firstLine="709"/>
        <w:jc w:val="both"/>
      </w:pPr>
      <w:r>
        <w:t xml:space="preserve">- </w:t>
      </w:r>
      <w:r w:rsidR="008B0390">
        <w:t xml:space="preserve">компания имеет </w:t>
      </w:r>
      <w:r w:rsidRPr="002E144E">
        <w:t>значительны</w:t>
      </w:r>
      <w:r>
        <w:t>й</w:t>
      </w:r>
      <w:r w:rsidRPr="002E144E">
        <w:t xml:space="preserve"> потенциал будущего роста; </w:t>
      </w:r>
    </w:p>
    <w:p w:rsidR="00C47C85" w:rsidRDefault="00C47C85" w:rsidP="00C47C85">
      <w:pPr>
        <w:spacing w:line="360" w:lineRule="auto"/>
        <w:ind w:firstLine="709"/>
        <w:jc w:val="both"/>
      </w:pPr>
      <w:r>
        <w:t xml:space="preserve">- </w:t>
      </w:r>
      <w:r w:rsidR="008B0390">
        <w:t xml:space="preserve">компания </w:t>
      </w:r>
      <w:r w:rsidRPr="002E144E">
        <w:t>работа</w:t>
      </w:r>
      <w:r w:rsidR="008B0390">
        <w:t>ет</w:t>
      </w:r>
      <w:r w:rsidRPr="002E144E">
        <w:t xml:space="preserve"> на динамично развивающемся и платежеспособном рынке; </w:t>
      </w:r>
    </w:p>
    <w:p w:rsidR="00C47C85" w:rsidRDefault="00C47C85" w:rsidP="00C47C85">
      <w:pPr>
        <w:spacing w:line="360" w:lineRule="auto"/>
        <w:ind w:firstLine="709"/>
        <w:jc w:val="both"/>
      </w:pPr>
      <w:r>
        <w:t>- компания о</w:t>
      </w:r>
      <w:r w:rsidRPr="002E144E">
        <w:t>блада</w:t>
      </w:r>
      <w:r>
        <w:t>ет</w:t>
      </w:r>
      <w:r w:rsidRPr="002E144E">
        <w:t xml:space="preserve"> уникальным продуктом или услугой, которые пользуются повышенным спросом; </w:t>
      </w:r>
    </w:p>
    <w:p w:rsidR="00C47C85" w:rsidRDefault="00C47C85" w:rsidP="00C47C85">
      <w:pPr>
        <w:spacing w:line="360" w:lineRule="auto"/>
        <w:ind w:firstLine="709"/>
        <w:jc w:val="both"/>
      </w:pPr>
      <w:r>
        <w:t xml:space="preserve">- </w:t>
      </w:r>
      <w:r w:rsidR="008B0390">
        <w:t xml:space="preserve">у компании имеется </w:t>
      </w:r>
      <w:r w:rsidRPr="002E144E">
        <w:t>сильн</w:t>
      </w:r>
      <w:r>
        <w:t xml:space="preserve">ая </w:t>
      </w:r>
      <w:r w:rsidRPr="002E144E">
        <w:t>команд</w:t>
      </w:r>
      <w:r>
        <w:t>а</w:t>
      </w:r>
      <w:r w:rsidRPr="002E144E">
        <w:t xml:space="preserve"> менеджеров, ориентированных на создание стоимости и ее приращение для акционеров; </w:t>
      </w:r>
    </w:p>
    <w:p w:rsidR="00C47C85" w:rsidRDefault="00C47C85" w:rsidP="00C47C85">
      <w:pPr>
        <w:spacing w:line="360" w:lineRule="auto"/>
        <w:ind w:firstLine="709"/>
        <w:jc w:val="both"/>
      </w:pPr>
      <w:r>
        <w:t xml:space="preserve">- компания </w:t>
      </w:r>
      <w:r w:rsidRPr="002E144E">
        <w:t>отлича</w:t>
      </w:r>
      <w:r w:rsidR="008B0390">
        <w:t xml:space="preserve">ется </w:t>
      </w:r>
      <w:r w:rsidRPr="002E144E">
        <w:t xml:space="preserve">ярко выраженными преимуществами перед конкурентами; </w:t>
      </w:r>
    </w:p>
    <w:p w:rsidR="00C47C85" w:rsidRDefault="00C47C85" w:rsidP="00C47C85">
      <w:pPr>
        <w:spacing w:line="360" w:lineRule="auto"/>
        <w:ind w:firstLine="709"/>
        <w:jc w:val="both"/>
      </w:pPr>
      <w:r>
        <w:t xml:space="preserve">- </w:t>
      </w:r>
      <w:r w:rsidR="008B0390">
        <w:t xml:space="preserve">компания </w:t>
      </w:r>
      <w:r w:rsidRPr="002E144E">
        <w:t>способн</w:t>
      </w:r>
      <w:r w:rsidR="008B0390">
        <w:t>а</w:t>
      </w:r>
      <w:r>
        <w:t xml:space="preserve"> </w:t>
      </w:r>
      <w:r w:rsidRPr="002E144E">
        <w:t>продемонстрировать умение достигать поставленной цели</w:t>
      </w:r>
      <w:r>
        <w:t xml:space="preserve">, наличие </w:t>
      </w:r>
      <w:r w:rsidRPr="002E144E">
        <w:t xml:space="preserve">ясной и четкой стратегии развития бизнеса; </w:t>
      </w:r>
    </w:p>
    <w:p w:rsidR="00C47C85" w:rsidRPr="002E144E" w:rsidRDefault="00C47C85" w:rsidP="00C47C85">
      <w:pPr>
        <w:spacing w:line="360" w:lineRule="auto"/>
        <w:ind w:firstLine="709"/>
        <w:jc w:val="both"/>
      </w:pPr>
      <w:r>
        <w:t xml:space="preserve">- компания </w:t>
      </w:r>
      <w:r w:rsidRPr="002E144E">
        <w:t>име</w:t>
      </w:r>
      <w:r>
        <w:t xml:space="preserve">ет </w:t>
      </w:r>
      <w:r w:rsidRPr="002E144E">
        <w:t xml:space="preserve">четкую и прозрачную корпоративную структуру. </w:t>
      </w:r>
    </w:p>
    <w:p w:rsidR="00C47C85" w:rsidRPr="002E144E" w:rsidRDefault="00C47C85" w:rsidP="00C47C85">
      <w:pPr>
        <w:spacing w:line="360" w:lineRule="auto"/>
        <w:ind w:firstLine="709"/>
        <w:jc w:val="both"/>
      </w:pPr>
      <w:r>
        <w:t>Среди групп</w:t>
      </w:r>
      <w:r w:rsidRPr="002E144E">
        <w:t xml:space="preserve"> потенциальных эмитентов, которые могут выйти на рынок  IPO в ближайшие годы</w:t>
      </w:r>
      <w:r>
        <w:t>, можно выделить следующие</w:t>
      </w:r>
      <w:r w:rsidRPr="002E144E">
        <w:t>:</w:t>
      </w:r>
    </w:p>
    <w:p w:rsidR="00C47C85" w:rsidRPr="002E144E" w:rsidRDefault="00C47C85" w:rsidP="00C47C85">
      <w:pPr>
        <w:spacing w:line="360" w:lineRule="auto"/>
        <w:ind w:firstLine="709"/>
        <w:jc w:val="both"/>
      </w:pPr>
      <w:r>
        <w:t>- крупные российские компании</w:t>
      </w:r>
      <w:r w:rsidRPr="002E144E">
        <w:t>, в основном сырьевого сектора, имеющие солидную кредитную историю</w:t>
      </w:r>
      <w:r>
        <w:t>: б</w:t>
      </w:r>
      <w:r w:rsidRPr="002E144E">
        <w:t xml:space="preserve">ольшинство </w:t>
      </w:r>
      <w:r>
        <w:t xml:space="preserve">таких компаний </w:t>
      </w:r>
      <w:r w:rsidRPr="002E144E">
        <w:t>уже торгую</w:t>
      </w:r>
      <w:r>
        <w:t xml:space="preserve">тся на фондовом рынке в России, и могут </w:t>
      </w:r>
      <w:r w:rsidRPr="002E144E">
        <w:t>проводить IP</w:t>
      </w:r>
      <w:r>
        <w:t>O на зарубежных рынках в форме ADR;</w:t>
      </w:r>
    </w:p>
    <w:p w:rsidR="00C47C85" w:rsidRDefault="00C47C85" w:rsidP="00C47C85">
      <w:pPr>
        <w:spacing w:line="360" w:lineRule="auto"/>
        <w:ind w:firstLine="709"/>
        <w:jc w:val="both"/>
      </w:pPr>
      <w:r w:rsidRPr="002E144E">
        <w:t>- компании, ориентированные на внутреннего потребителя</w:t>
      </w:r>
      <w:r>
        <w:t>: такие компании являются к</w:t>
      </w:r>
      <w:r w:rsidRPr="002E144E">
        <w:t>андидат</w:t>
      </w:r>
      <w:r>
        <w:t>ами на проведение IPO на российских торговых площадках;</w:t>
      </w:r>
    </w:p>
    <w:p w:rsidR="00C47C85" w:rsidRPr="002E144E" w:rsidRDefault="00C47C85" w:rsidP="00C47C85">
      <w:pPr>
        <w:spacing w:line="360" w:lineRule="auto"/>
        <w:ind w:firstLine="709"/>
        <w:jc w:val="both"/>
      </w:pPr>
      <w:r w:rsidRPr="002E144E">
        <w:t>- небольшие инновационные компании</w:t>
      </w:r>
      <w:r>
        <w:t xml:space="preserve">: для таких компаний </w:t>
      </w:r>
      <w:r w:rsidRPr="002E144E">
        <w:t xml:space="preserve">IPO </w:t>
      </w:r>
      <w:r>
        <w:t xml:space="preserve">возможно </w:t>
      </w:r>
      <w:r w:rsidRPr="002E144E">
        <w:t xml:space="preserve">в перспективе, </w:t>
      </w:r>
      <w:r>
        <w:t xml:space="preserve">в случае </w:t>
      </w:r>
      <w:r w:rsidRPr="002E144E">
        <w:t xml:space="preserve"> поддержк</w:t>
      </w:r>
      <w:r>
        <w:t xml:space="preserve">и на государственном уровне </w:t>
      </w:r>
      <w:r w:rsidRPr="002E144E">
        <w:t>венчурного бизнеса.</w:t>
      </w:r>
    </w:p>
    <w:p w:rsidR="00C47C85" w:rsidRDefault="00C47C85" w:rsidP="00C47C85">
      <w:pPr>
        <w:spacing w:line="360" w:lineRule="auto"/>
        <w:ind w:firstLine="709"/>
        <w:jc w:val="both"/>
      </w:pPr>
      <w:r>
        <w:t xml:space="preserve">Возможен приход на российский рынок с </w:t>
      </w:r>
      <w:r>
        <w:rPr>
          <w:lang w:val="en-US"/>
        </w:rPr>
        <w:t>IPO</w:t>
      </w:r>
      <w:r>
        <w:t xml:space="preserve"> ведущих эмитентов СНГ. В настоящее время российский фондовый рынок является крупнейшим и наиболее емким на всем постсоветском пространстве. Так, на </w:t>
      </w:r>
      <w:r w:rsidR="00623339">
        <w:t>ф</w:t>
      </w:r>
      <w:r>
        <w:t xml:space="preserve">ондовую биржу ММВБ приходится около 90 % совокупного оборота торгов акциями стран СНГ, в то время как на Казахстанскую фондовую биржу </w:t>
      </w:r>
      <w:r>
        <w:rPr>
          <w:lang w:val="en-US"/>
        </w:rPr>
        <w:t>KASE</w:t>
      </w:r>
      <w:r>
        <w:t xml:space="preserve"> приходится немногим более 1 % совокупного объема торгов. В дальнейшем есть все основания для концентрации на российских биржах операций с финансовыми активами стран, тяготеющих в финансовом и экономическом плане к России, в первую очередь стран СНГ</w:t>
      </w:r>
      <w:r>
        <w:rPr>
          <w:rStyle w:val="a6"/>
        </w:rPr>
        <w:footnoteReference w:id="25"/>
      </w:r>
      <w:r>
        <w:t>.</w:t>
      </w:r>
    </w:p>
    <w:p w:rsidR="00C47C85" w:rsidRDefault="00C47C85" w:rsidP="00C47C85">
      <w:pPr>
        <w:spacing w:line="360" w:lineRule="auto"/>
        <w:ind w:firstLine="709"/>
        <w:jc w:val="both"/>
      </w:pPr>
      <w:r>
        <w:t xml:space="preserve">В то же время, существуют ситуации, когда выход компании на </w:t>
      </w:r>
      <w:r>
        <w:rPr>
          <w:lang w:val="en-US"/>
        </w:rPr>
        <w:t>IPO</w:t>
      </w:r>
      <w:r>
        <w:t xml:space="preserve"> практически невозможен:</w:t>
      </w:r>
    </w:p>
    <w:p w:rsidR="00C47C85" w:rsidRDefault="00C47C85" w:rsidP="00C47C85">
      <w:pPr>
        <w:spacing w:line="360" w:lineRule="auto"/>
        <w:ind w:firstLine="709"/>
        <w:jc w:val="both"/>
      </w:pPr>
      <w:r>
        <w:t>- во-первых,</w:t>
      </w:r>
      <w:r w:rsidR="00623339">
        <w:t xml:space="preserve"> не могут проводить </w:t>
      </w:r>
      <w:r w:rsidR="00623339">
        <w:rPr>
          <w:lang w:val="en-US"/>
        </w:rPr>
        <w:t>IPO</w:t>
      </w:r>
      <w:r w:rsidR="00623339">
        <w:t xml:space="preserve"> </w:t>
      </w:r>
      <w:r>
        <w:t>компани</w:t>
      </w:r>
      <w:r w:rsidR="009E234D">
        <w:t>й</w:t>
      </w:r>
      <w:r>
        <w:t>, использующи</w:t>
      </w:r>
      <w:r w:rsidR="009E234D">
        <w:t>х</w:t>
      </w:r>
      <w:r>
        <w:t xml:space="preserve"> в своей деятельности так называемые «серые схемы» минимизации налогообложения;</w:t>
      </w:r>
    </w:p>
    <w:p w:rsidR="00C47C85" w:rsidRDefault="00C47C85" w:rsidP="00C47C85">
      <w:pPr>
        <w:spacing w:line="360" w:lineRule="auto"/>
        <w:ind w:firstLine="709"/>
        <w:jc w:val="both"/>
      </w:pPr>
      <w:r>
        <w:t xml:space="preserve">- во-вторых, </w:t>
      </w:r>
      <w:r w:rsidR="009E234D">
        <w:t xml:space="preserve">доступ к </w:t>
      </w:r>
      <w:r w:rsidR="009E234D">
        <w:rPr>
          <w:lang w:val="en-US"/>
        </w:rPr>
        <w:t>IPO</w:t>
      </w:r>
      <w:r w:rsidR="009E234D">
        <w:t xml:space="preserve"> закрыт для </w:t>
      </w:r>
      <w:r>
        <w:t>компании, являющиеся участниками корпоративных конфликтов с напряженными отношениями между акционерами, менеджерами, контрагентами и с н</w:t>
      </w:r>
      <w:r w:rsidR="002A1096">
        <w:t xml:space="preserve">еясными судебными перспективами. Более того, </w:t>
      </w:r>
      <w:r>
        <w:t xml:space="preserve"> заявление об IPO автоматически повышает внимание к компании и вводит ее в зону повышенного риска;</w:t>
      </w:r>
    </w:p>
    <w:p w:rsidR="00C47C85" w:rsidRDefault="00C47C85" w:rsidP="00C47C85">
      <w:pPr>
        <w:spacing w:line="360" w:lineRule="auto"/>
        <w:ind w:firstLine="709"/>
        <w:jc w:val="both"/>
      </w:pPr>
      <w:r>
        <w:t>- в-третьих, ситуация в отрасли, которая не благоприятствует выходу компаний этой отрасли  на биржу (например, контролируемая государством секретность определенных видов деятельности, когда компания не сможет обнародовать определенные сведения).</w:t>
      </w:r>
    </w:p>
    <w:p w:rsidR="00C47C85" w:rsidRDefault="00C47C85" w:rsidP="00C47C85"/>
    <w:p w:rsidR="00C47C85" w:rsidRDefault="00C47C85" w:rsidP="00C47C85"/>
    <w:p w:rsidR="00C47C85" w:rsidRDefault="00C47C85" w:rsidP="00C47C85">
      <w:r>
        <w:br w:type="page"/>
      </w:r>
    </w:p>
    <w:p w:rsidR="00C47C85" w:rsidRPr="009F6D18" w:rsidRDefault="005614D6" w:rsidP="00C47C85">
      <w:pPr>
        <w:pStyle w:val="2"/>
        <w:jc w:val="center"/>
        <w:rPr>
          <w:rFonts w:ascii="Times New Roman" w:hAnsi="Times New Roman" w:cs="Times New Roman"/>
          <w:b/>
        </w:rPr>
      </w:pPr>
      <w:bookmarkStart w:id="10" w:name="_Toc132562091"/>
      <w:r>
        <w:rPr>
          <w:rFonts w:ascii="Times New Roman" w:hAnsi="Times New Roman" w:cs="Times New Roman"/>
          <w:b/>
        </w:rPr>
        <w:t>2.5</w:t>
      </w:r>
      <w:r w:rsidR="00C47C85" w:rsidRPr="009F6D18">
        <w:rPr>
          <w:rFonts w:ascii="Times New Roman" w:hAnsi="Times New Roman" w:cs="Times New Roman"/>
          <w:b/>
        </w:rPr>
        <w:t>. Этапы подготовки компании к выходу на фондовый рынок.</w:t>
      </w:r>
      <w:bookmarkEnd w:id="10"/>
    </w:p>
    <w:p w:rsidR="00C47C85" w:rsidRPr="009F6D18" w:rsidRDefault="00C47C85" w:rsidP="00C47C85">
      <w:pPr>
        <w:rPr>
          <w:b/>
        </w:rPr>
      </w:pPr>
    </w:p>
    <w:p w:rsidR="00C47C85" w:rsidRPr="00534248" w:rsidRDefault="00C47C85" w:rsidP="00C47C85">
      <w:pPr>
        <w:spacing w:line="360" w:lineRule="auto"/>
        <w:ind w:firstLine="709"/>
        <w:jc w:val="both"/>
      </w:pPr>
      <w:r>
        <w:t xml:space="preserve">В настоящем разделе приводится описание процедуры подготовки и проведения </w:t>
      </w:r>
      <w:r>
        <w:rPr>
          <w:lang w:val="en-US"/>
        </w:rPr>
        <w:t>IPO</w:t>
      </w:r>
      <w:r>
        <w:t xml:space="preserve"> в узком смысле, по классической схеме – первичное размещение акций, предлагаемое широкой публике через фондовый рынок.</w:t>
      </w:r>
    </w:p>
    <w:p w:rsidR="00C47C85" w:rsidRDefault="00C47C85" w:rsidP="00C47C85">
      <w:pPr>
        <w:spacing w:line="360" w:lineRule="auto"/>
        <w:ind w:firstLine="709"/>
        <w:jc w:val="both"/>
      </w:pPr>
      <w:r>
        <w:t>Процедура выхода компании на фондовый рынок с первоначальным публичным предложением (</w:t>
      </w:r>
      <w:r>
        <w:rPr>
          <w:lang w:val="en-US"/>
        </w:rPr>
        <w:t>IPO</w:t>
      </w:r>
      <w:r>
        <w:t>) акций представляет собой многоэтапный и многоплановый процесс, в который оказываются вовлечены как внутренние службы компании, так и привлеченные консультанты, и занимает длительные период времени - до 1,5-2 лет.</w:t>
      </w:r>
    </w:p>
    <w:p w:rsidR="00C47C85" w:rsidRDefault="00C47C85" w:rsidP="00C47C85">
      <w:pPr>
        <w:spacing w:line="360" w:lineRule="auto"/>
        <w:ind w:firstLine="709"/>
        <w:jc w:val="both"/>
      </w:pPr>
      <w:r>
        <w:t xml:space="preserve">При этом к факторам успеха при проведении </w:t>
      </w:r>
      <w:r>
        <w:rPr>
          <w:lang w:val="en-US"/>
        </w:rPr>
        <w:t>IPO</w:t>
      </w:r>
      <w:r>
        <w:t xml:space="preserve"> можно отнести:</w:t>
      </w:r>
    </w:p>
    <w:p w:rsidR="00C47C85" w:rsidRDefault="00C47C85" w:rsidP="00C47C85">
      <w:pPr>
        <w:spacing w:line="360" w:lineRule="auto"/>
        <w:ind w:firstLine="709"/>
        <w:jc w:val="both"/>
      </w:pPr>
      <w:r>
        <w:t>-  соблюдение формальных требований к эмитентам для выхода на фондовый рынок, учитывая различия в законодательстве и требованиях бирж в России и за рубежом;</w:t>
      </w:r>
    </w:p>
    <w:p w:rsidR="00C47C85" w:rsidRDefault="00C47C85" w:rsidP="00C47C85">
      <w:pPr>
        <w:spacing w:line="360" w:lineRule="auto"/>
        <w:ind w:firstLine="709"/>
        <w:jc w:val="both"/>
      </w:pPr>
      <w:r>
        <w:t>- наличие опытных консультантов – андеррайтера, аудиторов, юристов, PR-службы;</w:t>
      </w:r>
    </w:p>
    <w:p w:rsidR="00C47C85" w:rsidRDefault="00C47C85" w:rsidP="00C47C85">
      <w:pPr>
        <w:spacing w:line="360" w:lineRule="auto"/>
        <w:ind w:firstLine="709"/>
        <w:jc w:val="both"/>
      </w:pPr>
      <w:r>
        <w:t>- наличие четкого бизнес – плана;</w:t>
      </w:r>
    </w:p>
    <w:p w:rsidR="00C47C85" w:rsidRDefault="00C47C85" w:rsidP="00C47C85">
      <w:pPr>
        <w:spacing w:line="360" w:lineRule="auto"/>
        <w:ind w:firstLine="709"/>
        <w:jc w:val="both"/>
      </w:pPr>
      <w:r>
        <w:t>- тщательная заблаговременная подготовка проекта;</w:t>
      </w:r>
    </w:p>
    <w:p w:rsidR="00C47C85" w:rsidRDefault="00C47C85" w:rsidP="00C47C85">
      <w:pPr>
        <w:spacing w:line="360" w:lineRule="auto"/>
        <w:ind w:firstLine="709"/>
        <w:jc w:val="both"/>
      </w:pPr>
      <w:r>
        <w:t>- внедрение современной системы корпоративного управления;</w:t>
      </w:r>
    </w:p>
    <w:p w:rsidR="00C47C85" w:rsidRDefault="00C47C85" w:rsidP="00C47C85">
      <w:pPr>
        <w:spacing w:line="360" w:lineRule="auto"/>
        <w:ind w:firstLine="709"/>
        <w:jc w:val="both"/>
      </w:pPr>
      <w:r>
        <w:t>- сильная команда менеджеров;</w:t>
      </w:r>
    </w:p>
    <w:p w:rsidR="00C47C85" w:rsidRDefault="00C47C85" w:rsidP="00C47C85">
      <w:pPr>
        <w:spacing w:line="360" w:lineRule="auto"/>
        <w:ind w:firstLine="709"/>
        <w:jc w:val="both"/>
      </w:pPr>
      <w:r>
        <w:t>- правильный момент выхода на фондовый рынок.</w:t>
      </w:r>
    </w:p>
    <w:p w:rsidR="00C47C85" w:rsidRDefault="00C47C85" w:rsidP="00C47C85">
      <w:pPr>
        <w:spacing w:line="360" w:lineRule="auto"/>
        <w:ind w:firstLine="709"/>
        <w:jc w:val="both"/>
      </w:pPr>
      <w:r>
        <w:t xml:space="preserve">Процедура </w:t>
      </w:r>
      <w:r w:rsidRPr="00230DA8">
        <w:t>подготовки компании к выходу на фондовый рынок</w:t>
      </w:r>
      <w:r w:rsidRPr="00452CD5">
        <w:t xml:space="preserve"> </w:t>
      </w:r>
      <w:r>
        <w:t>включает следующие э</w:t>
      </w:r>
      <w:r w:rsidRPr="00230DA8">
        <w:t>тапы:</w:t>
      </w:r>
    </w:p>
    <w:p w:rsidR="00C47C85" w:rsidRPr="00B945B0" w:rsidRDefault="00C47C85" w:rsidP="00C47C85">
      <w:pPr>
        <w:spacing w:line="360" w:lineRule="auto"/>
        <w:ind w:firstLine="709"/>
        <w:jc w:val="both"/>
      </w:pPr>
      <w:r>
        <w:t xml:space="preserve">1) стадия предварительной подготовки компании к выходу на </w:t>
      </w:r>
      <w:r>
        <w:rPr>
          <w:lang w:val="en-US"/>
        </w:rPr>
        <w:t>IPO</w:t>
      </w:r>
      <w:r>
        <w:t>:</w:t>
      </w:r>
    </w:p>
    <w:p w:rsidR="00C47C85" w:rsidRDefault="00C47C85" w:rsidP="00C47C85">
      <w:pPr>
        <w:spacing w:line="360" w:lineRule="auto"/>
        <w:ind w:firstLine="709"/>
        <w:jc w:val="both"/>
      </w:pPr>
      <w:r>
        <w:t>- п</w:t>
      </w:r>
      <w:r w:rsidRPr="00230DA8">
        <w:t xml:space="preserve">остроение структуры </w:t>
      </w:r>
      <w:r>
        <w:t>компании (</w:t>
      </w:r>
      <w:r w:rsidRPr="00230DA8">
        <w:t>холдинга</w:t>
      </w:r>
      <w:r>
        <w:t>)</w:t>
      </w:r>
      <w:r w:rsidRPr="00230DA8">
        <w:t>;</w:t>
      </w:r>
      <w:r w:rsidRPr="004A3672">
        <w:t xml:space="preserve"> </w:t>
      </w:r>
    </w:p>
    <w:p w:rsidR="00C47C85" w:rsidRDefault="00C47C85" w:rsidP="00C47C85">
      <w:pPr>
        <w:spacing w:line="360" w:lineRule="auto"/>
        <w:ind w:firstLine="709"/>
        <w:jc w:val="both"/>
      </w:pPr>
      <w:r>
        <w:t>- п</w:t>
      </w:r>
      <w:r w:rsidRPr="00230DA8">
        <w:t>остановка системы корпоративного управления;</w:t>
      </w:r>
    </w:p>
    <w:p w:rsidR="00C47C85" w:rsidRDefault="00C47C85" w:rsidP="00C47C85">
      <w:pPr>
        <w:spacing w:line="360" w:lineRule="auto"/>
        <w:ind w:firstLine="709"/>
        <w:jc w:val="both"/>
      </w:pPr>
      <w:r>
        <w:t>- п</w:t>
      </w:r>
      <w:r w:rsidRPr="00230DA8">
        <w:t>одготовка консолидированной финансовой отчетности</w:t>
      </w:r>
      <w:r>
        <w:t xml:space="preserve"> компании (</w:t>
      </w:r>
      <w:r w:rsidRPr="00230DA8">
        <w:t>холдинга</w:t>
      </w:r>
      <w:r>
        <w:t>)</w:t>
      </w:r>
      <w:r w:rsidRPr="00230DA8">
        <w:t xml:space="preserve"> в соответствии с международными стандартами;</w:t>
      </w:r>
      <w:r>
        <w:t xml:space="preserve"> </w:t>
      </w:r>
    </w:p>
    <w:p w:rsidR="00C47C85" w:rsidRDefault="00C47C85" w:rsidP="00C47C85">
      <w:pPr>
        <w:spacing w:line="360" w:lineRule="auto"/>
        <w:ind w:firstLine="709"/>
        <w:jc w:val="both"/>
      </w:pPr>
      <w:r>
        <w:t>2) стадия подготовки к выпуску акций:</w:t>
      </w:r>
    </w:p>
    <w:p w:rsidR="00C47C85" w:rsidRDefault="00C47C85" w:rsidP="00C47C85">
      <w:pPr>
        <w:spacing w:line="360" w:lineRule="auto"/>
        <w:ind w:firstLine="709"/>
        <w:jc w:val="both"/>
      </w:pPr>
      <w:r>
        <w:t>- п</w:t>
      </w:r>
      <w:r w:rsidRPr="00230DA8">
        <w:t>ривлечение финансового консультанта (андеррайтера), аудиторов, юридических консультантов;</w:t>
      </w:r>
      <w:r>
        <w:t xml:space="preserve"> </w:t>
      </w:r>
    </w:p>
    <w:p w:rsidR="00C47C85" w:rsidRDefault="00C47C85" w:rsidP="00C47C85">
      <w:pPr>
        <w:spacing w:line="360" w:lineRule="auto"/>
        <w:ind w:firstLine="709"/>
        <w:jc w:val="both"/>
      </w:pPr>
      <w:r>
        <w:t>- п</w:t>
      </w:r>
      <w:r w:rsidRPr="00230DA8">
        <w:t xml:space="preserve">роведение процедуры </w:t>
      </w:r>
      <w:r w:rsidRPr="00230DA8">
        <w:rPr>
          <w:lang w:val="en-US"/>
        </w:rPr>
        <w:t>due</w:t>
      </w:r>
      <w:r w:rsidRPr="00230DA8">
        <w:t xml:space="preserve"> </w:t>
      </w:r>
      <w:r w:rsidRPr="00230DA8">
        <w:rPr>
          <w:lang w:val="en-US"/>
        </w:rPr>
        <w:t>diligence</w:t>
      </w:r>
      <w:r w:rsidRPr="00230DA8">
        <w:t>;</w:t>
      </w:r>
      <w:r>
        <w:t xml:space="preserve"> </w:t>
      </w:r>
    </w:p>
    <w:p w:rsidR="00C47C85" w:rsidRDefault="00C47C85" w:rsidP="00C47C85">
      <w:pPr>
        <w:spacing w:line="360" w:lineRule="auto"/>
        <w:ind w:firstLine="709"/>
        <w:jc w:val="both"/>
      </w:pPr>
      <w:r>
        <w:t>- р</w:t>
      </w:r>
      <w:r w:rsidRPr="00230DA8">
        <w:t>азработка инвестиционного плана;</w:t>
      </w:r>
    </w:p>
    <w:p w:rsidR="00C47C85" w:rsidRDefault="00C47C85" w:rsidP="00C47C85">
      <w:pPr>
        <w:spacing w:line="360" w:lineRule="auto"/>
        <w:ind w:firstLine="709"/>
        <w:jc w:val="both"/>
      </w:pPr>
      <w:r>
        <w:t>- п</w:t>
      </w:r>
      <w:r w:rsidRPr="00230DA8">
        <w:t>одготовка проспекта ценных бумаг;</w:t>
      </w:r>
      <w:r>
        <w:t xml:space="preserve"> </w:t>
      </w:r>
    </w:p>
    <w:p w:rsidR="00C47C85" w:rsidRPr="00403C0F" w:rsidRDefault="00C47C85" w:rsidP="00C47C85">
      <w:pPr>
        <w:spacing w:line="360" w:lineRule="auto"/>
        <w:ind w:firstLine="709"/>
        <w:jc w:val="both"/>
      </w:pPr>
      <w:r>
        <w:t xml:space="preserve">3) стадия регистрации </w:t>
      </w:r>
      <w:r w:rsidR="00AE10C2">
        <w:t>выпуска и проспекта ценных бумаг;</w:t>
      </w:r>
    </w:p>
    <w:p w:rsidR="00C47C85" w:rsidRPr="00230DA8" w:rsidRDefault="00AE10C2" w:rsidP="00C47C85">
      <w:pPr>
        <w:spacing w:line="360" w:lineRule="auto"/>
        <w:ind w:firstLine="709"/>
        <w:jc w:val="both"/>
      </w:pPr>
      <w:r>
        <w:t xml:space="preserve">4) стадия </w:t>
      </w:r>
      <w:r w:rsidR="00C47C85">
        <w:t>р</w:t>
      </w:r>
      <w:r w:rsidR="00C47C85" w:rsidRPr="00230DA8">
        <w:t>азмещени</w:t>
      </w:r>
      <w:r>
        <w:t>я акций на фондовой бирже.</w:t>
      </w:r>
    </w:p>
    <w:p w:rsidR="00C47C85" w:rsidRDefault="00C47C85" w:rsidP="00C47C85">
      <w:pPr>
        <w:spacing w:line="360" w:lineRule="auto"/>
        <w:ind w:firstLine="709"/>
        <w:jc w:val="both"/>
      </w:pPr>
    </w:p>
    <w:p w:rsidR="00C47C85" w:rsidRPr="009613BF" w:rsidRDefault="00C47C85" w:rsidP="00C47C85">
      <w:pPr>
        <w:spacing w:line="360" w:lineRule="auto"/>
        <w:ind w:firstLine="709"/>
        <w:jc w:val="both"/>
        <w:rPr>
          <w:b/>
        </w:rPr>
      </w:pPr>
      <w:r w:rsidRPr="009613BF">
        <w:rPr>
          <w:b/>
        </w:rPr>
        <w:t xml:space="preserve">Предварительная подготовка компании к </w:t>
      </w:r>
      <w:r w:rsidR="007E18B7">
        <w:rPr>
          <w:b/>
        </w:rPr>
        <w:t>проведению</w:t>
      </w:r>
      <w:r w:rsidRPr="009613BF">
        <w:rPr>
          <w:b/>
        </w:rPr>
        <w:t xml:space="preserve"> </w:t>
      </w:r>
      <w:r w:rsidRPr="009613BF">
        <w:rPr>
          <w:b/>
          <w:lang w:val="en-US"/>
        </w:rPr>
        <w:t>IPO</w:t>
      </w:r>
      <w:r w:rsidRPr="009613BF">
        <w:rPr>
          <w:b/>
        </w:rPr>
        <w:t>.</w:t>
      </w:r>
    </w:p>
    <w:p w:rsidR="00C47C85" w:rsidRDefault="00C47C85" w:rsidP="00C47C85">
      <w:pPr>
        <w:spacing w:line="360" w:lineRule="auto"/>
        <w:ind w:firstLine="709"/>
        <w:jc w:val="both"/>
      </w:pPr>
      <w:r>
        <w:t xml:space="preserve">Стадия предварительной подготовки компании к </w:t>
      </w:r>
      <w:r>
        <w:rPr>
          <w:lang w:val="en-US"/>
        </w:rPr>
        <w:t>IPO</w:t>
      </w:r>
      <w:r>
        <w:t xml:space="preserve"> включает построение оптимальной, прозрачной и понятной для инвесторов структуры управления компанией, консолидацию структур, входящих в систему холдинга, реструктуризацию бизнеса системы ее корпоративного управления, формирование привлекательной финансовой отчетности и получение аудиторского заключения.</w:t>
      </w:r>
    </w:p>
    <w:p w:rsidR="00C47C85" w:rsidRPr="001F2B45" w:rsidRDefault="00C47C85" w:rsidP="00C47C85">
      <w:pPr>
        <w:spacing w:line="360" w:lineRule="auto"/>
        <w:ind w:firstLine="709"/>
        <w:jc w:val="both"/>
      </w:pPr>
      <w:r>
        <w:t>Подготовительная стадия имеет существенное значение, поскольку и</w:t>
      </w:r>
      <w:r w:rsidRPr="001F2B45">
        <w:t xml:space="preserve">нвестор </w:t>
      </w:r>
      <w:r>
        <w:t xml:space="preserve">при выборе объекта инвестирования </w:t>
      </w:r>
      <w:r w:rsidRPr="001F2B45">
        <w:t>уделяет внимание:</w:t>
      </w:r>
    </w:p>
    <w:p w:rsidR="00C47C85" w:rsidRPr="001F2B45" w:rsidRDefault="00C47C85" w:rsidP="00C47C85">
      <w:pPr>
        <w:spacing w:line="360" w:lineRule="auto"/>
        <w:ind w:firstLine="709"/>
        <w:jc w:val="both"/>
      </w:pPr>
      <w:r w:rsidRPr="001F2B45">
        <w:t>- структуре собственности компании</w:t>
      </w:r>
      <w:r>
        <w:t xml:space="preserve">: </w:t>
      </w:r>
      <w:r w:rsidRPr="001F2B45">
        <w:t>сведения о владельцах пакетов акций на практике могут скрывать</w:t>
      </w:r>
      <w:r>
        <w:t>ся за номинальными держателями, поэтому пр</w:t>
      </w:r>
      <w:r w:rsidRPr="001F2B45">
        <w:t>иобретатели должны располагать информацией, по отношению к кому их пакеты будут миноритарными, т.к. это влияет на обеспечение их прав и интересов</w:t>
      </w:r>
      <w:r>
        <w:t>;</w:t>
      </w:r>
    </w:p>
    <w:p w:rsidR="00C47C85" w:rsidRPr="001F2B45" w:rsidRDefault="00C47C85" w:rsidP="00C47C85">
      <w:pPr>
        <w:spacing w:line="360" w:lineRule="auto"/>
        <w:ind w:firstLine="709"/>
        <w:jc w:val="both"/>
      </w:pPr>
      <w:r w:rsidRPr="001F2B45">
        <w:t>- правам акционеров</w:t>
      </w:r>
      <w:r>
        <w:t xml:space="preserve">: </w:t>
      </w:r>
      <w:r w:rsidRPr="001F2B45">
        <w:t>организационно-управленческая структура должна обеспечивать соблюдение интересов акционеров, менеджмента, кредиторов</w:t>
      </w:r>
      <w:r>
        <w:t>;</w:t>
      </w:r>
    </w:p>
    <w:p w:rsidR="00C47C85" w:rsidRPr="001F2B45" w:rsidRDefault="00C47C85" w:rsidP="00C47C85">
      <w:pPr>
        <w:spacing w:line="360" w:lineRule="auto"/>
        <w:ind w:firstLine="709"/>
        <w:jc w:val="both"/>
      </w:pPr>
      <w:r w:rsidRPr="001F2B45">
        <w:t>- раскрытию информации</w:t>
      </w:r>
      <w:r>
        <w:t xml:space="preserve">: </w:t>
      </w:r>
      <w:r w:rsidRPr="001F2B45">
        <w:t>информационная прозрачность позволяет акционерам, кредиторам и другим заинтересованным лицам  осуществлять эффективное наблюдение за действиями руководства, а также за производственными и финансовыми результатами компании, прогнозировать ее развитие и собственные доходы</w:t>
      </w:r>
      <w:r>
        <w:t>;</w:t>
      </w:r>
    </w:p>
    <w:p w:rsidR="00C47C85" w:rsidRPr="001F2B45" w:rsidRDefault="00C47C85" w:rsidP="00C47C85">
      <w:pPr>
        <w:spacing w:line="360" w:lineRule="auto"/>
        <w:ind w:firstLine="709"/>
        <w:jc w:val="both"/>
      </w:pPr>
      <w:r w:rsidRPr="001F2B45">
        <w:t>- аудиту и отчетности</w:t>
      </w:r>
      <w:r>
        <w:t>: д</w:t>
      </w:r>
      <w:r w:rsidRPr="001F2B45">
        <w:t>ля отражения реальных результатов работы компании необходимо составление</w:t>
      </w:r>
      <w:r>
        <w:t xml:space="preserve"> консолидированной</w:t>
      </w:r>
      <w:r w:rsidRPr="001F2B45">
        <w:t xml:space="preserve"> отчетности по группе компани</w:t>
      </w:r>
      <w:r>
        <w:t>й, к которой относится эмитент, по международным стандартам МСФО (</w:t>
      </w:r>
      <w:r w:rsidRPr="001F2B45">
        <w:t>IFRS</w:t>
      </w:r>
      <w:r>
        <w:t>)</w:t>
      </w:r>
      <w:r w:rsidRPr="001F2B45">
        <w:t xml:space="preserve"> или </w:t>
      </w:r>
      <w:r>
        <w:t xml:space="preserve">стандартам </w:t>
      </w:r>
      <w:r w:rsidRPr="001F2B45">
        <w:t xml:space="preserve">US GAAP, </w:t>
      </w:r>
      <w:r>
        <w:t xml:space="preserve">а также </w:t>
      </w:r>
      <w:r w:rsidRPr="001F2B45">
        <w:t>привлечение к аудиту такой отчетности независимого ауди</w:t>
      </w:r>
      <w:r>
        <w:t>тора с безупречной репутацией;</w:t>
      </w:r>
    </w:p>
    <w:p w:rsidR="00C47C85" w:rsidRPr="001F2B45" w:rsidRDefault="00C47C85" w:rsidP="00C47C85">
      <w:pPr>
        <w:spacing w:line="360" w:lineRule="auto"/>
        <w:ind w:firstLine="709"/>
        <w:jc w:val="both"/>
      </w:pPr>
      <w:r>
        <w:t>- совету директоров: в целях соблюдения интересов всех групп акционеров в совет директоров компании должны входить независимые директора, создаваться комитеты.</w:t>
      </w:r>
    </w:p>
    <w:p w:rsidR="00C47C85" w:rsidRDefault="00C47C85" w:rsidP="00C47C85">
      <w:pPr>
        <w:spacing w:line="360" w:lineRule="auto"/>
        <w:ind w:firstLine="709"/>
        <w:jc w:val="both"/>
      </w:pPr>
      <w:r>
        <w:t>Цель данной стадии – заложить в структуру компании все необходимые элементы, которые формируют ее привлекательность для инвесторов на фондовом рынке, а также позволят отвечать всем требованиям, предъявляемым российским и зарубежным законодательством к компаниям, публично размещающим свои акции.</w:t>
      </w:r>
    </w:p>
    <w:p w:rsidR="00C47C85" w:rsidRDefault="00C47C85" w:rsidP="00C47C85">
      <w:pPr>
        <w:spacing w:line="360" w:lineRule="auto"/>
        <w:ind w:firstLine="709"/>
        <w:jc w:val="both"/>
      </w:pPr>
      <w:r>
        <w:t xml:space="preserve">Одним из распространенных недостатков большинства российских компаний является их непрозрачная структура. Однако для того, чтобы планируемое </w:t>
      </w:r>
      <w:r>
        <w:rPr>
          <w:lang w:val="en-US"/>
        </w:rPr>
        <w:t>IPO</w:t>
      </w:r>
      <w:r>
        <w:t xml:space="preserve"> было успешным и инвесторы справедливо оценили стоимость предлагаемых акций, структура компании (холдинга) должна быть понятна инвесторам.</w:t>
      </w:r>
    </w:p>
    <w:p w:rsidR="00C47C85" w:rsidRDefault="00C47C85" w:rsidP="00C47C85">
      <w:pPr>
        <w:spacing w:line="360" w:lineRule="auto"/>
        <w:ind w:firstLine="709"/>
        <w:jc w:val="both"/>
      </w:pPr>
      <w:r>
        <w:t>Основные принципы, по которым формируется структура компании:</w:t>
      </w:r>
    </w:p>
    <w:p w:rsidR="00C47C85" w:rsidRDefault="00C47C85" w:rsidP="00C47C85">
      <w:pPr>
        <w:spacing w:line="360" w:lineRule="auto"/>
        <w:ind w:firstLine="709"/>
        <w:jc w:val="both"/>
      </w:pPr>
      <w:r>
        <w:t>1)  основные владельцы акционерного капитала должны быть известны;</w:t>
      </w:r>
    </w:p>
    <w:p w:rsidR="00C47C85" w:rsidRDefault="00C47C85" w:rsidP="00C47C85">
      <w:pPr>
        <w:spacing w:line="360" w:lineRule="auto"/>
        <w:ind w:firstLine="709"/>
        <w:jc w:val="both"/>
      </w:pPr>
      <w:r>
        <w:t>2) все активы должны быть консолидированы „под эмитентом”, находиться на его консолидированном балансе;</w:t>
      </w:r>
    </w:p>
    <w:p w:rsidR="00C47C85" w:rsidRDefault="00C47C85" w:rsidP="00C47C85">
      <w:pPr>
        <w:spacing w:line="360" w:lineRule="auto"/>
        <w:ind w:firstLine="709"/>
        <w:jc w:val="both"/>
      </w:pPr>
      <w:r>
        <w:t>3) инвестору должно быть понятно движение денежных потоков в рамках холдинга.</w:t>
      </w:r>
    </w:p>
    <w:p w:rsidR="00C47C85" w:rsidRDefault="00C47C85" w:rsidP="00C47C85">
      <w:pPr>
        <w:spacing w:line="360" w:lineRule="auto"/>
        <w:ind w:firstLine="709"/>
        <w:jc w:val="both"/>
      </w:pPr>
      <w:r>
        <w:t>Первый принцип выполняется, когда компания раскрывает информацию о себе в соответствии с действующим законодательством.  Так, российское законодательство о рынке ценных бумаг предусматривает обязанность компании, созданной в форме акционерного общества и имеющей зарегистрированный проспект ценных бумаг  раскрывать информацию о существенных фактах, ежеквартальный отчет эмитента, информацию об аффилированных лицах, а также иную информацию, имеющую значения для принятия инвесторами решения о приобретении ценных бумаг</w:t>
      </w:r>
      <w:r>
        <w:rPr>
          <w:rStyle w:val="a6"/>
        </w:rPr>
        <w:footnoteReference w:id="26"/>
      </w:r>
      <w:r>
        <w:t>.</w:t>
      </w:r>
    </w:p>
    <w:p w:rsidR="00C47C85" w:rsidRDefault="00C47C85" w:rsidP="00C47C85">
      <w:pPr>
        <w:spacing w:line="360" w:lineRule="auto"/>
        <w:ind w:firstLine="709"/>
        <w:jc w:val="both"/>
      </w:pPr>
      <w:r>
        <w:t xml:space="preserve">Второй принцип реализуется в случае, если акции (доли) компаний, владеющих активами, лежащими в основе бизнеса, находятся в собственности (на балансе) «головной» компании, которая впоследствии станет эмитентом и выпустит акции при проведении </w:t>
      </w:r>
      <w:r>
        <w:rPr>
          <w:lang w:val="en-US"/>
        </w:rPr>
        <w:t>IPO</w:t>
      </w:r>
      <w:r>
        <w:t>. Процесс реструктуризации может занять довольно длительный период, т.к. для успешной реализации проекта необходимо:</w:t>
      </w:r>
    </w:p>
    <w:p w:rsidR="00C47C85" w:rsidRDefault="00C47C85" w:rsidP="00C47C85">
      <w:pPr>
        <w:spacing w:line="360" w:lineRule="auto"/>
        <w:ind w:firstLine="709"/>
        <w:jc w:val="both"/>
      </w:pPr>
      <w:r>
        <w:t>- составить план реструктуризации, определиться со структурой холдинга, обеспечить юридическую чистоту деятельности компаний, которые будут участвовать в структуре холдинга, ликвид</w:t>
      </w:r>
      <w:r w:rsidR="00181CC7">
        <w:t xml:space="preserve">ировать </w:t>
      </w:r>
      <w:r>
        <w:t>компани</w:t>
      </w:r>
      <w:r w:rsidR="00181CC7">
        <w:t>и</w:t>
      </w:r>
      <w:r>
        <w:t>, прекративши</w:t>
      </w:r>
      <w:r w:rsidR="00181CC7">
        <w:t>е</w:t>
      </w:r>
      <w:r>
        <w:t xml:space="preserve"> деятельность;</w:t>
      </w:r>
    </w:p>
    <w:p w:rsidR="00C47C85" w:rsidRPr="006126D6" w:rsidRDefault="00C47C85" w:rsidP="00C47C85">
      <w:pPr>
        <w:spacing w:line="360" w:lineRule="auto"/>
        <w:ind w:firstLine="709"/>
        <w:jc w:val="both"/>
      </w:pPr>
      <w:r>
        <w:t xml:space="preserve">- определиться с компаний, которая возьмет на себя роль эмитента при проведении </w:t>
      </w:r>
      <w:r>
        <w:rPr>
          <w:lang w:val="en-US"/>
        </w:rPr>
        <w:t>IPO</w:t>
      </w:r>
      <w:r>
        <w:t>;</w:t>
      </w:r>
    </w:p>
    <w:p w:rsidR="00C47C85" w:rsidRDefault="00C47C85" w:rsidP="00C47C85">
      <w:pPr>
        <w:spacing w:line="360" w:lineRule="auto"/>
        <w:ind w:firstLine="709"/>
        <w:jc w:val="both"/>
      </w:pPr>
      <w:r>
        <w:t>- согласовать с антимонопольными органами сделок по передаче акций (долей) компаний, участвующих в консолидации, головной компании;</w:t>
      </w:r>
    </w:p>
    <w:p w:rsidR="00C47C85" w:rsidRDefault="00C47C85" w:rsidP="00C47C85">
      <w:pPr>
        <w:spacing w:line="360" w:lineRule="auto"/>
        <w:ind w:firstLine="709"/>
        <w:jc w:val="both"/>
      </w:pPr>
      <w:r>
        <w:t>- перевести под «головную» компанию акции и доли компаний, входящих в холдинг;</w:t>
      </w:r>
    </w:p>
    <w:p w:rsidR="00C47C85" w:rsidRDefault="00C47C85" w:rsidP="00C47C85">
      <w:pPr>
        <w:spacing w:line="360" w:lineRule="auto"/>
        <w:ind w:firstLine="709"/>
        <w:jc w:val="both"/>
      </w:pPr>
      <w:r>
        <w:t xml:space="preserve">- провести реорганизацию компании в открытое акционерное общество, готовое к проведению эмиссии акций в рамках </w:t>
      </w:r>
      <w:r>
        <w:rPr>
          <w:lang w:val="en-US"/>
        </w:rPr>
        <w:t>IPO</w:t>
      </w:r>
      <w:r w:rsidRPr="00012FC2">
        <w:rPr>
          <w:rStyle w:val="a6"/>
          <w:color w:val="000000"/>
        </w:rPr>
        <w:footnoteReference w:id="27"/>
      </w:r>
      <w:r w:rsidRPr="00012FC2">
        <w:rPr>
          <w:color w:val="000000"/>
        </w:rPr>
        <w:t>.</w:t>
      </w:r>
    </w:p>
    <w:p w:rsidR="00235505" w:rsidRDefault="00235505" w:rsidP="00235505">
      <w:pPr>
        <w:spacing w:line="360" w:lineRule="auto"/>
        <w:ind w:firstLine="709"/>
        <w:jc w:val="both"/>
      </w:pPr>
      <w:r>
        <w:t>Реализация третьего принципа требует наличия у компании консолидированной финансовой отчетности, из которой инвестор может почерпнуть информацию о движении денежных потоков между «головной» компанией и ее</w:t>
      </w:r>
      <w:r w:rsidR="00C7612B">
        <w:t xml:space="preserve"> дочерними структурами</w:t>
      </w:r>
      <w:r>
        <w:t>.</w:t>
      </w:r>
    </w:p>
    <w:p w:rsidR="005968F2" w:rsidRDefault="00C47C85" w:rsidP="00C47C85">
      <w:pPr>
        <w:spacing w:line="360" w:lineRule="auto"/>
        <w:ind w:firstLine="709"/>
        <w:jc w:val="both"/>
      </w:pPr>
      <w:r w:rsidRPr="00EF0C1E">
        <w:t xml:space="preserve">Постановка системы корпоративного управления компании – </w:t>
      </w:r>
      <w:r w:rsidR="00C7612B">
        <w:t xml:space="preserve">также </w:t>
      </w:r>
      <w:r w:rsidRPr="00EF0C1E">
        <w:t xml:space="preserve">одна из важных задач при подготовке компании к проведению IPO. </w:t>
      </w:r>
    </w:p>
    <w:p w:rsidR="00C47C85" w:rsidRPr="00EF0C1E" w:rsidRDefault="00C47C85" w:rsidP="00C47C85">
      <w:pPr>
        <w:spacing w:line="360" w:lineRule="auto"/>
        <w:ind w:firstLine="709"/>
        <w:jc w:val="both"/>
      </w:pPr>
      <w:r w:rsidRPr="00EF0C1E">
        <w:t>Уровень корпоративного управления в компании как правило оценивается исходя из следующих факторов:</w:t>
      </w:r>
    </w:p>
    <w:p w:rsidR="00C47C85" w:rsidRPr="00EF0C1E" w:rsidRDefault="00C47C85" w:rsidP="00C47C85">
      <w:pPr>
        <w:spacing w:line="360" w:lineRule="auto"/>
        <w:ind w:firstLine="709"/>
        <w:jc w:val="both"/>
      </w:pPr>
      <w:r w:rsidRPr="00EF0C1E">
        <w:t>- прозрачность структуры собственности;</w:t>
      </w:r>
    </w:p>
    <w:p w:rsidR="00C47C85" w:rsidRPr="00EF0C1E" w:rsidRDefault="00C47C85" w:rsidP="00C47C85">
      <w:pPr>
        <w:spacing w:line="360" w:lineRule="auto"/>
        <w:ind w:firstLine="709"/>
        <w:jc w:val="both"/>
      </w:pPr>
      <w:r w:rsidRPr="00EF0C1E">
        <w:t>- соблюдение основных корпоративных процедур и соответствие их действующему законодательству;</w:t>
      </w:r>
    </w:p>
    <w:p w:rsidR="00C47C85" w:rsidRDefault="00C47C85" w:rsidP="00C47C85">
      <w:pPr>
        <w:spacing w:line="360" w:lineRule="auto"/>
        <w:ind w:firstLine="709"/>
        <w:jc w:val="both"/>
        <w:rPr>
          <w:b/>
          <w:i/>
        </w:rPr>
      </w:pPr>
      <w:r>
        <w:t>- раскрытие информации о компании;</w:t>
      </w:r>
    </w:p>
    <w:p w:rsidR="00C47C85" w:rsidRDefault="00C47C85" w:rsidP="00C47C85">
      <w:pPr>
        <w:spacing w:line="360" w:lineRule="auto"/>
        <w:ind w:firstLine="709"/>
        <w:jc w:val="both"/>
        <w:rPr>
          <w:b/>
          <w:i/>
        </w:rPr>
      </w:pPr>
      <w:r>
        <w:t>- состав, полномочия и технология работы совета директоров;</w:t>
      </w:r>
    </w:p>
    <w:p w:rsidR="00C47C85" w:rsidRDefault="00C47C85" w:rsidP="00C47C85">
      <w:pPr>
        <w:spacing w:line="360" w:lineRule="auto"/>
        <w:ind w:firstLine="709"/>
        <w:jc w:val="both"/>
        <w:rPr>
          <w:b/>
          <w:i/>
        </w:rPr>
      </w:pPr>
      <w:r>
        <w:t>- наличие системы внутреннего контроля</w:t>
      </w:r>
      <w:r>
        <w:rPr>
          <w:rStyle w:val="a6"/>
        </w:rPr>
        <w:footnoteReference w:id="28"/>
      </w:r>
      <w:r>
        <w:t>.</w:t>
      </w:r>
    </w:p>
    <w:p w:rsidR="00C47C85" w:rsidRDefault="00C47C85" w:rsidP="00C47C85">
      <w:pPr>
        <w:spacing w:line="360" w:lineRule="auto"/>
        <w:ind w:firstLine="709"/>
        <w:jc w:val="both"/>
      </w:pPr>
      <w:r w:rsidRPr="00A76132">
        <w:t>По</w:t>
      </w:r>
      <w:r>
        <w:t xml:space="preserve"> оценкам экспертов, в настоящее время наблюдается устойчивая положительная тенденция в деятельности российских публичных компаний, как в практике корпоративного управления, так и в информационной прозрачности</w:t>
      </w:r>
      <w:r>
        <w:rPr>
          <w:rStyle w:val="a6"/>
        </w:rPr>
        <w:footnoteReference w:id="29"/>
      </w:r>
      <w:r>
        <w:t xml:space="preserve">. </w:t>
      </w:r>
    </w:p>
    <w:p w:rsidR="00C47C85" w:rsidRDefault="00C47C85" w:rsidP="00C47C85">
      <w:pPr>
        <w:spacing w:line="360" w:lineRule="auto"/>
        <w:ind w:firstLine="709"/>
        <w:jc w:val="both"/>
      </w:pPr>
      <w:r>
        <w:t>В действующем российском законодательстве и правилах листинга российских бирж содержатся требования к системе корпоративного управления эмитентов</w:t>
      </w:r>
      <w:r>
        <w:rPr>
          <w:rStyle w:val="a6"/>
        </w:rPr>
        <w:footnoteReference w:id="30"/>
      </w:r>
      <w:r>
        <w:t>, к основным из которых можно отнести:</w:t>
      </w:r>
    </w:p>
    <w:p w:rsidR="00C47C85" w:rsidRDefault="00C47C85" w:rsidP="00C47C85">
      <w:pPr>
        <w:spacing w:line="360" w:lineRule="auto"/>
        <w:ind w:firstLine="709"/>
        <w:jc w:val="both"/>
      </w:pPr>
      <w:r>
        <w:t xml:space="preserve">- </w:t>
      </w:r>
      <w:bookmarkStart w:id="11" w:name="sub_10001"/>
      <w:r>
        <w:t>своевременное проведение общего собрания акционеров</w:t>
      </w:r>
      <w:bookmarkStart w:id="12" w:name="sub_10002"/>
      <w:bookmarkEnd w:id="11"/>
      <w:r>
        <w:t>, извещение акционеров о собрании не позднее чем за 30 дней, наличие у акционера возможности внести вопрос в повестку дня общего собрания акционеров</w:t>
      </w:r>
      <w:bookmarkEnd w:id="12"/>
      <w:r>
        <w:t>;</w:t>
      </w:r>
    </w:p>
    <w:p w:rsidR="00C47C85" w:rsidRDefault="00C47C85" w:rsidP="00C47C85">
      <w:pPr>
        <w:spacing w:line="360" w:lineRule="auto"/>
        <w:ind w:firstLine="709"/>
        <w:jc w:val="both"/>
      </w:pPr>
      <w:r>
        <w:t>- наличие в совете директоров акционерного общества не менее 3 независимых директоров,</w:t>
      </w:r>
      <w:bookmarkStart w:id="13" w:name="sub_10005"/>
      <w:r>
        <w:t xml:space="preserve"> а также периодическое проведение заседаний совета директоров</w:t>
      </w:r>
      <w:bookmarkEnd w:id="13"/>
      <w:r>
        <w:t>;</w:t>
      </w:r>
    </w:p>
    <w:p w:rsidR="00C47C85" w:rsidRDefault="00C47C85" w:rsidP="00C47C85">
      <w:pPr>
        <w:spacing w:line="360" w:lineRule="auto"/>
        <w:ind w:firstLine="709"/>
        <w:jc w:val="both"/>
      </w:pPr>
      <w:r>
        <w:t>- наличие комитетов</w:t>
      </w:r>
      <w:r w:rsidRPr="00331361">
        <w:t xml:space="preserve"> </w:t>
      </w:r>
      <w:r>
        <w:t>(комитета по аудиту, комитета по кадрам и вознаграждениям), состоящих или возглавляемых независимыми директорами;</w:t>
      </w:r>
    </w:p>
    <w:p w:rsidR="00C47C85" w:rsidRDefault="00C47C85" w:rsidP="00C47C85">
      <w:pPr>
        <w:spacing w:line="360" w:lineRule="auto"/>
        <w:ind w:firstLine="709"/>
        <w:jc w:val="both"/>
      </w:pPr>
      <w:r>
        <w:t>- наличие положений об информационной политике и инсайдерской информации;</w:t>
      </w:r>
    </w:p>
    <w:p w:rsidR="00C47C85" w:rsidRDefault="00C47C85" w:rsidP="00C47C85">
      <w:pPr>
        <w:spacing w:line="360" w:lineRule="auto"/>
        <w:ind w:firstLine="709"/>
        <w:jc w:val="both"/>
      </w:pPr>
      <w:r>
        <w:t xml:space="preserve">- </w:t>
      </w:r>
      <w:bookmarkStart w:id="14" w:name="sub_10019"/>
      <w:r>
        <w:t xml:space="preserve">наличие утвержденных советом директоров процедур внутреннего контроля за финансово-хозяйственной деятельностью акционерного общества, </w:t>
      </w:r>
      <w:bookmarkStart w:id="15" w:name="sub_10020"/>
      <w:bookmarkEnd w:id="14"/>
      <w:r>
        <w:t>наличие специального подразделения акционерного общества, обеспечивающего соблюдение процедур внутреннего контроля (контрольно-ревизионной службы)</w:t>
      </w:r>
      <w:bookmarkEnd w:id="15"/>
      <w:r>
        <w:t>;</w:t>
      </w:r>
    </w:p>
    <w:p w:rsidR="00C47C85" w:rsidRDefault="00C47C85" w:rsidP="00C47C85">
      <w:pPr>
        <w:spacing w:line="360" w:lineRule="auto"/>
        <w:ind w:firstLine="709"/>
        <w:jc w:val="both"/>
      </w:pPr>
      <w:r>
        <w:t>- наличие коллегиального исполнительного органа</w:t>
      </w:r>
      <w:r>
        <w:rPr>
          <w:rStyle w:val="a6"/>
        </w:rPr>
        <w:footnoteReference w:id="31"/>
      </w:r>
      <w:r>
        <w:t>;</w:t>
      </w:r>
    </w:p>
    <w:p w:rsidR="00C47C85" w:rsidRDefault="00C47C85" w:rsidP="00C47C85">
      <w:pPr>
        <w:spacing w:line="360" w:lineRule="auto"/>
        <w:ind w:firstLine="709"/>
        <w:jc w:val="both"/>
      </w:pPr>
      <w:r>
        <w:t>- раскрытие информации – все сделки с ценными бумагами компании членами совета директоров должны раскрываться.</w:t>
      </w:r>
    </w:p>
    <w:p w:rsidR="00C47C85" w:rsidRDefault="00C47C85" w:rsidP="00C47C85">
      <w:pPr>
        <w:spacing w:line="360" w:lineRule="auto"/>
        <w:ind w:firstLine="709"/>
        <w:jc w:val="both"/>
      </w:pPr>
      <w:r>
        <w:t>Особенно важна роль независимых (неисполнительных, внешних, профессиональных) директоров, т.к. роль совета директоров охватывает разработку стратегии развития компании и контроль ее реализации, обеспечение эффективного контроля за деятельностью менеджмента, обеспечение создания и действенности системы управления рисками, организация взаимодействия с различными группами акционеров и инвесторов</w:t>
      </w:r>
      <w:r>
        <w:rPr>
          <w:rStyle w:val="a6"/>
        </w:rPr>
        <w:footnoteReference w:id="32"/>
      </w:r>
      <w:r>
        <w:t>.</w:t>
      </w:r>
    </w:p>
    <w:p w:rsidR="00C47C85" w:rsidRDefault="00C47C85" w:rsidP="00C47C85">
      <w:pPr>
        <w:spacing w:line="360" w:lineRule="auto"/>
        <w:ind w:firstLine="709"/>
        <w:jc w:val="both"/>
        <w:rPr>
          <w:color w:val="000000"/>
        </w:rPr>
      </w:pPr>
      <w:r>
        <w:t xml:space="preserve">В российской практике получили распространение правила и рекомендации, закрепленные в </w:t>
      </w:r>
      <w:r w:rsidRPr="00DF440E">
        <w:t>Кодекс</w:t>
      </w:r>
      <w:r>
        <w:t xml:space="preserve">е </w:t>
      </w:r>
      <w:r w:rsidRPr="00DF440E">
        <w:t>корпоративного поведения</w:t>
      </w:r>
      <w:r>
        <w:t>, утвержденном ФКЦБ РФ</w:t>
      </w:r>
      <w:r>
        <w:rPr>
          <w:rStyle w:val="a6"/>
        </w:rPr>
        <w:footnoteReference w:id="33"/>
      </w:r>
      <w:r>
        <w:t>, направленные на повышение р</w:t>
      </w:r>
      <w:r w:rsidRPr="000A2F95">
        <w:rPr>
          <w:color w:val="000000"/>
        </w:rPr>
        <w:t>ол</w:t>
      </w:r>
      <w:r>
        <w:rPr>
          <w:color w:val="000000"/>
        </w:rPr>
        <w:t>и</w:t>
      </w:r>
      <w:r w:rsidRPr="000A2F95">
        <w:rPr>
          <w:color w:val="000000"/>
        </w:rPr>
        <w:t xml:space="preserve"> корпоративного управления в</w:t>
      </w:r>
      <w:r>
        <w:rPr>
          <w:color w:val="000000"/>
        </w:rPr>
        <w:t xml:space="preserve"> российских публичных компаниях, </w:t>
      </w:r>
      <w:r w:rsidRPr="000A2F95">
        <w:rPr>
          <w:color w:val="000000"/>
        </w:rPr>
        <w:t>формировани</w:t>
      </w:r>
      <w:r>
        <w:rPr>
          <w:color w:val="000000"/>
        </w:rPr>
        <w:t>е</w:t>
      </w:r>
      <w:r w:rsidRPr="000A2F95">
        <w:rPr>
          <w:color w:val="000000"/>
        </w:rPr>
        <w:t xml:space="preserve"> доверия</w:t>
      </w:r>
      <w:r>
        <w:rPr>
          <w:color w:val="000000"/>
        </w:rPr>
        <w:t xml:space="preserve"> акционеров и</w:t>
      </w:r>
      <w:r w:rsidRPr="000A2F95">
        <w:rPr>
          <w:color w:val="000000"/>
        </w:rPr>
        <w:t xml:space="preserve"> </w:t>
      </w:r>
      <w:r>
        <w:rPr>
          <w:color w:val="000000"/>
        </w:rPr>
        <w:t xml:space="preserve">инвесторов </w:t>
      </w:r>
      <w:r w:rsidRPr="000A2F95">
        <w:rPr>
          <w:color w:val="000000"/>
        </w:rPr>
        <w:t xml:space="preserve">к компании. </w:t>
      </w:r>
    </w:p>
    <w:p w:rsidR="004A3898" w:rsidRDefault="006C1FCE" w:rsidP="00C47C85">
      <w:pPr>
        <w:spacing w:line="360" w:lineRule="auto"/>
        <w:ind w:firstLine="709"/>
        <w:jc w:val="both"/>
      </w:pPr>
      <w:r>
        <w:rPr>
          <w:color w:val="000000"/>
        </w:rPr>
        <w:t xml:space="preserve">Для </w:t>
      </w:r>
      <w:r w:rsidR="00C47C85">
        <w:rPr>
          <w:color w:val="000000"/>
        </w:rPr>
        <w:t>оценки степени реализации принципов корпоративного управления в российских компаниях применяются р</w:t>
      </w:r>
      <w:r w:rsidR="00C47C85" w:rsidRPr="000A2F95">
        <w:rPr>
          <w:color w:val="000000"/>
        </w:rPr>
        <w:t>ейтинги корпоративного управления</w:t>
      </w:r>
      <w:r w:rsidR="00C47C85">
        <w:rPr>
          <w:color w:val="000000"/>
        </w:rPr>
        <w:t xml:space="preserve">, направленые на оценку </w:t>
      </w:r>
      <w:r w:rsidR="00C47C85">
        <w:t xml:space="preserve"> эффективности механизмов корпоративного управления в интересах финансово заинтересованных лиц, в первую очередь, акционеров. Рейтинг корпоративного управления может содействовать росту стоимости бизнеса и ликвидности ценных бумаг, а при проведении </w:t>
      </w:r>
      <w:r w:rsidR="00C47C85">
        <w:rPr>
          <w:lang w:val="en-US"/>
        </w:rPr>
        <w:t>I</w:t>
      </w:r>
      <w:r w:rsidR="00C47C85">
        <w:t>PO позволяет удешевить стоимость привлекаемых ресурсов и диверсифицировать источники финансирования, а для самой компании – позвол</w:t>
      </w:r>
      <w:r w:rsidR="00F01956">
        <w:t xml:space="preserve">яет </w:t>
      </w:r>
      <w:r w:rsidR="00C47C85">
        <w:t>выстроить корпоративную историю и даст ориентиры для улучшения внутрикорпоративных стандартов и процедур.</w:t>
      </w:r>
    </w:p>
    <w:p w:rsidR="00C47C85" w:rsidRDefault="00C47C85" w:rsidP="00C47C85">
      <w:pPr>
        <w:spacing w:line="360" w:lineRule="auto"/>
        <w:ind w:firstLine="709"/>
        <w:jc w:val="both"/>
      </w:pPr>
      <w:r>
        <w:t>При оценке корпоративного управления в компании экспертами оцениваются такие факторы, как:</w:t>
      </w:r>
    </w:p>
    <w:p w:rsidR="00C47C85" w:rsidRDefault="00C47C85" w:rsidP="00C47C85">
      <w:pPr>
        <w:spacing w:line="360" w:lineRule="auto"/>
        <w:ind w:firstLine="709"/>
        <w:jc w:val="both"/>
      </w:pPr>
      <w:r>
        <w:t xml:space="preserve">1) прозрачность структуры </w:t>
      </w:r>
      <w:r w:rsidR="00555CD9">
        <w:t>собственности</w:t>
      </w:r>
      <w:r w:rsidR="00B44B41">
        <w:t xml:space="preserve">, </w:t>
      </w:r>
      <w:r w:rsidR="00C06126">
        <w:t>т.е.</w:t>
      </w:r>
      <w:r>
        <w:t>:</w:t>
      </w:r>
    </w:p>
    <w:p w:rsidR="00C47C85" w:rsidRDefault="00C47C85" w:rsidP="00C47C85">
      <w:pPr>
        <w:spacing w:line="360" w:lineRule="auto"/>
        <w:ind w:firstLine="709"/>
        <w:jc w:val="both"/>
      </w:pPr>
      <w:r>
        <w:t>- раскрытие информации о реальных собственниках (контрольного или крупных пакетов);</w:t>
      </w:r>
    </w:p>
    <w:p w:rsidR="00C47C85" w:rsidRDefault="00C47C85" w:rsidP="00C47C85">
      <w:pPr>
        <w:spacing w:line="360" w:lineRule="auto"/>
        <w:ind w:firstLine="709"/>
        <w:jc w:val="both"/>
      </w:pPr>
      <w:r>
        <w:t>- опосредованная собственность менеджмента;</w:t>
      </w:r>
    </w:p>
    <w:p w:rsidR="00C47C85" w:rsidRDefault="00C47C85" w:rsidP="00C47C85">
      <w:pPr>
        <w:spacing w:line="360" w:lineRule="auto"/>
        <w:ind w:firstLine="709"/>
        <w:jc w:val="both"/>
      </w:pPr>
      <w:r>
        <w:t>- концентрация прав собственности и влияние собственников и других заинтересованных лиц;</w:t>
      </w:r>
    </w:p>
    <w:p w:rsidR="00C47C85" w:rsidRDefault="00C47C85" w:rsidP="00C47C85">
      <w:pPr>
        <w:spacing w:line="360" w:lineRule="auto"/>
        <w:ind w:firstLine="709"/>
        <w:jc w:val="both"/>
      </w:pPr>
      <w:r>
        <w:t>- сделки с заинтересованными лицами (перекрестное субсидирование, трансфертное ценообразование);</w:t>
      </w:r>
    </w:p>
    <w:p w:rsidR="00C47C85" w:rsidRDefault="00C47C85" w:rsidP="00C47C85">
      <w:pPr>
        <w:spacing w:line="360" w:lineRule="auto"/>
        <w:ind w:firstLine="709"/>
        <w:jc w:val="both"/>
      </w:pPr>
      <w:r>
        <w:t>2) права акционеров и отношения с финансово заинтересованными лицами, включая:</w:t>
      </w:r>
    </w:p>
    <w:p w:rsidR="00C47C85" w:rsidRDefault="00C47C85" w:rsidP="00C47C85">
      <w:pPr>
        <w:spacing w:line="360" w:lineRule="auto"/>
        <w:ind w:firstLine="709"/>
        <w:jc w:val="both"/>
      </w:pPr>
      <w:r>
        <w:t>- процедуры проведения собраний акционеров, простота доступа на собрания, предоставляемая информация;</w:t>
      </w:r>
    </w:p>
    <w:p w:rsidR="00C47C85" w:rsidRDefault="00C47C85" w:rsidP="00C47C85">
      <w:pPr>
        <w:spacing w:line="360" w:lineRule="auto"/>
        <w:ind w:firstLine="709"/>
        <w:jc w:val="both"/>
      </w:pPr>
      <w:r>
        <w:t>- процедуры голосования и обсуждения;</w:t>
      </w:r>
    </w:p>
    <w:p w:rsidR="00C47C85" w:rsidRDefault="00C47C85" w:rsidP="00C47C85">
      <w:pPr>
        <w:spacing w:line="360" w:lineRule="auto"/>
        <w:ind w:firstLine="709"/>
        <w:jc w:val="both"/>
      </w:pPr>
      <w:r>
        <w:t>- права собственности и меры защиты против поглощений, гарантии прав собственности;</w:t>
      </w:r>
    </w:p>
    <w:p w:rsidR="00C47C85" w:rsidRDefault="00C47C85" w:rsidP="00C47C85">
      <w:pPr>
        <w:spacing w:line="360" w:lineRule="auto"/>
        <w:ind w:firstLine="709"/>
        <w:jc w:val="both"/>
      </w:pPr>
      <w:r>
        <w:t>- дивидендная политик</w:t>
      </w:r>
      <w:r w:rsidR="00C06126">
        <w:t>а</w:t>
      </w:r>
      <w:r>
        <w:t xml:space="preserve"> и дисциплина;</w:t>
      </w:r>
    </w:p>
    <w:p w:rsidR="00C47C85" w:rsidRDefault="00C47C85" w:rsidP="00C47C85">
      <w:pPr>
        <w:spacing w:line="360" w:lineRule="auto"/>
        <w:ind w:firstLine="709"/>
        <w:jc w:val="both"/>
      </w:pPr>
      <w:r>
        <w:t>- наличие механизмов, препятствующих смене собственника;</w:t>
      </w:r>
    </w:p>
    <w:p w:rsidR="00C47C85" w:rsidRDefault="00C47C85" w:rsidP="00C47C85">
      <w:pPr>
        <w:spacing w:line="360" w:lineRule="auto"/>
        <w:ind w:firstLine="709"/>
        <w:jc w:val="both"/>
      </w:pPr>
      <w:r>
        <w:t>3) прозрачность, раскрытие информации и аудит:</w:t>
      </w:r>
    </w:p>
    <w:p w:rsidR="00C47C85" w:rsidRDefault="00C47C85" w:rsidP="00C47C85">
      <w:pPr>
        <w:spacing w:line="360" w:lineRule="auto"/>
        <w:ind w:firstLine="709"/>
        <w:jc w:val="both"/>
      </w:pPr>
      <w:r>
        <w:t xml:space="preserve">- используемые стандарты финансовой отчетности; </w:t>
      </w:r>
    </w:p>
    <w:p w:rsidR="00C47C85" w:rsidRDefault="00C47C85" w:rsidP="00C47C85">
      <w:pPr>
        <w:spacing w:line="360" w:lineRule="auto"/>
        <w:ind w:firstLine="709"/>
        <w:jc w:val="both"/>
      </w:pPr>
      <w:r>
        <w:t>- полнота раскрытия информации нефинансового характера (активы, стратегия), анализ рисков;</w:t>
      </w:r>
    </w:p>
    <w:p w:rsidR="00C47C85" w:rsidRDefault="00C47C85" w:rsidP="00C47C85">
      <w:pPr>
        <w:spacing w:line="360" w:lineRule="auto"/>
        <w:ind w:firstLine="709"/>
        <w:jc w:val="both"/>
      </w:pPr>
      <w:r>
        <w:t>- вознаграждение менеджмента и директоров, аудитора;</w:t>
      </w:r>
    </w:p>
    <w:p w:rsidR="00C47C85" w:rsidRDefault="00C47C85" w:rsidP="00C47C85">
      <w:pPr>
        <w:spacing w:line="360" w:lineRule="auto"/>
        <w:ind w:firstLine="709"/>
        <w:jc w:val="both"/>
      </w:pPr>
      <w:r>
        <w:t>- социальная и экологическая отчетность (стандарты GRI);</w:t>
      </w:r>
    </w:p>
    <w:p w:rsidR="00C47C85" w:rsidRDefault="00C47C85" w:rsidP="00C47C85">
      <w:pPr>
        <w:spacing w:line="360" w:lineRule="auto"/>
        <w:ind w:firstLine="709"/>
        <w:jc w:val="both"/>
      </w:pPr>
      <w:r>
        <w:t>4) с</w:t>
      </w:r>
      <w:r w:rsidRPr="00140AEE">
        <w:t>труктура и эффективность совета директоров</w:t>
      </w:r>
      <w:r>
        <w:t>:</w:t>
      </w:r>
    </w:p>
    <w:p w:rsidR="00C47C85" w:rsidRDefault="00C47C85" w:rsidP="00C47C85">
      <w:pPr>
        <w:spacing w:line="360" w:lineRule="auto"/>
        <w:ind w:firstLine="709"/>
        <w:jc w:val="both"/>
      </w:pPr>
      <w:r>
        <w:t>- независимые директора, профессиональный состав, комитеты;</w:t>
      </w:r>
    </w:p>
    <w:p w:rsidR="00C47C85" w:rsidRDefault="00C47C85" w:rsidP="00C47C85">
      <w:pPr>
        <w:spacing w:line="360" w:lineRule="auto"/>
        <w:ind w:firstLine="709"/>
        <w:jc w:val="both"/>
      </w:pPr>
      <w:r>
        <w:t>- роль и эффективность совета директоров: контроль и аудит (процедуры по утверждению сделок с заинтересованностью; крупных сделок; инвестиционных проектов), разработка стратегии, контроль за рисками (в т.ч. нефинансовыми), оценка эффективности, назначение на руководящие должности;</w:t>
      </w:r>
    </w:p>
    <w:p w:rsidR="00C47C85" w:rsidRDefault="00C47C85" w:rsidP="00C47C85">
      <w:pPr>
        <w:spacing w:line="360" w:lineRule="auto"/>
        <w:ind w:firstLine="709"/>
        <w:jc w:val="both"/>
      </w:pPr>
      <w:r>
        <w:t>- компенсаци</w:t>
      </w:r>
      <w:r w:rsidR="004A3898">
        <w:t>и</w:t>
      </w:r>
      <w:r>
        <w:t xml:space="preserve"> член</w:t>
      </w:r>
      <w:r w:rsidR="006947CC">
        <w:t>ам</w:t>
      </w:r>
      <w:r>
        <w:t xml:space="preserve"> совета директоров и руководств</w:t>
      </w:r>
      <w:r w:rsidR="006947CC">
        <w:t>у</w:t>
      </w:r>
      <w:r>
        <w:rPr>
          <w:rStyle w:val="a6"/>
        </w:rPr>
        <w:footnoteReference w:id="34"/>
      </w:r>
      <w:r>
        <w:t>.</w:t>
      </w:r>
    </w:p>
    <w:p w:rsidR="00C47C85" w:rsidRDefault="00C47C85" w:rsidP="00C47C85">
      <w:pPr>
        <w:spacing w:line="360" w:lineRule="auto"/>
        <w:ind w:firstLine="709"/>
        <w:jc w:val="both"/>
      </w:pPr>
      <w:r>
        <w:t>П</w:t>
      </w:r>
      <w:r w:rsidRPr="00904F21">
        <w:t>одготовка консолидированной финансовой отчетности компании (холдинга) в соответствии с международными стандартами</w:t>
      </w:r>
      <w:r>
        <w:t xml:space="preserve"> МСФО или </w:t>
      </w:r>
      <w:r>
        <w:rPr>
          <w:lang w:val="en-US"/>
        </w:rPr>
        <w:t>US</w:t>
      </w:r>
      <w:r w:rsidRPr="002C19F2">
        <w:t xml:space="preserve"> </w:t>
      </w:r>
      <w:r>
        <w:rPr>
          <w:lang w:val="en-US"/>
        </w:rPr>
        <w:t>GAAP</w:t>
      </w:r>
      <w:r>
        <w:t xml:space="preserve"> является неотъемлемой частью процесса подготовки к проведению  </w:t>
      </w:r>
      <w:r>
        <w:rPr>
          <w:lang w:val="en-US"/>
        </w:rPr>
        <w:t>IPO</w:t>
      </w:r>
      <w:r w:rsidRPr="00904F21">
        <w:t>.</w:t>
      </w:r>
      <w:r>
        <w:t xml:space="preserve"> Так, с</w:t>
      </w:r>
      <w:r w:rsidRPr="00904F21">
        <w:t>оздание консолидированного баланса – необходимый элемент перехода компании на «единую акцию», когда всеми активами холдинга владеет одно, «головная», компания.</w:t>
      </w:r>
      <w:r>
        <w:t xml:space="preserve"> </w:t>
      </w:r>
    </w:p>
    <w:p w:rsidR="00C47C85" w:rsidRDefault="00C47C85" w:rsidP="00C47C85">
      <w:pPr>
        <w:spacing w:line="360" w:lineRule="auto"/>
        <w:ind w:firstLine="709"/>
        <w:jc w:val="both"/>
      </w:pPr>
      <w:r>
        <w:t>В</w:t>
      </w:r>
      <w:r w:rsidRPr="00AD272B">
        <w:t xml:space="preserve"> России </w:t>
      </w:r>
      <w:r w:rsidR="00C06126">
        <w:t>в настоящее время</w:t>
      </w:r>
      <w:r w:rsidRPr="00AD272B">
        <w:t xml:space="preserve"> отсутствуют законодательные требования представлять и раскрывать отчетность по МСФО, </w:t>
      </w:r>
      <w:r>
        <w:t xml:space="preserve">однако </w:t>
      </w:r>
      <w:r w:rsidRPr="00AD272B">
        <w:t xml:space="preserve">российские компании, </w:t>
      </w:r>
      <w:r>
        <w:t xml:space="preserve">осуществившие или намеренные осуществить публичное размещение своих акций, составляют такую отчетность </w:t>
      </w:r>
      <w:r w:rsidRPr="00AD272B">
        <w:t xml:space="preserve">по собственной инициативе. </w:t>
      </w:r>
      <w:r>
        <w:t xml:space="preserve"> Если же компания планирует проводить публичное размещение акций на зарубежных фондовых рынках, составление консолидированной отчетности по международным стандартам является необходимым требованием при выходе компании на биржу, поэтому в настоящее время </w:t>
      </w:r>
      <w:r w:rsidRPr="00AD272B">
        <w:t>большинство крупнейших российских компаний составляют отчетность по МСФО или US GAAP</w:t>
      </w:r>
      <w:r w:rsidR="006B0120">
        <w:t xml:space="preserve">. </w:t>
      </w:r>
      <w:r w:rsidR="00666313">
        <w:t>Следует отметить, что с 2004 года</w:t>
      </w:r>
      <w:r w:rsidR="009C7059">
        <w:t xml:space="preserve"> н</w:t>
      </w:r>
      <w:r w:rsidRPr="00904DB3">
        <w:t xml:space="preserve">а этапе обсуждения в Государственной Думе Российской Федерации </w:t>
      </w:r>
      <w:r>
        <w:t>находится п</w:t>
      </w:r>
      <w:r w:rsidRPr="00904DB3">
        <w:t>роект федерального закона «О консолидированной финансовой отчетности», устанавливающий обязанность крупнейших компаний – эмитентов ценных бумаг составлять и раскрывать финансовую отчетность по МСФО</w:t>
      </w:r>
      <w:r w:rsidRPr="00904DB3">
        <w:rPr>
          <w:rStyle w:val="a6"/>
        </w:rPr>
        <w:footnoteReference w:id="35"/>
      </w:r>
      <w:r w:rsidRPr="00904DB3">
        <w:t>.</w:t>
      </w:r>
    </w:p>
    <w:p w:rsidR="001026A1" w:rsidRDefault="00C47C85" w:rsidP="00C47C85">
      <w:pPr>
        <w:spacing w:line="360" w:lineRule="auto"/>
        <w:ind w:firstLine="709"/>
        <w:jc w:val="both"/>
      </w:pPr>
      <w:r>
        <w:t xml:space="preserve">Немаловажное значение для успеха </w:t>
      </w:r>
      <w:r>
        <w:rPr>
          <w:lang w:val="en-US"/>
        </w:rPr>
        <w:t>IPO</w:t>
      </w:r>
      <w:r>
        <w:t xml:space="preserve"> имеет удачный выбор </w:t>
      </w:r>
      <w:r w:rsidRPr="001F2B45">
        <w:t>времени размещения</w:t>
      </w:r>
      <w:r w:rsidR="0040203C">
        <w:t xml:space="preserve">. </w:t>
      </w:r>
    </w:p>
    <w:p w:rsidR="00C47C85" w:rsidRPr="001F2B45" w:rsidRDefault="0040203C" w:rsidP="00C47C85">
      <w:pPr>
        <w:spacing w:line="360" w:lineRule="auto"/>
        <w:ind w:firstLine="709"/>
        <w:jc w:val="both"/>
      </w:pPr>
      <w:r>
        <w:t xml:space="preserve">При выборе времени размещения </w:t>
      </w:r>
      <w:r w:rsidR="00C47C85">
        <w:t>необходимо учитывать</w:t>
      </w:r>
      <w:r w:rsidR="00C47C85" w:rsidRPr="001F2B45">
        <w:t>:</w:t>
      </w:r>
    </w:p>
    <w:p w:rsidR="00C47C85" w:rsidRPr="001F2B45" w:rsidRDefault="00C47C85" w:rsidP="00C47C85">
      <w:pPr>
        <w:spacing w:line="360" w:lineRule="auto"/>
        <w:ind w:firstLine="709"/>
        <w:jc w:val="both"/>
      </w:pPr>
      <w:r w:rsidRPr="001F2B45">
        <w:t xml:space="preserve">- факторы, зависящие от </w:t>
      </w:r>
      <w:r w:rsidR="0040203C">
        <w:t xml:space="preserve">самой </w:t>
      </w:r>
      <w:r w:rsidRPr="001F2B45">
        <w:t>компании</w:t>
      </w:r>
      <w:r>
        <w:t xml:space="preserve">: </w:t>
      </w:r>
      <w:r w:rsidRPr="001F2B45">
        <w:t xml:space="preserve">готовность компании к IPO: завершена </w:t>
      </w:r>
      <w:r w:rsidR="0040203C">
        <w:t xml:space="preserve">ли </w:t>
      </w:r>
      <w:r w:rsidRPr="001F2B45">
        <w:t xml:space="preserve">реструктуризация, преобразование эмитента в ОАО, составлена </w:t>
      </w:r>
      <w:r w:rsidR="0040203C">
        <w:t xml:space="preserve">ли </w:t>
      </w:r>
      <w:r w:rsidRPr="001F2B45">
        <w:t xml:space="preserve">финансовая отчетность по IFRS или US GAAP, проведен </w:t>
      </w:r>
      <w:r w:rsidR="0040203C">
        <w:t xml:space="preserve">ли </w:t>
      </w:r>
      <w:r w:rsidRPr="001F2B45">
        <w:t>аудит и др.</w:t>
      </w:r>
      <w:r>
        <w:t>;</w:t>
      </w:r>
    </w:p>
    <w:p w:rsidR="00C47C85" w:rsidRDefault="00C47C85" w:rsidP="00C47C85">
      <w:pPr>
        <w:spacing w:line="360" w:lineRule="auto"/>
        <w:ind w:firstLine="709"/>
        <w:jc w:val="both"/>
      </w:pPr>
      <w:r w:rsidRPr="001F2B45">
        <w:t>- факторы, зависящие от конъюнктуры рынка</w:t>
      </w:r>
      <w:r>
        <w:t xml:space="preserve">: </w:t>
      </w:r>
      <w:r w:rsidRPr="001F2B45">
        <w:t xml:space="preserve">состояние </w:t>
      </w:r>
      <w:r w:rsidR="001026A1">
        <w:t xml:space="preserve">самого </w:t>
      </w:r>
      <w:r w:rsidRPr="001F2B45">
        <w:t>рынка</w:t>
      </w:r>
      <w:r w:rsidR="001026A1">
        <w:t xml:space="preserve">, </w:t>
      </w:r>
      <w:r w:rsidRPr="001F2B45">
        <w:t>периоды отсутствия активности</w:t>
      </w:r>
      <w:r w:rsidR="001026A1">
        <w:t xml:space="preserve"> на рынке</w:t>
      </w:r>
      <w:r w:rsidRPr="001F2B45">
        <w:t xml:space="preserve">, срок, когда компании нужны ожидаемые от размещения средства. </w:t>
      </w:r>
    </w:p>
    <w:p w:rsidR="00C47C85" w:rsidRDefault="00C47C85" w:rsidP="00C47C85">
      <w:pPr>
        <w:spacing w:line="360" w:lineRule="auto"/>
        <w:ind w:firstLine="708"/>
        <w:jc w:val="both"/>
      </w:pPr>
      <w:r w:rsidRPr="00EE6F62">
        <w:t>К факторам стоимости к</w:t>
      </w:r>
      <w:r w:rsidR="001026A1">
        <w:t xml:space="preserve">омпании сточки зрения инвестора, помимо перечисленного выше, </w:t>
      </w:r>
      <w:r w:rsidRPr="00EE6F62">
        <w:t>можно отнести:</w:t>
      </w:r>
    </w:p>
    <w:p w:rsidR="00C47C85" w:rsidRDefault="00C47C85" w:rsidP="00C47C85">
      <w:pPr>
        <w:spacing w:line="360" w:lineRule="auto"/>
        <w:ind w:firstLine="708"/>
        <w:jc w:val="both"/>
      </w:pPr>
      <w:r>
        <w:t>- сложившийся бизнес с историей развития и четкой стратегией, уверенной позицией на рынке, узнаваемыми товарами или услугами и устойчивыми темпами роста и рентабельности;</w:t>
      </w:r>
    </w:p>
    <w:p w:rsidR="00C47C85" w:rsidRPr="00653E7E" w:rsidRDefault="00C47C85" w:rsidP="00C47C85">
      <w:pPr>
        <w:spacing w:line="360" w:lineRule="auto"/>
        <w:ind w:firstLine="708"/>
        <w:jc w:val="both"/>
      </w:pPr>
      <w:r>
        <w:t>- защищенность интересов инвестора со стороны законодательства и регулирующих органов, так и при помощи высоких стандартов корпоративного управления</w:t>
      </w:r>
      <w:r>
        <w:rPr>
          <w:rStyle w:val="a6"/>
          <w:lang w:val="en-US"/>
        </w:rPr>
        <w:footnoteReference w:id="36"/>
      </w:r>
      <w:r>
        <w:t xml:space="preserve">. </w:t>
      </w:r>
    </w:p>
    <w:p w:rsidR="00C47C85" w:rsidRDefault="00C47C85" w:rsidP="00C47C85">
      <w:pPr>
        <w:spacing w:line="360" w:lineRule="auto"/>
        <w:ind w:firstLine="708"/>
        <w:jc w:val="both"/>
      </w:pPr>
      <w:r>
        <w:t xml:space="preserve">У компании, планирующей  </w:t>
      </w:r>
      <w:r>
        <w:rPr>
          <w:lang w:val="en-US"/>
        </w:rPr>
        <w:t>IPO</w:t>
      </w:r>
      <w:r>
        <w:t xml:space="preserve">, должна быть четкая стратегия развития и современная, эффективная система управления. </w:t>
      </w:r>
      <w:r w:rsidR="00F060B8">
        <w:t xml:space="preserve">Система управления определяет возможности руководства осуществлять эффективное управление бизнесом для достижения стратегических целей, сохранения и увеличения стоимости компании в интересах акционеров. </w:t>
      </w:r>
      <w:r>
        <w:t xml:space="preserve">Ограничениями, которые могут помешать </w:t>
      </w:r>
      <w:r w:rsidR="00054128">
        <w:t xml:space="preserve">реализации стратегии, относятся </w:t>
      </w:r>
      <w:r>
        <w:t>отсутствие у персонала необходимой квалификац</w:t>
      </w:r>
      <w:r w:rsidR="00054128">
        <w:t>ии или недостаточная мотивация, у</w:t>
      </w:r>
      <w:r>
        <w:t>старевшие тех</w:t>
      </w:r>
      <w:r w:rsidR="00054128">
        <w:t xml:space="preserve">нологии и средства производства, высокий уровень издержек, </w:t>
      </w:r>
      <w:r>
        <w:t>неэффективная организация бизнес-процессов</w:t>
      </w:r>
      <w:r w:rsidR="00054128">
        <w:t xml:space="preserve">, </w:t>
      </w:r>
      <w:r>
        <w:t>несоответствие организационной структуры ко</w:t>
      </w:r>
      <w:r w:rsidR="00054128">
        <w:t xml:space="preserve">мпании ее стратегическим целям, </w:t>
      </w:r>
      <w:r>
        <w:t>непонимание менеджер</w:t>
      </w:r>
      <w:r w:rsidR="00054128">
        <w:t xml:space="preserve">ами среднего звена своих задач,  дублирование функций, </w:t>
      </w:r>
      <w:r>
        <w:t xml:space="preserve"> отсутствие ответственных лиц и процедур принятия решений по ряду вопросов и др</w:t>
      </w:r>
      <w:r>
        <w:rPr>
          <w:rStyle w:val="a6"/>
        </w:rPr>
        <w:footnoteReference w:id="37"/>
      </w:r>
      <w:r>
        <w:t>.</w:t>
      </w:r>
      <w:r w:rsidR="00F060B8">
        <w:t xml:space="preserve"> В целях </w:t>
      </w:r>
      <w:r>
        <w:t xml:space="preserve">оптимизации модели </w:t>
      </w:r>
      <w:r w:rsidR="00F060B8">
        <w:t xml:space="preserve">управления компанией могут применяться следующие </w:t>
      </w:r>
      <w:r w:rsidR="00500FD4">
        <w:t>методы</w:t>
      </w:r>
      <w:r w:rsidR="007A69B8">
        <w:t xml:space="preserve"> совершенствования управленческой системы</w:t>
      </w:r>
      <w:r>
        <w:t xml:space="preserve">: </w:t>
      </w:r>
    </w:p>
    <w:p w:rsidR="00C47C85" w:rsidRDefault="00C47C85" w:rsidP="00C47C85">
      <w:pPr>
        <w:spacing w:line="360" w:lineRule="auto"/>
        <w:ind w:firstLine="708"/>
        <w:jc w:val="both"/>
      </w:pPr>
      <w:r>
        <w:t xml:space="preserve">- выделение непрофильных активов;  </w:t>
      </w:r>
    </w:p>
    <w:p w:rsidR="00C47C85" w:rsidRDefault="00C47C85" w:rsidP="00C47C85">
      <w:pPr>
        <w:spacing w:line="360" w:lineRule="auto"/>
        <w:ind w:firstLine="708"/>
        <w:jc w:val="both"/>
      </w:pPr>
      <w:r>
        <w:t>- разделение бизнес-процессов компании на стратегические, вспомогательные и основные с последующим их распределением по организационным единицам: в корпоративном центре объединяются стратегические бизнес-процессы, требующие координации на уровне группы компании (управление денежными потоками, инвестициями и инвестиционными проектами), а в центр представления услуг переносятся вспомогательные процессы, общие для всей группы (учетные функции, управление техническим обслуживанием)</w:t>
      </w:r>
      <w:r w:rsidR="00054128">
        <w:t xml:space="preserve">; </w:t>
      </w:r>
    </w:p>
    <w:p w:rsidR="00C47C85" w:rsidRDefault="00C47C85" w:rsidP="00C47C85">
      <w:pPr>
        <w:spacing w:line="360" w:lineRule="auto"/>
        <w:ind w:firstLine="708"/>
        <w:jc w:val="both"/>
      </w:pPr>
      <w:r>
        <w:t>- в производственных подразделениях концентрируются основные бизнес-процессы цепи создания стоимости</w:t>
      </w:r>
      <w:r>
        <w:rPr>
          <w:rStyle w:val="a6"/>
        </w:rPr>
        <w:footnoteReference w:id="38"/>
      </w:r>
      <w:r w:rsidR="000F43BB">
        <w:t>.</w:t>
      </w:r>
    </w:p>
    <w:p w:rsidR="00306BB1" w:rsidRDefault="00DA2362" w:rsidP="00DA2362">
      <w:pPr>
        <w:spacing w:line="360" w:lineRule="auto"/>
        <w:ind w:firstLine="708"/>
        <w:jc w:val="both"/>
      </w:pPr>
      <w:r w:rsidRPr="002A0DCD">
        <w:t>Дивидендн</w:t>
      </w:r>
      <w:r>
        <w:t>ая политика компании</w:t>
      </w:r>
      <w:r w:rsidR="00054128">
        <w:t xml:space="preserve"> также имеет значение при оп</w:t>
      </w:r>
      <w:r w:rsidR="00306BB1">
        <w:t>ределении ее рыночной стоимости</w:t>
      </w:r>
      <w:r w:rsidR="000C28A0">
        <w:t>. Значение дивидендной политики для повышения интереса к ее акциям со стороны инвесторов обусловлено следующим:</w:t>
      </w:r>
    </w:p>
    <w:p w:rsidR="00DA2362" w:rsidRDefault="00306BB1" w:rsidP="00DA2362">
      <w:pPr>
        <w:spacing w:line="360" w:lineRule="auto"/>
        <w:ind w:firstLine="708"/>
        <w:jc w:val="both"/>
      </w:pPr>
      <w:r>
        <w:t xml:space="preserve">- </w:t>
      </w:r>
      <w:r w:rsidR="00DA2362">
        <w:t xml:space="preserve"> дивиденды придают уверенность в финансовом благополучии компании;</w:t>
      </w:r>
    </w:p>
    <w:p w:rsidR="00DA2362" w:rsidRDefault="00DA2362" w:rsidP="00DA2362">
      <w:pPr>
        <w:spacing w:line="360" w:lineRule="auto"/>
        <w:ind w:firstLine="708"/>
        <w:jc w:val="both"/>
      </w:pPr>
      <w:r>
        <w:t>- дивиденды реальны, в отличие от цифр прибыли в годовом отчете, которые могут не отражать реального положения дел, т.к. цифры прибыли могут пересматриваться задним числом;</w:t>
      </w:r>
    </w:p>
    <w:p w:rsidR="00306BB1" w:rsidRDefault="00DA2362" w:rsidP="00306BB1">
      <w:pPr>
        <w:spacing w:line="360" w:lineRule="auto"/>
        <w:ind w:firstLine="708"/>
        <w:jc w:val="both"/>
      </w:pPr>
      <w:r>
        <w:t>- дивиденды позволяют получать доход от акций, не продавая их, а доход с капитала может быть реализован только при продаже акций по цене выше цены покупки;</w:t>
      </w:r>
    </w:p>
    <w:p w:rsidR="00DA2362" w:rsidRDefault="00DA2362" w:rsidP="00267F7E">
      <w:pPr>
        <w:spacing w:line="360" w:lineRule="auto"/>
        <w:ind w:firstLine="708"/>
        <w:jc w:val="both"/>
      </w:pPr>
      <w:r>
        <w:t>- в определенный момент компания достигает таких размеров, когда реинвестирование прибыли в новые проекты, направленные на быстрый рост, уже неэффективно</w:t>
      </w:r>
      <w:r>
        <w:rPr>
          <w:rStyle w:val="a6"/>
        </w:rPr>
        <w:footnoteReference w:id="39"/>
      </w:r>
      <w:r>
        <w:t>.</w:t>
      </w:r>
    </w:p>
    <w:p w:rsidR="00DA2362" w:rsidRDefault="00DA2362" w:rsidP="00DA2362">
      <w:pPr>
        <w:spacing w:line="360" w:lineRule="auto"/>
        <w:ind w:firstLine="708"/>
        <w:jc w:val="both"/>
      </w:pPr>
      <w:r>
        <w:t>По расчетам биржевых аналитиков, у акций, по которым выплачиваются дивиденды, рыночные показатели лучше, чем у тех, по которым дивиденды не выплачиваются: по данным аналитиков, компании – плательщики дивидендов в среднем дали за 2005 год совокупный доход 0,64 %, а неплательщики – убыток 5,01 %</w:t>
      </w:r>
      <w:r>
        <w:rPr>
          <w:rStyle w:val="a6"/>
        </w:rPr>
        <w:footnoteReference w:id="40"/>
      </w:r>
      <w:r>
        <w:t>.</w:t>
      </w:r>
    </w:p>
    <w:p w:rsidR="00D46F8F" w:rsidRDefault="00D46F8F" w:rsidP="00AE0055">
      <w:pPr>
        <w:spacing w:line="360" w:lineRule="auto"/>
        <w:ind w:firstLine="708"/>
        <w:jc w:val="both"/>
      </w:pPr>
    </w:p>
    <w:p w:rsidR="00D46F8F" w:rsidRPr="00733521" w:rsidRDefault="00D46F8F" w:rsidP="00AE0055">
      <w:pPr>
        <w:spacing w:line="360" w:lineRule="auto"/>
        <w:ind w:firstLine="708"/>
        <w:jc w:val="both"/>
        <w:rPr>
          <w:b/>
        </w:rPr>
      </w:pPr>
      <w:r w:rsidRPr="00733521">
        <w:rPr>
          <w:b/>
        </w:rPr>
        <w:t>Подготовка к выпуску акций.</w:t>
      </w:r>
    </w:p>
    <w:p w:rsidR="00AE0055" w:rsidRPr="000F43BB" w:rsidRDefault="00C11406" w:rsidP="00AE0055">
      <w:pPr>
        <w:spacing w:line="360" w:lineRule="auto"/>
        <w:ind w:firstLine="708"/>
        <w:jc w:val="both"/>
        <w:rPr>
          <w:bCs/>
        </w:rPr>
      </w:pPr>
      <w:r>
        <w:t xml:space="preserve">На следующем этапе подготовки к </w:t>
      </w:r>
      <w:r>
        <w:rPr>
          <w:lang w:val="en-US"/>
        </w:rPr>
        <w:t>IPO</w:t>
      </w:r>
      <w:r>
        <w:t xml:space="preserve"> компания привлекает для участия в проекте </w:t>
      </w:r>
      <w:r w:rsidR="000E4718">
        <w:t>консультанта</w:t>
      </w:r>
      <w:r w:rsidR="000E4718" w:rsidRPr="000E4718">
        <w:t>, андеррайтера</w:t>
      </w:r>
      <w:r w:rsidR="00AE0055" w:rsidRPr="000E4718">
        <w:t xml:space="preserve">, аудиторов, юридических консультантов, т.е. </w:t>
      </w:r>
      <w:r w:rsidR="000E4718">
        <w:t xml:space="preserve">происходит </w:t>
      </w:r>
      <w:r w:rsidR="00AE0055" w:rsidRPr="000E4718">
        <w:t>формирование команды для пр</w:t>
      </w:r>
      <w:r w:rsidR="00AE0055" w:rsidRPr="009E1358">
        <w:rPr>
          <w:bCs/>
        </w:rPr>
        <w:t>оведения IPO</w:t>
      </w:r>
      <w:r w:rsidR="00AE0055">
        <w:rPr>
          <w:bCs/>
        </w:rPr>
        <w:t>.</w:t>
      </w:r>
      <w:r w:rsidR="000F43BB">
        <w:rPr>
          <w:bCs/>
        </w:rPr>
        <w:t xml:space="preserve"> Такая практика</w:t>
      </w:r>
      <w:r w:rsidR="00C04FE7">
        <w:rPr>
          <w:bCs/>
        </w:rPr>
        <w:t>, принятая на З</w:t>
      </w:r>
      <w:r w:rsidR="000F43BB">
        <w:rPr>
          <w:bCs/>
        </w:rPr>
        <w:t xml:space="preserve">ападе,  в полной мере воспринята российскими компаниями при проведении как российских, так и зарубежных </w:t>
      </w:r>
      <w:r w:rsidR="000F43BB" w:rsidRPr="000F43BB">
        <w:rPr>
          <w:bCs/>
        </w:rPr>
        <w:t xml:space="preserve"> </w:t>
      </w:r>
      <w:r w:rsidR="000F43BB">
        <w:rPr>
          <w:bCs/>
          <w:lang w:val="en-US"/>
        </w:rPr>
        <w:t>IPO</w:t>
      </w:r>
      <w:r w:rsidR="000F43BB">
        <w:rPr>
          <w:bCs/>
        </w:rPr>
        <w:t>.</w:t>
      </w:r>
    </w:p>
    <w:p w:rsidR="005E7B2B" w:rsidRDefault="00AE0055" w:rsidP="00AE0055">
      <w:pPr>
        <w:spacing w:line="360" w:lineRule="auto"/>
        <w:ind w:firstLine="709"/>
        <w:jc w:val="both"/>
      </w:pPr>
      <w:r>
        <w:t>Для успешн</w:t>
      </w:r>
      <w:r w:rsidR="00247437">
        <w:t xml:space="preserve">ой реализации проекта </w:t>
      </w:r>
      <w:r w:rsidR="00D005EC">
        <w:t xml:space="preserve">компании </w:t>
      </w:r>
      <w:r w:rsidR="00247437">
        <w:t>важно выбрать консультанта (андеррайтера) с серьезным опытом и репутацией</w:t>
      </w:r>
      <w:r w:rsidR="005E7B2B">
        <w:t xml:space="preserve">, </w:t>
      </w:r>
      <w:r>
        <w:t>который</w:t>
      </w:r>
      <w:r w:rsidR="00E21036">
        <w:t xml:space="preserve"> выступит организатором</w:t>
      </w:r>
      <w:r w:rsidR="00E21036" w:rsidRPr="00E21036">
        <w:t xml:space="preserve"> </w:t>
      </w:r>
      <w:r w:rsidR="00E21036">
        <w:rPr>
          <w:lang w:val="en-US"/>
        </w:rPr>
        <w:t>IPO</w:t>
      </w:r>
      <w:r w:rsidR="00E21036">
        <w:t>,</w:t>
      </w:r>
      <w:r>
        <w:t xml:space="preserve"> оценит реалистичность планов </w:t>
      </w:r>
      <w:r w:rsidR="005E7B2B">
        <w:t xml:space="preserve">эмитента </w:t>
      </w:r>
      <w:r>
        <w:t>по выпуску ценных бумаг, представит рекомендации относительно способов усп</w:t>
      </w:r>
      <w:r w:rsidR="00CD5F64">
        <w:t xml:space="preserve">ешного размещения, подготовит </w:t>
      </w:r>
      <w:r>
        <w:t>необходимую док</w:t>
      </w:r>
      <w:r w:rsidR="00CD5F64">
        <w:t>ументацию, обеспечит нужные</w:t>
      </w:r>
      <w:r>
        <w:t xml:space="preserve"> контакты и выход на потенциальных инвесторов. </w:t>
      </w:r>
    </w:p>
    <w:p w:rsidR="00CD4974" w:rsidRPr="00CD4974" w:rsidRDefault="005E7B2B" w:rsidP="00CD4974">
      <w:pPr>
        <w:spacing w:line="360" w:lineRule="auto"/>
        <w:ind w:firstLine="709"/>
        <w:jc w:val="both"/>
        <w:rPr>
          <w:color w:val="000000"/>
        </w:rPr>
      </w:pPr>
      <w:r>
        <w:t>В качестве консультанта</w:t>
      </w:r>
      <w:r w:rsidR="006D0B0F">
        <w:t xml:space="preserve"> эмитента</w:t>
      </w:r>
      <w:r>
        <w:t xml:space="preserve">, как правило, выступает крупный инвестиционный банк, широко известный на развитых рынках. </w:t>
      </w:r>
      <w:r w:rsidR="00E21036">
        <w:t xml:space="preserve">Так, при проведении размещений в 2004-2005 гг. российские </w:t>
      </w:r>
      <w:r w:rsidR="00E21036" w:rsidRPr="005342C6">
        <w:t>компании в</w:t>
      </w:r>
      <w:r w:rsidR="00CD5F64" w:rsidRPr="005342C6">
        <w:t xml:space="preserve"> качестве организаторов </w:t>
      </w:r>
      <w:r w:rsidR="00CD5F64" w:rsidRPr="005342C6">
        <w:rPr>
          <w:lang w:val="en-US"/>
        </w:rPr>
        <w:t>IPO</w:t>
      </w:r>
      <w:r w:rsidR="00CD5F64" w:rsidRPr="005342C6">
        <w:t xml:space="preserve"> и андеррайтеров привлекали такие крупные западные банки, как </w:t>
      </w:r>
      <w:r w:rsidR="005342C6" w:rsidRPr="005342C6">
        <w:rPr>
          <w:color w:val="000000"/>
          <w:lang w:val="en-US"/>
        </w:rPr>
        <w:t>Morgan</w:t>
      </w:r>
      <w:r w:rsidR="005342C6" w:rsidRPr="005342C6">
        <w:rPr>
          <w:color w:val="000000"/>
        </w:rPr>
        <w:t xml:space="preserve"> </w:t>
      </w:r>
      <w:r w:rsidR="005342C6" w:rsidRPr="005342C6">
        <w:rPr>
          <w:color w:val="000000"/>
          <w:lang w:val="en-US"/>
        </w:rPr>
        <w:t>Stanley</w:t>
      </w:r>
      <w:r w:rsidR="005342C6" w:rsidRPr="005342C6">
        <w:rPr>
          <w:color w:val="000000"/>
        </w:rPr>
        <w:t xml:space="preserve">, </w:t>
      </w:r>
      <w:r w:rsidR="005342C6" w:rsidRPr="005342C6">
        <w:rPr>
          <w:color w:val="000000"/>
          <w:lang w:val="en-US"/>
        </w:rPr>
        <w:t>UBS</w:t>
      </w:r>
      <w:r w:rsidR="005342C6" w:rsidRPr="005342C6">
        <w:rPr>
          <w:color w:val="000000"/>
        </w:rPr>
        <w:t xml:space="preserve"> </w:t>
      </w:r>
      <w:r w:rsidR="005342C6" w:rsidRPr="005342C6">
        <w:rPr>
          <w:color w:val="000000"/>
          <w:lang w:val="en-US"/>
        </w:rPr>
        <w:t>Investment</w:t>
      </w:r>
      <w:r w:rsidR="005342C6" w:rsidRPr="005342C6">
        <w:rPr>
          <w:color w:val="000000"/>
        </w:rPr>
        <w:t xml:space="preserve"> </w:t>
      </w:r>
      <w:r w:rsidR="005342C6" w:rsidRPr="005342C6">
        <w:rPr>
          <w:color w:val="000000"/>
          <w:lang w:val="en-US"/>
        </w:rPr>
        <w:t>Bank</w:t>
      </w:r>
      <w:r w:rsidR="005342C6" w:rsidRPr="005342C6">
        <w:rPr>
          <w:color w:val="000000"/>
        </w:rPr>
        <w:t xml:space="preserve">, </w:t>
      </w:r>
      <w:r w:rsidR="005342C6" w:rsidRPr="005342C6">
        <w:rPr>
          <w:color w:val="000000"/>
          <w:lang w:val="en-US"/>
        </w:rPr>
        <w:t>Credit</w:t>
      </w:r>
      <w:r w:rsidR="005342C6" w:rsidRPr="005342C6">
        <w:rPr>
          <w:color w:val="000000"/>
        </w:rPr>
        <w:t xml:space="preserve"> </w:t>
      </w:r>
      <w:r w:rsidR="005342C6" w:rsidRPr="005342C6">
        <w:rPr>
          <w:color w:val="000000"/>
          <w:lang w:val="en-US"/>
        </w:rPr>
        <w:t>Suisse</w:t>
      </w:r>
      <w:r w:rsidR="005342C6" w:rsidRPr="005342C6">
        <w:rPr>
          <w:color w:val="000000"/>
        </w:rPr>
        <w:t xml:space="preserve"> </w:t>
      </w:r>
      <w:r w:rsidR="005342C6" w:rsidRPr="005342C6">
        <w:rPr>
          <w:color w:val="000000"/>
          <w:lang w:val="en-US"/>
        </w:rPr>
        <w:t>First</w:t>
      </w:r>
      <w:r w:rsidR="005342C6" w:rsidRPr="005342C6">
        <w:rPr>
          <w:color w:val="000000"/>
        </w:rPr>
        <w:t xml:space="preserve"> </w:t>
      </w:r>
      <w:r w:rsidR="005342C6" w:rsidRPr="005342C6">
        <w:rPr>
          <w:color w:val="000000"/>
          <w:lang w:val="en-US"/>
        </w:rPr>
        <w:t>Boston</w:t>
      </w:r>
      <w:r w:rsidR="005342C6" w:rsidRPr="005342C6">
        <w:rPr>
          <w:color w:val="000000"/>
        </w:rPr>
        <w:t>, и др</w:t>
      </w:r>
      <w:r w:rsidR="005342C6">
        <w:rPr>
          <w:rStyle w:val="a6"/>
          <w:color w:val="000000"/>
        </w:rPr>
        <w:footnoteReference w:id="41"/>
      </w:r>
      <w:r w:rsidR="005342C6" w:rsidRPr="005342C6">
        <w:rPr>
          <w:color w:val="000000"/>
        </w:rPr>
        <w:t>.</w:t>
      </w:r>
      <w:r w:rsidR="005702E2">
        <w:rPr>
          <w:color w:val="000000"/>
        </w:rPr>
        <w:t xml:space="preserve"> Инвестиционный банк выступает в качестве советника эмитента, а также осу</w:t>
      </w:r>
      <w:r w:rsidR="00AE0055" w:rsidRPr="009E1358">
        <w:rPr>
          <w:bCs/>
        </w:rPr>
        <w:t>ществля</w:t>
      </w:r>
      <w:r w:rsidR="005702E2">
        <w:rPr>
          <w:bCs/>
        </w:rPr>
        <w:t>е</w:t>
      </w:r>
      <w:r w:rsidR="00AE0055" w:rsidRPr="009E1358">
        <w:rPr>
          <w:bCs/>
        </w:rPr>
        <w:t>т функции андеррайтера</w:t>
      </w:r>
      <w:r w:rsidR="003539DD">
        <w:rPr>
          <w:bCs/>
        </w:rPr>
        <w:t>. Кроме того, э</w:t>
      </w:r>
      <w:r w:rsidR="005702E2">
        <w:rPr>
          <w:bCs/>
        </w:rPr>
        <w:t>м</w:t>
      </w:r>
      <w:r w:rsidR="003539DD">
        <w:rPr>
          <w:bCs/>
        </w:rPr>
        <w:t>и</w:t>
      </w:r>
      <w:r w:rsidR="005702E2">
        <w:rPr>
          <w:bCs/>
        </w:rPr>
        <w:t xml:space="preserve">тент привлекает к работе над проектом </w:t>
      </w:r>
      <w:r w:rsidR="00AE0055" w:rsidRPr="009E1358">
        <w:rPr>
          <w:bCs/>
        </w:rPr>
        <w:t xml:space="preserve">юридическую фирму </w:t>
      </w:r>
      <w:r w:rsidR="005702E2">
        <w:rPr>
          <w:bCs/>
        </w:rPr>
        <w:t xml:space="preserve">с опытом в этой области </w:t>
      </w:r>
      <w:r w:rsidR="00AE0055" w:rsidRPr="009E1358">
        <w:rPr>
          <w:bCs/>
        </w:rPr>
        <w:t>и аудитора.</w:t>
      </w:r>
      <w:r w:rsidR="005702E2">
        <w:rPr>
          <w:bCs/>
        </w:rPr>
        <w:t xml:space="preserve"> Как правило, к аудиту отчетности эмитентов, готовящих </w:t>
      </w:r>
      <w:r w:rsidR="005702E2">
        <w:rPr>
          <w:bCs/>
          <w:lang w:val="en-US"/>
        </w:rPr>
        <w:t>IPO</w:t>
      </w:r>
      <w:r w:rsidR="005702E2">
        <w:rPr>
          <w:bCs/>
        </w:rPr>
        <w:t xml:space="preserve">, привлекаются </w:t>
      </w:r>
      <w:r w:rsidR="005702E2" w:rsidRPr="00CD4974">
        <w:rPr>
          <w:bCs/>
        </w:rPr>
        <w:t>аудиторские</w:t>
      </w:r>
      <w:r w:rsidR="00CD4974" w:rsidRPr="00CD4974">
        <w:rPr>
          <w:bCs/>
        </w:rPr>
        <w:t xml:space="preserve"> компании «большой четверки» - </w:t>
      </w:r>
      <w:r w:rsidR="00CD4974" w:rsidRPr="00CD4974">
        <w:rPr>
          <w:color w:val="000000"/>
        </w:rPr>
        <w:t>PricewaterhouseCoopers, Deloitte, Ernst &amp; Young, KPMG</w:t>
      </w:r>
      <w:r w:rsidR="00CD4974">
        <w:rPr>
          <w:rStyle w:val="a6"/>
          <w:color w:val="000000"/>
        </w:rPr>
        <w:footnoteReference w:id="42"/>
      </w:r>
      <w:r w:rsidR="00CD4974" w:rsidRPr="00CD4974">
        <w:rPr>
          <w:color w:val="000000"/>
        </w:rPr>
        <w:t>.</w:t>
      </w:r>
    </w:p>
    <w:p w:rsidR="005D5C0C" w:rsidRPr="00C032CC" w:rsidRDefault="00A0503B" w:rsidP="00C032CC">
      <w:pPr>
        <w:spacing w:line="360" w:lineRule="auto"/>
        <w:ind w:firstLine="709"/>
        <w:jc w:val="both"/>
        <w:rPr>
          <w:color w:val="000000"/>
        </w:rPr>
      </w:pPr>
      <w:r>
        <w:rPr>
          <w:color w:val="000000"/>
        </w:rPr>
        <w:t xml:space="preserve">Предварительно </w:t>
      </w:r>
      <w:r w:rsidR="00AE0055" w:rsidRPr="001F63FF">
        <w:rPr>
          <w:color w:val="000000"/>
        </w:rPr>
        <w:t>пров</w:t>
      </w:r>
      <w:r>
        <w:rPr>
          <w:color w:val="000000"/>
        </w:rPr>
        <w:t xml:space="preserve">одится </w:t>
      </w:r>
      <w:r w:rsidR="00AE0055" w:rsidRPr="001F63FF">
        <w:rPr>
          <w:color w:val="000000"/>
        </w:rPr>
        <w:t>ознакомительн</w:t>
      </w:r>
      <w:r>
        <w:rPr>
          <w:color w:val="000000"/>
        </w:rPr>
        <w:t xml:space="preserve">ая </w:t>
      </w:r>
      <w:r w:rsidR="00AE0055" w:rsidRPr="001F63FF">
        <w:rPr>
          <w:color w:val="000000"/>
        </w:rPr>
        <w:t>встреч</w:t>
      </w:r>
      <w:r>
        <w:rPr>
          <w:color w:val="000000"/>
        </w:rPr>
        <w:t>а</w:t>
      </w:r>
      <w:r w:rsidR="00AE0055" w:rsidRPr="001F63FF">
        <w:rPr>
          <w:color w:val="000000"/>
        </w:rPr>
        <w:t xml:space="preserve"> всех </w:t>
      </w:r>
      <w:r>
        <w:rPr>
          <w:color w:val="000000"/>
        </w:rPr>
        <w:t>лиц</w:t>
      </w:r>
      <w:r w:rsidR="00AE0055" w:rsidRPr="001F63FF">
        <w:rPr>
          <w:color w:val="000000"/>
        </w:rPr>
        <w:t>, к</w:t>
      </w:r>
      <w:r>
        <w:rPr>
          <w:color w:val="000000"/>
        </w:rPr>
        <w:t xml:space="preserve">оторые входят </w:t>
      </w:r>
      <w:r w:rsidR="00AE0055" w:rsidRPr="001F63FF">
        <w:rPr>
          <w:color w:val="000000"/>
        </w:rPr>
        <w:t>в рабочую группу</w:t>
      </w:r>
      <w:r>
        <w:rPr>
          <w:color w:val="000000"/>
        </w:rPr>
        <w:t xml:space="preserve"> по </w:t>
      </w:r>
      <w:r>
        <w:rPr>
          <w:color w:val="000000"/>
          <w:lang w:val="en-US"/>
        </w:rPr>
        <w:t>IPO</w:t>
      </w:r>
      <w:r w:rsidR="00263053">
        <w:rPr>
          <w:color w:val="000000"/>
        </w:rPr>
        <w:t xml:space="preserve"> </w:t>
      </w:r>
      <w:r w:rsidR="00AE0055" w:rsidRPr="001F63FF">
        <w:rPr>
          <w:color w:val="000000"/>
        </w:rPr>
        <w:t>с целью установления отношений</w:t>
      </w:r>
      <w:r w:rsidR="00263053">
        <w:rPr>
          <w:color w:val="000000"/>
        </w:rPr>
        <w:t xml:space="preserve">, </w:t>
      </w:r>
      <w:r w:rsidR="00AE0055" w:rsidRPr="001F63FF">
        <w:rPr>
          <w:color w:val="000000"/>
        </w:rPr>
        <w:t>распределения ответственности и определения временных рамок.</w:t>
      </w:r>
      <w:r w:rsidR="00C032CC">
        <w:rPr>
          <w:color w:val="000000"/>
        </w:rPr>
        <w:t xml:space="preserve"> </w:t>
      </w:r>
      <w:r w:rsidR="00AE0055" w:rsidRPr="001F63FF">
        <w:t>После окончания раунда предварительных переговоров, андеррайтер составляет "письмо о намерении", являющееся формальным предложением</w:t>
      </w:r>
      <w:r w:rsidR="00C032CC">
        <w:t xml:space="preserve"> эмитенту, и содержащем информацию о содержании предложения эмитенту, </w:t>
      </w:r>
      <w:r w:rsidR="00AE0055" w:rsidRPr="001F63FF">
        <w:t>примерны</w:t>
      </w:r>
      <w:r w:rsidR="00C032CC">
        <w:t>х</w:t>
      </w:r>
      <w:r w:rsidR="00AE0055" w:rsidRPr="001F63FF">
        <w:t xml:space="preserve"> срок</w:t>
      </w:r>
      <w:r w:rsidR="00C032CC">
        <w:t>ах</w:t>
      </w:r>
      <w:r w:rsidR="00AE0055" w:rsidRPr="001F63FF">
        <w:t>, параметр</w:t>
      </w:r>
      <w:r w:rsidR="00C032CC">
        <w:t>ах</w:t>
      </w:r>
      <w:r w:rsidR="00AE0055" w:rsidRPr="001F63FF">
        <w:t xml:space="preserve"> и условия</w:t>
      </w:r>
      <w:r w:rsidR="00C032CC">
        <w:t>х</w:t>
      </w:r>
      <w:r w:rsidR="00AE0055" w:rsidRPr="001F63FF">
        <w:t xml:space="preserve"> предложения.</w:t>
      </w:r>
    </w:p>
    <w:p w:rsidR="005D5C0C" w:rsidRDefault="005D5C0C" w:rsidP="005D5C0C">
      <w:pPr>
        <w:spacing w:line="360" w:lineRule="auto"/>
        <w:ind w:firstLine="709"/>
        <w:jc w:val="both"/>
      </w:pPr>
      <w:r w:rsidRPr="00B17C68">
        <w:t>В зависимости от того, как оцениваются перспективы компании-эмитента, андеррайтер может предложить ей заключить соглашение, основанное на одном из двух типов обязательств:</w:t>
      </w:r>
    </w:p>
    <w:p w:rsidR="000E6883" w:rsidRDefault="005D5C0C" w:rsidP="000E6883">
      <w:pPr>
        <w:spacing w:line="360" w:lineRule="auto"/>
        <w:ind w:firstLine="709"/>
        <w:jc w:val="both"/>
      </w:pPr>
      <w:r w:rsidRPr="00B17C68">
        <w:t xml:space="preserve">- </w:t>
      </w:r>
      <w:r w:rsidRPr="00B17C68">
        <w:rPr>
          <w:bCs/>
        </w:rPr>
        <w:t>"твердое обязательство"</w:t>
      </w:r>
      <w:r w:rsidRPr="00B17C68">
        <w:t xml:space="preserve">: </w:t>
      </w:r>
      <w:r w:rsidR="0097665C">
        <w:t>в этом случае</w:t>
      </w:r>
      <w:r w:rsidRPr="00B17C68">
        <w:t xml:space="preserve"> андеррайтер приобре</w:t>
      </w:r>
      <w:r w:rsidR="0097665C">
        <w:t xml:space="preserve">тает </w:t>
      </w:r>
      <w:r w:rsidRPr="00B17C68">
        <w:t xml:space="preserve">все </w:t>
      </w:r>
      <w:r w:rsidR="0097665C">
        <w:t xml:space="preserve">выпускаемые эмитентом </w:t>
      </w:r>
      <w:r w:rsidRPr="00B17C68">
        <w:t xml:space="preserve">акции </w:t>
      </w:r>
      <w:r w:rsidR="0097665C">
        <w:t>и</w:t>
      </w:r>
      <w:r w:rsidRPr="00B17C68">
        <w:t xml:space="preserve"> берет на себя весь риск по </w:t>
      </w:r>
      <w:r w:rsidR="0097665C">
        <w:t>акциям, которые не удастся продать</w:t>
      </w:r>
      <w:r w:rsidR="00123D17">
        <w:t>. Э</w:t>
      </w:r>
      <w:r w:rsidRPr="00B17C68">
        <w:t>тот способ предпочтительн</w:t>
      </w:r>
      <w:r w:rsidR="00123D17">
        <w:t>ее</w:t>
      </w:r>
      <w:r w:rsidRPr="00B17C68">
        <w:t xml:space="preserve"> для </w:t>
      </w:r>
      <w:r w:rsidR="00123D17">
        <w:t>эмитента и на практике используется наиболее часто</w:t>
      </w:r>
      <w:r w:rsidRPr="00B17C68">
        <w:t xml:space="preserve">; </w:t>
      </w:r>
    </w:p>
    <w:p w:rsidR="005D5C0C" w:rsidRPr="000E6883" w:rsidRDefault="005D5C0C" w:rsidP="000E6883">
      <w:pPr>
        <w:spacing w:line="360" w:lineRule="auto"/>
        <w:ind w:firstLine="709"/>
        <w:jc w:val="both"/>
        <w:rPr>
          <w:color w:val="000000"/>
        </w:rPr>
      </w:pPr>
      <w:r w:rsidRPr="00B17C68">
        <w:t xml:space="preserve">- </w:t>
      </w:r>
      <w:r w:rsidRPr="00B17C68">
        <w:rPr>
          <w:bCs/>
        </w:rPr>
        <w:t>"все усилия"</w:t>
      </w:r>
      <w:r w:rsidRPr="00B17C68">
        <w:t xml:space="preserve">: </w:t>
      </w:r>
      <w:r w:rsidR="00123D17">
        <w:t xml:space="preserve">такой </w:t>
      </w:r>
      <w:r w:rsidRPr="00B17C68">
        <w:t>тип обязательств означает, что андеррайтер соглашается "приложить все усилия" или "сделать все, от него зависящее", чтобы продать акции</w:t>
      </w:r>
      <w:r w:rsidR="00123D17">
        <w:t xml:space="preserve"> эмитента</w:t>
      </w:r>
      <w:r w:rsidRPr="00B17C68">
        <w:t>, но</w:t>
      </w:r>
      <w:r w:rsidR="00123D17">
        <w:t xml:space="preserve"> вместе с тем</w:t>
      </w:r>
      <w:r w:rsidRPr="00B17C68">
        <w:t xml:space="preserve"> не обязуется приобретать непроданные ц</w:t>
      </w:r>
      <w:r w:rsidR="00123D17">
        <w:t>енные бумаги</w:t>
      </w:r>
      <w:r w:rsidRPr="00B17C68">
        <w:rPr>
          <w:i/>
        </w:rPr>
        <w:t>.</w:t>
      </w:r>
    </w:p>
    <w:p w:rsidR="00396604" w:rsidRDefault="00396604" w:rsidP="00396604">
      <w:pPr>
        <w:spacing w:line="360" w:lineRule="auto"/>
        <w:ind w:firstLine="709"/>
        <w:jc w:val="both"/>
      </w:pPr>
      <w:r w:rsidRPr="00656D04">
        <w:rPr>
          <w:bCs/>
        </w:rPr>
        <w:t xml:space="preserve">Роль инвестиционного банка в организации публичного размещения акций </w:t>
      </w:r>
      <w:r>
        <w:rPr>
          <w:bCs/>
        </w:rPr>
        <w:t xml:space="preserve">обширна и включает определение </w:t>
      </w:r>
      <w:r>
        <w:t xml:space="preserve">целей </w:t>
      </w:r>
      <w:r>
        <w:rPr>
          <w:lang w:val="en-US"/>
        </w:rPr>
        <w:t>IPO</w:t>
      </w:r>
      <w:r>
        <w:t>, координацию всего процесса подготовки выпуска ценных бумаг, усовершенствование корпоративной структуры компании, определение временных рамок размещения, оценк</w:t>
      </w:r>
      <w:r w:rsidR="00FB3683">
        <w:t>у</w:t>
      </w:r>
      <w:r>
        <w:t xml:space="preserve"> и согласование формата финансовой отчетности, обзор рынка, проведение процедуры </w:t>
      </w:r>
      <w:r>
        <w:rPr>
          <w:lang w:val="en-US"/>
        </w:rPr>
        <w:t>due</w:t>
      </w:r>
      <w:r w:rsidRPr="00C2049E">
        <w:t xml:space="preserve"> </w:t>
      </w:r>
      <w:r>
        <w:rPr>
          <w:lang w:val="en-US"/>
        </w:rPr>
        <w:t>diligence</w:t>
      </w:r>
      <w:r>
        <w:t>, определение структуры размещения, предварительное позиционирование акций, подготовк</w:t>
      </w:r>
      <w:r w:rsidR="00FB3683">
        <w:t>у</w:t>
      </w:r>
      <w:r>
        <w:t xml:space="preserve"> эмиссионных документов и регистраци</w:t>
      </w:r>
      <w:r w:rsidR="00FB3683">
        <w:t>ю выпуска</w:t>
      </w:r>
      <w:r w:rsidR="009E03D2">
        <w:t xml:space="preserve"> акций</w:t>
      </w:r>
      <w:r w:rsidR="00FB3683">
        <w:t>, подготовку</w:t>
      </w:r>
      <w:r>
        <w:t xml:space="preserve"> информационного меморандума, разработк</w:t>
      </w:r>
      <w:r w:rsidR="00FB3683">
        <w:t>у</w:t>
      </w:r>
      <w:r>
        <w:t xml:space="preserve"> финансовой модели, проведение корпоративных мероприятий, непосредственно андеррайтинг ценных бумаг</w:t>
      </w:r>
      <w:r w:rsidR="00D141AC">
        <w:t xml:space="preserve"> (</w:t>
      </w:r>
      <w:r>
        <w:t>если это предусмотрено соглашением между эмитентом и инвестиционным банком</w:t>
      </w:r>
      <w:r w:rsidR="00D141AC">
        <w:t>)</w:t>
      </w:r>
      <w:r>
        <w:t>, содействие в прохождении процедуры листинга на фондовой бирже, инфор</w:t>
      </w:r>
      <w:r w:rsidR="00D141AC">
        <w:t>мирование инвесторов, подготовку</w:t>
      </w:r>
      <w:r>
        <w:t xml:space="preserve"> аналитическ</w:t>
      </w:r>
      <w:r w:rsidR="00D141AC">
        <w:t xml:space="preserve">их </w:t>
      </w:r>
      <w:r>
        <w:t xml:space="preserve">и маркетинговых материалов, проведение </w:t>
      </w:r>
      <w:r w:rsidR="00FB3683">
        <w:t>так называемых «</w:t>
      </w:r>
      <w:r>
        <w:t>роуд-шоу</w:t>
      </w:r>
      <w:r w:rsidR="00FB3683">
        <w:t>»</w:t>
      </w:r>
      <w:r>
        <w:t xml:space="preserve">, составление книги заявок, определение цены, собственно  размещение и </w:t>
      </w:r>
      <w:r w:rsidR="00A70FC5">
        <w:t>иные мероприятия</w:t>
      </w:r>
      <w:r>
        <w:t>.</w:t>
      </w:r>
    </w:p>
    <w:p w:rsidR="0058226F" w:rsidRDefault="00E8145C" w:rsidP="0058226F">
      <w:pPr>
        <w:spacing w:line="360" w:lineRule="auto"/>
        <w:ind w:firstLine="709"/>
        <w:jc w:val="both"/>
      </w:pPr>
      <w:r>
        <w:t>К о</w:t>
      </w:r>
      <w:r w:rsidR="00396604">
        <w:t>сновны</w:t>
      </w:r>
      <w:r>
        <w:t xml:space="preserve">м </w:t>
      </w:r>
      <w:r w:rsidR="00396604">
        <w:t>участвующи</w:t>
      </w:r>
      <w:r>
        <w:t xml:space="preserve">м сторонам </w:t>
      </w:r>
      <w:r w:rsidR="0058226F">
        <w:t xml:space="preserve">этого </w:t>
      </w:r>
      <w:r w:rsidR="00396604">
        <w:t>процесса</w:t>
      </w:r>
      <w:r>
        <w:t xml:space="preserve"> можно отнести</w:t>
      </w:r>
      <w:r w:rsidR="00396604">
        <w:t>:</w:t>
      </w:r>
    </w:p>
    <w:p w:rsidR="0058226F" w:rsidRDefault="00396604" w:rsidP="0058226F">
      <w:pPr>
        <w:spacing w:line="360" w:lineRule="auto"/>
        <w:ind w:firstLine="709"/>
        <w:jc w:val="both"/>
      </w:pPr>
      <w:r>
        <w:t xml:space="preserve">- внешние стороны:  эмитент, юридический консультант эмитента, аудитор эмитента, </w:t>
      </w:r>
      <w:r>
        <w:rPr>
          <w:lang w:val="en-US"/>
        </w:rPr>
        <w:t>PR</w:t>
      </w:r>
      <w:r>
        <w:t>-консультант, прочие консультанты</w:t>
      </w:r>
      <w:r w:rsidR="00622A8F">
        <w:t xml:space="preserve"> - </w:t>
      </w:r>
      <w:r>
        <w:t xml:space="preserve"> в зависимости от выбора площадки </w:t>
      </w:r>
      <w:r w:rsidR="00622A8F">
        <w:t>размещения</w:t>
      </w:r>
      <w:r>
        <w:t>;</w:t>
      </w:r>
    </w:p>
    <w:p w:rsidR="00396604" w:rsidRDefault="00396604" w:rsidP="0058226F">
      <w:pPr>
        <w:spacing w:line="360" w:lineRule="auto"/>
        <w:ind w:firstLine="709"/>
        <w:jc w:val="both"/>
      </w:pPr>
      <w:r>
        <w:t>- внутренняя команда инвестиционного банка: департамент корпоративных финансов, аналитический департамент, департамент продаж ценных бумаг, юридический департамент</w:t>
      </w:r>
      <w:r>
        <w:rPr>
          <w:rStyle w:val="a6"/>
        </w:rPr>
        <w:footnoteReference w:id="43"/>
      </w:r>
      <w:r>
        <w:t>.</w:t>
      </w:r>
    </w:p>
    <w:p w:rsidR="00396604" w:rsidRDefault="00396604" w:rsidP="00396604">
      <w:pPr>
        <w:spacing w:line="360" w:lineRule="auto"/>
        <w:ind w:firstLine="709"/>
        <w:jc w:val="both"/>
      </w:pPr>
      <w:r>
        <w:t>Юридический консультант осуществляет составле</w:t>
      </w:r>
      <w:r w:rsidR="00746BCE">
        <w:t>ние и экспертизу проспекта ценных бумаг</w:t>
      </w:r>
      <w:r>
        <w:t>, составление информационного меморанду</w:t>
      </w:r>
      <w:r w:rsidR="007C2DEE">
        <w:t xml:space="preserve">ма, экспертизу договорной базы и иной </w:t>
      </w:r>
      <w:r>
        <w:t>документации, выдачу правовых заключений, разработку принципов освещения размещения</w:t>
      </w:r>
      <w:r w:rsidR="008F05D2">
        <w:t xml:space="preserve"> акций</w:t>
      </w:r>
      <w:r>
        <w:t xml:space="preserve"> в СМИ, </w:t>
      </w:r>
      <w:r w:rsidR="008F05D2">
        <w:t xml:space="preserve">а также </w:t>
      </w:r>
      <w:r>
        <w:t>проводит проверку «должной добросовестности» (</w:t>
      </w:r>
      <w:r>
        <w:rPr>
          <w:lang w:val="en-US"/>
        </w:rPr>
        <w:t>due</w:t>
      </w:r>
      <w:r w:rsidRPr="009900EC">
        <w:t xml:space="preserve"> </w:t>
      </w:r>
      <w:r>
        <w:rPr>
          <w:lang w:val="en-US"/>
        </w:rPr>
        <w:t>diligence</w:t>
      </w:r>
      <w:r>
        <w:t xml:space="preserve">) корпоративных документов компании и оказывает содействие эмитенту при подготовке документов, представляемых на государственную регистрацию выпуска. </w:t>
      </w:r>
    </w:p>
    <w:p w:rsidR="008E0BD5" w:rsidRDefault="00396604" w:rsidP="00396604">
      <w:pPr>
        <w:spacing w:line="360" w:lineRule="auto"/>
        <w:ind w:firstLine="709"/>
        <w:jc w:val="both"/>
      </w:pPr>
      <w:r>
        <w:t xml:space="preserve">Аудитор проводит аудит финансовой отчетности, </w:t>
      </w:r>
      <w:r w:rsidR="008F05D2">
        <w:t xml:space="preserve">в том числе </w:t>
      </w:r>
      <w:r>
        <w:t xml:space="preserve">промежуточной, проводит финансовый </w:t>
      </w:r>
      <w:r>
        <w:rPr>
          <w:lang w:val="en-US"/>
        </w:rPr>
        <w:t>due</w:t>
      </w:r>
      <w:r w:rsidRPr="00771C26">
        <w:t xml:space="preserve"> </w:t>
      </w:r>
      <w:r>
        <w:rPr>
          <w:lang w:val="en-US"/>
        </w:rPr>
        <w:t>diligence</w:t>
      </w:r>
      <w:r>
        <w:t xml:space="preserve">, осуществляет выпуск письма независимого аудитора </w:t>
      </w:r>
      <w:r w:rsidRPr="002D7171">
        <w:t>(</w:t>
      </w:r>
      <w:r>
        <w:rPr>
          <w:lang w:val="en-US"/>
        </w:rPr>
        <w:t>comfort</w:t>
      </w:r>
      <w:r w:rsidRPr="002D7171">
        <w:t xml:space="preserve"> </w:t>
      </w:r>
      <w:r>
        <w:rPr>
          <w:lang w:val="en-US"/>
        </w:rPr>
        <w:t>letter</w:t>
      </w:r>
      <w:r w:rsidRPr="002D7171">
        <w:t>)</w:t>
      </w:r>
      <w:r>
        <w:t>, проводит экспертизу и подписание проспекта ценных бумаг и информационного меморандума.</w:t>
      </w:r>
      <w:r w:rsidR="008E0BD5">
        <w:t xml:space="preserve"> </w:t>
      </w:r>
    </w:p>
    <w:p w:rsidR="009571FB" w:rsidRDefault="00131CC5" w:rsidP="009571FB">
      <w:pPr>
        <w:spacing w:line="360" w:lineRule="auto"/>
        <w:ind w:firstLine="709"/>
        <w:jc w:val="both"/>
      </w:pPr>
      <w:r>
        <w:t>О</w:t>
      </w:r>
      <w:r w:rsidR="00A1783B">
        <w:t xml:space="preserve">сновными видами работ, проводимых андеррайтером при подготовке размещения новой эмиссии компании на публичном биржевом рынке, </w:t>
      </w:r>
      <w:r w:rsidR="00570F95">
        <w:t>являются</w:t>
      </w:r>
      <w:r w:rsidR="00A1783B">
        <w:t>:</w:t>
      </w:r>
    </w:p>
    <w:p w:rsidR="009571FB" w:rsidRDefault="009571FB" w:rsidP="009571FB">
      <w:pPr>
        <w:spacing w:line="360" w:lineRule="auto"/>
        <w:ind w:firstLine="709"/>
        <w:jc w:val="both"/>
      </w:pPr>
      <w:r>
        <w:t>- у</w:t>
      </w:r>
      <w:r w:rsidR="00A1783B">
        <w:t xml:space="preserve">совершенствование организационной структуры компании, которая намеревается стать публичной; </w:t>
      </w:r>
    </w:p>
    <w:p w:rsidR="009571FB" w:rsidRDefault="009571FB" w:rsidP="009571FB">
      <w:pPr>
        <w:spacing w:line="360" w:lineRule="auto"/>
        <w:ind w:firstLine="709"/>
        <w:jc w:val="both"/>
      </w:pPr>
      <w:r>
        <w:t>- о</w:t>
      </w:r>
      <w:r w:rsidR="00A1783B">
        <w:t xml:space="preserve">казание содействия руководству компании в разработке инвестиционного меморандума и проспекта эмиссии; </w:t>
      </w:r>
    </w:p>
    <w:p w:rsidR="009571FB" w:rsidRDefault="009571FB" w:rsidP="009571FB">
      <w:pPr>
        <w:spacing w:line="360" w:lineRule="auto"/>
        <w:ind w:firstLine="709"/>
        <w:jc w:val="both"/>
      </w:pPr>
      <w:r>
        <w:t>- к</w:t>
      </w:r>
      <w:r w:rsidR="00A1783B">
        <w:t xml:space="preserve">онсультации по выбору подходящего времени осуществления предложения, определению объема эмиссии и доли свободного размещения, а также - цены за акцию; </w:t>
      </w:r>
    </w:p>
    <w:p w:rsidR="009571FB" w:rsidRDefault="009571FB" w:rsidP="009571FB">
      <w:pPr>
        <w:spacing w:line="360" w:lineRule="auto"/>
        <w:ind w:firstLine="709"/>
        <w:jc w:val="both"/>
      </w:pPr>
      <w:r>
        <w:t>- к</w:t>
      </w:r>
      <w:r w:rsidR="00A1783B">
        <w:t>оординация, организация и проведение</w:t>
      </w:r>
      <w:r w:rsidR="009B3ACE">
        <w:t xml:space="preserve"> так называемого «</w:t>
      </w:r>
      <w:r w:rsidR="00570F95">
        <w:t>роуд-</w:t>
      </w:r>
      <w:r w:rsidR="00A1783B">
        <w:t xml:space="preserve"> шоу</w:t>
      </w:r>
      <w:r w:rsidR="009B3ACE">
        <w:t>»</w:t>
      </w:r>
      <w:r w:rsidR="00A1783B">
        <w:t xml:space="preserve">; </w:t>
      </w:r>
    </w:p>
    <w:p w:rsidR="009571FB" w:rsidRDefault="00570F95" w:rsidP="009571FB">
      <w:pPr>
        <w:spacing w:line="360" w:lineRule="auto"/>
        <w:ind w:firstLine="709"/>
        <w:jc w:val="both"/>
      </w:pPr>
      <w:r>
        <w:t xml:space="preserve">- </w:t>
      </w:r>
      <w:r w:rsidR="009571FB">
        <w:t>о</w:t>
      </w:r>
      <w:r w:rsidR="00A1783B">
        <w:t xml:space="preserve">рганизация и проведение процедуры IPO на фондовой бирже; </w:t>
      </w:r>
    </w:p>
    <w:p w:rsidR="00A1783B" w:rsidRDefault="009571FB" w:rsidP="009571FB">
      <w:pPr>
        <w:spacing w:line="360" w:lineRule="auto"/>
        <w:ind w:firstLine="709"/>
        <w:jc w:val="both"/>
      </w:pPr>
      <w:r>
        <w:t>- п</w:t>
      </w:r>
      <w:r w:rsidR="00A1783B">
        <w:t xml:space="preserve">оддержка ликвидности акций компании на вторичном рынке. </w:t>
      </w:r>
    </w:p>
    <w:p w:rsidR="009D4148" w:rsidRPr="00596918" w:rsidRDefault="009D4148" w:rsidP="00F5081A">
      <w:pPr>
        <w:spacing w:line="360" w:lineRule="auto"/>
        <w:ind w:firstLine="709"/>
        <w:jc w:val="both"/>
      </w:pPr>
      <w:r w:rsidRPr="00596918">
        <w:t>После завершения всех формальных процедур, связанных с определением порядка</w:t>
      </w:r>
      <w:r w:rsidR="00D70D18">
        <w:t xml:space="preserve"> и содержания работы</w:t>
      </w:r>
      <w:r w:rsidR="00A6229F">
        <w:t xml:space="preserve"> команды</w:t>
      </w:r>
      <w:r w:rsidR="00D70D18">
        <w:t>, компания</w:t>
      </w:r>
      <w:r w:rsidRPr="00596918">
        <w:t xml:space="preserve"> приступа</w:t>
      </w:r>
      <w:r w:rsidR="00D70D18">
        <w:t>е</w:t>
      </w:r>
      <w:r w:rsidRPr="00596918">
        <w:t xml:space="preserve">т к процедуре </w:t>
      </w:r>
      <w:r w:rsidR="00C27110">
        <w:rPr>
          <w:lang w:val="en-US"/>
        </w:rPr>
        <w:t>due</w:t>
      </w:r>
      <w:r w:rsidR="00C27110" w:rsidRPr="00771C26">
        <w:t xml:space="preserve"> </w:t>
      </w:r>
      <w:r w:rsidR="00C27110">
        <w:rPr>
          <w:lang w:val="en-US"/>
        </w:rPr>
        <w:t>diligence</w:t>
      </w:r>
      <w:r w:rsidR="00C27110" w:rsidRPr="00596918">
        <w:t xml:space="preserve"> </w:t>
      </w:r>
      <w:r w:rsidRPr="00596918">
        <w:t>-</w:t>
      </w:r>
      <w:r w:rsidR="00D70D18">
        <w:t xml:space="preserve"> проверке «должной добросовестности», т.е. </w:t>
      </w:r>
      <w:r w:rsidRPr="00596918">
        <w:t>тщательному изучению всех сведений</w:t>
      </w:r>
      <w:r w:rsidR="00D70D18">
        <w:t xml:space="preserve"> о компании и ее корпоративных документов, при этом выявленные факты и обстоятельства впоследствии будут включены в </w:t>
      </w:r>
      <w:r w:rsidRPr="00596918">
        <w:t>"</w:t>
      </w:r>
      <w:r w:rsidR="009B5E6C">
        <w:rPr>
          <w:lang w:val="en-US"/>
        </w:rPr>
        <w:t>comfort</w:t>
      </w:r>
      <w:r w:rsidR="009B5E6C" w:rsidRPr="009B5E6C">
        <w:t xml:space="preserve"> </w:t>
      </w:r>
      <w:r w:rsidR="009B5E6C">
        <w:rPr>
          <w:lang w:val="en-US"/>
        </w:rPr>
        <w:t>letter</w:t>
      </w:r>
      <w:r w:rsidRPr="00596918">
        <w:t>" аудиторов и юридических консультантов, направляемых андеррайтеру.</w:t>
      </w:r>
      <w:r w:rsidR="00F5081A" w:rsidRPr="00F5081A">
        <w:t xml:space="preserve"> </w:t>
      </w:r>
      <w:r>
        <w:t>Р</w:t>
      </w:r>
      <w:r w:rsidRPr="00596918">
        <w:t xml:space="preserve">езультаты </w:t>
      </w:r>
      <w:r w:rsidR="00622B12">
        <w:rPr>
          <w:lang w:val="en-US"/>
        </w:rPr>
        <w:t>due</w:t>
      </w:r>
      <w:r w:rsidR="00622B12" w:rsidRPr="00771C26">
        <w:t xml:space="preserve"> </w:t>
      </w:r>
      <w:r w:rsidR="00622B12">
        <w:rPr>
          <w:lang w:val="en-US"/>
        </w:rPr>
        <w:t>diligence</w:t>
      </w:r>
      <w:r w:rsidR="00622B12" w:rsidRPr="00596918">
        <w:t xml:space="preserve"> </w:t>
      </w:r>
      <w:r w:rsidRPr="00596918">
        <w:t>помогают удостовериться в том, что в этих документах полностью и правдиво раскрывается информация о компании.</w:t>
      </w:r>
    </w:p>
    <w:p w:rsidR="009D4148" w:rsidRDefault="009D4148" w:rsidP="009D4148">
      <w:pPr>
        <w:spacing w:line="360" w:lineRule="auto"/>
        <w:ind w:firstLine="709"/>
        <w:jc w:val="both"/>
      </w:pPr>
      <w:r>
        <w:t xml:space="preserve">Процедура </w:t>
      </w:r>
      <w:r w:rsidR="00622B12">
        <w:rPr>
          <w:lang w:val="en-US"/>
        </w:rPr>
        <w:t>due</w:t>
      </w:r>
      <w:r w:rsidR="00622B12" w:rsidRPr="00771C26">
        <w:t xml:space="preserve"> </w:t>
      </w:r>
      <w:r w:rsidR="00622B12">
        <w:rPr>
          <w:lang w:val="en-US"/>
        </w:rPr>
        <w:t>diligence</w:t>
      </w:r>
      <w:r w:rsidR="00622B12">
        <w:t xml:space="preserve"> </w:t>
      </w:r>
      <w:r>
        <w:t>включает:</w:t>
      </w:r>
    </w:p>
    <w:p w:rsidR="009D4148" w:rsidRDefault="009D4148" w:rsidP="009D4148">
      <w:pPr>
        <w:spacing w:line="360" w:lineRule="auto"/>
        <w:ind w:firstLine="709"/>
        <w:jc w:val="both"/>
      </w:pPr>
      <w:r>
        <w:t>- составление о</w:t>
      </w:r>
      <w:r w:rsidRPr="00596918">
        <w:t>просны</w:t>
      </w:r>
      <w:r>
        <w:t>х</w:t>
      </w:r>
      <w:r w:rsidRPr="00596918">
        <w:t xml:space="preserve"> лист</w:t>
      </w:r>
      <w:r>
        <w:t>ов;</w:t>
      </w:r>
    </w:p>
    <w:p w:rsidR="009D4148" w:rsidRDefault="009D4148" w:rsidP="009D4148">
      <w:pPr>
        <w:spacing w:line="360" w:lineRule="auto"/>
        <w:ind w:firstLine="709"/>
        <w:jc w:val="both"/>
      </w:pPr>
      <w:r>
        <w:t>- а</w:t>
      </w:r>
      <w:r w:rsidRPr="00596918">
        <w:t>нкетирование менеджеров</w:t>
      </w:r>
      <w:r>
        <w:t xml:space="preserve"> компании;</w:t>
      </w:r>
    </w:p>
    <w:p w:rsidR="009D4148" w:rsidRDefault="009D4148" w:rsidP="009D4148">
      <w:pPr>
        <w:spacing w:line="360" w:lineRule="auto"/>
        <w:ind w:firstLine="709"/>
        <w:jc w:val="both"/>
      </w:pPr>
      <w:r>
        <w:t>- а</w:t>
      </w:r>
      <w:r w:rsidRPr="00596918">
        <w:t>нализ финансово-хозяйственной деятельности</w:t>
      </w:r>
      <w:r>
        <w:t xml:space="preserve"> компании</w:t>
      </w:r>
      <w:r w:rsidR="0026270B">
        <w:t>.</w:t>
      </w:r>
    </w:p>
    <w:p w:rsidR="003A46C1" w:rsidRDefault="0026270B" w:rsidP="003A46C1">
      <w:pPr>
        <w:spacing w:line="360" w:lineRule="auto"/>
        <w:ind w:firstLine="709"/>
        <w:jc w:val="both"/>
      </w:pPr>
      <w:r>
        <w:t>П</w:t>
      </w:r>
      <w:r w:rsidR="009D4148">
        <w:t>о результатам</w:t>
      </w:r>
      <w:r w:rsidR="009D4148" w:rsidRPr="00596918">
        <w:t xml:space="preserve"> </w:t>
      </w:r>
      <w:r w:rsidR="003E22C1">
        <w:rPr>
          <w:lang w:val="en-US"/>
        </w:rPr>
        <w:t>due</w:t>
      </w:r>
      <w:r w:rsidR="003E22C1" w:rsidRPr="00771C26">
        <w:t xml:space="preserve"> </w:t>
      </w:r>
      <w:r w:rsidR="003E22C1">
        <w:rPr>
          <w:lang w:val="en-US"/>
        </w:rPr>
        <w:t>diligence</w:t>
      </w:r>
      <w:r w:rsidR="003E22C1">
        <w:t xml:space="preserve"> </w:t>
      </w:r>
      <w:r>
        <w:t xml:space="preserve">проводится итоговая встреча, фиксирующая результаты проверки и определяющая состояние компании и условия, влияющие на планируемое </w:t>
      </w:r>
      <w:r>
        <w:rPr>
          <w:lang w:val="en-US"/>
        </w:rPr>
        <w:t>IPO</w:t>
      </w:r>
      <w:r>
        <w:t>.</w:t>
      </w:r>
    </w:p>
    <w:p w:rsidR="00042940" w:rsidRDefault="00FD3614" w:rsidP="00042940">
      <w:pPr>
        <w:spacing w:line="360" w:lineRule="auto"/>
        <w:ind w:firstLine="709"/>
        <w:jc w:val="both"/>
      </w:pPr>
      <w:r>
        <w:t xml:space="preserve">До </w:t>
      </w:r>
      <w:r w:rsidR="00BF445C">
        <w:t>приняти</w:t>
      </w:r>
      <w:r>
        <w:t>я</w:t>
      </w:r>
      <w:r w:rsidR="00BF445C">
        <w:t xml:space="preserve"> окончательного решения об условиях и параметрах предстоящего </w:t>
      </w:r>
      <w:r w:rsidR="00BF445C">
        <w:rPr>
          <w:lang w:val="en-US"/>
        </w:rPr>
        <w:t>IPO</w:t>
      </w:r>
      <w:r w:rsidR="00BF445C">
        <w:t xml:space="preserve">, </w:t>
      </w:r>
      <w:r>
        <w:t xml:space="preserve">необходимо </w:t>
      </w:r>
      <w:r w:rsidR="00042940">
        <w:t>определить порядок установления цен на акции, которые будут предлагаться инвесторам при размещении. При определении цены размещения акций используются следующие методы:</w:t>
      </w:r>
    </w:p>
    <w:p w:rsidR="00042940" w:rsidRPr="0058173C" w:rsidRDefault="00042940" w:rsidP="00042940">
      <w:pPr>
        <w:spacing w:line="360" w:lineRule="auto"/>
        <w:ind w:firstLine="709"/>
        <w:jc w:val="both"/>
      </w:pPr>
      <w:r w:rsidRPr="0058173C">
        <w:t>- метод фиксированных цен</w:t>
      </w:r>
      <w:r>
        <w:t>;</w:t>
      </w:r>
      <w:r w:rsidRPr="0058173C">
        <w:t xml:space="preserve"> </w:t>
      </w:r>
    </w:p>
    <w:p w:rsidR="00042940" w:rsidRDefault="00042940" w:rsidP="00042940">
      <w:pPr>
        <w:spacing w:line="360" w:lineRule="auto"/>
        <w:ind w:firstLine="709"/>
        <w:jc w:val="both"/>
      </w:pPr>
      <w:r w:rsidRPr="0058173C">
        <w:t xml:space="preserve">- </w:t>
      </w:r>
      <w:r>
        <w:t>метод "формирования портфеля" или "сбора заявок";</w:t>
      </w:r>
    </w:p>
    <w:p w:rsidR="00042940" w:rsidRPr="0058173C" w:rsidRDefault="00042940" w:rsidP="00042940">
      <w:pPr>
        <w:spacing w:line="360" w:lineRule="auto"/>
        <w:ind w:firstLine="709"/>
        <w:jc w:val="both"/>
      </w:pPr>
      <w:r w:rsidRPr="0058173C">
        <w:t>- аукцион.</w:t>
      </w:r>
    </w:p>
    <w:p w:rsidR="00B91037" w:rsidRDefault="00170C9E" w:rsidP="00B91037">
      <w:pPr>
        <w:spacing w:line="360" w:lineRule="auto"/>
        <w:ind w:firstLine="709"/>
        <w:jc w:val="both"/>
      </w:pPr>
      <w:r>
        <w:t xml:space="preserve">В целом </w:t>
      </w:r>
      <w:r w:rsidR="00033D5A">
        <w:t xml:space="preserve">процесс </w:t>
      </w:r>
      <w:r>
        <w:t>у</w:t>
      </w:r>
      <w:r w:rsidR="006A679A">
        <w:t>ст</w:t>
      </w:r>
      <w:r w:rsidR="00033D5A">
        <w:t>ановления</w:t>
      </w:r>
      <w:r w:rsidR="001F0599">
        <w:t xml:space="preserve"> цен на акции </w:t>
      </w:r>
      <w:r w:rsidR="00033D5A">
        <w:t>при</w:t>
      </w:r>
      <w:r w:rsidR="00B91037">
        <w:t xml:space="preserve"> IPO состоит из трех этапов:</w:t>
      </w:r>
    </w:p>
    <w:p w:rsidR="00B91037" w:rsidRDefault="00B91037" w:rsidP="00B91037">
      <w:pPr>
        <w:spacing w:line="360" w:lineRule="auto"/>
        <w:ind w:firstLine="709"/>
        <w:jc w:val="both"/>
      </w:pPr>
      <w:r>
        <w:t>- н</w:t>
      </w:r>
      <w:r w:rsidR="001F0599">
        <w:t xml:space="preserve">а первом этапе </w:t>
      </w:r>
      <w:r w:rsidR="00BC4B6D">
        <w:t>компания</w:t>
      </w:r>
      <w:r w:rsidR="001F0599">
        <w:t xml:space="preserve"> и андеррайтер договариваются о ценовом </w:t>
      </w:r>
      <w:r w:rsidR="006658AF">
        <w:t xml:space="preserve">диапазоне, в пределах которого </w:t>
      </w:r>
      <w:r w:rsidR="001F0599">
        <w:t>будет установлена цена на акции IPO</w:t>
      </w:r>
      <w:r>
        <w:t>;</w:t>
      </w:r>
    </w:p>
    <w:p w:rsidR="00B91037" w:rsidRDefault="00B91037" w:rsidP="00B91037">
      <w:pPr>
        <w:spacing w:line="360" w:lineRule="auto"/>
        <w:ind w:firstLine="709"/>
        <w:jc w:val="both"/>
      </w:pPr>
      <w:r>
        <w:t>- на втором этапе, накануне размещения</w:t>
      </w:r>
      <w:r w:rsidR="00AE5BFB">
        <w:t xml:space="preserve"> акций</w:t>
      </w:r>
      <w:r>
        <w:t>, компания и андеррайтер устанавливают окончательную цену предложения</w:t>
      </w:r>
      <w:r w:rsidR="003E4B5A">
        <w:t xml:space="preserve"> - э</w:t>
      </w:r>
      <w:r>
        <w:t xml:space="preserve">то цена </w:t>
      </w:r>
      <w:r w:rsidR="00AE5BFB">
        <w:t xml:space="preserve">будет являться ценой </w:t>
      </w:r>
      <w:r>
        <w:t>размещения акций компании андеррайтером среди инвесторов;</w:t>
      </w:r>
    </w:p>
    <w:p w:rsidR="00B91037" w:rsidRDefault="00B91037" w:rsidP="00B91037">
      <w:pPr>
        <w:spacing w:line="360" w:lineRule="auto"/>
        <w:ind w:firstLine="709"/>
        <w:jc w:val="both"/>
      </w:pPr>
      <w:r>
        <w:t>- третий этап начинается с открытия торговли акциями фирмы на фондовом рынке -  с этого момента цена на акции устанавливается рынком</w:t>
      </w:r>
      <w:r w:rsidR="00A4181D">
        <w:rPr>
          <w:rStyle w:val="a6"/>
        </w:rPr>
        <w:footnoteReference w:id="44"/>
      </w:r>
      <w:r>
        <w:t xml:space="preserve">.   </w:t>
      </w:r>
    </w:p>
    <w:p w:rsidR="00094A0A" w:rsidRPr="00094A0A" w:rsidRDefault="00886CD6" w:rsidP="00094A0A">
      <w:pPr>
        <w:spacing w:line="360" w:lineRule="auto"/>
        <w:jc w:val="both"/>
        <w:rPr>
          <w:color w:val="000000"/>
        </w:rPr>
      </w:pPr>
      <w:r>
        <w:t>Если цена размещения акций, определенная накануне первичного размещения на основании поступивших заявок инвесторов, близка к верхнему пределу ранее определенного ценового диапазона, можно говорить о</w:t>
      </w:r>
      <w:r w:rsidR="00E973C4">
        <w:t xml:space="preserve">б успешности </w:t>
      </w:r>
      <w:r w:rsidR="00E973C4">
        <w:rPr>
          <w:lang w:val="en-US"/>
        </w:rPr>
        <w:t>IPO</w:t>
      </w:r>
      <w:r>
        <w:t>. Рыночная цена акций, устанавливаемая по итогам торгов в первый день после начала размещения, может отклоняться от цены первичного размещения как в сторону повышения, так и в сторону понижения</w:t>
      </w:r>
      <w:r w:rsidR="00403EE7">
        <w:t xml:space="preserve">. </w:t>
      </w:r>
      <w:r w:rsidR="006E787D" w:rsidRPr="006E787D">
        <w:rPr>
          <w:color w:val="000000"/>
        </w:rPr>
        <w:t>Как правило, частью соглашения эмитента  с андеррайтером является обязательство андеррайтера обеспечивать ликвидность и торговли акциями компании, а также осуществлять ценовую стабилизацию в первые двадцать дней торговли акциями на открытом рынке. Такая стабилизация рассматривается как определенная гарантия против потерь инвесторов, получивших акции  при IPO.</w:t>
      </w:r>
      <w:r w:rsidR="00094A0A">
        <w:rPr>
          <w:color w:val="000000"/>
        </w:rPr>
        <w:t xml:space="preserve"> </w:t>
      </w:r>
      <w:r w:rsidR="00094A0A" w:rsidRPr="00094A0A">
        <w:rPr>
          <w:color w:val="000000"/>
        </w:rPr>
        <w:t xml:space="preserve">Примеры изменения цен на акции российских эмитентов, проводивших </w:t>
      </w:r>
      <w:r w:rsidR="00094A0A" w:rsidRPr="00094A0A">
        <w:rPr>
          <w:color w:val="000000"/>
          <w:lang w:val="en-US"/>
        </w:rPr>
        <w:t>IPO</w:t>
      </w:r>
      <w:r w:rsidR="00094A0A" w:rsidRPr="00094A0A">
        <w:rPr>
          <w:color w:val="000000"/>
        </w:rPr>
        <w:t>, по итогам первого дня торгов  после размещения, приводятся в Таблице 2.</w:t>
      </w:r>
    </w:p>
    <w:p w:rsidR="00191954" w:rsidRPr="00D71989" w:rsidRDefault="00094A0A" w:rsidP="003673FC">
      <w:pPr>
        <w:spacing w:line="360" w:lineRule="auto"/>
        <w:ind w:firstLine="708"/>
        <w:jc w:val="both"/>
        <w:rPr>
          <w:b/>
          <w:color w:val="000000"/>
        </w:rPr>
      </w:pPr>
      <w:r>
        <w:rPr>
          <w:b/>
          <w:color w:val="000000"/>
        </w:rPr>
        <w:t xml:space="preserve">Таблица 2: </w:t>
      </w:r>
      <w:r w:rsidR="00D71989" w:rsidRPr="00D71989">
        <w:rPr>
          <w:b/>
          <w:color w:val="000000"/>
        </w:rPr>
        <w:t xml:space="preserve">Примеры </w:t>
      </w:r>
      <w:r>
        <w:rPr>
          <w:b/>
          <w:color w:val="000000"/>
        </w:rPr>
        <w:t>изменения</w:t>
      </w:r>
      <w:r w:rsidR="00D71989" w:rsidRPr="00D71989">
        <w:rPr>
          <w:b/>
          <w:color w:val="000000"/>
        </w:rPr>
        <w:t xml:space="preserve"> цен на акции российских эмитентов, проводивших </w:t>
      </w:r>
      <w:r w:rsidR="00D71989" w:rsidRPr="00D71989">
        <w:rPr>
          <w:b/>
          <w:color w:val="000000"/>
          <w:lang w:val="en-US"/>
        </w:rPr>
        <w:t>IPO</w:t>
      </w:r>
      <w:r>
        <w:rPr>
          <w:b/>
          <w:color w:val="000000"/>
        </w:rPr>
        <w:t>.</w:t>
      </w:r>
      <w:r w:rsidR="00705096">
        <w:rPr>
          <w:rStyle w:val="a6"/>
          <w:b/>
          <w:color w:val="000000"/>
        </w:rPr>
        <w:footnoteReference w:id="45"/>
      </w:r>
    </w:p>
    <w:tbl>
      <w:tblPr>
        <w:tblStyle w:val="ab"/>
        <w:tblW w:w="0" w:type="auto"/>
        <w:tblLook w:val="01E0" w:firstRow="1" w:lastRow="1" w:firstColumn="1" w:lastColumn="1" w:noHBand="0" w:noVBand="0"/>
      </w:tblPr>
      <w:tblGrid>
        <w:gridCol w:w="466"/>
        <w:gridCol w:w="2339"/>
        <w:gridCol w:w="1497"/>
        <w:gridCol w:w="2099"/>
        <w:gridCol w:w="1961"/>
      </w:tblGrid>
      <w:tr w:rsidR="00864ADD" w:rsidRPr="008E0450">
        <w:trPr>
          <w:trHeight w:val="707"/>
        </w:trPr>
        <w:tc>
          <w:tcPr>
            <w:tcW w:w="466" w:type="dxa"/>
          </w:tcPr>
          <w:p w:rsidR="00864ADD" w:rsidRPr="00CA43D9" w:rsidRDefault="00864ADD" w:rsidP="006D74C8">
            <w:pPr>
              <w:jc w:val="center"/>
              <w:rPr>
                <w:b/>
                <w:color w:val="000000"/>
                <w:sz w:val="18"/>
                <w:szCs w:val="18"/>
              </w:rPr>
            </w:pPr>
            <w:r w:rsidRPr="00CA43D9">
              <w:rPr>
                <w:b/>
                <w:color w:val="000000"/>
                <w:sz w:val="18"/>
                <w:szCs w:val="18"/>
              </w:rPr>
              <w:t>№</w:t>
            </w:r>
          </w:p>
        </w:tc>
        <w:tc>
          <w:tcPr>
            <w:tcW w:w="2339" w:type="dxa"/>
          </w:tcPr>
          <w:p w:rsidR="00864ADD" w:rsidRPr="00CA43D9" w:rsidRDefault="00864ADD" w:rsidP="006D74C8">
            <w:pPr>
              <w:jc w:val="center"/>
              <w:rPr>
                <w:b/>
                <w:color w:val="000000"/>
                <w:sz w:val="18"/>
                <w:szCs w:val="18"/>
              </w:rPr>
            </w:pPr>
            <w:r>
              <w:rPr>
                <w:b/>
                <w:color w:val="000000"/>
                <w:sz w:val="18"/>
                <w:szCs w:val="18"/>
              </w:rPr>
              <w:t>Компания-эмитент</w:t>
            </w:r>
          </w:p>
        </w:tc>
        <w:tc>
          <w:tcPr>
            <w:tcW w:w="1497" w:type="dxa"/>
          </w:tcPr>
          <w:p w:rsidR="00864ADD" w:rsidRPr="00CA43D9" w:rsidRDefault="00864ADD" w:rsidP="006D74C8">
            <w:pPr>
              <w:jc w:val="center"/>
              <w:rPr>
                <w:b/>
                <w:color w:val="000000"/>
                <w:sz w:val="18"/>
                <w:szCs w:val="18"/>
              </w:rPr>
            </w:pPr>
            <w:r w:rsidRPr="00CA43D9">
              <w:rPr>
                <w:b/>
                <w:color w:val="000000"/>
                <w:sz w:val="18"/>
                <w:szCs w:val="18"/>
              </w:rPr>
              <w:t>Торг</w:t>
            </w:r>
            <w:r>
              <w:rPr>
                <w:b/>
                <w:color w:val="000000"/>
                <w:sz w:val="18"/>
                <w:szCs w:val="18"/>
              </w:rPr>
              <w:t>овая</w:t>
            </w:r>
            <w:r w:rsidRPr="00CA43D9">
              <w:rPr>
                <w:b/>
                <w:color w:val="000000"/>
                <w:sz w:val="18"/>
                <w:szCs w:val="18"/>
              </w:rPr>
              <w:t xml:space="preserve"> площадка</w:t>
            </w:r>
          </w:p>
        </w:tc>
        <w:tc>
          <w:tcPr>
            <w:tcW w:w="2099" w:type="dxa"/>
          </w:tcPr>
          <w:p w:rsidR="00864ADD" w:rsidRPr="00CA43D9" w:rsidRDefault="00864ADD" w:rsidP="006D74C8">
            <w:pPr>
              <w:jc w:val="center"/>
              <w:rPr>
                <w:b/>
                <w:color w:val="000000"/>
                <w:sz w:val="18"/>
                <w:szCs w:val="18"/>
              </w:rPr>
            </w:pPr>
            <w:r w:rsidRPr="00CA43D9">
              <w:rPr>
                <w:b/>
                <w:color w:val="000000"/>
                <w:sz w:val="18"/>
                <w:szCs w:val="18"/>
              </w:rPr>
              <w:t xml:space="preserve">Цена </w:t>
            </w:r>
            <w:r w:rsidR="00F255B0">
              <w:rPr>
                <w:b/>
                <w:color w:val="000000"/>
                <w:sz w:val="18"/>
                <w:szCs w:val="18"/>
              </w:rPr>
              <w:t xml:space="preserve">размещения </w:t>
            </w:r>
            <w:r w:rsidRPr="00CA43D9">
              <w:rPr>
                <w:b/>
                <w:color w:val="000000"/>
                <w:sz w:val="18"/>
                <w:szCs w:val="18"/>
              </w:rPr>
              <w:t xml:space="preserve">акции на момент </w:t>
            </w:r>
            <w:r w:rsidRPr="00CA43D9">
              <w:rPr>
                <w:b/>
                <w:color w:val="000000"/>
                <w:sz w:val="18"/>
                <w:szCs w:val="18"/>
                <w:lang w:val="en-US"/>
              </w:rPr>
              <w:t>IPO</w:t>
            </w:r>
          </w:p>
        </w:tc>
        <w:tc>
          <w:tcPr>
            <w:tcW w:w="1961" w:type="dxa"/>
          </w:tcPr>
          <w:p w:rsidR="00864ADD" w:rsidRPr="00CA43D9" w:rsidRDefault="00F255B0" w:rsidP="006D74C8">
            <w:pPr>
              <w:jc w:val="center"/>
              <w:rPr>
                <w:b/>
                <w:color w:val="000000"/>
                <w:sz w:val="18"/>
                <w:szCs w:val="18"/>
              </w:rPr>
            </w:pPr>
            <w:r>
              <w:rPr>
                <w:b/>
                <w:color w:val="000000"/>
                <w:sz w:val="18"/>
                <w:szCs w:val="18"/>
              </w:rPr>
              <w:t xml:space="preserve">Изменение цены акций по итогам первого дня </w:t>
            </w:r>
            <w:r w:rsidR="00864ADD">
              <w:rPr>
                <w:b/>
                <w:color w:val="000000"/>
                <w:sz w:val="18"/>
                <w:szCs w:val="18"/>
              </w:rPr>
              <w:t xml:space="preserve">начала </w:t>
            </w:r>
            <w:r>
              <w:rPr>
                <w:b/>
                <w:color w:val="000000"/>
                <w:sz w:val="18"/>
                <w:szCs w:val="18"/>
              </w:rPr>
              <w:t>торгов</w:t>
            </w:r>
          </w:p>
        </w:tc>
      </w:tr>
      <w:tr w:rsidR="00864ADD" w:rsidRPr="008E0450">
        <w:tc>
          <w:tcPr>
            <w:tcW w:w="466" w:type="dxa"/>
          </w:tcPr>
          <w:p w:rsidR="00864ADD" w:rsidRPr="00CA43D9" w:rsidRDefault="00864ADD" w:rsidP="006D74C8">
            <w:pPr>
              <w:jc w:val="center"/>
              <w:rPr>
                <w:color w:val="000000"/>
                <w:sz w:val="20"/>
                <w:szCs w:val="20"/>
              </w:rPr>
            </w:pPr>
            <w:r>
              <w:rPr>
                <w:color w:val="000000"/>
                <w:sz w:val="20"/>
                <w:szCs w:val="20"/>
              </w:rPr>
              <w:t>1.</w:t>
            </w:r>
          </w:p>
        </w:tc>
        <w:tc>
          <w:tcPr>
            <w:tcW w:w="2339" w:type="dxa"/>
          </w:tcPr>
          <w:p w:rsidR="00864ADD" w:rsidRPr="00B635D9" w:rsidRDefault="00864ADD" w:rsidP="006D74C8">
            <w:pPr>
              <w:rPr>
                <w:color w:val="000000"/>
                <w:sz w:val="20"/>
                <w:szCs w:val="20"/>
              </w:rPr>
            </w:pPr>
            <w:r w:rsidRPr="00B635D9">
              <w:rPr>
                <w:color w:val="000000"/>
                <w:sz w:val="20"/>
                <w:szCs w:val="20"/>
              </w:rPr>
              <w:t>МТС</w:t>
            </w:r>
          </w:p>
          <w:p w:rsidR="00864ADD" w:rsidRPr="00B635D9" w:rsidRDefault="00864ADD" w:rsidP="006D74C8">
            <w:pPr>
              <w:pStyle w:val="ac"/>
              <w:rPr>
                <w:color w:val="000000"/>
                <w:sz w:val="20"/>
                <w:szCs w:val="20"/>
              </w:rPr>
            </w:pPr>
          </w:p>
        </w:tc>
        <w:tc>
          <w:tcPr>
            <w:tcW w:w="1497" w:type="dxa"/>
          </w:tcPr>
          <w:p w:rsidR="00864ADD" w:rsidRPr="00B635D9" w:rsidRDefault="00864ADD" w:rsidP="006D74C8">
            <w:pPr>
              <w:jc w:val="center"/>
              <w:rPr>
                <w:color w:val="000000"/>
                <w:sz w:val="20"/>
                <w:szCs w:val="20"/>
              </w:rPr>
            </w:pPr>
            <w:r w:rsidRPr="00B635D9">
              <w:rPr>
                <w:color w:val="000000"/>
                <w:sz w:val="20"/>
                <w:szCs w:val="20"/>
              </w:rPr>
              <w:t>NYSE</w:t>
            </w:r>
          </w:p>
          <w:p w:rsidR="00864ADD" w:rsidRPr="00B635D9" w:rsidRDefault="00864ADD" w:rsidP="006D74C8">
            <w:pPr>
              <w:jc w:val="center"/>
              <w:rPr>
                <w:color w:val="000000"/>
                <w:sz w:val="20"/>
                <w:szCs w:val="20"/>
              </w:rPr>
            </w:pPr>
          </w:p>
        </w:tc>
        <w:tc>
          <w:tcPr>
            <w:tcW w:w="2099" w:type="dxa"/>
          </w:tcPr>
          <w:p w:rsidR="00864ADD" w:rsidRPr="00FC3AD6" w:rsidRDefault="00864ADD" w:rsidP="006D74C8">
            <w:pPr>
              <w:jc w:val="center"/>
              <w:rPr>
                <w:sz w:val="20"/>
                <w:szCs w:val="20"/>
              </w:rPr>
            </w:pPr>
            <w:r w:rsidRPr="00B635D9">
              <w:rPr>
                <w:sz w:val="20"/>
                <w:szCs w:val="20"/>
              </w:rPr>
              <w:t>$21,5</w:t>
            </w:r>
            <w:r>
              <w:rPr>
                <w:sz w:val="20"/>
                <w:szCs w:val="20"/>
              </w:rPr>
              <w:t xml:space="preserve"> за</w:t>
            </w:r>
            <w:r w:rsidRPr="00B635D9">
              <w:rPr>
                <w:sz w:val="20"/>
                <w:szCs w:val="20"/>
              </w:rPr>
              <w:t xml:space="preserve"> ADS </w:t>
            </w:r>
          </w:p>
        </w:tc>
        <w:tc>
          <w:tcPr>
            <w:tcW w:w="1961" w:type="dxa"/>
          </w:tcPr>
          <w:p w:rsidR="00864ADD" w:rsidRPr="00B635D9" w:rsidRDefault="00864ADD" w:rsidP="006D74C8">
            <w:pPr>
              <w:jc w:val="center"/>
              <w:rPr>
                <w:color w:val="000000"/>
                <w:sz w:val="20"/>
                <w:szCs w:val="20"/>
              </w:rPr>
            </w:pPr>
            <w:r w:rsidRPr="00B635D9">
              <w:rPr>
                <w:sz w:val="20"/>
                <w:szCs w:val="20"/>
              </w:rPr>
              <w:t>4% </w:t>
            </w:r>
          </w:p>
        </w:tc>
      </w:tr>
      <w:tr w:rsidR="00864ADD" w:rsidRPr="008E0450">
        <w:tc>
          <w:tcPr>
            <w:tcW w:w="466" w:type="dxa"/>
          </w:tcPr>
          <w:p w:rsidR="00864ADD" w:rsidRPr="00CA43D9" w:rsidRDefault="00864ADD" w:rsidP="006D74C8">
            <w:pPr>
              <w:jc w:val="center"/>
              <w:rPr>
                <w:color w:val="000000"/>
                <w:sz w:val="20"/>
                <w:szCs w:val="20"/>
              </w:rPr>
            </w:pPr>
            <w:r>
              <w:rPr>
                <w:color w:val="000000"/>
                <w:sz w:val="20"/>
                <w:szCs w:val="20"/>
              </w:rPr>
              <w:t>2.</w:t>
            </w:r>
          </w:p>
        </w:tc>
        <w:tc>
          <w:tcPr>
            <w:tcW w:w="2339" w:type="dxa"/>
          </w:tcPr>
          <w:p w:rsidR="00864ADD" w:rsidRPr="00B635D9" w:rsidRDefault="00864ADD" w:rsidP="006D74C8">
            <w:pPr>
              <w:rPr>
                <w:color w:val="000000"/>
                <w:sz w:val="20"/>
                <w:szCs w:val="20"/>
              </w:rPr>
            </w:pPr>
            <w:r w:rsidRPr="00B635D9">
              <w:rPr>
                <w:color w:val="000000"/>
                <w:sz w:val="20"/>
                <w:szCs w:val="20"/>
              </w:rPr>
              <w:t>Вимм-Билль-Данн Продукты Питания</w:t>
            </w:r>
          </w:p>
        </w:tc>
        <w:tc>
          <w:tcPr>
            <w:tcW w:w="1497" w:type="dxa"/>
          </w:tcPr>
          <w:p w:rsidR="00864ADD" w:rsidRPr="00B635D9" w:rsidRDefault="00864ADD" w:rsidP="006D74C8">
            <w:pPr>
              <w:jc w:val="center"/>
              <w:rPr>
                <w:color w:val="000000"/>
                <w:sz w:val="20"/>
                <w:szCs w:val="20"/>
              </w:rPr>
            </w:pPr>
            <w:r w:rsidRPr="00B635D9">
              <w:rPr>
                <w:color w:val="000000"/>
                <w:sz w:val="20"/>
                <w:szCs w:val="20"/>
              </w:rPr>
              <w:t>NYSE</w:t>
            </w:r>
          </w:p>
          <w:p w:rsidR="00864ADD" w:rsidRPr="00B635D9" w:rsidRDefault="00864ADD" w:rsidP="006D74C8">
            <w:pPr>
              <w:jc w:val="center"/>
              <w:rPr>
                <w:color w:val="000000"/>
                <w:sz w:val="20"/>
                <w:szCs w:val="20"/>
              </w:rPr>
            </w:pPr>
          </w:p>
        </w:tc>
        <w:tc>
          <w:tcPr>
            <w:tcW w:w="2099" w:type="dxa"/>
          </w:tcPr>
          <w:p w:rsidR="00864ADD" w:rsidRPr="00B635D9" w:rsidRDefault="00864ADD" w:rsidP="006D74C8">
            <w:pPr>
              <w:jc w:val="center"/>
              <w:rPr>
                <w:color w:val="000000"/>
                <w:sz w:val="20"/>
                <w:szCs w:val="20"/>
              </w:rPr>
            </w:pPr>
            <w:r w:rsidRPr="00B635D9">
              <w:rPr>
                <w:sz w:val="20"/>
                <w:szCs w:val="20"/>
              </w:rPr>
              <w:t>$19,5</w:t>
            </w:r>
            <w:r>
              <w:rPr>
                <w:sz w:val="20"/>
                <w:szCs w:val="20"/>
              </w:rPr>
              <w:t xml:space="preserve"> за </w:t>
            </w:r>
            <w:r w:rsidRPr="00B635D9">
              <w:rPr>
                <w:sz w:val="20"/>
                <w:szCs w:val="20"/>
              </w:rPr>
              <w:t>ADS</w:t>
            </w:r>
          </w:p>
        </w:tc>
        <w:tc>
          <w:tcPr>
            <w:tcW w:w="1961" w:type="dxa"/>
          </w:tcPr>
          <w:p w:rsidR="00864ADD" w:rsidRDefault="00864ADD" w:rsidP="006D74C8">
            <w:pPr>
              <w:jc w:val="center"/>
              <w:rPr>
                <w:color w:val="000000"/>
                <w:sz w:val="20"/>
                <w:szCs w:val="20"/>
              </w:rPr>
            </w:pPr>
            <w:r w:rsidRPr="00B635D9">
              <w:rPr>
                <w:sz w:val="20"/>
                <w:szCs w:val="20"/>
              </w:rPr>
              <w:t>13</w:t>
            </w:r>
            <w:r w:rsidRPr="00B635D9">
              <w:rPr>
                <w:color w:val="000000"/>
                <w:sz w:val="20"/>
                <w:szCs w:val="20"/>
              </w:rPr>
              <w:t xml:space="preserve">% </w:t>
            </w:r>
          </w:p>
          <w:p w:rsidR="00864ADD" w:rsidRPr="00B635D9" w:rsidRDefault="00864ADD" w:rsidP="006D74C8">
            <w:pPr>
              <w:jc w:val="center"/>
              <w:rPr>
                <w:color w:val="000000"/>
                <w:sz w:val="20"/>
                <w:szCs w:val="20"/>
              </w:rPr>
            </w:pPr>
          </w:p>
        </w:tc>
      </w:tr>
      <w:tr w:rsidR="00864ADD" w:rsidRPr="008E0450">
        <w:tc>
          <w:tcPr>
            <w:tcW w:w="466" w:type="dxa"/>
          </w:tcPr>
          <w:p w:rsidR="00864ADD" w:rsidRPr="00CA43D9" w:rsidRDefault="00864ADD" w:rsidP="006D74C8">
            <w:pPr>
              <w:jc w:val="center"/>
              <w:rPr>
                <w:color w:val="000000"/>
                <w:sz w:val="20"/>
                <w:szCs w:val="20"/>
              </w:rPr>
            </w:pPr>
            <w:r>
              <w:rPr>
                <w:color w:val="000000"/>
                <w:sz w:val="20"/>
                <w:szCs w:val="20"/>
              </w:rPr>
              <w:t>3.</w:t>
            </w:r>
          </w:p>
        </w:tc>
        <w:tc>
          <w:tcPr>
            <w:tcW w:w="2339" w:type="dxa"/>
          </w:tcPr>
          <w:p w:rsidR="00864ADD" w:rsidRPr="00B635D9" w:rsidRDefault="00864ADD" w:rsidP="006D74C8">
            <w:pPr>
              <w:rPr>
                <w:color w:val="000000"/>
                <w:sz w:val="20"/>
                <w:szCs w:val="20"/>
              </w:rPr>
            </w:pPr>
            <w:r w:rsidRPr="00B635D9">
              <w:rPr>
                <w:color w:val="000000"/>
                <w:sz w:val="20"/>
                <w:szCs w:val="20"/>
              </w:rPr>
              <w:t>РБК Информационные Системы</w:t>
            </w:r>
          </w:p>
        </w:tc>
        <w:tc>
          <w:tcPr>
            <w:tcW w:w="1497" w:type="dxa"/>
          </w:tcPr>
          <w:p w:rsidR="00864ADD" w:rsidRPr="00B635D9" w:rsidRDefault="00864ADD" w:rsidP="006D74C8">
            <w:pPr>
              <w:jc w:val="center"/>
              <w:rPr>
                <w:color w:val="000000"/>
                <w:sz w:val="20"/>
                <w:szCs w:val="20"/>
              </w:rPr>
            </w:pPr>
            <w:r w:rsidRPr="00B635D9">
              <w:rPr>
                <w:sz w:val="20"/>
                <w:szCs w:val="20"/>
              </w:rPr>
              <w:t>ММВБ и РТС</w:t>
            </w:r>
          </w:p>
        </w:tc>
        <w:tc>
          <w:tcPr>
            <w:tcW w:w="2099" w:type="dxa"/>
          </w:tcPr>
          <w:p w:rsidR="00864ADD" w:rsidRPr="00B635D9" w:rsidRDefault="00864ADD" w:rsidP="006D74C8">
            <w:pPr>
              <w:jc w:val="center"/>
              <w:rPr>
                <w:color w:val="000000"/>
                <w:sz w:val="20"/>
                <w:szCs w:val="20"/>
              </w:rPr>
            </w:pPr>
            <w:r w:rsidRPr="00B635D9">
              <w:rPr>
                <w:sz w:val="20"/>
                <w:szCs w:val="20"/>
              </w:rPr>
              <w:t>$0,83</w:t>
            </w:r>
            <w:r>
              <w:rPr>
                <w:sz w:val="20"/>
                <w:szCs w:val="20"/>
              </w:rPr>
              <w:t xml:space="preserve"> за акцию</w:t>
            </w:r>
          </w:p>
        </w:tc>
        <w:tc>
          <w:tcPr>
            <w:tcW w:w="1961" w:type="dxa"/>
          </w:tcPr>
          <w:p w:rsidR="00864ADD" w:rsidRPr="006D06E8" w:rsidRDefault="00864ADD" w:rsidP="006D74C8">
            <w:pPr>
              <w:jc w:val="center"/>
              <w:rPr>
                <w:color w:val="000000"/>
                <w:sz w:val="20"/>
                <w:szCs w:val="20"/>
              </w:rPr>
            </w:pPr>
            <w:r w:rsidRPr="006D06E8">
              <w:rPr>
                <w:color w:val="000000"/>
                <w:sz w:val="20"/>
                <w:szCs w:val="20"/>
              </w:rPr>
              <w:t>-</w:t>
            </w:r>
            <w:r>
              <w:rPr>
                <w:color w:val="000000"/>
                <w:sz w:val="20"/>
                <w:szCs w:val="20"/>
              </w:rPr>
              <w:t xml:space="preserve"> </w:t>
            </w:r>
            <w:r w:rsidRPr="006D06E8">
              <w:rPr>
                <w:color w:val="000000"/>
                <w:sz w:val="20"/>
                <w:szCs w:val="20"/>
              </w:rPr>
              <w:t>7.58%</w:t>
            </w:r>
          </w:p>
        </w:tc>
      </w:tr>
      <w:tr w:rsidR="00864ADD" w:rsidRPr="008E0450">
        <w:tc>
          <w:tcPr>
            <w:tcW w:w="466" w:type="dxa"/>
          </w:tcPr>
          <w:p w:rsidR="00864ADD" w:rsidRPr="00CA43D9" w:rsidRDefault="00864ADD" w:rsidP="006D74C8">
            <w:pPr>
              <w:jc w:val="center"/>
              <w:rPr>
                <w:color w:val="000000"/>
                <w:sz w:val="20"/>
                <w:szCs w:val="20"/>
              </w:rPr>
            </w:pPr>
            <w:r>
              <w:rPr>
                <w:color w:val="000000"/>
                <w:sz w:val="20"/>
                <w:szCs w:val="20"/>
              </w:rPr>
              <w:t>4.</w:t>
            </w:r>
          </w:p>
        </w:tc>
        <w:tc>
          <w:tcPr>
            <w:tcW w:w="2339" w:type="dxa"/>
          </w:tcPr>
          <w:p w:rsidR="00864ADD" w:rsidRPr="00B635D9" w:rsidRDefault="00864ADD" w:rsidP="006D74C8">
            <w:pPr>
              <w:rPr>
                <w:color w:val="000000"/>
                <w:sz w:val="20"/>
                <w:szCs w:val="20"/>
              </w:rPr>
            </w:pPr>
            <w:r w:rsidRPr="00B635D9">
              <w:rPr>
                <w:color w:val="000000"/>
                <w:sz w:val="20"/>
                <w:szCs w:val="20"/>
              </w:rPr>
              <w:t>Аптечная сеть 36,6</w:t>
            </w:r>
          </w:p>
          <w:p w:rsidR="00864ADD" w:rsidRPr="00B635D9" w:rsidRDefault="00864ADD" w:rsidP="006D74C8">
            <w:pPr>
              <w:rPr>
                <w:color w:val="000000"/>
                <w:sz w:val="20"/>
                <w:szCs w:val="20"/>
              </w:rPr>
            </w:pPr>
          </w:p>
        </w:tc>
        <w:tc>
          <w:tcPr>
            <w:tcW w:w="1497" w:type="dxa"/>
          </w:tcPr>
          <w:p w:rsidR="00864ADD" w:rsidRPr="00B635D9" w:rsidRDefault="00864ADD" w:rsidP="006D74C8">
            <w:pPr>
              <w:jc w:val="center"/>
              <w:rPr>
                <w:color w:val="000000"/>
                <w:sz w:val="20"/>
                <w:szCs w:val="20"/>
              </w:rPr>
            </w:pPr>
            <w:r w:rsidRPr="00B635D9">
              <w:rPr>
                <w:sz w:val="20"/>
                <w:szCs w:val="20"/>
              </w:rPr>
              <w:t>ММВБ</w:t>
            </w:r>
          </w:p>
        </w:tc>
        <w:tc>
          <w:tcPr>
            <w:tcW w:w="2099" w:type="dxa"/>
          </w:tcPr>
          <w:p w:rsidR="00864ADD" w:rsidRPr="00B635D9" w:rsidRDefault="00864ADD" w:rsidP="006D74C8">
            <w:pPr>
              <w:jc w:val="center"/>
              <w:rPr>
                <w:color w:val="000000"/>
                <w:sz w:val="20"/>
                <w:szCs w:val="20"/>
              </w:rPr>
            </w:pPr>
            <w:r w:rsidRPr="00B635D9">
              <w:rPr>
                <w:sz w:val="20"/>
                <w:szCs w:val="20"/>
              </w:rPr>
              <w:t>$</w:t>
            </w:r>
            <w:r w:rsidRPr="00B635D9">
              <w:rPr>
                <w:color w:val="000000"/>
                <w:sz w:val="20"/>
                <w:szCs w:val="20"/>
              </w:rPr>
              <w:t>9</w:t>
            </w:r>
            <w:r>
              <w:rPr>
                <w:color w:val="000000"/>
                <w:sz w:val="20"/>
                <w:szCs w:val="20"/>
              </w:rPr>
              <w:t xml:space="preserve"> за акцию</w:t>
            </w:r>
          </w:p>
        </w:tc>
        <w:tc>
          <w:tcPr>
            <w:tcW w:w="1961" w:type="dxa"/>
          </w:tcPr>
          <w:p w:rsidR="00864ADD" w:rsidRPr="00B635D9" w:rsidRDefault="00864ADD" w:rsidP="006D74C8">
            <w:pPr>
              <w:jc w:val="center"/>
              <w:rPr>
                <w:color w:val="000000"/>
                <w:sz w:val="20"/>
                <w:szCs w:val="20"/>
              </w:rPr>
            </w:pPr>
            <w:r w:rsidRPr="00B635D9">
              <w:rPr>
                <w:color w:val="000000"/>
                <w:sz w:val="20"/>
                <w:szCs w:val="20"/>
              </w:rPr>
              <w:t>5,6 %</w:t>
            </w:r>
          </w:p>
        </w:tc>
      </w:tr>
      <w:tr w:rsidR="00864ADD" w:rsidRPr="008E0450">
        <w:tc>
          <w:tcPr>
            <w:tcW w:w="466" w:type="dxa"/>
          </w:tcPr>
          <w:p w:rsidR="00864ADD" w:rsidRPr="00CA43D9" w:rsidRDefault="00864ADD" w:rsidP="006D74C8">
            <w:pPr>
              <w:jc w:val="center"/>
              <w:rPr>
                <w:color w:val="000000"/>
                <w:sz w:val="20"/>
                <w:szCs w:val="20"/>
              </w:rPr>
            </w:pPr>
            <w:r>
              <w:rPr>
                <w:color w:val="000000"/>
                <w:sz w:val="20"/>
                <w:szCs w:val="20"/>
              </w:rPr>
              <w:t>5.</w:t>
            </w:r>
          </w:p>
        </w:tc>
        <w:tc>
          <w:tcPr>
            <w:tcW w:w="2339" w:type="dxa"/>
          </w:tcPr>
          <w:p w:rsidR="00864ADD" w:rsidRPr="00B635D9" w:rsidRDefault="00864ADD" w:rsidP="006D74C8">
            <w:pPr>
              <w:rPr>
                <w:color w:val="000000"/>
                <w:sz w:val="20"/>
                <w:szCs w:val="20"/>
              </w:rPr>
            </w:pPr>
            <w:r w:rsidRPr="00B635D9">
              <w:rPr>
                <w:color w:val="000000"/>
                <w:sz w:val="20"/>
                <w:szCs w:val="20"/>
              </w:rPr>
              <w:t>Стальная группа Мечел</w:t>
            </w:r>
          </w:p>
          <w:p w:rsidR="00864ADD" w:rsidRPr="00B635D9" w:rsidRDefault="00864ADD" w:rsidP="006D74C8">
            <w:pPr>
              <w:rPr>
                <w:color w:val="000000"/>
                <w:sz w:val="20"/>
                <w:szCs w:val="20"/>
              </w:rPr>
            </w:pPr>
          </w:p>
        </w:tc>
        <w:tc>
          <w:tcPr>
            <w:tcW w:w="1497" w:type="dxa"/>
          </w:tcPr>
          <w:p w:rsidR="00864ADD" w:rsidRPr="00B635D9" w:rsidRDefault="00864ADD" w:rsidP="006D74C8">
            <w:pPr>
              <w:jc w:val="center"/>
              <w:rPr>
                <w:color w:val="000000"/>
                <w:sz w:val="20"/>
                <w:szCs w:val="20"/>
              </w:rPr>
            </w:pPr>
            <w:r w:rsidRPr="00B635D9">
              <w:rPr>
                <w:color w:val="000000"/>
                <w:sz w:val="20"/>
                <w:szCs w:val="20"/>
              </w:rPr>
              <w:t>NYSE</w:t>
            </w:r>
          </w:p>
          <w:p w:rsidR="00864ADD" w:rsidRPr="00B635D9" w:rsidRDefault="00864ADD" w:rsidP="006D74C8">
            <w:pPr>
              <w:jc w:val="center"/>
              <w:rPr>
                <w:color w:val="000000"/>
                <w:sz w:val="20"/>
                <w:szCs w:val="20"/>
              </w:rPr>
            </w:pPr>
          </w:p>
        </w:tc>
        <w:tc>
          <w:tcPr>
            <w:tcW w:w="2099" w:type="dxa"/>
          </w:tcPr>
          <w:p w:rsidR="00864ADD" w:rsidRPr="00B635D9" w:rsidRDefault="00864ADD" w:rsidP="006D74C8">
            <w:pPr>
              <w:jc w:val="center"/>
              <w:rPr>
                <w:color w:val="000000"/>
                <w:sz w:val="20"/>
                <w:szCs w:val="20"/>
              </w:rPr>
            </w:pPr>
            <w:r w:rsidRPr="00B635D9">
              <w:rPr>
                <w:color w:val="383B4D"/>
                <w:sz w:val="20"/>
                <w:szCs w:val="20"/>
              </w:rPr>
              <w:t>$21</w:t>
            </w:r>
            <w:r>
              <w:rPr>
                <w:color w:val="383B4D"/>
                <w:sz w:val="20"/>
                <w:szCs w:val="20"/>
              </w:rPr>
              <w:t xml:space="preserve"> за </w:t>
            </w:r>
            <w:r w:rsidRPr="00B635D9">
              <w:rPr>
                <w:sz w:val="20"/>
                <w:szCs w:val="20"/>
              </w:rPr>
              <w:t>ADS</w:t>
            </w:r>
          </w:p>
        </w:tc>
        <w:tc>
          <w:tcPr>
            <w:tcW w:w="1961" w:type="dxa"/>
          </w:tcPr>
          <w:p w:rsidR="00864ADD" w:rsidRPr="00B635D9" w:rsidRDefault="00864ADD" w:rsidP="006D74C8">
            <w:pPr>
              <w:jc w:val="center"/>
              <w:rPr>
                <w:color w:val="000000"/>
                <w:sz w:val="20"/>
                <w:szCs w:val="20"/>
              </w:rPr>
            </w:pPr>
            <w:r>
              <w:rPr>
                <w:sz w:val="20"/>
                <w:szCs w:val="20"/>
              </w:rPr>
              <w:t xml:space="preserve">- </w:t>
            </w:r>
            <w:r w:rsidRPr="00B635D9">
              <w:rPr>
                <w:sz w:val="20"/>
                <w:szCs w:val="20"/>
              </w:rPr>
              <w:t xml:space="preserve"> 2,38%,</w:t>
            </w:r>
          </w:p>
        </w:tc>
      </w:tr>
      <w:tr w:rsidR="00864ADD" w:rsidRPr="008E0450">
        <w:tc>
          <w:tcPr>
            <w:tcW w:w="466" w:type="dxa"/>
          </w:tcPr>
          <w:p w:rsidR="00864ADD" w:rsidRPr="00CA43D9" w:rsidRDefault="00864ADD" w:rsidP="006D74C8">
            <w:pPr>
              <w:jc w:val="center"/>
              <w:rPr>
                <w:color w:val="000000"/>
                <w:sz w:val="20"/>
                <w:szCs w:val="20"/>
              </w:rPr>
            </w:pPr>
            <w:r>
              <w:rPr>
                <w:color w:val="000000"/>
                <w:sz w:val="20"/>
                <w:szCs w:val="20"/>
              </w:rPr>
              <w:t>6.</w:t>
            </w:r>
          </w:p>
        </w:tc>
        <w:tc>
          <w:tcPr>
            <w:tcW w:w="2339" w:type="dxa"/>
          </w:tcPr>
          <w:p w:rsidR="00864ADD" w:rsidRPr="00B635D9" w:rsidRDefault="00864ADD" w:rsidP="006D74C8">
            <w:pPr>
              <w:rPr>
                <w:color w:val="000000"/>
                <w:sz w:val="20"/>
                <w:szCs w:val="20"/>
              </w:rPr>
            </w:pPr>
            <w:r w:rsidRPr="00B635D9">
              <w:rPr>
                <w:color w:val="000000"/>
                <w:sz w:val="20"/>
                <w:szCs w:val="20"/>
              </w:rPr>
              <w:t>Концерн «Иркут»</w:t>
            </w:r>
          </w:p>
          <w:p w:rsidR="00864ADD" w:rsidRPr="00B635D9" w:rsidRDefault="00864ADD" w:rsidP="006D74C8">
            <w:pPr>
              <w:rPr>
                <w:color w:val="000000"/>
                <w:sz w:val="20"/>
                <w:szCs w:val="20"/>
              </w:rPr>
            </w:pPr>
          </w:p>
        </w:tc>
        <w:tc>
          <w:tcPr>
            <w:tcW w:w="1497" w:type="dxa"/>
          </w:tcPr>
          <w:p w:rsidR="00864ADD" w:rsidRPr="00B635D9" w:rsidRDefault="00864ADD" w:rsidP="006D74C8">
            <w:pPr>
              <w:jc w:val="center"/>
              <w:rPr>
                <w:color w:val="000000"/>
                <w:sz w:val="20"/>
                <w:szCs w:val="20"/>
              </w:rPr>
            </w:pPr>
            <w:r w:rsidRPr="00B635D9">
              <w:rPr>
                <w:color w:val="000000"/>
                <w:sz w:val="20"/>
                <w:szCs w:val="20"/>
              </w:rPr>
              <w:t>ММВБ и РТС</w:t>
            </w:r>
          </w:p>
          <w:p w:rsidR="00864ADD" w:rsidRPr="00B635D9" w:rsidRDefault="00864ADD" w:rsidP="006D74C8">
            <w:pPr>
              <w:jc w:val="center"/>
              <w:rPr>
                <w:color w:val="000000"/>
                <w:sz w:val="20"/>
                <w:szCs w:val="20"/>
              </w:rPr>
            </w:pPr>
          </w:p>
        </w:tc>
        <w:tc>
          <w:tcPr>
            <w:tcW w:w="2099" w:type="dxa"/>
          </w:tcPr>
          <w:p w:rsidR="00864ADD" w:rsidRPr="00B635D9" w:rsidRDefault="00864ADD" w:rsidP="006D74C8">
            <w:pPr>
              <w:jc w:val="center"/>
              <w:rPr>
                <w:color w:val="000000"/>
                <w:sz w:val="20"/>
                <w:szCs w:val="20"/>
              </w:rPr>
            </w:pPr>
            <w:r w:rsidRPr="00B635D9">
              <w:rPr>
                <w:color w:val="000000"/>
                <w:sz w:val="20"/>
                <w:szCs w:val="20"/>
              </w:rPr>
              <w:t>$0,62</w:t>
            </w:r>
            <w:r>
              <w:rPr>
                <w:color w:val="000000"/>
                <w:sz w:val="20"/>
                <w:szCs w:val="20"/>
              </w:rPr>
              <w:t xml:space="preserve"> за акцию</w:t>
            </w:r>
          </w:p>
        </w:tc>
        <w:tc>
          <w:tcPr>
            <w:tcW w:w="1961" w:type="dxa"/>
          </w:tcPr>
          <w:p w:rsidR="00864ADD" w:rsidRPr="00B635D9" w:rsidRDefault="00864ADD" w:rsidP="006D74C8">
            <w:pPr>
              <w:jc w:val="center"/>
              <w:rPr>
                <w:color w:val="000000"/>
                <w:sz w:val="20"/>
                <w:szCs w:val="20"/>
              </w:rPr>
            </w:pPr>
            <w:r w:rsidRPr="00B635D9">
              <w:rPr>
                <w:sz w:val="20"/>
                <w:szCs w:val="20"/>
              </w:rPr>
              <w:t>17.07%</w:t>
            </w:r>
          </w:p>
        </w:tc>
      </w:tr>
      <w:tr w:rsidR="00864ADD" w:rsidRPr="008E0450">
        <w:tc>
          <w:tcPr>
            <w:tcW w:w="466" w:type="dxa"/>
          </w:tcPr>
          <w:p w:rsidR="00864ADD" w:rsidRPr="00CA43D9" w:rsidRDefault="00864ADD" w:rsidP="006D74C8">
            <w:pPr>
              <w:jc w:val="center"/>
              <w:rPr>
                <w:color w:val="000000"/>
                <w:sz w:val="20"/>
                <w:szCs w:val="20"/>
              </w:rPr>
            </w:pPr>
            <w:r>
              <w:rPr>
                <w:color w:val="000000"/>
                <w:sz w:val="20"/>
                <w:szCs w:val="20"/>
              </w:rPr>
              <w:t>7.</w:t>
            </w:r>
          </w:p>
        </w:tc>
        <w:tc>
          <w:tcPr>
            <w:tcW w:w="2339" w:type="dxa"/>
          </w:tcPr>
          <w:p w:rsidR="00864ADD" w:rsidRPr="00B635D9" w:rsidRDefault="00864ADD" w:rsidP="006D74C8">
            <w:pPr>
              <w:rPr>
                <w:color w:val="000000"/>
                <w:sz w:val="20"/>
                <w:szCs w:val="20"/>
              </w:rPr>
            </w:pPr>
            <w:r w:rsidRPr="00B635D9">
              <w:rPr>
                <w:color w:val="000000"/>
                <w:sz w:val="20"/>
                <w:szCs w:val="20"/>
              </w:rPr>
              <w:t>Концерн «Калина»</w:t>
            </w:r>
          </w:p>
        </w:tc>
        <w:tc>
          <w:tcPr>
            <w:tcW w:w="1497" w:type="dxa"/>
          </w:tcPr>
          <w:p w:rsidR="00864ADD" w:rsidRPr="00B635D9" w:rsidRDefault="00864ADD" w:rsidP="006D74C8">
            <w:pPr>
              <w:jc w:val="center"/>
              <w:rPr>
                <w:color w:val="000000"/>
                <w:sz w:val="20"/>
                <w:szCs w:val="20"/>
              </w:rPr>
            </w:pPr>
            <w:r w:rsidRPr="00B635D9">
              <w:rPr>
                <w:color w:val="000000"/>
                <w:sz w:val="20"/>
                <w:szCs w:val="20"/>
              </w:rPr>
              <w:t>ММВБ и РТС</w:t>
            </w:r>
          </w:p>
          <w:p w:rsidR="00864ADD" w:rsidRPr="00B635D9" w:rsidRDefault="00864ADD" w:rsidP="006D74C8">
            <w:pPr>
              <w:jc w:val="center"/>
              <w:rPr>
                <w:color w:val="000000"/>
                <w:sz w:val="20"/>
                <w:szCs w:val="20"/>
              </w:rPr>
            </w:pPr>
          </w:p>
        </w:tc>
        <w:tc>
          <w:tcPr>
            <w:tcW w:w="2099" w:type="dxa"/>
          </w:tcPr>
          <w:p w:rsidR="00864ADD" w:rsidRPr="00B635D9" w:rsidRDefault="00864ADD" w:rsidP="006D74C8">
            <w:pPr>
              <w:jc w:val="center"/>
              <w:rPr>
                <w:color w:val="000000"/>
                <w:sz w:val="20"/>
                <w:szCs w:val="20"/>
              </w:rPr>
            </w:pPr>
            <w:r w:rsidRPr="00B635D9">
              <w:rPr>
                <w:sz w:val="20"/>
                <w:szCs w:val="20"/>
              </w:rPr>
              <w:t>$ 19,1</w:t>
            </w:r>
            <w:r>
              <w:rPr>
                <w:sz w:val="20"/>
                <w:szCs w:val="20"/>
              </w:rPr>
              <w:t xml:space="preserve"> за акцию</w:t>
            </w:r>
          </w:p>
        </w:tc>
        <w:tc>
          <w:tcPr>
            <w:tcW w:w="1961" w:type="dxa"/>
          </w:tcPr>
          <w:p w:rsidR="00864ADD" w:rsidRPr="00B635D9" w:rsidRDefault="00864ADD" w:rsidP="006D74C8">
            <w:pPr>
              <w:jc w:val="center"/>
              <w:rPr>
                <w:color w:val="000000"/>
                <w:sz w:val="20"/>
                <w:szCs w:val="20"/>
              </w:rPr>
            </w:pPr>
            <w:r w:rsidRPr="00B635D9">
              <w:rPr>
                <w:sz w:val="20"/>
                <w:szCs w:val="20"/>
              </w:rPr>
              <w:t>6.84%</w:t>
            </w:r>
          </w:p>
        </w:tc>
      </w:tr>
      <w:tr w:rsidR="00864ADD" w:rsidRPr="008E0450">
        <w:tc>
          <w:tcPr>
            <w:tcW w:w="466" w:type="dxa"/>
          </w:tcPr>
          <w:p w:rsidR="00864ADD" w:rsidRPr="00CA43D9" w:rsidRDefault="00864ADD" w:rsidP="006D74C8">
            <w:pPr>
              <w:jc w:val="center"/>
              <w:rPr>
                <w:color w:val="000000"/>
                <w:sz w:val="20"/>
                <w:szCs w:val="20"/>
              </w:rPr>
            </w:pPr>
            <w:r>
              <w:rPr>
                <w:color w:val="000000"/>
                <w:sz w:val="20"/>
                <w:szCs w:val="20"/>
              </w:rPr>
              <w:t>8.</w:t>
            </w:r>
          </w:p>
        </w:tc>
        <w:tc>
          <w:tcPr>
            <w:tcW w:w="2339" w:type="dxa"/>
          </w:tcPr>
          <w:p w:rsidR="00864ADD" w:rsidRPr="00B635D9" w:rsidRDefault="00864ADD" w:rsidP="006D74C8">
            <w:pPr>
              <w:rPr>
                <w:color w:val="000000"/>
                <w:sz w:val="20"/>
                <w:szCs w:val="20"/>
              </w:rPr>
            </w:pPr>
            <w:r w:rsidRPr="00B635D9">
              <w:rPr>
                <w:color w:val="000000"/>
                <w:sz w:val="20"/>
                <w:szCs w:val="20"/>
              </w:rPr>
              <w:t>АФК «Система»</w:t>
            </w:r>
          </w:p>
        </w:tc>
        <w:tc>
          <w:tcPr>
            <w:tcW w:w="1497" w:type="dxa"/>
          </w:tcPr>
          <w:p w:rsidR="00864ADD" w:rsidRPr="00B635D9" w:rsidRDefault="00864ADD" w:rsidP="006D74C8">
            <w:pPr>
              <w:jc w:val="center"/>
              <w:rPr>
                <w:color w:val="000000"/>
                <w:sz w:val="20"/>
                <w:szCs w:val="20"/>
              </w:rPr>
            </w:pPr>
            <w:r w:rsidRPr="00B635D9">
              <w:rPr>
                <w:color w:val="000000"/>
                <w:sz w:val="20"/>
                <w:szCs w:val="20"/>
              </w:rPr>
              <w:t>LSE</w:t>
            </w:r>
          </w:p>
          <w:p w:rsidR="00864ADD" w:rsidRPr="00B635D9" w:rsidRDefault="00864ADD" w:rsidP="006D74C8">
            <w:pPr>
              <w:jc w:val="center"/>
              <w:rPr>
                <w:color w:val="000000"/>
                <w:sz w:val="20"/>
                <w:szCs w:val="20"/>
              </w:rPr>
            </w:pPr>
            <w:r w:rsidRPr="00B635D9">
              <w:rPr>
                <w:sz w:val="20"/>
                <w:szCs w:val="20"/>
              </w:rPr>
              <w:t>(GDR)</w:t>
            </w:r>
          </w:p>
        </w:tc>
        <w:tc>
          <w:tcPr>
            <w:tcW w:w="2099" w:type="dxa"/>
          </w:tcPr>
          <w:p w:rsidR="00864ADD" w:rsidRPr="00565F52" w:rsidRDefault="00864ADD" w:rsidP="006D74C8">
            <w:pPr>
              <w:jc w:val="center"/>
              <w:rPr>
                <w:sz w:val="20"/>
                <w:szCs w:val="20"/>
              </w:rPr>
            </w:pPr>
            <w:r w:rsidRPr="00B635D9">
              <w:rPr>
                <w:sz w:val="20"/>
                <w:szCs w:val="20"/>
              </w:rPr>
              <w:t>$17</w:t>
            </w:r>
            <w:r>
              <w:rPr>
                <w:sz w:val="20"/>
                <w:szCs w:val="20"/>
              </w:rPr>
              <w:t xml:space="preserve"> за</w:t>
            </w:r>
            <w:r w:rsidRPr="00B635D9">
              <w:rPr>
                <w:sz w:val="20"/>
                <w:szCs w:val="20"/>
              </w:rPr>
              <w:t xml:space="preserve"> GDR</w:t>
            </w:r>
            <w:r>
              <w:rPr>
                <w:sz w:val="20"/>
                <w:szCs w:val="20"/>
              </w:rPr>
              <w:t xml:space="preserve"> </w:t>
            </w:r>
          </w:p>
        </w:tc>
        <w:tc>
          <w:tcPr>
            <w:tcW w:w="1961" w:type="dxa"/>
          </w:tcPr>
          <w:p w:rsidR="00864ADD" w:rsidRPr="00B635D9" w:rsidRDefault="00864ADD" w:rsidP="006D74C8">
            <w:pPr>
              <w:jc w:val="center"/>
              <w:rPr>
                <w:color w:val="000000"/>
                <w:sz w:val="20"/>
                <w:szCs w:val="20"/>
              </w:rPr>
            </w:pPr>
            <w:r w:rsidRPr="00B635D9">
              <w:rPr>
                <w:bCs/>
                <w:sz w:val="20"/>
                <w:szCs w:val="20"/>
              </w:rPr>
              <w:t>5,5%</w:t>
            </w:r>
          </w:p>
        </w:tc>
      </w:tr>
      <w:tr w:rsidR="00864ADD" w:rsidRPr="008E0450">
        <w:tc>
          <w:tcPr>
            <w:tcW w:w="466" w:type="dxa"/>
          </w:tcPr>
          <w:p w:rsidR="00864ADD" w:rsidRPr="00CA43D9" w:rsidRDefault="00864ADD" w:rsidP="006D74C8">
            <w:pPr>
              <w:jc w:val="center"/>
              <w:rPr>
                <w:color w:val="000000"/>
                <w:sz w:val="20"/>
                <w:szCs w:val="20"/>
              </w:rPr>
            </w:pPr>
            <w:r>
              <w:rPr>
                <w:color w:val="000000"/>
                <w:sz w:val="20"/>
                <w:szCs w:val="20"/>
              </w:rPr>
              <w:t>9.</w:t>
            </w:r>
          </w:p>
        </w:tc>
        <w:tc>
          <w:tcPr>
            <w:tcW w:w="2339" w:type="dxa"/>
          </w:tcPr>
          <w:p w:rsidR="00864ADD" w:rsidRPr="00B635D9" w:rsidRDefault="00864ADD" w:rsidP="006D74C8">
            <w:pPr>
              <w:rPr>
                <w:color w:val="000000"/>
                <w:sz w:val="20"/>
                <w:szCs w:val="20"/>
              </w:rPr>
            </w:pPr>
            <w:r w:rsidRPr="00B635D9">
              <w:rPr>
                <w:color w:val="000000"/>
                <w:sz w:val="20"/>
                <w:szCs w:val="20"/>
              </w:rPr>
              <w:t>НоваТЭК</w:t>
            </w:r>
          </w:p>
        </w:tc>
        <w:tc>
          <w:tcPr>
            <w:tcW w:w="1497" w:type="dxa"/>
          </w:tcPr>
          <w:p w:rsidR="00864ADD" w:rsidRPr="00B635D9" w:rsidRDefault="00864ADD" w:rsidP="006D74C8">
            <w:pPr>
              <w:jc w:val="center"/>
              <w:rPr>
                <w:color w:val="000000"/>
                <w:sz w:val="20"/>
                <w:szCs w:val="20"/>
              </w:rPr>
            </w:pPr>
            <w:r w:rsidRPr="00B635D9">
              <w:rPr>
                <w:color w:val="000000"/>
                <w:sz w:val="20"/>
                <w:szCs w:val="20"/>
              </w:rPr>
              <w:t>LSE</w:t>
            </w:r>
          </w:p>
          <w:p w:rsidR="00864ADD" w:rsidRPr="00B635D9" w:rsidRDefault="00864ADD" w:rsidP="006D74C8">
            <w:pPr>
              <w:jc w:val="center"/>
              <w:rPr>
                <w:color w:val="000000"/>
                <w:sz w:val="20"/>
                <w:szCs w:val="20"/>
              </w:rPr>
            </w:pPr>
            <w:r w:rsidRPr="00B635D9">
              <w:rPr>
                <w:sz w:val="20"/>
                <w:szCs w:val="20"/>
              </w:rPr>
              <w:t>(GDR)</w:t>
            </w:r>
          </w:p>
          <w:p w:rsidR="00864ADD" w:rsidRPr="00B635D9" w:rsidRDefault="00864ADD" w:rsidP="006D74C8">
            <w:pPr>
              <w:jc w:val="center"/>
              <w:rPr>
                <w:color w:val="000000"/>
                <w:sz w:val="20"/>
                <w:szCs w:val="20"/>
              </w:rPr>
            </w:pPr>
          </w:p>
        </w:tc>
        <w:tc>
          <w:tcPr>
            <w:tcW w:w="2099" w:type="dxa"/>
          </w:tcPr>
          <w:p w:rsidR="00864ADD" w:rsidRDefault="00864ADD" w:rsidP="006D74C8">
            <w:pPr>
              <w:jc w:val="center"/>
              <w:rPr>
                <w:sz w:val="20"/>
                <w:szCs w:val="20"/>
              </w:rPr>
            </w:pPr>
            <w:r w:rsidRPr="00B635D9">
              <w:rPr>
                <w:sz w:val="20"/>
                <w:szCs w:val="20"/>
              </w:rPr>
              <w:t>$16,75</w:t>
            </w:r>
            <w:r>
              <w:rPr>
                <w:sz w:val="20"/>
                <w:szCs w:val="20"/>
              </w:rPr>
              <w:t xml:space="preserve"> за </w:t>
            </w:r>
            <w:r w:rsidRPr="00B635D9">
              <w:rPr>
                <w:sz w:val="20"/>
                <w:szCs w:val="20"/>
              </w:rPr>
              <w:t>GDR</w:t>
            </w:r>
          </w:p>
          <w:p w:rsidR="00864ADD" w:rsidRPr="00B635D9" w:rsidRDefault="00864ADD" w:rsidP="006D74C8">
            <w:pPr>
              <w:jc w:val="center"/>
              <w:rPr>
                <w:color w:val="000000"/>
                <w:sz w:val="20"/>
                <w:szCs w:val="20"/>
              </w:rPr>
            </w:pPr>
            <w:r w:rsidRPr="00B635D9">
              <w:rPr>
                <w:sz w:val="20"/>
                <w:szCs w:val="20"/>
              </w:rPr>
              <w:t xml:space="preserve"> </w:t>
            </w:r>
          </w:p>
        </w:tc>
        <w:tc>
          <w:tcPr>
            <w:tcW w:w="1961" w:type="dxa"/>
          </w:tcPr>
          <w:p w:rsidR="00864ADD" w:rsidRPr="00B635D9" w:rsidRDefault="00864ADD" w:rsidP="006D74C8">
            <w:pPr>
              <w:jc w:val="center"/>
              <w:rPr>
                <w:color w:val="000000"/>
                <w:sz w:val="20"/>
                <w:szCs w:val="20"/>
              </w:rPr>
            </w:pPr>
            <w:r w:rsidRPr="00B635D9">
              <w:rPr>
                <w:sz w:val="20"/>
                <w:szCs w:val="20"/>
              </w:rPr>
              <w:t>13%</w:t>
            </w:r>
          </w:p>
        </w:tc>
      </w:tr>
      <w:tr w:rsidR="00864ADD" w:rsidRPr="008E0450">
        <w:tc>
          <w:tcPr>
            <w:tcW w:w="466" w:type="dxa"/>
          </w:tcPr>
          <w:p w:rsidR="00864ADD" w:rsidRPr="00CA43D9" w:rsidRDefault="00864ADD" w:rsidP="006D74C8">
            <w:pPr>
              <w:jc w:val="center"/>
              <w:rPr>
                <w:color w:val="000000"/>
                <w:sz w:val="20"/>
                <w:szCs w:val="20"/>
              </w:rPr>
            </w:pPr>
            <w:r>
              <w:rPr>
                <w:color w:val="000000"/>
                <w:sz w:val="20"/>
                <w:szCs w:val="20"/>
              </w:rPr>
              <w:t>10.</w:t>
            </w:r>
          </w:p>
        </w:tc>
        <w:tc>
          <w:tcPr>
            <w:tcW w:w="2339" w:type="dxa"/>
          </w:tcPr>
          <w:p w:rsidR="00864ADD" w:rsidRPr="00B635D9" w:rsidRDefault="00864ADD" w:rsidP="006D74C8">
            <w:pPr>
              <w:rPr>
                <w:color w:val="000000"/>
                <w:sz w:val="20"/>
                <w:szCs w:val="20"/>
              </w:rPr>
            </w:pPr>
            <w:r w:rsidRPr="00B635D9">
              <w:rPr>
                <w:color w:val="000000"/>
                <w:sz w:val="20"/>
                <w:szCs w:val="20"/>
              </w:rPr>
              <w:t>Pyaterochka Holding</w:t>
            </w:r>
          </w:p>
        </w:tc>
        <w:tc>
          <w:tcPr>
            <w:tcW w:w="1497" w:type="dxa"/>
          </w:tcPr>
          <w:p w:rsidR="00864ADD" w:rsidRPr="00B635D9" w:rsidRDefault="00864ADD" w:rsidP="006D74C8">
            <w:pPr>
              <w:jc w:val="center"/>
              <w:rPr>
                <w:color w:val="000000"/>
                <w:sz w:val="20"/>
                <w:szCs w:val="20"/>
              </w:rPr>
            </w:pPr>
            <w:r w:rsidRPr="00B635D9">
              <w:rPr>
                <w:color w:val="000000"/>
                <w:sz w:val="20"/>
                <w:szCs w:val="20"/>
              </w:rPr>
              <w:t>LSE</w:t>
            </w:r>
          </w:p>
          <w:p w:rsidR="00864ADD" w:rsidRPr="00B635D9" w:rsidRDefault="00864ADD" w:rsidP="006D74C8">
            <w:pPr>
              <w:jc w:val="center"/>
              <w:rPr>
                <w:color w:val="000000"/>
                <w:sz w:val="20"/>
                <w:szCs w:val="20"/>
              </w:rPr>
            </w:pPr>
            <w:r w:rsidRPr="00B635D9">
              <w:rPr>
                <w:sz w:val="20"/>
                <w:szCs w:val="20"/>
              </w:rPr>
              <w:t>(GDR)</w:t>
            </w:r>
          </w:p>
          <w:p w:rsidR="00864ADD" w:rsidRPr="00B635D9" w:rsidRDefault="00864ADD" w:rsidP="006D74C8">
            <w:pPr>
              <w:jc w:val="center"/>
              <w:rPr>
                <w:color w:val="000000"/>
                <w:sz w:val="20"/>
                <w:szCs w:val="20"/>
              </w:rPr>
            </w:pPr>
          </w:p>
        </w:tc>
        <w:tc>
          <w:tcPr>
            <w:tcW w:w="2099" w:type="dxa"/>
          </w:tcPr>
          <w:p w:rsidR="00864ADD" w:rsidRDefault="00864ADD" w:rsidP="006D74C8">
            <w:pPr>
              <w:jc w:val="center"/>
              <w:rPr>
                <w:sz w:val="20"/>
                <w:szCs w:val="20"/>
              </w:rPr>
            </w:pPr>
            <w:r w:rsidRPr="00B635D9">
              <w:rPr>
                <w:sz w:val="20"/>
                <w:szCs w:val="20"/>
              </w:rPr>
              <w:t xml:space="preserve">$13 </w:t>
            </w:r>
            <w:r>
              <w:rPr>
                <w:sz w:val="20"/>
                <w:szCs w:val="20"/>
              </w:rPr>
              <w:t xml:space="preserve">за GDR </w:t>
            </w:r>
          </w:p>
          <w:p w:rsidR="00864ADD" w:rsidRPr="00B635D9" w:rsidRDefault="00864ADD" w:rsidP="006D74C8">
            <w:pPr>
              <w:jc w:val="center"/>
              <w:rPr>
                <w:color w:val="000000"/>
                <w:sz w:val="20"/>
                <w:szCs w:val="20"/>
              </w:rPr>
            </w:pPr>
          </w:p>
        </w:tc>
        <w:tc>
          <w:tcPr>
            <w:tcW w:w="1961" w:type="dxa"/>
          </w:tcPr>
          <w:p w:rsidR="00864ADD" w:rsidRPr="00B635D9" w:rsidRDefault="00864ADD" w:rsidP="006D74C8">
            <w:pPr>
              <w:jc w:val="center"/>
              <w:rPr>
                <w:color w:val="000000"/>
                <w:sz w:val="20"/>
                <w:szCs w:val="20"/>
              </w:rPr>
            </w:pPr>
            <w:r>
              <w:rPr>
                <w:sz w:val="20"/>
                <w:szCs w:val="20"/>
              </w:rPr>
              <w:t>- 7%</w:t>
            </w:r>
          </w:p>
        </w:tc>
      </w:tr>
      <w:tr w:rsidR="00864ADD" w:rsidRPr="008E0450">
        <w:tc>
          <w:tcPr>
            <w:tcW w:w="466" w:type="dxa"/>
          </w:tcPr>
          <w:p w:rsidR="00864ADD" w:rsidRPr="00CA43D9" w:rsidRDefault="00864ADD" w:rsidP="006D74C8">
            <w:pPr>
              <w:jc w:val="center"/>
              <w:rPr>
                <w:color w:val="000000"/>
                <w:sz w:val="20"/>
                <w:szCs w:val="20"/>
              </w:rPr>
            </w:pPr>
            <w:r>
              <w:rPr>
                <w:color w:val="000000"/>
                <w:sz w:val="20"/>
                <w:szCs w:val="20"/>
              </w:rPr>
              <w:t>11.</w:t>
            </w:r>
          </w:p>
        </w:tc>
        <w:tc>
          <w:tcPr>
            <w:tcW w:w="2339" w:type="dxa"/>
          </w:tcPr>
          <w:p w:rsidR="00864ADD" w:rsidRPr="00B635D9" w:rsidRDefault="00864ADD" w:rsidP="006D74C8">
            <w:pPr>
              <w:rPr>
                <w:color w:val="000000"/>
                <w:sz w:val="20"/>
                <w:szCs w:val="20"/>
              </w:rPr>
            </w:pPr>
            <w:r w:rsidRPr="00B635D9">
              <w:rPr>
                <w:color w:val="000000"/>
                <w:sz w:val="20"/>
                <w:szCs w:val="20"/>
              </w:rPr>
              <w:t>Evraz Group</w:t>
            </w:r>
          </w:p>
          <w:p w:rsidR="00864ADD" w:rsidRPr="00B635D9" w:rsidRDefault="00864ADD" w:rsidP="006D74C8">
            <w:pPr>
              <w:rPr>
                <w:color w:val="000000"/>
                <w:sz w:val="20"/>
                <w:szCs w:val="20"/>
              </w:rPr>
            </w:pPr>
          </w:p>
        </w:tc>
        <w:tc>
          <w:tcPr>
            <w:tcW w:w="1497" w:type="dxa"/>
          </w:tcPr>
          <w:p w:rsidR="00864ADD" w:rsidRPr="00B635D9" w:rsidRDefault="00864ADD" w:rsidP="006D74C8">
            <w:pPr>
              <w:jc w:val="center"/>
              <w:rPr>
                <w:color w:val="000000"/>
                <w:sz w:val="20"/>
                <w:szCs w:val="20"/>
              </w:rPr>
            </w:pPr>
            <w:r w:rsidRPr="00B635D9">
              <w:rPr>
                <w:color w:val="000000"/>
                <w:sz w:val="20"/>
                <w:szCs w:val="20"/>
              </w:rPr>
              <w:t>LSE</w:t>
            </w:r>
          </w:p>
          <w:p w:rsidR="00864ADD" w:rsidRPr="00B635D9" w:rsidRDefault="00864ADD" w:rsidP="006D74C8">
            <w:pPr>
              <w:jc w:val="center"/>
              <w:rPr>
                <w:color w:val="000000"/>
                <w:sz w:val="20"/>
                <w:szCs w:val="20"/>
              </w:rPr>
            </w:pPr>
            <w:r w:rsidRPr="00B635D9">
              <w:rPr>
                <w:sz w:val="20"/>
                <w:szCs w:val="20"/>
              </w:rPr>
              <w:t>(GDR)</w:t>
            </w:r>
          </w:p>
          <w:p w:rsidR="00864ADD" w:rsidRPr="00B635D9" w:rsidRDefault="00864ADD" w:rsidP="006D74C8">
            <w:pPr>
              <w:jc w:val="center"/>
              <w:rPr>
                <w:color w:val="000000"/>
                <w:sz w:val="20"/>
                <w:szCs w:val="20"/>
              </w:rPr>
            </w:pPr>
          </w:p>
          <w:p w:rsidR="00864ADD" w:rsidRPr="00B635D9" w:rsidRDefault="00864ADD" w:rsidP="006D74C8">
            <w:pPr>
              <w:jc w:val="center"/>
              <w:rPr>
                <w:color w:val="000000"/>
                <w:sz w:val="20"/>
                <w:szCs w:val="20"/>
              </w:rPr>
            </w:pPr>
          </w:p>
        </w:tc>
        <w:tc>
          <w:tcPr>
            <w:tcW w:w="2099" w:type="dxa"/>
          </w:tcPr>
          <w:p w:rsidR="00864ADD" w:rsidRDefault="00864ADD" w:rsidP="006D74C8">
            <w:pPr>
              <w:jc w:val="center"/>
              <w:rPr>
                <w:sz w:val="20"/>
                <w:szCs w:val="20"/>
              </w:rPr>
            </w:pPr>
            <w:r w:rsidRPr="00B635D9">
              <w:rPr>
                <w:color w:val="000000"/>
                <w:sz w:val="20"/>
                <w:szCs w:val="20"/>
              </w:rPr>
              <w:t>$14,5</w:t>
            </w:r>
            <w:r>
              <w:rPr>
                <w:sz w:val="20"/>
                <w:szCs w:val="20"/>
              </w:rPr>
              <w:t xml:space="preserve"> за </w:t>
            </w:r>
            <w:r w:rsidRPr="00B635D9">
              <w:rPr>
                <w:sz w:val="20"/>
                <w:szCs w:val="20"/>
              </w:rPr>
              <w:t xml:space="preserve">GDR </w:t>
            </w:r>
          </w:p>
          <w:p w:rsidR="00864ADD" w:rsidRPr="00B635D9" w:rsidRDefault="00864ADD" w:rsidP="006D74C8">
            <w:pPr>
              <w:jc w:val="center"/>
              <w:rPr>
                <w:color w:val="000000"/>
                <w:sz w:val="20"/>
                <w:szCs w:val="20"/>
              </w:rPr>
            </w:pPr>
          </w:p>
        </w:tc>
        <w:tc>
          <w:tcPr>
            <w:tcW w:w="1961" w:type="dxa"/>
          </w:tcPr>
          <w:p w:rsidR="00864ADD" w:rsidRPr="00B635D9" w:rsidRDefault="00864ADD" w:rsidP="006D74C8">
            <w:pPr>
              <w:jc w:val="center"/>
              <w:rPr>
                <w:color w:val="000000"/>
                <w:sz w:val="20"/>
                <w:szCs w:val="20"/>
              </w:rPr>
            </w:pPr>
            <w:r>
              <w:rPr>
                <w:color w:val="000000"/>
                <w:sz w:val="20"/>
                <w:szCs w:val="20"/>
              </w:rPr>
              <w:t>- 1%</w:t>
            </w:r>
          </w:p>
        </w:tc>
      </w:tr>
      <w:tr w:rsidR="00864ADD" w:rsidRPr="008E0450">
        <w:tc>
          <w:tcPr>
            <w:tcW w:w="466" w:type="dxa"/>
          </w:tcPr>
          <w:p w:rsidR="00864ADD" w:rsidRPr="00CA43D9" w:rsidRDefault="00864ADD" w:rsidP="006D74C8">
            <w:pPr>
              <w:jc w:val="center"/>
              <w:rPr>
                <w:color w:val="000000"/>
                <w:sz w:val="20"/>
                <w:szCs w:val="20"/>
              </w:rPr>
            </w:pPr>
            <w:r>
              <w:rPr>
                <w:color w:val="000000"/>
                <w:sz w:val="20"/>
                <w:szCs w:val="20"/>
              </w:rPr>
              <w:t>12.</w:t>
            </w:r>
          </w:p>
        </w:tc>
        <w:tc>
          <w:tcPr>
            <w:tcW w:w="2339" w:type="dxa"/>
          </w:tcPr>
          <w:p w:rsidR="00864ADD" w:rsidRPr="00B635D9" w:rsidRDefault="00864ADD" w:rsidP="006D74C8">
            <w:pPr>
              <w:rPr>
                <w:color w:val="000000"/>
                <w:sz w:val="20"/>
                <w:szCs w:val="20"/>
              </w:rPr>
            </w:pPr>
            <w:r w:rsidRPr="00B635D9">
              <w:rPr>
                <w:color w:val="000000"/>
                <w:sz w:val="20"/>
                <w:szCs w:val="20"/>
              </w:rPr>
              <w:t>Amtel-Vredestein</w:t>
            </w:r>
          </w:p>
          <w:p w:rsidR="00864ADD" w:rsidRPr="00B635D9" w:rsidRDefault="00864ADD" w:rsidP="006D74C8">
            <w:pPr>
              <w:rPr>
                <w:color w:val="000000"/>
                <w:sz w:val="20"/>
                <w:szCs w:val="20"/>
              </w:rPr>
            </w:pPr>
          </w:p>
        </w:tc>
        <w:tc>
          <w:tcPr>
            <w:tcW w:w="1497" w:type="dxa"/>
          </w:tcPr>
          <w:p w:rsidR="00864ADD" w:rsidRPr="00B635D9" w:rsidRDefault="00864ADD" w:rsidP="006D74C8">
            <w:pPr>
              <w:jc w:val="center"/>
              <w:rPr>
                <w:color w:val="000000"/>
                <w:sz w:val="20"/>
                <w:szCs w:val="20"/>
              </w:rPr>
            </w:pPr>
            <w:r w:rsidRPr="00B635D9">
              <w:rPr>
                <w:color w:val="000000"/>
                <w:sz w:val="20"/>
                <w:szCs w:val="20"/>
              </w:rPr>
              <w:t>LSE</w:t>
            </w:r>
          </w:p>
          <w:p w:rsidR="00864ADD" w:rsidRPr="00B635D9" w:rsidRDefault="00864ADD" w:rsidP="006D74C8">
            <w:pPr>
              <w:jc w:val="center"/>
              <w:rPr>
                <w:color w:val="000000"/>
                <w:sz w:val="20"/>
                <w:szCs w:val="20"/>
              </w:rPr>
            </w:pPr>
            <w:r w:rsidRPr="00B635D9">
              <w:rPr>
                <w:sz w:val="20"/>
                <w:szCs w:val="20"/>
              </w:rPr>
              <w:t>(GDR)</w:t>
            </w:r>
          </w:p>
          <w:p w:rsidR="00864ADD" w:rsidRPr="00B635D9" w:rsidRDefault="00864ADD" w:rsidP="006D74C8">
            <w:pPr>
              <w:rPr>
                <w:color w:val="000000"/>
                <w:sz w:val="20"/>
                <w:szCs w:val="20"/>
              </w:rPr>
            </w:pPr>
          </w:p>
        </w:tc>
        <w:tc>
          <w:tcPr>
            <w:tcW w:w="2099" w:type="dxa"/>
          </w:tcPr>
          <w:p w:rsidR="00864ADD" w:rsidRDefault="00864ADD" w:rsidP="006D74C8">
            <w:pPr>
              <w:jc w:val="center"/>
              <w:rPr>
                <w:sz w:val="20"/>
                <w:szCs w:val="20"/>
              </w:rPr>
            </w:pPr>
            <w:r w:rsidRPr="00B635D9">
              <w:rPr>
                <w:color w:val="000000"/>
                <w:sz w:val="20"/>
                <w:szCs w:val="20"/>
              </w:rPr>
              <w:t>$</w:t>
            </w:r>
            <w:r w:rsidRPr="00B635D9">
              <w:rPr>
                <w:sz w:val="20"/>
                <w:szCs w:val="20"/>
              </w:rPr>
              <w:t xml:space="preserve">11  </w:t>
            </w:r>
            <w:r>
              <w:rPr>
                <w:sz w:val="20"/>
                <w:szCs w:val="20"/>
              </w:rPr>
              <w:t xml:space="preserve">за </w:t>
            </w:r>
            <w:r w:rsidRPr="00B635D9">
              <w:rPr>
                <w:sz w:val="20"/>
                <w:szCs w:val="20"/>
              </w:rPr>
              <w:t>GDR</w:t>
            </w:r>
          </w:p>
          <w:p w:rsidR="00864ADD" w:rsidRPr="00B635D9" w:rsidRDefault="00864ADD" w:rsidP="006D74C8">
            <w:pPr>
              <w:jc w:val="center"/>
              <w:rPr>
                <w:color w:val="000000"/>
                <w:sz w:val="20"/>
                <w:szCs w:val="20"/>
              </w:rPr>
            </w:pPr>
          </w:p>
        </w:tc>
        <w:tc>
          <w:tcPr>
            <w:tcW w:w="1961" w:type="dxa"/>
          </w:tcPr>
          <w:p w:rsidR="00864ADD" w:rsidRPr="00B635D9" w:rsidRDefault="00864ADD" w:rsidP="006D74C8">
            <w:pPr>
              <w:jc w:val="center"/>
              <w:rPr>
                <w:sz w:val="20"/>
                <w:szCs w:val="20"/>
              </w:rPr>
            </w:pPr>
            <w:r>
              <w:rPr>
                <w:sz w:val="20"/>
                <w:szCs w:val="20"/>
              </w:rPr>
              <w:t>-1,3 %</w:t>
            </w:r>
          </w:p>
        </w:tc>
      </w:tr>
      <w:tr w:rsidR="00864ADD" w:rsidRPr="008E0450">
        <w:tc>
          <w:tcPr>
            <w:tcW w:w="466" w:type="dxa"/>
          </w:tcPr>
          <w:p w:rsidR="00864ADD" w:rsidRPr="00CA43D9" w:rsidRDefault="00864ADD" w:rsidP="006D74C8">
            <w:pPr>
              <w:jc w:val="center"/>
              <w:rPr>
                <w:color w:val="000000"/>
                <w:sz w:val="20"/>
                <w:szCs w:val="20"/>
              </w:rPr>
            </w:pPr>
            <w:r>
              <w:rPr>
                <w:color w:val="000000"/>
                <w:sz w:val="20"/>
                <w:szCs w:val="20"/>
              </w:rPr>
              <w:t>13.</w:t>
            </w:r>
          </w:p>
        </w:tc>
        <w:tc>
          <w:tcPr>
            <w:tcW w:w="2339" w:type="dxa"/>
          </w:tcPr>
          <w:p w:rsidR="00864ADD" w:rsidRPr="00B635D9" w:rsidRDefault="00864ADD" w:rsidP="006D74C8">
            <w:pPr>
              <w:rPr>
                <w:color w:val="000000"/>
                <w:sz w:val="20"/>
                <w:szCs w:val="20"/>
              </w:rPr>
            </w:pPr>
            <w:r w:rsidRPr="00B635D9">
              <w:rPr>
                <w:color w:val="000000"/>
                <w:sz w:val="20"/>
                <w:szCs w:val="20"/>
              </w:rPr>
              <w:t>ЭКЗ «Лебедянский»</w:t>
            </w:r>
          </w:p>
          <w:p w:rsidR="00864ADD" w:rsidRPr="00B635D9" w:rsidRDefault="00864ADD" w:rsidP="006D74C8">
            <w:pPr>
              <w:rPr>
                <w:color w:val="000000"/>
                <w:sz w:val="20"/>
                <w:szCs w:val="20"/>
              </w:rPr>
            </w:pPr>
          </w:p>
        </w:tc>
        <w:tc>
          <w:tcPr>
            <w:tcW w:w="1497" w:type="dxa"/>
          </w:tcPr>
          <w:p w:rsidR="00864ADD" w:rsidRPr="00B635D9" w:rsidRDefault="00864ADD" w:rsidP="006D74C8">
            <w:pPr>
              <w:jc w:val="center"/>
              <w:rPr>
                <w:color w:val="000000"/>
                <w:sz w:val="20"/>
                <w:szCs w:val="20"/>
              </w:rPr>
            </w:pPr>
            <w:r w:rsidRPr="00B635D9">
              <w:rPr>
                <w:color w:val="000000"/>
                <w:sz w:val="20"/>
                <w:szCs w:val="20"/>
              </w:rPr>
              <w:t>ММВБ и РТС</w:t>
            </w:r>
          </w:p>
          <w:p w:rsidR="00864ADD" w:rsidRPr="00B635D9" w:rsidRDefault="00864ADD" w:rsidP="006D74C8">
            <w:pPr>
              <w:jc w:val="center"/>
              <w:rPr>
                <w:color w:val="000000"/>
                <w:sz w:val="20"/>
                <w:szCs w:val="20"/>
              </w:rPr>
            </w:pPr>
          </w:p>
        </w:tc>
        <w:tc>
          <w:tcPr>
            <w:tcW w:w="2099" w:type="dxa"/>
          </w:tcPr>
          <w:p w:rsidR="00864ADD" w:rsidRPr="00B635D9" w:rsidRDefault="00864ADD" w:rsidP="006D74C8">
            <w:pPr>
              <w:jc w:val="center"/>
              <w:rPr>
                <w:color w:val="000000"/>
                <w:sz w:val="20"/>
                <w:szCs w:val="20"/>
              </w:rPr>
            </w:pPr>
            <w:r w:rsidRPr="00B635D9">
              <w:rPr>
                <w:sz w:val="20"/>
                <w:szCs w:val="20"/>
              </w:rPr>
              <w:t>$37,23</w:t>
            </w:r>
            <w:r>
              <w:rPr>
                <w:sz w:val="20"/>
                <w:szCs w:val="20"/>
              </w:rPr>
              <w:t xml:space="preserve"> за акцию</w:t>
            </w:r>
          </w:p>
        </w:tc>
        <w:tc>
          <w:tcPr>
            <w:tcW w:w="1961" w:type="dxa"/>
          </w:tcPr>
          <w:p w:rsidR="00864ADD" w:rsidRPr="00B635D9" w:rsidRDefault="00864ADD" w:rsidP="006D74C8">
            <w:pPr>
              <w:jc w:val="center"/>
              <w:rPr>
                <w:color w:val="000000"/>
                <w:sz w:val="20"/>
                <w:szCs w:val="20"/>
              </w:rPr>
            </w:pPr>
            <w:r>
              <w:rPr>
                <w:sz w:val="20"/>
                <w:szCs w:val="20"/>
              </w:rPr>
              <w:t>4,75 %</w:t>
            </w:r>
          </w:p>
        </w:tc>
      </w:tr>
      <w:tr w:rsidR="00864ADD" w:rsidRPr="008E0450">
        <w:tc>
          <w:tcPr>
            <w:tcW w:w="466" w:type="dxa"/>
          </w:tcPr>
          <w:p w:rsidR="00864ADD" w:rsidRPr="00CA43D9" w:rsidRDefault="00864ADD" w:rsidP="006D74C8">
            <w:pPr>
              <w:jc w:val="center"/>
              <w:rPr>
                <w:color w:val="000000"/>
                <w:sz w:val="20"/>
                <w:szCs w:val="20"/>
              </w:rPr>
            </w:pPr>
            <w:r>
              <w:rPr>
                <w:color w:val="000000"/>
                <w:sz w:val="20"/>
                <w:szCs w:val="20"/>
              </w:rPr>
              <w:t>14.</w:t>
            </w:r>
          </w:p>
        </w:tc>
        <w:tc>
          <w:tcPr>
            <w:tcW w:w="2339" w:type="dxa"/>
          </w:tcPr>
          <w:p w:rsidR="00864ADD" w:rsidRPr="00B635D9" w:rsidRDefault="00864ADD" w:rsidP="006D74C8">
            <w:pPr>
              <w:rPr>
                <w:color w:val="000000"/>
                <w:sz w:val="20"/>
                <w:szCs w:val="20"/>
              </w:rPr>
            </w:pPr>
            <w:r w:rsidRPr="00B635D9">
              <w:rPr>
                <w:color w:val="000000"/>
                <w:sz w:val="20"/>
                <w:szCs w:val="20"/>
              </w:rPr>
              <w:t>Urals Energy</w:t>
            </w:r>
          </w:p>
          <w:p w:rsidR="00864ADD" w:rsidRPr="00B635D9" w:rsidRDefault="00864ADD" w:rsidP="006D74C8">
            <w:pPr>
              <w:rPr>
                <w:color w:val="000000"/>
                <w:sz w:val="20"/>
                <w:szCs w:val="20"/>
              </w:rPr>
            </w:pPr>
          </w:p>
        </w:tc>
        <w:tc>
          <w:tcPr>
            <w:tcW w:w="1497" w:type="dxa"/>
          </w:tcPr>
          <w:p w:rsidR="00864ADD" w:rsidRPr="00B635D9" w:rsidRDefault="00864ADD" w:rsidP="006D74C8">
            <w:pPr>
              <w:jc w:val="center"/>
              <w:rPr>
                <w:color w:val="000000"/>
                <w:sz w:val="20"/>
                <w:szCs w:val="20"/>
              </w:rPr>
            </w:pPr>
            <w:r w:rsidRPr="00B635D9">
              <w:rPr>
                <w:color w:val="000000"/>
                <w:sz w:val="20"/>
                <w:szCs w:val="20"/>
              </w:rPr>
              <w:t>AIM / LSE</w:t>
            </w:r>
          </w:p>
          <w:p w:rsidR="00864ADD" w:rsidRPr="00B635D9" w:rsidRDefault="00864ADD" w:rsidP="006D74C8">
            <w:pPr>
              <w:jc w:val="center"/>
              <w:rPr>
                <w:color w:val="000000"/>
                <w:sz w:val="20"/>
                <w:szCs w:val="20"/>
              </w:rPr>
            </w:pPr>
          </w:p>
        </w:tc>
        <w:tc>
          <w:tcPr>
            <w:tcW w:w="2099" w:type="dxa"/>
          </w:tcPr>
          <w:p w:rsidR="00864ADD" w:rsidRPr="00B635D9" w:rsidRDefault="00864ADD" w:rsidP="006D74C8">
            <w:pPr>
              <w:jc w:val="center"/>
              <w:rPr>
                <w:color w:val="000000"/>
                <w:sz w:val="20"/>
                <w:szCs w:val="20"/>
              </w:rPr>
            </w:pPr>
            <w:smartTag w:uri="urn:schemas-microsoft-com:office:smarttags" w:element="metricconverter">
              <w:smartTagPr>
                <w:attr w:name="ProductID" w:val="2.4 фунта"/>
              </w:smartTagPr>
              <w:r w:rsidRPr="00B635D9">
                <w:rPr>
                  <w:sz w:val="20"/>
                  <w:szCs w:val="20"/>
                </w:rPr>
                <w:t>2.4 фунта</w:t>
              </w:r>
            </w:smartTag>
            <w:r w:rsidRPr="00B635D9">
              <w:rPr>
                <w:sz w:val="20"/>
                <w:szCs w:val="20"/>
              </w:rPr>
              <w:t xml:space="preserve"> ($4,4)</w:t>
            </w:r>
            <w:r>
              <w:rPr>
                <w:sz w:val="20"/>
                <w:szCs w:val="20"/>
              </w:rPr>
              <w:t xml:space="preserve"> </w:t>
            </w:r>
            <w:r w:rsidRPr="00B635D9">
              <w:rPr>
                <w:sz w:val="20"/>
                <w:szCs w:val="20"/>
              </w:rPr>
              <w:t xml:space="preserve">за акцию </w:t>
            </w:r>
          </w:p>
        </w:tc>
        <w:tc>
          <w:tcPr>
            <w:tcW w:w="1961" w:type="dxa"/>
          </w:tcPr>
          <w:p w:rsidR="00864ADD" w:rsidRPr="00B635D9" w:rsidRDefault="00864ADD" w:rsidP="006D74C8">
            <w:pPr>
              <w:jc w:val="center"/>
              <w:rPr>
                <w:color w:val="000000"/>
                <w:sz w:val="20"/>
                <w:szCs w:val="20"/>
              </w:rPr>
            </w:pPr>
            <w:r w:rsidRPr="00B635D9">
              <w:rPr>
                <w:sz w:val="20"/>
                <w:szCs w:val="20"/>
              </w:rPr>
              <w:t>3,3%</w:t>
            </w:r>
          </w:p>
        </w:tc>
      </w:tr>
      <w:tr w:rsidR="00864ADD" w:rsidRPr="008E0450">
        <w:tc>
          <w:tcPr>
            <w:tcW w:w="466" w:type="dxa"/>
          </w:tcPr>
          <w:p w:rsidR="00864ADD" w:rsidRPr="00CA43D9" w:rsidRDefault="00864ADD" w:rsidP="006D74C8">
            <w:pPr>
              <w:jc w:val="center"/>
              <w:rPr>
                <w:color w:val="000000"/>
                <w:sz w:val="20"/>
                <w:szCs w:val="20"/>
              </w:rPr>
            </w:pPr>
            <w:r>
              <w:rPr>
                <w:color w:val="000000"/>
                <w:sz w:val="20"/>
                <w:szCs w:val="20"/>
              </w:rPr>
              <w:t>15.</w:t>
            </w:r>
          </w:p>
        </w:tc>
        <w:tc>
          <w:tcPr>
            <w:tcW w:w="2339" w:type="dxa"/>
          </w:tcPr>
          <w:p w:rsidR="00864ADD" w:rsidRPr="00B635D9" w:rsidRDefault="00864ADD" w:rsidP="006D74C8">
            <w:pPr>
              <w:rPr>
                <w:color w:val="000000"/>
                <w:sz w:val="20"/>
                <w:szCs w:val="20"/>
              </w:rPr>
            </w:pPr>
            <w:r w:rsidRPr="00B635D9">
              <w:rPr>
                <w:color w:val="000000"/>
                <w:sz w:val="20"/>
                <w:szCs w:val="20"/>
              </w:rPr>
              <w:t>Rambler Media</w:t>
            </w:r>
          </w:p>
          <w:p w:rsidR="00864ADD" w:rsidRPr="00B635D9" w:rsidRDefault="00864ADD" w:rsidP="006D74C8">
            <w:pPr>
              <w:rPr>
                <w:color w:val="000000"/>
                <w:sz w:val="20"/>
                <w:szCs w:val="20"/>
              </w:rPr>
            </w:pPr>
          </w:p>
        </w:tc>
        <w:tc>
          <w:tcPr>
            <w:tcW w:w="1497" w:type="dxa"/>
          </w:tcPr>
          <w:p w:rsidR="00864ADD" w:rsidRPr="00B635D9" w:rsidRDefault="00864ADD" w:rsidP="006D74C8">
            <w:pPr>
              <w:jc w:val="center"/>
              <w:rPr>
                <w:color w:val="000000"/>
                <w:sz w:val="20"/>
                <w:szCs w:val="20"/>
              </w:rPr>
            </w:pPr>
            <w:r w:rsidRPr="00B635D9">
              <w:rPr>
                <w:color w:val="000000"/>
                <w:sz w:val="20"/>
                <w:szCs w:val="20"/>
              </w:rPr>
              <w:t>AIM / LSE</w:t>
            </w:r>
          </w:p>
          <w:p w:rsidR="00864ADD" w:rsidRPr="00B635D9" w:rsidRDefault="00864ADD" w:rsidP="006D74C8">
            <w:pPr>
              <w:jc w:val="center"/>
              <w:rPr>
                <w:color w:val="000000"/>
                <w:sz w:val="20"/>
                <w:szCs w:val="20"/>
              </w:rPr>
            </w:pPr>
          </w:p>
        </w:tc>
        <w:tc>
          <w:tcPr>
            <w:tcW w:w="2099" w:type="dxa"/>
          </w:tcPr>
          <w:p w:rsidR="00864ADD" w:rsidRPr="00B635D9" w:rsidRDefault="00864ADD" w:rsidP="006D74C8">
            <w:pPr>
              <w:jc w:val="center"/>
              <w:rPr>
                <w:color w:val="000000"/>
                <w:sz w:val="20"/>
                <w:szCs w:val="20"/>
              </w:rPr>
            </w:pPr>
            <w:r w:rsidRPr="00B635D9">
              <w:rPr>
                <w:sz w:val="20"/>
                <w:szCs w:val="20"/>
              </w:rPr>
              <w:t>$10,25 </w:t>
            </w:r>
            <w:r>
              <w:rPr>
                <w:sz w:val="20"/>
                <w:szCs w:val="20"/>
              </w:rPr>
              <w:t xml:space="preserve"> за акцию</w:t>
            </w:r>
          </w:p>
        </w:tc>
        <w:tc>
          <w:tcPr>
            <w:tcW w:w="1961" w:type="dxa"/>
          </w:tcPr>
          <w:p w:rsidR="00864ADD" w:rsidRPr="00B635D9" w:rsidRDefault="00864ADD" w:rsidP="006D74C8">
            <w:pPr>
              <w:jc w:val="center"/>
              <w:rPr>
                <w:color w:val="000000"/>
                <w:sz w:val="20"/>
                <w:szCs w:val="20"/>
              </w:rPr>
            </w:pPr>
            <w:r>
              <w:rPr>
                <w:sz w:val="20"/>
                <w:szCs w:val="20"/>
              </w:rPr>
              <w:t>5,9%</w:t>
            </w:r>
          </w:p>
        </w:tc>
      </w:tr>
    </w:tbl>
    <w:p w:rsidR="00076D12" w:rsidRDefault="00076D12" w:rsidP="001F0599">
      <w:pPr>
        <w:spacing w:line="360" w:lineRule="auto"/>
        <w:ind w:firstLine="709"/>
        <w:jc w:val="both"/>
        <w:rPr>
          <w:color w:val="000000"/>
        </w:rPr>
      </w:pPr>
    </w:p>
    <w:p w:rsidR="00001934" w:rsidRDefault="004733BF" w:rsidP="0096104B">
      <w:pPr>
        <w:spacing w:line="360" w:lineRule="auto"/>
        <w:ind w:firstLine="709"/>
        <w:jc w:val="both"/>
        <w:rPr>
          <w:color w:val="000000"/>
        </w:rPr>
      </w:pPr>
      <w:r>
        <w:rPr>
          <w:color w:val="000000"/>
        </w:rPr>
        <w:t>Согласно российской процедуре эмиссии, п</w:t>
      </w:r>
      <w:r w:rsidR="000A172F" w:rsidRPr="00001934">
        <w:rPr>
          <w:color w:val="000000"/>
        </w:rPr>
        <w:t>осле определен</w:t>
      </w:r>
      <w:r w:rsidR="001A31D8">
        <w:rPr>
          <w:color w:val="000000"/>
        </w:rPr>
        <w:t>ия параметров и условий выпуска согласованное участниками проекта решение</w:t>
      </w:r>
      <w:r w:rsidR="000A172F" w:rsidRPr="00001934">
        <w:rPr>
          <w:color w:val="000000"/>
        </w:rPr>
        <w:t xml:space="preserve"> должно быть рассмотрено</w:t>
      </w:r>
      <w:r w:rsidR="001A41EA">
        <w:rPr>
          <w:color w:val="000000"/>
        </w:rPr>
        <w:t xml:space="preserve"> на заседании совета директоров компании, </w:t>
      </w:r>
      <w:r w:rsidR="001A31D8">
        <w:rPr>
          <w:color w:val="000000"/>
        </w:rPr>
        <w:t xml:space="preserve">если </w:t>
      </w:r>
      <w:r w:rsidR="001A41EA">
        <w:rPr>
          <w:color w:val="000000"/>
        </w:rPr>
        <w:t>размещение акций нового выпуска осуществляется в пределах, не превышающих 25 % ранее размещенных акций</w:t>
      </w:r>
      <w:r w:rsidR="00C43ED3" w:rsidRPr="00001934">
        <w:rPr>
          <w:color w:val="000000"/>
        </w:rPr>
        <w:t xml:space="preserve">, </w:t>
      </w:r>
      <w:r w:rsidR="00E020D9">
        <w:rPr>
          <w:color w:val="000000"/>
        </w:rPr>
        <w:t xml:space="preserve">либо </w:t>
      </w:r>
      <w:r w:rsidR="001A41EA" w:rsidRPr="00001934">
        <w:rPr>
          <w:color w:val="000000"/>
        </w:rPr>
        <w:t>на общем собрании акционеров компании</w:t>
      </w:r>
      <w:r w:rsidR="00E020D9">
        <w:rPr>
          <w:color w:val="000000"/>
        </w:rPr>
        <w:t xml:space="preserve">, если количество новых акций составляет более 25 % ранее выпущенных акций. Заседание совета директоров или общее собрание акционеров для принятия решения о размещении акций </w:t>
      </w:r>
      <w:r w:rsidR="00C43ED3" w:rsidRPr="00001934">
        <w:rPr>
          <w:color w:val="000000"/>
        </w:rPr>
        <w:t xml:space="preserve">проводится за 6 месяцев до планируемой даты регистрации выпуска акций. </w:t>
      </w:r>
      <w:r w:rsidR="0096104B" w:rsidRPr="00001934">
        <w:rPr>
          <w:color w:val="000000"/>
        </w:rPr>
        <w:t xml:space="preserve">Процедура проведения </w:t>
      </w:r>
      <w:r w:rsidR="00325EF7">
        <w:rPr>
          <w:color w:val="000000"/>
        </w:rPr>
        <w:t xml:space="preserve">такого собрания </w:t>
      </w:r>
      <w:r w:rsidR="0096104B" w:rsidRPr="00001934">
        <w:rPr>
          <w:color w:val="000000"/>
        </w:rPr>
        <w:t>регулируется Федеральным законом «Об акционерных обществах» и предусматривает принятие решения</w:t>
      </w:r>
      <w:r w:rsidR="0009528E">
        <w:rPr>
          <w:color w:val="000000"/>
        </w:rPr>
        <w:t xml:space="preserve"> о размещении</w:t>
      </w:r>
      <w:r w:rsidR="0096104B" w:rsidRPr="00001934">
        <w:rPr>
          <w:color w:val="000000"/>
        </w:rPr>
        <w:t>, которое</w:t>
      </w:r>
      <w:r w:rsidR="00001934">
        <w:rPr>
          <w:color w:val="000000"/>
        </w:rPr>
        <w:t xml:space="preserve"> впоследствии</w:t>
      </w:r>
      <w:r w:rsidR="0096104B" w:rsidRPr="00001934">
        <w:rPr>
          <w:color w:val="000000"/>
        </w:rPr>
        <w:t xml:space="preserve"> </w:t>
      </w:r>
      <w:r w:rsidR="00001934">
        <w:rPr>
          <w:color w:val="000000"/>
        </w:rPr>
        <w:t>будет основанием для подготовки</w:t>
      </w:r>
      <w:r w:rsidR="0096104B" w:rsidRPr="00001934">
        <w:rPr>
          <w:color w:val="000000"/>
        </w:rPr>
        <w:t xml:space="preserve"> документов</w:t>
      </w:r>
      <w:r w:rsidR="00001934">
        <w:rPr>
          <w:color w:val="000000"/>
        </w:rPr>
        <w:t>, оформляющих выпуск акций и представляемых для государственной регистрации в регистрирующий орган</w:t>
      </w:r>
      <w:r w:rsidR="009F6076">
        <w:rPr>
          <w:rStyle w:val="a6"/>
          <w:color w:val="000000"/>
        </w:rPr>
        <w:footnoteReference w:id="46"/>
      </w:r>
      <w:r w:rsidR="00001934">
        <w:rPr>
          <w:color w:val="000000"/>
        </w:rPr>
        <w:t xml:space="preserve">. </w:t>
      </w:r>
    </w:p>
    <w:p w:rsidR="0093656A" w:rsidRDefault="0093656A" w:rsidP="0093656A">
      <w:pPr>
        <w:spacing w:line="360" w:lineRule="auto"/>
        <w:ind w:firstLine="709"/>
        <w:jc w:val="both"/>
      </w:pPr>
      <w:r>
        <w:t xml:space="preserve">После принятия решения </w:t>
      </w:r>
      <w:r w:rsidR="0009528E">
        <w:t>о размещении акций</w:t>
      </w:r>
      <w:r>
        <w:t>, компания, если ранее она не была публичной, обязана раскрывать информацию о своих существенных действиях и решениях в средствах массовой информации. Таким образом, процесс эмиссии будет освещен, а информация о выпуске будет доступна для широкого круга инвесторов.</w:t>
      </w:r>
    </w:p>
    <w:p w:rsidR="001C4932" w:rsidRPr="001C4932" w:rsidRDefault="00090890" w:rsidP="0096104B">
      <w:pPr>
        <w:spacing w:line="360" w:lineRule="auto"/>
        <w:ind w:firstLine="709"/>
        <w:jc w:val="both"/>
        <w:rPr>
          <w:color w:val="000000"/>
        </w:rPr>
      </w:pPr>
      <w:r w:rsidRPr="001C4932">
        <w:rPr>
          <w:color w:val="000000"/>
        </w:rPr>
        <w:t xml:space="preserve">Для проведения эмиссии акций компания готовит пакет документов, </w:t>
      </w:r>
      <w:r w:rsidR="001C4932" w:rsidRPr="001C4932">
        <w:rPr>
          <w:color w:val="000000"/>
        </w:rPr>
        <w:t>представляемых заинтересованным инвесторам, а также в регистрирующий орган.</w:t>
      </w:r>
    </w:p>
    <w:p w:rsidR="0096104B" w:rsidRPr="001C4932" w:rsidRDefault="001C4932" w:rsidP="0096104B">
      <w:pPr>
        <w:spacing w:line="360" w:lineRule="auto"/>
        <w:ind w:firstLine="709"/>
        <w:jc w:val="both"/>
        <w:rPr>
          <w:color w:val="000000"/>
        </w:rPr>
      </w:pPr>
      <w:r>
        <w:rPr>
          <w:color w:val="000000"/>
        </w:rPr>
        <w:t>С</w:t>
      </w:r>
      <w:r w:rsidRPr="001C4932">
        <w:rPr>
          <w:color w:val="000000"/>
        </w:rPr>
        <w:t>огла</w:t>
      </w:r>
      <w:r>
        <w:rPr>
          <w:color w:val="000000"/>
        </w:rPr>
        <w:t>сно</w:t>
      </w:r>
      <w:r w:rsidR="00090890" w:rsidRPr="001C4932">
        <w:rPr>
          <w:color w:val="000000"/>
        </w:rPr>
        <w:t xml:space="preserve"> российской процедуре эмиссии,</w:t>
      </w:r>
      <w:r>
        <w:rPr>
          <w:color w:val="000000"/>
        </w:rPr>
        <w:t xml:space="preserve"> урегулированной Стандартами эмиссии ценных бумаг</w:t>
      </w:r>
      <w:r w:rsidR="00AE0CB0">
        <w:rPr>
          <w:rStyle w:val="a6"/>
          <w:color w:val="000000"/>
        </w:rPr>
        <w:footnoteReference w:id="47"/>
      </w:r>
      <w:r>
        <w:rPr>
          <w:color w:val="000000"/>
        </w:rPr>
        <w:t xml:space="preserve">, </w:t>
      </w:r>
      <w:r w:rsidR="00D13548">
        <w:rPr>
          <w:color w:val="000000"/>
        </w:rPr>
        <w:t xml:space="preserve">основными документами компаний по новому выпуску акций являются </w:t>
      </w:r>
      <w:r w:rsidR="00090890" w:rsidRPr="001C4932">
        <w:rPr>
          <w:color w:val="000000"/>
        </w:rPr>
        <w:t>Решение о выпуске и Проспект ценных бумаг.</w:t>
      </w:r>
    </w:p>
    <w:p w:rsidR="00090890" w:rsidRDefault="00BE65A2" w:rsidP="0096104B">
      <w:pPr>
        <w:spacing w:line="360" w:lineRule="auto"/>
        <w:ind w:firstLine="709"/>
        <w:jc w:val="both"/>
      </w:pPr>
      <w:r>
        <w:t>Решение о выпуске содержит основную информацию о размещаем</w:t>
      </w:r>
      <w:r w:rsidR="00697C0D">
        <w:t>ых акциях и компании – эмитенте, и является основным документом, представляемым для регистрации выпуска в ФСФР.</w:t>
      </w:r>
    </w:p>
    <w:p w:rsidR="00915392" w:rsidRPr="009F68EA" w:rsidRDefault="00BE65A2" w:rsidP="00915392">
      <w:pPr>
        <w:spacing w:line="360" w:lineRule="auto"/>
        <w:ind w:firstLine="709"/>
        <w:jc w:val="both"/>
      </w:pPr>
      <w:r>
        <w:t>Проспект ценных бумаг – документ, помимо информации о выпуске, содержащий широкий круг финансово-экономической информации, аналитических данных об эмитенте, эго деятельности, о рисках, принимаемых на себя инвесторами</w:t>
      </w:r>
      <w:r w:rsidR="000A2DD2">
        <w:t xml:space="preserve">, </w:t>
      </w:r>
      <w:r w:rsidR="00855451">
        <w:t xml:space="preserve">а также </w:t>
      </w:r>
      <w:r w:rsidR="000A2DD2">
        <w:t>иные сведения, которые позволяют инвесторам делать выводы о перспективах приобретения предлагаемых широкой публике бумаг.</w:t>
      </w:r>
      <w:r w:rsidR="00915392">
        <w:t xml:space="preserve"> Ранее, согласно российскому законодательству, проспект ценных бумаг компании, проводящей публичное размещение, в обязательном порядке должен был подписываться финансовым консультантом, имеющим лицензию профессионального участника рынка ценных бумаг. В настоящее время требование об обязательном подписании проспекта финансовым консультантом отменено, и эмитент может по собственному усмотрению привлечь финансового консультанта (в роли которого</w:t>
      </w:r>
      <w:r w:rsidR="0011456D">
        <w:t>, как правило,</w:t>
      </w:r>
      <w:r w:rsidR="00915392">
        <w:t xml:space="preserve"> выступает инвестиционный банк-андеррайтер). Подписание проспекта ценных бумаг финансовым консультантом имеет значения с точки зрения формирования доверия инвесторов к компании, т.к. в случае причинения инвесторам убытков из-за недобросовестности эмитента в процессе эмиссии солидарную с ним ответственность будет нести финансовый консультант.</w:t>
      </w:r>
    </w:p>
    <w:p w:rsidR="00920D89" w:rsidRDefault="009F68EA" w:rsidP="00BF445C">
      <w:pPr>
        <w:spacing w:line="360" w:lineRule="auto"/>
        <w:ind w:firstLine="709"/>
        <w:jc w:val="both"/>
      </w:pPr>
      <w:r>
        <w:t xml:space="preserve">Подготовка проспекта ценных бумаг осуществляется силами команды по </w:t>
      </w:r>
      <w:r>
        <w:rPr>
          <w:lang w:val="en-US"/>
        </w:rPr>
        <w:t>IPO</w:t>
      </w:r>
      <w:r>
        <w:t>: самого эмитента, инвестиционного банка в качестве консультанта, юридического консультанта.</w:t>
      </w:r>
    </w:p>
    <w:p w:rsidR="003F4928" w:rsidRDefault="003C7561" w:rsidP="001F2572">
      <w:pPr>
        <w:spacing w:line="360" w:lineRule="auto"/>
        <w:ind w:firstLine="709"/>
        <w:jc w:val="both"/>
      </w:pPr>
      <w:r w:rsidRPr="001D747A">
        <w:t xml:space="preserve">Разработка проспекта </w:t>
      </w:r>
      <w:r w:rsidR="003F4928">
        <w:t xml:space="preserve">ценных бумаг занимает значительный период времени. Так, еще на стадии подготовки к проведению </w:t>
      </w:r>
      <w:r w:rsidR="003F4928">
        <w:rPr>
          <w:lang w:val="en-US"/>
        </w:rPr>
        <w:t>IPO</w:t>
      </w:r>
      <w:r w:rsidR="003F4928">
        <w:t>, составляется п</w:t>
      </w:r>
      <w:r w:rsidRPr="001D747A">
        <w:t>редварительный проспект</w:t>
      </w:r>
      <w:r w:rsidR="001F2572">
        <w:t xml:space="preserve"> (инвестиционный меморандум)</w:t>
      </w:r>
      <w:r w:rsidR="003F4928">
        <w:t>, который</w:t>
      </w:r>
      <w:r w:rsidRPr="001D747A">
        <w:t xml:space="preserve"> является основным маркетинговым инструментом и </w:t>
      </w:r>
      <w:r w:rsidR="003F4928">
        <w:t xml:space="preserve">содержит </w:t>
      </w:r>
      <w:r w:rsidRPr="001D747A">
        <w:t xml:space="preserve">всю необходимую инвесторам информацию о компании. </w:t>
      </w:r>
    </w:p>
    <w:p w:rsidR="00773118" w:rsidRDefault="00C208F8" w:rsidP="00773118">
      <w:pPr>
        <w:spacing w:line="360" w:lineRule="auto"/>
        <w:ind w:firstLine="709"/>
        <w:jc w:val="both"/>
      </w:pPr>
      <w:r>
        <w:t>На практике к</w:t>
      </w:r>
      <w:r w:rsidR="003F4928">
        <w:t xml:space="preserve">омпании, </w:t>
      </w:r>
      <w:r>
        <w:t xml:space="preserve">проводившие </w:t>
      </w:r>
      <w:r w:rsidR="00773118">
        <w:rPr>
          <w:lang w:val="en-US"/>
        </w:rPr>
        <w:t>IPO</w:t>
      </w:r>
      <w:r w:rsidR="00773118">
        <w:t xml:space="preserve"> </w:t>
      </w:r>
      <w:r>
        <w:t>на российских площадках</w:t>
      </w:r>
      <w:r w:rsidR="00773118">
        <w:t xml:space="preserve">, </w:t>
      </w:r>
      <w:r>
        <w:t>столкнулись со следующей ситуацией: помимо офи</w:t>
      </w:r>
      <w:r w:rsidR="00773118" w:rsidRPr="0058173C">
        <w:t>циально</w:t>
      </w:r>
      <w:r>
        <w:t>го</w:t>
      </w:r>
      <w:r w:rsidR="00773118" w:rsidRPr="0058173C">
        <w:t xml:space="preserve"> проспект</w:t>
      </w:r>
      <w:r>
        <w:t>а ценных бумаг</w:t>
      </w:r>
      <w:r w:rsidR="00773118" w:rsidRPr="0058173C">
        <w:t>, направляемо</w:t>
      </w:r>
      <w:r>
        <w:t>го</w:t>
      </w:r>
      <w:r w:rsidR="00773118" w:rsidRPr="0058173C">
        <w:t xml:space="preserve"> в органы государственной регистрации</w:t>
      </w:r>
      <w:r w:rsidR="00307F25">
        <w:t xml:space="preserve"> </w:t>
      </w:r>
      <w:r w:rsidR="00773118" w:rsidRPr="0058173C">
        <w:t xml:space="preserve">согласно требованиям </w:t>
      </w:r>
      <w:r w:rsidR="00307F25">
        <w:t>законодательства</w:t>
      </w:r>
      <w:r w:rsidR="00773118" w:rsidRPr="0058173C">
        <w:t>, компании-эмитенты</w:t>
      </w:r>
      <w:r w:rsidR="00307F25">
        <w:t xml:space="preserve"> также готовили отдельный комплект документов </w:t>
      </w:r>
      <w:r w:rsidR="006368CE">
        <w:t xml:space="preserve">в соответствии с требованиями зарубежной практики </w:t>
      </w:r>
      <w:r w:rsidR="00307F25">
        <w:t xml:space="preserve">для </w:t>
      </w:r>
      <w:r w:rsidR="006368CE">
        <w:t>распростране</w:t>
      </w:r>
      <w:r w:rsidR="00FE6C1A">
        <w:t>н</w:t>
      </w:r>
      <w:r w:rsidR="006368CE">
        <w:t xml:space="preserve">ия среди инвесторов, западных банков и иных заинтересованных лиц. </w:t>
      </w:r>
      <w:r w:rsidR="00FE6C1A">
        <w:t>Таким образом, п</w:t>
      </w:r>
      <w:r w:rsidR="00773118" w:rsidRPr="0058173C">
        <w:t>ервый</w:t>
      </w:r>
      <w:r w:rsidR="00FE6C1A">
        <w:t xml:space="preserve"> комплект документов составлялся</w:t>
      </w:r>
      <w:r w:rsidR="00773118" w:rsidRPr="0058173C">
        <w:t xml:space="preserve"> в полном соответствии с требованиями фе</w:t>
      </w:r>
      <w:r w:rsidR="00FE6C1A">
        <w:t>деральных законов и нормативных актов</w:t>
      </w:r>
      <w:r w:rsidR="00773118" w:rsidRPr="0058173C">
        <w:t xml:space="preserve"> </w:t>
      </w:r>
      <w:r w:rsidR="00FE6C1A">
        <w:t xml:space="preserve">ФСФР России, готовился и направлялся </w:t>
      </w:r>
      <w:r w:rsidR="00773118" w:rsidRPr="0058173C">
        <w:t xml:space="preserve">в соответствующие инстанции для прохождения процедуры государственной регистрации. Второй </w:t>
      </w:r>
      <w:r w:rsidR="008A1807">
        <w:t xml:space="preserve">комплект документов составлялся </w:t>
      </w:r>
      <w:r w:rsidR="00773118" w:rsidRPr="0058173C">
        <w:t>на русском и английском языках</w:t>
      </w:r>
      <w:r w:rsidR="008A1807">
        <w:t xml:space="preserve"> </w:t>
      </w:r>
      <w:r w:rsidR="00773118" w:rsidRPr="0058173C">
        <w:t>готов</w:t>
      </w:r>
      <w:r w:rsidR="008A1807">
        <w:t xml:space="preserve">ился </w:t>
      </w:r>
      <w:r w:rsidR="00773118" w:rsidRPr="0058173C">
        <w:t xml:space="preserve">в соответствии с требованиями зарубежной практики </w:t>
      </w:r>
      <w:r w:rsidR="008A1807">
        <w:t xml:space="preserve">и </w:t>
      </w:r>
      <w:r w:rsidR="00773118" w:rsidRPr="0058173C">
        <w:t xml:space="preserve">в форме неофициального </w:t>
      </w:r>
      <w:r w:rsidR="008A1807">
        <w:t>документа</w:t>
      </w:r>
      <w:r w:rsidR="00773118" w:rsidRPr="0058173C">
        <w:t xml:space="preserve"> распростран</w:t>
      </w:r>
      <w:r w:rsidR="008A1807">
        <w:t xml:space="preserve">ялся </w:t>
      </w:r>
      <w:r w:rsidR="00773118" w:rsidRPr="0058173C">
        <w:t>в средствах массовой информации</w:t>
      </w:r>
      <w:r w:rsidR="004F0D46">
        <w:t>, а также направлялся потенциальным инвесторам</w:t>
      </w:r>
      <w:r w:rsidR="00773118" w:rsidRPr="0058173C">
        <w:t>. Эти документы</w:t>
      </w:r>
      <w:r w:rsidR="004F0D46">
        <w:t xml:space="preserve"> могли </w:t>
      </w:r>
      <w:r w:rsidR="00773118" w:rsidRPr="0058173C">
        <w:t xml:space="preserve">не </w:t>
      </w:r>
      <w:r w:rsidR="004F0D46">
        <w:t xml:space="preserve">совпадать целиком </w:t>
      </w:r>
      <w:r w:rsidR="00773118" w:rsidRPr="0058173C">
        <w:t xml:space="preserve">как по форме, так и по существу. </w:t>
      </w:r>
    </w:p>
    <w:p w:rsidR="003C7561" w:rsidRDefault="001E3DE8" w:rsidP="003C7561">
      <w:pPr>
        <w:spacing w:line="360" w:lineRule="auto"/>
        <w:ind w:firstLine="709"/>
        <w:jc w:val="both"/>
      </w:pPr>
      <w:r>
        <w:t xml:space="preserve">Компании, планирующие проводить </w:t>
      </w:r>
      <w:r>
        <w:rPr>
          <w:lang w:val="en-US"/>
        </w:rPr>
        <w:t>IPO</w:t>
      </w:r>
      <w:r>
        <w:t xml:space="preserve"> на зарубежных площадках, </w:t>
      </w:r>
      <w:r w:rsidR="00CF46AB">
        <w:t>готовят документы для регистрации и распространения среди инвесторов в соответствии с требованиями законодательства страны размещения и соответствующими правилами зарубежных  бирж.</w:t>
      </w:r>
      <w:r w:rsidR="00AD285A">
        <w:t xml:space="preserve"> Так, для размещения депозитарных расписок на акции российской компании на американской бирже </w:t>
      </w:r>
      <w:r w:rsidR="00AD285A">
        <w:rPr>
          <w:lang w:val="en-US"/>
        </w:rPr>
        <w:t>NYSE</w:t>
      </w:r>
      <w:r w:rsidR="00AD285A">
        <w:t xml:space="preserve"> эмитент должен </w:t>
      </w:r>
      <w:r w:rsidR="00484697">
        <w:t>заполнить регистрационные формы Комиссии по ценным бумагам</w:t>
      </w:r>
      <w:r w:rsidR="00CD2065">
        <w:t xml:space="preserve"> и фондовым биржам</w:t>
      </w:r>
      <w:r w:rsidR="00484697">
        <w:t xml:space="preserve"> (</w:t>
      </w:r>
      <w:r w:rsidR="00484697">
        <w:rPr>
          <w:lang w:val="en-US"/>
        </w:rPr>
        <w:t>SEC</w:t>
      </w:r>
      <w:r w:rsidR="00484697">
        <w:t>)</w:t>
      </w:r>
      <w:r w:rsidR="009B3A25">
        <w:t>, а также представить проспект ценных бумаг</w:t>
      </w:r>
      <w:r w:rsidR="00484697">
        <w:t>, составленный согласно требованиям комиссии и биржи.</w:t>
      </w:r>
      <w:r w:rsidR="009B3A25">
        <w:t xml:space="preserve"> </w:t>
      </w:r>
      <w:r w:rsidR="003C7561" w:rsidRPr="001D747A">
        <w:t xml:space="preserve">Как правило, </w:t>
      </w:r>
      <w:r w:rsidR="009B3A25">
        <w:t xml:space="preserve">проспект ценных бумаг, размещаемых на </w:t>
      </w:r>
      <w:r w:rsidR="009B3A25">
        <w:rPr>
          <w:lang w:val="en-US"/>
        </w:rPr>
        <w:t>NYSE</w:t>
      </w:r>
      <w:r w:rsidR="009B3A25">
        <w:t xml:space="preserve">, </w:t>
      </w:r>
      <w:r w:rsidR="003C7561" w:rsidRPr="001D747A">
        <w:t xml:space="preserve">включает финансовую отчетность за последние пять лет, описание целевого рынка компании, конкурентов, стратегии развития, команды менеджеров и пр. </w:t>
      </w:r>
      <w:r w:rsidR="00D80A54">
        <w:t>Предварительная версия п</w:t>
      </w:r>
      <w:r w:rsidR="003C7561" w:rsidRPr="001D747A">
        <w:t xml:space="preserve">роспекта печатается и подается для проверки в </w:t>
      </w:r>
      <w:r w:rsidR="00D80A54">
        <w:rPr>
          <w:lang w:val="en-US"/>
        </w:rPr>
        <w:t>SEC</w:t>
      </w:r>
      <w:r w:rsidR="00D80A54">
        <w:t xml:space="preserve">, а также </w:t>
      </w:r>
      <w:r w:rsidR="003C7561" w:rsidRPr="001D747A">
        <w:t>рассылается институциональным инвесторам.</w:t>
      </w:r>
    </w:p>
    <w:p w:rsidR="003C7561" w:rsidRDefault="00D62959" w:rsidP="003C7561">
      <w:pPr>
        <w:spacing w:line="360" w:lineRule="auto"/>
        <w:ind w:firstLine="709"/>
        <w:jc w:val="both"/>
      </w:pPr>
      <w:r>
        <w:t>В западной практике после составления предварительного проспекта ценных бумаг компания начинает так называемое  «</w:t>
      </w:r>
      <w:r w:rsidR="009B4C7C">
        <w:t>роуд-</w:t>
      </w:r>
      <w:r w:rsidR="003C7561" w:rsidRPr="00372B76">
        <w:t>шоу»</w:t>
      </w:r>
      <w:r>
        <w:t xml:space="preserve"> - </w:t>
      </w:r>
      <w:r w:rsidR="0039147E">
        <w:rPr>
          <w:lang w:val="en-US"/>
        </w:rPr>
        <w:t>r</w:t>
      </w:r>
      <w:r w:rsidR="0039147E">
        <w:t xml:space="preserve">oad </w:t>
      </w:r>
      <w:r w:rsidR="0039147E">
        <w:rPr>
          <w:lang w:val="en-US"/>
        </w:rPr>
        <w:t>s</w:t>
      </w:r>
      <w:r>
        <w:t>how</w:t>
      </w:r>
      <w:r w:rsidR="003C7561" w:rsidRPr="00372B76">
        <w:t xml:space="preserve">, </w:t>
      </w:r>
      <w:r>
        <w:t>которое предполагает организацию</w:t>
      </w:r>
      <w:r w:rsidR="003C7561" w:rsidRPr="00372B76">
        <w:t xml:space="preserve"> собраний инвесторов в</w:t>
      </w:r>
      <w:r>
        <w:t xml:space="preserve"> различных городах и проведение презентации</w:t>
      </w:r>
      <w:r w:rsidR="003C7561" w:rsidRPr="00372B76">
        <w:t xml:space="preserve"> компании крупным инвесторам (фондам, страховым компаниям, банкам, физическим лицам). Цель</w:t>
      </w:r>
      <w:r>
        <w:t>ю</w:t>
      </w:r>
      <w:r w:rsidR="003C7561" w:rsidRPr="00372B76">
        <w:t xml:space="preserve"> данного мероприятия</w:t>
      </w:r>
      <w:r>
        <w:t xml:space="preserve"> является </w:t>
      </w:r>
      <w:r w:rsidR="003C7561" w:rsidRPr="00372B76">
        <w:t xml:space="preserve">убедить потенциальных инвесторов купить акции компании. </w:t>
      </w:r>
      <w:r w:rsidR="0095140E">
        <w:t>П</w:t>
      </w:r>
      <w:r w:rsidR="003C7561" w:rsidRPr="00372B76">
        <w:t xml:space="preserve">родолжительность </w:t>
      </w:r>
      <w:r w:rsidR="009B4C7C">
        <w:t>«роуд-</w:t>
      </w:r>
      <w:r w:rsidR="0095140E">
        <w:t xml:space="preserve">шоу» </w:t>
      </w:r>
      <w:r w:rsidR="003C7561" w:rsidRPr="00372B76">
        <w:t>составляет три-четыре неде</w:t>
      </w:r>
      <w:r w:rsidR="0095140E">
        <w:t xml:space="preserve">ли и представляет собой </w:t>
      </w:r>
      <w:r w:rsidR="003C7561" w:rsidRPr="00372B76">
        <w:t>важн</w:t>
      </w:r>
      <w:r w:rsidR="0095140E">
        <w:t>ую</w:t>
      </w:r>
      <w:r w:rsidR="003C7561" w:rsidRPr="00372B76">
        <w:t xml:space="preserve"> часть подготовки выхода </w:t>
      </w:r>
      <w:r w:rsidR="0095140E">
        <w:t xml:space="preserve">компании </w:t>
      </w:r>
      <w:r w:rsidR="003C7561" w:rsidRPr="00372B76">
        <w:t xml:space="preserve">на </w:t>
      </w:r>
      <w:r w:rsidR="0095140E">
        <w:t xml:space="preserve">фондовый </w:t>
      </w:r>
      <w:r w:rsidR="009B4C7C">
        <w:t>рынок. По мере проведения «роуд-</w:t>
      </w:r>
      <w:r w:rsidR="003C7561" w:rsidRPr="00372B76">
        <w:t>шоу» андеррайтеры начинают формировать книгу заявок</w:t>
      </w:r>
      <w:r w:rsidR="00C46BA3">
        <w:t xml:space="preserve"> от потенциальных инвесторов, которые впоследствии лягут в основу определения окончательной цены на акции при </w:t>
      </w:r>
      <w:r w:rsidR="00C46BA3">
        <w:rPr>
          <w:lang w:val="en-US"/>
        </w:rPr>
        <w:t>IPO</w:t>
      </w:r>
      <w:r w:rsidR="003C7561" w:rsidRPr="00372B76">
        <w:t xml:space="preserve">. </w:t>
      </w:r>
      <w:r w:rsidR="004D77AA">
        <w:t>По</w:t>
      </w:r>
      <w:r w:rsidR="009B4C7C">
        <w:t xml:space="preserve"> окончании «роуд-</w:t>
      </w:r>
      <w:r w:rsidR="003C7561" w:rsidRPr="00372B76">
        <w:t>шоу» компани</w:t>
      </w:r>
      <w:r w:rsidR="00C46BA3">
        <w:t xml:space="preserve">я и инвестиционный банк – андеррайтер </w:t>
      </w:r>
      <w:r w:rsidR="003C7561" w:rsidRPr="00372B76">
        <w:t>согласов</w:t>
      </w:r>
      <w:r w:rsidR="00C46BA3">
        <w:t xml:space="preserve">ывают </w:t>
      </w:r>
      <w:r w:rsidR="003C7561" w:rsidRPr="00372B76">
        <w:t>окончательн</w:t>
      </w:r>
      <w:r w:rsidR="00C46BA3">
        <w:t>ый</w:t>
      </w:r>
      <w:r w:rsidR="003C7561" w:rsidRPr="00372B76">
        <w:t xml:space="preserve"> объем выпуска и цен</w:t>
      </w:r>
      <w:r w:rsidR="00C46BA3">
        <w:t>у</w:t>
      </w:r>
      <w:r w:rsidR="003C7561" w:rsidRPr="00372B76">
        <w:t xml:space="preserve"> акций </w:t>
      </w:r>
      <w:r w:rsidR="00C46BA3">
        <w:t xml:space="preserve">- </w:t>
      </w:r>
      <w:r w:rsidR="003C7561" w:rsidRPr="00372B76">
        <w:t>«цен</w:t>
      </w:r>
      <w:r w:rsidR="00C46BA3">
        <w:t>у</w:t>
      </w:r>
      <w:r w:rsidR="003C7561" w:rsidRPr="00372B76">
        <w:t xml:space="preserve"> предложения». После согласования окончательной стоимости предложен</w:t>
      </w:r>
      <w:r w:rsidR="00AC3629">
        <w:t xml:space="preserve">ия и размера эмиссии, составляется окончательная </w:t>
      </w:r>
      <w:r w:rsidR="003C7561" w:rsidRPr="00372B76">
        <w:t>верси</w:t>
      </w:r>
      <w:r w:rsidR="004D77AA">
        <w:t>я проспекта ценных бумаг</w:t>
      </w:r>
      <w:r w:rsidR="003C7561" w:rsidRPr="00372B76">
        <w:t xml:space="preserve">. </w:t>
      </w:r>
    </w:p>
    <w:p w:rsidR="00051B81" w:rsidRDefault="00915392" w:rsidP="00BF445C">
      <w:pPr>
        <w:spacing w:line="360" w:lineRule="auto"/>
        <w:ind w:firstLine="709"/>
        <w:jc w:val="both"/>
      </w:pPr>
      <w:r>
        <w:t>Российская практика постепенно воспринимает и внедряет в отечественные процедуры эмиссии зарубежный опыт, однако формальная процедура подготовки документов и регистрации в ФСФР отличается от западной.</w:t>
      </w:r>
      <w:r w:rsidR="00C11CAA">
        <w:t xml:space="preserve"> </w:t>
      </w:r>
      <w:r w:rsidR="0043637A">
        <w:t>При проведении российской эмиссии проспект ценных бумаг составляется по форме и в порядке, преду</w:t>
      </w:r>
      <w:r w:rsidR="003B3B9E">
        <w:t>смотренном Стандартами эмиссии и</w:t>
      </w:r>
      <w:r w:rsidR="0043637A">
        <w:t xml:space="preserve"> Положением о раскрытии информации на рынке ценных бумаг</w:t>
      </w:r>
      <w:r w:rsidR="003B3B9E">
        <w:rPr>
          <w:rStyle w:val="a6"/>
        </w:rPr>
        <w:footnoteReference w:id="48"/>
      </w:r>
      <w:r w:rsidR="0043637A">
        <w:t>.</w:t>
      </w:r>
      <w:r w:rsidR="00C11CAA">
        <w:t xml:space="preserve"> Решение о выпуске и проспект ценных бумаг, перед подачей в регистрирующий орган, утверждаются на заседании совета директоров компании</w:t>
      </w:r>
      <w:r w:rsidR="005A5C24">
        <w:t xml:space="preserve">. Информация об этом также раскрывается </w:t>
      </w:r>
      <w:r w:rsidR="0079744D">
        <w:t>в средствах массовой информации.</w:t>
      </w:r>
      <w:r w:rsidR="001F43E7">
        <w:rPr>
          <w:rStyle w:val="a6"/>
        </w:rPr>
        <w:footnoteReference w:id="49"/>
      </w:r>
    </w:p>
    <w:p w:rsidR="005614D6" w:rsidRDefault="005614D6" w:rsidP="00BF445C">
      <w:pPr>
        <w:spacing w:line="360" w:lineRule="auto"/>
        <w:ind w:firstLine="709"/>
        <w:jc w:val="both"/>
      </w:pPr>
    </w:p>
    <w:p w:rsidR="00BF445C" w:rsidRPr="008D68DE" w:rsidRDefault="001D54B9" w:rsidP="00BF445C">
      <w:pPr>
        <w:spacing w:line="360" w:lineRule="auto"/>
        <w:ind w:firstLine="709"/>
        <w:jc w:val="both"/>
        <w:rPr>
          <w:b/>
        </w:rPr>
      </w:pPr>
      <w:r>
        <w:rPr>
          <w:b/>
        </w:rPr>
        <w:t>Р</w:t>
      </w:r>
      <w:r w:rsidR="00051B81" w:rsidRPr="008D68DE">
        <w:rPr>
          <w:b/>
        </w:rPr>
        <w:t>егистраци</w:t>
      </w:r>
      <w:r>
        <w:rPr>
          <w:b/>
        </w:rPr>
        <w:t>я</w:t>
      </w:r>
      <w:r w:rsidR="00024E23">
        <w:rPr>
          <w:b/>
        </w:rPr>
        <w:t xml:space="preserve"> выпуска</w:t>
      </w:r>
      <w:r w:rsidR="00051B81" w:rsidRPr="008D68DE">
        <w:rPr>
          <w:b/>
        </w:rPr>
        <w:t xml:space="preserve"> </w:t>
      </w:r>
      <w:r w:rsidR="00D02BA8">
        <w:rPr>
          <w:b/>
        </w:rPr>
        <w:t>и проспекта ценных бумаг</w:t>
      </w:r>
      <w:r w:rsidR="00051B81" w:rsidRPr="008D68DE">
        <w:rPr>
          <w:b/>
        </w:rPr>
        <w:t>.</w:t>
      </w:r>
    </w:p>
    <w:p w:rsidR="002F2D3E" w:rsidRDefault="001A0AA2" w:rsidP="00BF445C">
      <w:pPr>
        <w:spacing w:line="360" w:lineRule="auto"/>
        <w:ind w:firstLine="709"/>
        <w:jc w:val="both"/>
      </w:pPr>
      <w:r>
        <w:t xml:space="preserve">Компания, планирующая проведение </w:t>
      </w:r>
      <w:r>
        <w:rPr>
          <w:lang w:val="en-US"/>
        </w:rPr>
        <w:t>IPO</w:t>
      </w:r>
      <w:r>
        <w:t xml:space="preserve"> </w:t>
      </w:r>
      <w:r w:rsidR="000A172F">
        <w:t>на российском фондовом рынке, должна зарегистрировать выпуск акций в регистрирующем органе – ФСФР России.</w:t>
      </w:r>
      <w:r w:rsidR="002F2D3E">
        <w:t xml:space="preserve"> Срок регистрации выпуска, после подачи всех необходимых документов, составляет не менее месяца.</w:t>
      </w:r>
      <w:r w:rsidR="001C2927">
        <w:t xml:space="preserve"> Российское законодательство запрещает совершение сделок с акциями, не прошедшими государственную регистрацию, поэтому размещение акций – заключение договоров купли-продажи с инвесторами – осуществляется лишь  по окончании процедуры государственной регистрации выпуска. </w:t>
      </w:r>
    </w:p>
    <w:p w:rsidR="003711CA" w:rsidRPr="00ED2D87" w:rsidRDefault="003372D7" w:rsidP="003711CA">
      <w:pPr>
        <w:spacing w:line="360" w:lineRule="auto"/>
        <w:ind w:firstLine="709"/>
        <w:jc w:val="both"/>
      </w:pPr>
      <w:r>
        <w:t xml:space="preserve">В американской практике период, когда </w:t>
      </w:r>
      <w:r w:rsidR="002F2D3E" w:rsidRPr="00ED2D87">
        <w:t>регистрационные документы составлены и поданы</w:t>
      </w:r>
      <w:r>
        <w:t xml:space="preserve"> </w:t>
      </w:r>
      <w:r w:rsidR="002F2D3E" w:rsidRPr="00ED2D87">
        <w:t>в Комиссию по ценным бумагам</w:t>
      </w:r>
      <w:r>
        <w:t xml:space="preserve">, называется </w:t>
      </w:r>
      <w:r w:rsidR="002F2D3E" w:rsidRPr="00ED2D87">
        <w:t>период</w:t>
      </w:r>
      <w:r>
        <w:t>ом</w:t>
      </w:r>
      <w:r w:rsidR="00D01A18">
        <w:t xml:space="preserve"> "ожидания" - </w:t>
      </w:r>
      <w:r w:rsidR="00D01A18">
        <w:rPr>
          <w:lang w:val="en-US"/>
        </w:rPr>
        <w:t>w</w:t>
      </w:r>
      <w:r w:rsidR="00D01A18">
        <w:t xml:space="preserve">aiting </w:t>
      </w:r>
      <w:r w:rsidR="00D01A18">
        <w:rPr>
          <w:lang w:val="en-US"/>
        </w:rPr>
        <w:t>p</w:t>
      </w:r>
      <w:r w:rsidR="00D01A18">
        <w:t xml:space="preserve">eriod, или "охлаждения" - </w:t>
      </w:r>
      <w:r w:rsidR="00D01A18">
        <w:rPr>
          <w:lang w:val="en-US"/>
        </w:rPr>
        <w:t>c</w:t>
      </w:r>
      <w:r w:rsidR="00D01A18">
        <w:t xml:space="preserve">ooling </w:t>
      </w:r>
      <w:r w:rsidR="00D01A18">
        <w:rPr>
          <w:lang w:val="en-US"/>
        </w:rPr>
        <w:t>o</w:t>
      </w:r>
      <w:r w:rsidR="002F2D3E" w:rsidRPr="00ED2D87">
        <w:t xml:space="preserve">ff. </w:t>
      </w:r>
      <w:r>
        <w:t xml:space="preserve">В течение этого периода </w:t>
      </w:r>
      <w:r w:rsidR="002F2D3E" w:rsidRPr="00ED2D87">
        <w:t xml:space="preserve">андеррайтеры и компания не имеют право предпринимать никаких действий, направленных на продажу акций компании - эмитента. </w:t>
      </w:r>
      <w:r w:rsidR="009A0EEA">
        <w:t>П</w:t>
      </w:r>
      <w:r w:rsidR="002F2D3E" w:rsidRPr="00ED2D87">
        <w:t>роцесс распределения и продажи акций начнется только после объявленной даты IPO.</w:t>
      </w:r>
      <w:r w:rsidR="00297CA9">
        <w:t xml:space="preserve"> Р</w:t>
      </w:r>
      <w:r w:rsidR="00297CA9" w:rsidRPr="00ED2D87">
        <w:t>екламные объявления о предстоящей продаже акций при IPO</w:t>
      </w:r>
      <w:r w:rsidR="00297CA9">
        <w:t xml:space="preserve"> называются </w:t>
      </w:r>
      <w:r w:rsidR="003711CA" w:rsidRPr="00ED2D87">
        <w:t>"</w:t>
      </w:r>
      <w:r w:rsidR="00297CA9">
        <w:t>п</w:t>
      </w:r>
      <w:r w:rsidR="003711CA" w:rsidRPr="00ED2D87">
        <w:t>огребальны</w:t>
      </w:r>
      <w:r w:rsidR="00297CA9">
        <w:t>ми</w:t>
      </w:r>
      <w:r w:rsidR="003711CA" w:rsidRPr="00ED2D87">
        <w:t xml:space="preserve"> объявления</w:t>
      </w:r>
      <w:r w:rsidR="00297CA9">
        <w:t>ми</w:t>
      </w:r>
      <w:r w:rsidR="00511D7D">
        <w:t xml:space="preserve">" - </w:t>
      </w:r>
      <w:r w:rsidR="00511D7D">
        <w:rPr>
          <w:lang w:val="en-US"/>
        </w:rPr>
        <w:t>t</w:t>
      </w:r>
      <w:r w:rsidR="00511D7D">
        <w:t xml:space="preserve">ombstone </w:t>
      </w:r>
      <w:r w:rsidR="00511D7D">
        <w:rPr>
          <w:lang w:val="en-US"/>
        </w:rPr>
        <w:t>a</w:t>
      </w:r>
      <w:r w:rsidR="003711CA" w:rsidRPr="00ED2D87">
        <w:t>ds</w:t>
      </w:r>
      <w:r w:rsidR="005F32F5">
        <w:t>. Т</w:t>
      </w:r>
      <w:r w:rsidR="00297CA9">
        <w:t>акие объявления</w:t>
      </w:r>
      <w:r w:rsidR="003711CA" w:rsidRPr="00ED2D87">
        <w:t xml:space="preserve"> </w:t>
      </w:r>
      <w:r w:rsidR="005F32F5">
        <w:t>разрешается</w:t>
      </w:r>
      <w:r w:rsidR="003711CA" w:rsidRPr="00ED2D87">
        <w:t xml:space="preserve"> размещать в средствах массовой информации</w:t>
      </w:r>
      <w:r w:rsidR="00696716">
        <w:t xml:space="preserve"> с целью информирования потенциальных инвесторов о готовящемся публичном размещении</w:t>
      </w:r>
      <w:r w:rsidR="003711CA" w:rsidRPr="00ED2D87">
        <w:t>. Согласно американскому законодательству, "погребальные объявления" могут публиковаться только после того, как регистрационные документы были поданы в Комиссию по ценным бумагам</w:t>
      </w:r>
      <w:r w:rsidR="001E35CC">
        <w:t xml:space="preserve"> и фондовым биржам </w:t>
      </w:r>
      <w:r w:rsidR="003711CA" w:rsidRPr="00ED2D87">
        <w:t xml:space="preserve"> для регистрации</w:t>
      </w:r>
      <w:r w:rsidR="001E35CC">
        <w:t xml:space="preserve"> выпуска</w:t>
      </w:r>
      <w:r w:rsidR="00464299">
        <w:rPr>
          <w:rStyle w:val="a6"/>
        </w:rPr>
        <w:footnoteReference w:id="50"/>
      </w:r>
      <w:r w:rsidR="003711CA" w:rsidRPr="00ED2D87">
        <w:t xml:space="preserve">. </w:t>
      </w:r>
    </w:p>
    <w:p w:rsidR="002F2D3E" w:rsidRDefault="002D7957" w:rsidP="00F45E5D">
      <w:pPr>
        <w:spacing w:line="360" w:lineRule="auto"/>
        <w:ind w:firstLine="709"/>
        <w:jc w:val="both"/>
      </w:pPr>
      <w:r>
        <w:t>Российская практика отличается от американской: в</w:t>
      </w:r>
      <w:r w:rsidR="002F2D3E" w:rsidRPr="00ED2D87">
        <w:t xml:space="preserve"> России требование </w:t>
      </w:r>
      <w:r w:rsidR="007E3995">
        <w:t xml:space="preserve">о </w:t>
      </w:r>
      <w:r w:rsidR="002F2D3E" w:rsidRPr="00ED2D87">
        <w:t>соблюдени</w:t>
      </w:r>
      <w:r w:rsidR="007E3995">
        <w:t>и</w:t>
      </w:r>
      <w:r w:rsidR="002F2D3E" w:rsidRPr="00ED2D87">
        <w:t xml:space="preserve"> моратория на сделки с ценными бумагами </w:t>
      </w:r>
      <w:r>
        <w:t xml:space="preserve"> (</w:t>
      </w:r>
      <w:r w:rsidR="007E3995">
        <w:rPr>
          <w:lang w:val="en-US"/>
        </w:rPr>
        <w:t>w</w:t>
      </w:r>
      <w:r w:rsidR="007E3995">
        <w:t xml:space="preserve">aiting </w:t>
      </w:r>
      <w:r w:rsidR="007E3995">
        <w:rPr>
          <w:lang w:val="en-US"/>
        </w:rPr>
        <w:t>p</w:t>
      </w:r>
      <w:r w:rsidRPr="00ED2D87">
        <w:t>eriod</w:t>
      </w:r>
      <w:r>
        <w:t>) за</w:t>
      </w:r>
      <w:r w:rsidR="00510B53">
        <w:t xml:space="preserve">конодательством не </w:t>
      </w:r>
      <w:r w:rsidR="008A638B">
        <w:t>регулируется</w:t>
      </w:r>
      <w:r w:rsidR="00510B53" w:rsidRPr="00ED2D87">
        <w:t xml:space="preserve">. </w:t>
      </w:r>
      <w:r w:rsidR="00CD3B92">
        <w:t xml:space="preserve">В России порядок раскрытия информации при проведении эмиссии регламентируется нормативными актами ФСФР и предусматривает публикацию сообщений в интерактивной </w:t>
      </w:r>
      <w:r w:rsidR="004620F0">
        <w:t xml:space="preserve">ленте новостей, </w:t>
      </w:r>
      <w:r w:rsidR="00F95A15">
        <w:t xml:space="preserve">а также </w:t>
      </w:r>
      <w:r w:rsidR="004620F0">
        <w:t>на информационном веб-сайте эмитента и в печатных средствах массовой информации.</w:t>
      </w:r>
      <w:r w:rsidR="002A675E">
        <w:t xml:space="preserve"> С</w:t>
      </w:r>
      <w:r w:rsidR="00060CEF">
        <w:t xml:space="preserve">обственно обращение акций </w:t>
      </w:r>
      <w:r w:rsidR="002F2D3E" w:rsidRPr="00ED2D87">
        <w:t xml:space="preserve">на бирже в России </w:t>
      </w:r>
      <w:r w:rsidR="00060CEF">
        <w:t xml:space="preserve">осуществляется после государственной регистрации отчета об итогах выпуска, которая занимает период от </w:t>
      </w:r>
      <w:r w:rsidR="00710D3A">
        <w:t xml:space="preserve">двух </w:t>
      </w:r>
      <w:r w:rsidR="00060CEF">
        <w:t xml:space="preserve">недель. </w:t>
      </w:r>
      <w:r w:rsidR="00927558">
        <w:t>П</w:t>
      </w:r>
      <w:r w:rsidR="002F2D3E" w:rsidRPr="00ED2D87">
        <w:t xml:space="preserve">ри проведении биржевого IPO акций в России проводятся не торги акциями, а их размещение в виде аукциона по сбору заявок, которые удовлетворяются эмитентом или не удовлетворяются им. По удовлетворенным эмитентом заявкам и по его поручению регистратор списывает по передаточному распоряжению с эмиссионного счета акции в реестре на лицевые счета их приобретателей или на счета номинальных держателей, клиенты которых выиграли по заявкам и изъявили желание о зачислении акций на счет номинального держателя. </w:t>
      </w:r>
      <w:r w:rsidR="00F45E5D">
        <w:t>Однако д</w:t>
      </w:r>
      <w:r w:rsidR="002F2D3E" w:rsidRPr="00ED2D87">
        <w:t>о регистрации отчета сделок с акциями</w:t>
      </w:r>
      <w:r w:rsidR="00F45E5D">
        <w:t xml:space="preserve"> (их обращение)</w:t>
      </w:r>
      <w:r w:rsidR="002F2D3E" w:rsidRPr="00ED2D87">
        <w:t xml:space="preserve"> происходить не может. </w:t>
      </w:r>
    </w:p>
    <w:p w:rsidR="003634D6" w:rsidRPr="003634D6" w:rsidRDefault="003634D6" w:rsidP="00F45E5D">
      <w:pPr>
        <w:spacing w:line="360" w:lineRule="auto"/>
        <w:ind w:firstLine="709"/>
        <w:jc w:val="both"/>
      </w:pPr>
      <w:r>
        <w:t xml:space="preserve">Следует отметить, что указанная практика проведения биржевого </w:t>
      </w:r>
      <w:r>
        <w:rPr>
          <w:lang w:val="en-US"/>
        </w:rPr>
        <w:t>IPO</w:t>
      </w:r>
      <w:r>
        <w:t xml:space="preserve"> в России в ближайшее время претерпит существенные изменения и в большей степени приблизится к западной практике в связи с внесением изменений в законодательство – Федеральный закон «О рынке ценных бумаг», Стандарты эмиссии, положение о раскрытии информации, направленные на совершенствование процедуры </w:t>
      </w:r>
      <w:r>
        <w:rPr>
          <w:lang w:val="en-US"/>
        </w:rPr>
        <w:t>IPO</w:t>
      </w:r>
      <w:r>
        <w:t xml:space="preserve"> в России.</w:t>
      </w:r>
      <w:r w:rsidR="00D44C22">
        <w:rPr>
          <w:rStyle w:val="a6"/>
        </w:rPr>
        <w:footnoteReference w:id="51"/>
      </w:r>
      <w:r w:rsidR="00771EFA">
        <w:t>. Так, новые правила предусматривают возможность регистрации отчета об итогах выпуска биржей, на которой проводится размещение, с последующим представлением в ФСФР уведомления об итогах выпуска, что позвол</w:t>
      </w:r>
      <w:r w:rsidR="00303F20">
        <w:t>ит</w:t>
      </w:r>
      <w:r w:rsidR="00771EFA">
        <w:t xml:space="preserve"> значительно сократить срок от даты регистрации выпуска акций до даты их вторичного обращения на фондовом рынке. </w:t>
      </w:r>
    </w:p>
    <w:p w:rsidR="00BF786D" w:rsidRDefault="00BF786D" w:rsidP="009D4148">
      <w:pPr>
        <w:spacing w:line="360" w:lineRule="auto"/>
        <w:ind w:firstLine="709"/>
        <w:rPr>
          <w:sz w:val="20"/>
          <w:szCs w:val="20"/>
        </w:rPr>
      </w:pPr>
    </w:p>
    <w:p w:rsidR="0044066E" w:rsidRPr="0031452C" w:rsidRDefault="0044066E" w:rsidP="0031452C">
      <w:pPr>
        <w:pStyle w:val="2"/>
        <w:jc w:val="center"/>
        <w:rPr>
          <w:rFonts w:ascii="Times New Roman" w:hAnsi="Times New Roman" w:cs="Times New Roman"/>
          <w:b/>
        </w:rPr>
      </w:pPr>
      <w:bookmarkStart w:id="16" w:name="_Toc132562092"/>
      <w:r w:rsidRPr="0031452C">
        <w:rPr>
          <w:rFonts w:ascii="Times New Roman" w:hAnsi="Times New Roman" w:cs="Times New Roman"/>
          <w:b/>
        </w:rPr>
        <w:t xml:space="preserve">2.6. </w:t>
      </w:r>
      <w:r w:rsidR="00297AA1">
        <w:rPr>
          <w:rFonts w:ascii="Times New Roman" w:hAnsi="Times New Roman" w:cs="Times New Roman"/>
          <w:b/>
        </w:rPr>
        <w:t>Р</w:t>
      </w:r>
      <w:r w:rsidRPr="0031452C">
        <w:rPr>
          <w:rFonts w:ascii="Times New Roman" w:hAnsi="Times New Roman" w:cs="Times New Roman"/>
          <w:b/>
        </w:rPr>
        <w:t>азмещение акций на фондовом рынке.</w:t>
      </w:r>
      <w:bookmarkEnd w:id="16"/>
    </w:p>
    <w:p w:rsidR="001F21AD" w:rsidRDefault="001F21AD" w:rsidP="001F21AD">
      <w:pPr>
        <w:spacing w:line="360" w:lineRule="auto"/>
        <w:rPr>
          <w:sz w:val="20"/>
          <w:szCs w:val="20"/>
        </w:rPr>
      </w:pPr>
    </w:p>
    <w:p w:rsidR="002A71C2" w:rsidRPr="00E0184D" w:rsidRDefault="001F21AD" w:rsidP="00E0184D">
      <w:pPr>
        <w:spacing w:line="360" w:lineRule="auto"/>
        <w:ind w:firstLine="709"/>
        <w:jc w:val="both"/>
      </w:pPr>
      <w:r w:rsidRPr="00E0184D">
        <w:t xml:space="preserve">Согласно российскому законодательству, размещение ценных бумаг начинается через две недели после раскрытия информации о регистрации выпуска ценных бумаг </w:t>
      </w:r>
      <w:r w:rsidR="008547D3" w:rsidRPr="00E0184D">
        <w:t>с тем, чтобы все заинтересованные инвесторы получили доступ к информации о ценных бумага</w:t>
      </w:r>
      <w:r w:rsidR="00D00061">
        <w:t>х</w:t>
      </w:r>
      <w:r w:rsidR="008547D3" w:rsidRPr="00E0184D">
        <w:t xml:space="preserve"> и могли воспользоваться предложением по их приобретению. Период размещения определяет заранее в документах по выпуску ценных бумаг, однако не может быть более года со дня утверждения советом директоров компании </w:t>
      </w:r>
      <w:r w:rsidR="002A71C2" w:rsidRPr="00E0184D">
        <w:t xml:space="preserve">решения о выпуске ценных бумаг. </w:t>
      </w:r>
    </w:p>
    <w:p w:rsidR="002A71C2" w:rsidRPr="00E0184D" w:rsidRDefault="002A71C2" w:rsidP="00E0184D">
      <w:pPr>
        <w:spacing w:line="360" w:lineRule="auto"/>
        <w:ind w:firstLine="709"/>
        <w:jc w:val="both"/>
      </w:pPr>
      <w:r w:rsidRPr="00E0184D">
        <w:t xml:space="preserve">Федеральный закон «Об акционерных обществах» предусматривает преимущественное право акционеров приобрести акции нового выпуска до их предложения иным инвесторам. По общему правилу срок, в течение которого акционеры могут реализовать свое право, составляет 45 дней, однако </w:t>
      </w:r>
      <w:r w:rsidR="00C5619F" w:rsidRPr="00E0184D">
        <w:t>такое положение вещей создавало существенные трудности при проведении публичных эмиссии – срок размещения необоснованно затягивался и эмитент сталкивался с трудностью определения справедливой цены предложения</w:t>
      </w:r>
      <w:r w:rsidRPr="00E0184D">
        <w:t xml:space="preserve"> </w:t>
      </w:r>
      <w:r w:rsidR="00C5619F" w:rsidRPr="00E0184D">
        <w:t>акций по завершении осуществления акционерами преимущественного права. Изменения, недавно внесенные в законодательство</w:t>
      </w:r>
      <w:r w:rsidR="004E32FD" w:rsidRPr="00E0184D">
        <w:t>, позволили упростить процедуру первичного размещения: теперь в случае, если эмитент размещает выпуск через фондовую биржу или</w:t>
      </w:r>
      <w:r w:rsidR="009C02C3">
        <w:t xml:space="preserve"> с привлечением </w:t>
      </w:r>
      <w:r w:rsidR="004E32FD" w:rsidRPr="00E0184D">
        <w:t xml:space="preserve"> брокера, применяется сокращенный срок преимущественного права – 20 дней</w:t>
      </w:r>
      <w:r w:rsidR="003024F2" w:rsidRPr="00E0184D">
        <w:rPr>
          <w:rStyle w:val="a6"/>
        </w:rPr>
        <w:footnoteReference w:id="52"/>
      </w:r>
      <w:r w:rsidR="004E32FD" w:rsidRPr="00E0184D">
        <w:t>. После завершения</w:t>
      </w:r>
      <w:r w:rsidR="00EA5E57" w:rsidRPr="00E0184D">
        <w:t xml:space="preserve"> приобретения акций действующими акционерами, акции могут быть предложены</w:t>
      </w:r>
      <w:r w:rsidR="0039157D" w:rsidRPr="00E0184D">
        <w:t xml:space="preserve"> иным</w:t>
      </w:r>
      <w:r w:rsidR="00EA5E57" w:rsidRPr="00E0184D">
        <w:t xml:space="preserve"> инвесторам.</w:t>
      </w:r>
      <w:r w:rsidR="004E32FD" w:rsidRPr="00E0184D">
        <w:t xml:space="preserve"> </w:t>
      </w:r>
    </w:p>
    <w:p w:rsidR="00BF445C" w:rsidRPr="00E0184D" w:rsidRDefault="002A71C2" w:rsidP="00E0184D">
      <w:pPr>
        <w:spacing w:line="360" w:lineRule="auto"/>
        <w:ind w:firstLine="709"/>
        <w:jc w:val="both"/>
      </w:pPr>
      <w:r w:rsidRPr="00E0184D">
        <w:t>Акции должны размещаться по их рыночной цене, при этом дл</w:t>
      </w:r>
      <w:r w:rsidR="00F40CAC" w:rsidRPr="00E0184D">
        <w:t>я акционеров- владельцев голосующих акций компании, осуществляющих преимущественно право приобретения ценных бумаг, цена размещения может быть установлена на 10 % ниже по сравнению с ценой размещения для остальных приобретателей.</w:t>
      </w:r>
    </w:p>
    <w:p w:rsidR="0090709C" w:rsidRPr="00E0184D" w:rsidRDefault="00962ED3" w:rsidP="00E0184D">
      <w:pPr>
        <w:spacing w:line="360" w:lineRule="auto"/>
        <w:ind w:firstLine="709"/>
        <w:jc w:val="both"/>
      </w:pPr>
      <w:r w:rsidRPr="00E0184D">
        <w:t>Объявление эмитента об открытой подписке на акции является публичной офертой – предложен</w:t>
      </w:r>
      <w:r w:rsidR="009F7181" w:rsidRPr="00E0184D">
        <w:t>и</w:t>
      </w:r>
      <w:r w:rsidRPr="00E0184D">
        <w:t>ем эмитента к неограниченному кругу лиц о приобретении акций нового выпуска. Лица, пожелавшие приобрести акции, в течение срока размещения направляют свои заявки андеррайтеру эмитента.</w:t>
      </w:r>
    </w:p>
    <w:p w:rsidR="00087FAA" w:rsidRPr="00E0184D" w:rsidRDefault="0018248B" w:rsidP="00E0184D">
      <w:pPr>
        <w:spacing w:line="360" w:lineRule="auto"/>
        <w:ind w:firstLine="709"/>
        <w:jc w:val="both"/>
      </w:pPr>
      <w:r w:rsidRPr="00E0184D">
        <w:t>В</w:t>
      </w:r>
      <w:r w:rsidR="003E3B64" w:rsidRPr="00E0184D">
        <w:t xml:space="preserve"> начале </w:t>
      </w:r>
      <w:smartTag w:uri="urn:schemas-microsoft-com:office:smarttags" w:element="metricconverter">
        <w:smartTagPr>
          <w:attr w:name="ProductID" w:val="2006 г"/>
        </w:smartTagPr>
        <w:r w:rsidR="003E3B64" w:rsidRPr="00E0184D">
          <w:t>2006 г</w:t>
        </w:r>
      </w:smartTag>
      <w:r w:rsidR="003E3B64" w:rsidRPr="00E0184D">
        <w:t>. в ут</w:t>
      </w:r>
      <w:r w:rsidRPr="00E0184D">
        <w:t xml:space="preserve">вержденный ФСФР порядок </w:t>
      </w:r>
      <w:r w:rsidR="003E3B64" w:rsidRPr="00E0184D">
        <w:t>включения ценных бумаг в котировальные листы бирж</w:t>
      </w:r>
      <w:r w:rsidR="00565485" w:rsidRPr="00E0184D">
        <w:rPr>
          <w:rStyle w:val="a6"/>
        </w:rPr>
        <w:footnoteReference w:id="53"/>
      </w:r>
      <w:r w:rsidR="00565485" w:rsidRPr="00E0184D">
        <w:t>, был</w:t>
      </w:r>
      <w:r w:rsidRPr="00E0184D">
        <w:t xml:space="preserve">и внесены изменения: специально для целей первоначальных публичных эмиссий был </w:t>
      </w:r>
      <w:r w:rsidR="00565485" w:rsidRPr="00E0184D">
        <w:t xml:space="preserve">введен котировальный </w:t>
      </w:r>
      <w:r w:rsidR="00635F06" w:rsidRPr="00E0184D">
        <w:t>список "В"</w:t>
      </w:r>
      <w:r w:rsidR="00035E8F" w:rsidRPr="00E0184D">
        <w:t>, в который включаются акции эмитентов, впервые размещающи</w:t>
      </w:r>
      <w:r w:rsidR="00351E6B" w:rsidRPr="00E0184D">
        <w:t>х</w:t>
      </w:r>
      <w:r w:rsidR="00035E8F" w:rsidRPr="00E0184D">
        <w:t xml:space="preserve"> акции</w:t>
      </w:r>
      <w:r w:rsidR="00351E6B" w:rsidRPr="00E0184D">
        <w:t xml:space="preserve"> путем открытой подписки, </w:t>
      </w:r>
      <w:r w:rsidR="00635F06" w:rsidRPr="00E0184D">
        <w:t>либо впервые предлагаются к публичному обращению через фондовую биржу</w:t>
      </w:r>
      <w:r w:rsidR="00035E8F" w:rsidRPr="00E0184D">
        <w:t>.</w:t>
      </w:r>
      <w:r w:rsidR="006F41BE" w:rsidRPr="00E0184D">
        <w:t xml:space="preserve"> </w:t>
      </w:r>
      <w:r w:rsidR="00635F06" w:rsidRPr="00E0184D">
        <w:t>Включение акций в котировальный список "В" осуществляется на срок, не превышающий 3 месяцев с даты окончания размещения акций на фондовой бирже. По истечении указанного срока акции должны быть переведены в другой котировальный список (в список ценных бумаг, допущенных к торгам без прохождения процедуры листинга) при условии соответствия акций и эмитента требованиям, предъявляемым для включения акций в соответствующий котировальный список (для допуска ценных бумаг к торгам без пр</w:t>
      </w:r>
      <w:r w:rsidR="006F41BE" w:rsidRPr="00E0184D">
        <w:t>охождения процедуры листинга).</w:t>
      </w:r>
    </w:p>
    <w:p w:rsidR="008D68DE" w:rsidRDefault="0065625B" w:rsidP="00E0184D">
      <w:pPr>
        <w:spacing w:line="360" w:lineRule="auto"/>
        <w:ind w:firstLine="709"/>
        <w:jc w:val="both"/>
      </w:pPr>
      <w:r w:rsidRPr="00E0184D">
        <w:t>Положением о требованиях, предъявляемых к организаторам торговли на рынке ценных бумаг, утверж</w:t>
      </w:r>
      <w:r>
        <w:t>денным ФКЦБ, а также внутренними документами фондовых бирж</w:t>
      </w:r>
      <w:r w:rsidR="00135FD0">
        <w:t xml:space="preserve"> (правилами допуска к обращению и исключения из обращения ценных бумаг) определяются конкретные требования к эмитентам для допуска их ценных бумаг к обращению через фондовую</w:t>
      </w:r>
      <w:r w:rsidR="00717370">
        <w:t xml:space="preserve"> биржу, а также правила и процедуры листинга и делистинга ценных бумаг.</w:t>
      </w:r>
    </w:p>
    <w:p w:rsidR="00A84123" w:rsidRDefault="00CF61B2" w:rsidP="00A84123">
      <w:pPr>
        <w:spacing w:line="360" w:lineRule="auto"/>
        <w:ind w:firstLine="709"/>
        <w:jc w:val="both"/>
      </w:pPr>
      <w:r>
        <w:t xml:space="preserve">Ведущими организаторами торговли в России являются фондовые биржи ММВБ и РТС, на которых проводились размещения </w:t>
      </w:r>
      <w:r>
        <w:rPr>
          <w:lang w:val="en-US"/>
        </w:rPr>
        <w:t>IPO</w:t>
      </w:r>
      <w:r w:rsidRPr="00CF61B2">
        <w:t xml:space="preserve"> </w:t>
      </w:r>
      <w:r>
        <w:t>российских компаний</w:t>
      </w:r>
      <w:r w:rsidR="00A84123">
        <w:t>.</w:t>
      </w:r>
    </w:p>
    <w:p w:rsidR="00071F9B" w:rsidRDefault="00A84123" w:rsidP="00D00061">
      <w:pPr>
        <w:spacing w:line="360" w:lineRule="auto"/>
        <w:ind w:firstLine="709"/>
        <w:jc w:val="both"/>
      </w:pPr>
      <w:r>
        <w:t>По око</w:t>
      </w:r>
      <w:r w:rsidR="000C6A00">
        <w:t xml:space="preserve">нчании размещения, </w:t>
      </w:r>
      <w:r w:rsidR="00FD19C6">
        <w:t xml:space="preserve">по общему правилу, </w:t>
      </w:r>
      <w:r w:rsidR="0091532A">
        <w:t xml:space="preserve">в срок не позднее 30 дней эмитент представляет в регистрирующий орган отчет об итогах выпуска ценных бумаг, который рассматривается и регистрируется </w:t>
      </w:r>
      <w:r w:rsidR="005440A5">
        <w:t xml:space="preserve">ФСФР в течение еще 14 дней. Однако </w:t>
      </w:r>
      <w:r w:rsidR="000C6A00">
        <w:t xml:space="preserve">в соответствии с новой редакцией Стандартов эмиссии, </w:t>
      </w:r>
      <w:r w:rsidR="005440A5">
        <w:t>вместо представления на государственную регистрацию отчета об итогах выпуска, эмитент</w:t>
      </w:r>
      <w:r w:rsidR="00F2592C">
        <w:t xml:space="preserve"> представляет уведомление об итогах выпуска, а собственно итоги размещения регистрирует биржа. Это возможно в том случае, когда размещение осуществляется посредством фондовой биржи, услуги по размещению ценных бумаг оказываются андеррайтером (имеющим лицензию брокера)</w:t>
      </w:r>
      <w:r w:rsidR="008908D0">
        <w:t>, размещение осуществляется путем открытой подписки, и одновременно осуществляется листинг ценных бумаг – внесение их в котировальный список «В». Такое нововведение позволяет в максимально короткие сроки начать вторичное обращение размещенных акций, т.к. до регистрации отчета об итогах выпуска (уведомления ФСФР) совершение сделок с ценными бумагами запрещено действующим российским законодательством</w:t>
      </w:r>
      <w:r w:rsidR="0030446E">
        <w:rPr>
          <w:rStyle w:val="a6"/>
        </w:rPr>
        <w:footnoteReference w:id="54"/>
      </w:r>
      <w:r w:rsidR="008908D0">
        <w:t>.</w:t>
      </w:r>
    </w:p>
    <w:p w:rsidR="00D00061" w:rsidRPr="00940256" w:rsidRDefault="00D00061" w:rsidP="00D00061">
      <w:pPr>
        <w:spacing w:line="360" w:lineRule="auto"/>
        <w:ind w:firstLine="709"/>
        <w:jc w:val="both"/>
      </w:pPr>
      <w:r>
        <w:t>Зарубежные правила размещения акций через фондовую биржу отличаются от российских, учитывая, что российские эмитенты размещают за рубежом расписки на акции</w:t>
      </w:r>
      <w:r w:rsidR="00940256">
        <w:t>, и определяются законодательством стра</w:t>
      </w:r>
      <w:r w:rsidR="00B80B6E">
        <w:t xml:space="preserve">ны, где проводится размещение, а также </w:t>
      </w:r>
      <w:r w:rsidR="00940256">
        <w:t xml:space="preserve"> требованиями соответствующих фондовых бирж. Так, американская процедура не предусматривает регистрации в Комиссии по ценным бумага</w:t>
      </w:r>
      <w:r w:rsidR="00B80B6E">
        <w:t>м и фондовым биржам</w:t>
      </w:r>
      <w:r w:rsidR="000F6E3C">
        <w:t xml:space="preserve"> </w:t>
      </w:r>
      <w:r w:rsidR="00940256">
        <w:t xml:space="preserve"> отчета об итогах выпуска ценных бумаг, поэтому их вторичное обращение может осуществляться непосредственно после даты </w:t>
      </w:r>
      <w:r w:rsidR="00940256">
        <w:rPr>
          <w:lang w:val="en-US"/>
        </w:rPr>
        <w:t>IPO</w:t>
      </w:r>
      <w:r w:rsidR="00940256">
        <w:t>.</w:t>
      </w:r>
    </w:p>
    <w:p w:rsidR="004D1BAE" w:rsidRDefault="004D1BAE" w:rsidP="008C2C0F">
      <w:pPr>
        <w:spacing w:line="360" w:lineRule="auto"/>
        <w:ind w:firstLine="709"/>
        <w:jc w:val="both"/>
      </w:pPr>
      <w:r>
        <w:t>Выход компании на фондовый рынок дает ей широкие возможности по привлечению финансовых средств, получению рыночной оценки компании, повышению ее престижа, расширению бизнеса и спектра деловых связей.</w:t>
      </w:r>
    </w:p>
    <w:p w:rsidR="004D1BAE" w:rsidRDefault="00C673D2" w:rsidP="008C2C0F">
      <w:pPr>
        <w:spacing w:line="360" w:lineRule="auto"/>
        <w:ind w:firstLine="709"/>
        <w:jc w:val="both"/>
      </w:pPr>
      <w:r>
        <w:t xml:space="preserve">Издержки, которые при этом понесет эмитент, зависят от объема </w:t>
      </w:r>
      <w:r>
        <w:rPr>
          <w:lang w:val="en-US"/>
        </w:rPr>
        <w:t>IPO</w:t>
      </w:r>
      <w:r>
        <w:t xml:space="preserve">, места размещения, инвестиционного банка, привлеченного к организации выпуска, и иных индивидуальных факторов. При этом расходы на </w:t>
      </w:r>
      <w:r>
        <w:rPr>
          <w:lang w:val="en-US"/>
        </w:rPr>
        <w:t>IPO</w:t>
      </w:r>
      <w:r>
        <w:t xml:space="preserve"> составляют значительную сумм</w:t>
      </w:r>
      <w:r w:rsidR="00413066">
        <w:t>у и включают:</w:t>
      </w:r>
    </w:p>
    <w:p w:rsidR="00413066" w:rsidRDefault="00413066" w:rsidP="008C2C0F">
      <w:pPr>
        <w:spacing w:line="360" w:lineRule="auto"/>
        <w:ind w:firstLine="709"/>
        <w:jc w:val="both"/>
      </w:pPr>
      <w:r>
        <w:t>- комиссионное вознаграждение, выплачиваемое андеррайтеру: как правило</w:t>
      </w:r>
      <w:r w:rsidR="008C2C0F">
        <w:t xml:space="preserve"> 5</w:t>
      </w:r>
      <w:r w:rsidR="00170045">
        <w:t>-</w:t>
      </w:r>
      <w:r w:rsidR="008C2C0F">
        <w:t>7</w:t>
      </w:r>
      <w:r w:rsidR="00170045">
        <w:t xml:space="preserve"> </w:t>
      </w:r>
      <w:r w:rsidR="00726E8E">
        <w:t>% от суммы размещенных средств;</w:t>
      </w:r>
    </w:p>
    <w:p w:rsidR="00170045" w:rsidRDefault="00170045" w:rsidP="008C2C0F">
      <w:pPr>
        <w:spacing w:line="360" w:lineRule="auto"/>
        <w:ind w:firstLine="709"/>
        <w:jc w:val="both"/>
      </w:pPr>
      <w:r>
        <w:t xml:space="preserve">- </w:t>
      </w:r>
      <w:r w:rsidR="00C00579">
        <w:t>расходы на государственную регистрацию: пошлины, сборы и иные платежи;</w:t>
      </w:r>
    </w:p>
    <w:p w:rsidR="00C00579" w:rsidRDefault="00C00579" w:rsidP="008C2C0F">
      <w:pPr>
        <w:spacing w:line="360" w:lineRule="auto"/>
        <w:ind w:firstLine="709"/>
        <w:jc w:val="both"/>
      </w:pPr>
      <w:r>
        <w:t>- инфраструктурные сборы: плата депозитарию, фондовой бирже, платежному агенту (зависит от площадки размещения);</w:t>
      </w:r>
    </w:p>
    <w:p w:rsidR="00C00579" w:rsidRDefault="00C00579" w:rsidP="008C2C0F">
      <w:pPr>
        <w:spacing w:line="360" w:lineRule="auto"/>
        <w:ind w:firstLine="709"/>
        <w:jc w:val="both"/>
      </w:pPr>
      <w:r>
        <w:t xml:space="preserve">- </w:t>
      </w:r>
      <w:r w:rsidR="008D5FC1">
        <w:t xml:space="preserve">расходы на вознаграждение юридическому и иным консультантам, осуществляющим помощь эмитенту в процессе </w:t>
      </w:r>
      <w:r w:rsidR="008D5FC1">
        <w:rPr>
          <w:lang w:val="en-US"/>
        </w:rPr>
        <w:t>IPO</w:t>
      </w:r>
      <w:r w:rsidR="008D5FC1">
        <w:t>;</w:t>
      </w:r>
    </w:p>
    <w:p w:rsidR="008D5FC1" w:rsidRPr="008D5FC1" w:rsidRDefault="008D5FC1" w:rsidP="008C2C0F">
      <w:pPr>
        <w:spacing w:line="360" w:lineRule="auto"/>
        <w:ind w:firstLine="709"/>
        <w:jc w:val="both"/>
      </w:pPr>
      <w:r>
        <w:t>- прочие расходы: на информационные услуги, подготовку материалов, организацию встреч с эмитентами, почтовые расходы на рассылку материалов и т.п.</w:t>
      </w:r>
    </w:p>
    <w:p w:rsidR="00071F9B" w:rsidRDefault="00DA4EC0" w:rsidP="008C2C0F">
      <w:pPr>
        <w:spacing w:line="360" w:lineRule="auto"/>
        <w:ind w:firstLine="709"/>
        <w:jc w:val="both"/>
      </w:pPr>
      <w:r>
        <w:t xml:space="preserve">После проведения </w:t>
      </w:r>
      <w:r>
        <w:rPr>
          <w:lang w:val="en-US"/>
        </w:rPr>
        <w:t>IPO</w:t>
      </w:r>
      <w:r>
        <w:t xml:space="preserve"> компания, ранее не имевшая публичного статуса, приобретает таковой, в связи с чем у компании появляется ряд обязанностей, которые она будет выполнять.</w:t>
      </w:r>
    </w:p>
    <w:p w:rsidR="004B3EE8" w:rsidRDefault="004B3EE8" w:rsidP="00DA4EC0">
      <w:pPr>
        <w:spacing w:line="360" w:lineRule="auto"/>
        <w:ind w:firstLine="709"/>
        <w:jc w:val="both"/>
      </w:pPr>
      <w:r>
        <w:t>С</w:t>
      </w:r>
      <w:r w:rsidR="00DA4EC0">
        <w:t>огласно российскому законодательству, компания, осуществившая публичный выпуск ценных бумаг и зарегистрировавшая их проспект, обязана публиковать ежеквартальные отчеты о своей финансово-хозяйственной деятельности на информационном веб-сайте эмитента, а также раскрывать в средствах массовой информации сообщения о существенных событиях, влияющих на деятельность компании и стоимость ее ценных бумаг, включая сведения о решениях, принятых органами управления, об изменении финансового положения компании, об изменениях в составе акционеров и др.</w:t>
      </w:r>
      <w:r w:rsidR="009E2DDF">
        <w:t xml:space="preserve"> </w:t>
      </w:r>
    </w:p>
    <w:p w:rsidR="00DA4EC0" w:rsidRDefault="00672A1A" w:rsidP="00DA4EC0">
      <w:pPr>
        <w:spacing w:line="360" w:lineRule="auto"/>
        <w:ind w:firstLine="709"/>
        <w:jc w:val="both"/>
      </w:pPr>
      <w:r>
        <w:t>Публичный статус компании предполагает ее ответственность перед акционерами, инвесторами, социальную ответственность, в связи с чем компания привлекает к себе пристальное внимание средств массовой информации и контролирующих органов. Отныне ее деятельность должна соответствовать наиболее высоким стандартам корпоративного управления, компания не должна допуска</w:t>
      </w:r>
      <w:r w:rsidR="00D60C7A">
        <w:t xml:space="preserve">ть нарушений законодательства, обязана </w:t>
      </w:r>
      <w:r>
        <w:t xml:space="preserve">вести активную работу по информированию инвесторов и акционеров. </w:t>
      </w:r>
    </w:p>
    <w:p w:rsidR="00672A1A" w:rsidRPr="00D757F8" w:rsidRDefault="00672A1A" w:rsidP="00DA4EC0">
      <w:pPr>
        <w:spacing w:line="360" w:lineRule="auto"/>
        <w:ind w:firstLine="709"/>
        <w:jc w:val="both"/>
      </w:pPr>
      <w:r>
        <w:t>Компания, которая провела</w:t>
      </w:r>
      <w:r w:rsidR="007D551D">
        <w:t xml:space="preserve"> размещение ценных бумаг за рубежом,  подвержена также контролю со стороны регулятора фондового рынка, на котором проводилось </w:t>
      </w:r>
      <w:r w:rsidR="007D551D">
        <w:rPr>
          <w:lang w:val="en-US"/>
        </w:rPr>
        <w:t>IPO</w:t>
      </w:r>
      <w:r w:rsidR="007D551D">
        <w:t xml:space="preserve">, </w:t>
      </w:r>
      <w:r w:rsidR="00592302">
        <w:t xml:space="preserve">сообщества инвесторов, и должна соответствовать заявленному статусу, поддерживать свой имидж. </w:t>
      </w:r>
      <w:r w:rsidR="00D757F8">
        <w:t>Так, согласно правилам, действующим в США, компания, которая провела размещение на</w:t>
      </w:r>
      <w:r w:rsidR="00D60C7A">
        <w:t xml:space="preserve"> американских площадках, обязана </w:t>
      </w:r>
      <w:r w:rsidR="00D757F8">
        <w:t xml:space="preserve">раскрывать информацию согласно требованиям </w:t>
      </w:r>
      <w:r w:rsidR="00D757F8">
        <w:rPr>
          <w:lang w:val="en-US"/>
        </w:rPr>
        <w:t>SEC</w:t>
      </w:r>
      <w:r w:rsidR="00B07B66">
        <w:t>, включая требования, направленные на запрет использования инсайдерской информации, манипулирования ценами и др.</w:t>
      </w:r>
      <w:r w:rsidR="004B3EE8">
        <w:t xml:space="preserve"> </w:t>
      </w:r>
      <w:r w:rsidR="0027731F">
        <w:t xml:space="preserve">В этом случае отчетность и ответственность менеджеров и акционеров компании </w:t>
      </w:r>
      <w:r w:rsidR="00F2520C">
        <w:t xml:space="preserve">является </w:t>
      </w:r>
      <w:r w:rsidR="0027731F">
        <w:t>более высок</w:t>
      </w:r>
      <w:r w:rsidR="00F2520C">
        <w:t>ой</w:t>
      </w:r>
      <w:r w:rsidR="004B3EE8">
        <w:t>, чем в случае размещения</w:t>
      </w:r>
      <w:r w:rsidR="009B0A8A">
        <w:t xml:space="preserve"> акций </w:t>
      </w:r>
      <w:r w:rsidR="004B3EE8">
        <w:t>лишь</w:t>
      </w:r>
      <w:r w:rsidR="00D60C7A">
        <w:t xml:space="preserve"> на отечественных площадках.</w:t>
      </w:r>
    </w:p>
    <w:p w:rsidR="00071F9B" w:rsidRDefault="00071F9B" w:rsidP="008C2C0F">
      <w:pPr>
        <w:jc w:val="both"/>
      </w:pPr>
    </w:p>
    <w:p w:rsidR="00071F9B" w:rsidRDefault="00071F9B" w:rsidP="008C2C0F">
      <w:pPr>
        <w:jc w:val="both"/>
      </w:pPr>
    </w:p>
    <w:p w:rsidR="00071F9B" w:rsidRDefault="00071F9B" w:rsidP="000F3550"/>
    <w:p w:rsidR="00E80768" w:rsidRDefault="00071F9B" w:rsidP="000F3550">
      <w:r>
        <w:br w:type="page"/>
      </w:r>
    </w:p>
    <w:p w:rsidR="00192562" w:rsidRDefault="00192562" w:rsidP="000F3550"/>
    <w:p w:rsidR="007613BE" w:rsidRPr="00CE3D09" w:rsidRDefault="007613BE" w:rsidP="007613BE">
      <w:pPr>
        <w:pStyle w:val="1"/>
        <w:jc w:val="center"/>
        <w:rPr>
          <w:rFonts w:ascii="Times New Roman" w:hAnsi="Times New Roman" w:cs="Times New Roman"/>
        </w:rPr>
      </w:pPr>
      <w:bookmarkStart w:id="17" w:name="_Toc132562093"/>
      <w:r w:rsidRPr="00CE3D09">
        <w:rPr>
          <w:rFonts w:ascii="Times New Roman" w:hAnsi="Times New Roman" w:cs="Times New Roman"/>
        </w:rPr>
        <w:t xml:space="preserve">Глава 3. </w:t>
      </w:r>
      <w:r w:rsidR="009962D3">
        <w:rPr>
          <w:rFonts w:ascii="Times New Roman" w:hAnsi="Times New Roman" w:cs="Times New Roman"/>
        </w:rPr>
        <w:t xml:space="preserve">Опыт российских эмитентов </w:t>
      </w:r>
      <w:r w:rsidR="00FC5977">
        <w:rPr>
          <w:rFonts w:ascii="Times New Roman" w:hAnsi="Times New Roman" w:cs="Times New Roman"/>
        </w:rPr>
        <w:t>по</w:t>
      </w:r>
      <w:r w:rsidR="009962D3">
        <w:rPr>
          <w:rFonts w:ascii="Times New Roman" w:hAnsi="Times New Roman" w:cs="Times New Roman"/>
        </w:rPr>
        <w:t xml:space="preserve"> проведени</w:t>
      </w:r>
      <w:r w:rsidR="00FC5977">
        <w:rPr>
          <w:rFonts w:ascii="Times New Roman" w:hAnsi="Times New Roman" w:cs="Times New Roman"/>
        </w:rPr>
        <w:t>ю</w:t>
      </w:r>
      <w:r w:rsidR="009962D3">
        <w:rPr>
          <w:rFonts w:ascii="Times New Roman" w:hAnsi="Times New Roman" w:cs="Times New Roman"/>
        </w:rPr>
        <w:t xml:space="preserve"> </w:t>
      </w:r>
      <w:r w:rsidR="009962D3">
        <w:rPr>
          <w:rFonts w:ascii="Times New Roman" w:hAnsi="Times New Roman" w:cs="Times New Roman"/>
          <w:lang w:val="en-US"/>
        </w:rPr>
        <w:t>IPO</w:t>
      </w:r>
      <w:r w:rsidR="008A2941" w:rsidRPr="00C64B3E">
        <w:rPr>
          <w:rFonts w:ascii="Times New Roman" w:hAnsi="Times New Roman" w:cs="Times New Roman"/>
        </w:rPr>
        <w:t>.</w:t>
      </w:r>
      <w:bookmarkEnd w:id="17"/>
    </w:p>
    <w:p w:rsidR="007613BE" w:rsidRDefault="007613BE" w:rsidP="007613BE">
      <w:pPr>
        <w:jc w:val="both"/>
      </w:pPr>
    </w:p>
    <w:p w:rsidR="00912E29" w:rsidRPr="00912E29" w:rsidRDefault="00912E29" w:rsidP="00912E29">
      <w:pPr>
        <w:pStyle w:val="2"/>
        <w:jc w:val="center"/>
        <w:rPr>
          <w:rFonts w:ascii="Times New Roman" w:hAnsi="Times New Roman" w:cs="Times New Roman"/>
          <w:b/>
        </w:rPr>
      </w:pPr>
      <w:bookmarkStart w:id="18" w:name="_Toc132562094"/>
      <w:r w:rsidRPr="00912E29">
        <w:rPr>
          <w:rFonts w:ascii="Times New Roman" w:hAnsi="Times New Roman" w:cs="Times New Roman"/>
          <w:b/>
        </w:rPr>
        <w:t>3.</w:t>
      </w:r>
      <w:r>
        <w:rPr>
          <w:rFonts w:ascii="Times New Roman" w:hAnsi="Times New Roman" w:cs="Times New Roman"/>
          <w:b/>
        </w:rPr>
        <w:t>1.</w:t>
      </w:r>
      <w:r w:rsidRPr="00912E29">
        <w:rPr>
          <w:rFonts w:ascii="Times New Roman" w:hAnsi="Times New Roman" w:cs="Times New Roman"/>
          <w:b/>
        </w:rPr>
        <w:t xml:space="preserve"> </w:t>
      </w:r>
      <w:r w:rsidR="009952CE">
        <w:rPr>
          <w:rFonts w:ascii="Times New Roman" w:hAnsi="Times New Roman" w:cs="Times New Roman"/>
          <w:b/>
        </w:rPr>
        <w:t>Требования зарубежных фондовых бирж к компаниям, проводящим</w:t>
      </w:r>
      <w:r w:rsidRPr="00912E29">
        <w:rPr>
          <w:rFonts w:ascii="Times New Roman" w:hAnsi="Times New Roman" w:cs="Times New Roman"/>
          <w:b/>
        </w:rPr>
        <w:t xml:space="preserve"> </w:t>
      </w:r>
      <w:r w:rsidRPr="00912E29">
        <w:rPr>
          <w:rFonts w:ascii="Times New Roman" w:hAnsi="Times New Roman" w:cs="Times New Roman"/>
          <w:b/>
          <w:lang w:val="en-US"/>
        </w:rPr>
        <w:t>IPO</w:t>
      </w:r>
      <w:r w:rsidRPr="00912E29">
        <w:rPr>
          <w:rFonts w:ascii="Times New Roman" w:hAnsi="Times New Roman" w:cs="Times New Roman"/>
          <w:b/>
        </w:rPr>
        <w:t>.</w:t>
      </w:r>
      <w:bookmarkEnd w:id="18"/>
    </w:p>
    <w:p w:rsidR="00912E29" w:rsidRDefault="00912E29" w:rsidP="007613BE">
      <w:pPr>
        <w:jc w:val="both"/>
      </w:pPr>
    </w:p>
    <w:p w:rsidR="007613BE" w:rsidRDefault="007613BE" w:rsidP="007613BE">
      <w:pPr>
        <w:spacing w:line="360" w:lineRule="auto"/>
        <w:ind w:firstLine="709"/>
        <w:jc w:val="both"/>
      </w:pPr>
      <w:r>
        <w:t xml:space="preserve">Российские компании </w:t>
      </w:r>
      <w:r w:rsidR="00BA1261">
        <w:t>активно используют з</w:t>
      </w:r>
      <w:r>
        <w:t>арубежны</w:t>
      </w:r>
      <w:r w:rsidR="00BA1261">
        <w:t xml:space="preserve">е фондовые биржи </w:t>
      </w:r>
      <w:r>
        <w:t xml:space="preserve">для размещения </w:t>
      </w:r>
      <w:r w:rsidR="00BA1261">
        <w:t xml:space="preserve">своих </w:t>
      </w:r>
      <w:r>
        <w:t xml:space="preserve">акций в рамках </w:t>
      </w:r>
      <w:r>
        <w:rPr>
          <w:lang w:val="en-US"/>
        </w:rPr>
        <w:t>IPO</w:t>
      </w:r>
      <w:r w:rsidR="000E2F44">
        <w:t xml:space="preserve"> как возможность привлечь широкий круг инвесторов и получить максимальную оценку стоимости компании.</w:t>
      </w:r>
    </w:p>
    <w:p w:rsidR="007613BE" w:rsidRPr="00A714DC" w:rsidRDefault="007613BE" w:rsidP="007613BE">
      <w:pPr>
        <w:spacing w:line="360" w:lineRule="auto"/>
        <w:ind w:firstLine="709"/>
        <w:jc w:val="both"/>
      </w:pPr>
      <w:r>
        <w:t>В</w:t>
      </w:r>
      <w:r w:rsidRPr="00A714DC">
        <w:t xml:space="preserve"> структур</w:t>
      </w:r>
      <w:r>
        <w:t>е мировых рынков капитала, как правило, выделяют</w:t>
      </w:r>
      <w:r w:rsidRPr="00A714DC">
        <w:t xml:space="preserve"> два типа фондовых бирж: глобальные и региональные.</w:t>
      </w:r>
      <w:r>
        <w:t xml:space="preserve">  </w:t>
      </w:r>
    </w:p>
    <w:p w:rsidR="007613BE" w:rsidRPr="00972034" w:rsidRDefault="007613BE" w:rsidP="007613BE">
      <w:pPr>
        <w:spacing w:line="360" w:lineRule="auto"/>
        <w:ind w:firstLine="709"/>
        <w:jc w:val="both"/>
      </w:pPr>
      <w:r w:rsidRPr="00A714DC">
        <w:t xml:space="preserve">Глобальные биржи – это биржи, которые характеризуются самой высокой капитализацией, значительными объемами торгов и наибольшей ликвидностью. На </w:t>
      </w:r>
      <w:r>
        <w:t xml:space="preserve">таких биржах </w:t>
      </w:r>
      <w:r w:rsidRPr="00A714DC">
        <w:t xml:space="preserve">обращаются ценные бумаги и производные инструменты </w:t>
      </w:r>
      <w:r>
        <w:t>наиболее</w:t>
      </w:r>
      <w:r w:rsidRPr="00A714DC">
        <w:t xml:space="preserve"> известных </w:t>
      </w:r>
      <w:r>
        <w:t xml:space="preserve">и крупных </w:t>
      </w:r>
      <w:r w:rsidRPr="00A714DC">
        <w:t xml:space="preserve">компаний, в том числе депозитарные расписки иностранных организаций. </w:t>
      </w:r>
      <w:r w:rsidRPr="00A714DC">
        <w:rPr>
          <w:color w:val="000000"/>
        </w:rPr>
        <w:t xml:space="preserve">Примером таких площадок могут служить Нью-Йоркская (NYSE), Лондонская (LSE) и Токийская (TSE) фондовые биржи. На статус глобальной претендует </w:t>
      </w:r>
      <w:r>
        <w:rPr>
          <w:color w:val="000000"/>
        </w:rPr>
        <w:t xml:space="preserve">также </w:t>
      </w:r>
      <w:r w:rsidRPr="00A714DC">
        <w:rPr>
          <w:color w:val="000000"/>
        </w:rPr>
        <w:t>американская электронная биржа NASDAQ</w:t>
      </w:r>
      <w:r w:rsidRPr="00A714DC">
        <w:rPr>
          <w:rStyle w:val="a6"/>
          <w:color w:val="000000"/>
        </w:rPr>
        <w:footnoteReference w:id="55"/>
      </w:r>
      <w:r w:rsidRPr="00A714DC">
        <w:rPr>
          <w:color w:val="000000"/>
        </w:rPr>
        <w:t>.</w:t>
      </w:r>
    </w:p>
    <w:p w:rsidR="007613BE" w:rsidRPr="00A714DC" w:rsidRDefault="007613BE" w:rsidP="007613BE">
      <w:pPr>
        <w:autoSpaceDE w:val="0"/>
        <w:autoSpaceDN w:val="0"/>
        <w:adjustRightInd w:val="0"/>
        <w:spacing w:line="360" w:lineRule="auto"/>
        <w:ind w:firstLine="709"/>
        <w:jc w:val="both"/>
        <w:rPr>
          <w:color w:val="000000"/>
        </w:rPr>
      </w:pPr>
      <w:r w:rsidRPr="00A714DC">
        <w:rPr>
          <w:color w:val="000000"/>
        </w:rPr>
        <w:t xml:space="preserve">Региональные биржи </w:t>
      </w:r>
      <w:r>
        <w:rPr>
          <w:color w:val="000000"/>
        </w:rPr>
        <w:t>– это биржи, обслуживающие</w:t>
      </w:r>
      <w:r w:rsidRPr="00A714DC">
        <w:rPr>
          <w:color w:val="000000"/>
        </w:rPr>
        <w:t xml:space="preserve"> </w:t>
      </w:r>
      <w:r>
        <w:rPr>
          <w:color w:val="000000"/>
        </w:rPr>
        <w:t xml:space="preserve">определенный регион и </w:t>
      </w:r>
      <w:r w:rsidRPr="00A714DC">
        <w:rPr>
          <w:color w:val="000000"/>
        </w:rPr>
        <w:t>специализирую</w:t>
      </w:r>
      <w:r>
        <w:rPr>
          <w:color w:val="000000"/>
        </w:rPr>
        <w:t xml:space="preserve">щиеся </w:t>
      </w:r>
      <w:r w:rsidRPr="00A714DC">
        <w:rPr>
          <w:color w:val="000000"/>
        </w:rPr>
        <w:t xml:space="preserve">на ограниченном количестве продуктов, рынков и инвесторов. Клиентами таких площадок являются как региональные, так и иностранные инвесторы. </w:t>
      </w:r>
      <w:r>
        <w:rPr>
          <w:color w:val="000000"/>
        </w:rPr>
        <w:t xml:space="preserve">В качестве примера можно привести </w:t>
      </w:r>
      <w:r w:rsidRPr="00A714DC">
        <w:rPr>
          <w:color w:val="000000"/>
        </w:rPr>
        <w:t>Франкфуртск</w:t>
      </w:r>
      <w:r>
        <w:rPr>
          <w:color w:val="000000"/>
        </w:rPr>
        <w:t xml:space="preserve">ую </w:t>
      </w:r>
      <w:r w:rsidRPr="00A714DC">
        <w:rPr>
          <w:color w:val="000000"/>
        </w:rPr>
        <w:t>фондов</w:t>
      </w:r>
      <w:r>
        <w:rPr>
          <w:color w:val="000000"/>
        </w:rPr>
        <w:t xml:space="preserve">ую </w:t>
      </w:r>
      <w:r w:rsidRPr="00A714DC">
        <w:rPr>
          <w:color w:val="000000"/>
        </w:rPr>
        <w:t>бирж</w:t>
      </w:r>
      <w:r w:rsidR="00660772">
        <w:rPr>
          <w:color w:val="000000"/>
        </w:rPr>
        <w:t>у</w:t>
      </w:r>
      <w:r w:rsidRPr="00A714DC">
        <w:rPr>
          <w:color w:val="000000"/>
        </w:rPr>
        <w:t xml:space="preserve">. </w:t>
      </w:r>
      <w:r>
        <w:rPr>
          <w:color w:val="000000"/>
        </w:rPr>
        <w:t xml:space="preserve">Среди иных </w:t>
      </w:r>
      <w:r w:rsidRPr="00A714DC">
        <w:rPr>
          <w:color w:val="000000"/>
        </w:rPr>
        <w:t>региональных торговых площадок</w:t>
      </w:r>
      <w:r>
        <w:rPr>
          <w:color w:val="000000"/>
        </w:rPr>
        <w:t xml:space="preserve"> в будущем </w:t>
      </w:r>
      <w:r w:rsidRPr="00A714DC">
        <w:rPr>
          <w:color w:val="000000"/>
        </w:rPr>
        <w:t xml:space="preserve">интерес для </w:t>
      </w:r>
      <w:r>
        <w:rPr>
          <w:color w:val="000000"/>
        </w:rPr>
        <w:t>российских</w:t>
      </w:r>
      <w:r w:rsidRPr="00A714DC">
        <w:rPr>
          <w:color w:val="000000"/>
        </w:rPr>
        <w:t xml:space="preserve"> эмитентов мо</w:t>
      </w:r>
      <w:r>
        <w:rPr>
          <w:color w:val="000000"/>
        </w:rPr>
        <w:t>гут</w:t>
      </w:r>
      <w:r w:rsidRPr="00A714DC">
        <w:rPr>
          <w:color w:val="000000"/>
        </w:rPr>
        <w:t xml:space="preserve"> представлять фондовая биржа Люксембурга</w:t>
      </w:r>
      <w:r>
        <w:rPr>
          <w:color w:val="000000"/>
        </w:rPr>
        <w:t xml:space="preserve">, </w:t>
      </w:r>
      <w:r w:rsidRPr="00A714DC">
        <w:rPr>
          <w:color w:val="000000"/>
        </w:rPr>
        <w:t>Венская фондовая биржа, едина</w:t>
      </w:r>
      <w:r>
        <w:rPr>
          <w:color w:val="000000"/>
        </w:rPr>
        <w:t xml:space="preserve">я биржа балтийского региона OMX, </w:t>
      </w:r>
      <w:r w:rsidRPr="00A714DC">
        <w:rPr>
          <w:color w:val="000000"/>
        </w:rPr>
        <w:t>объединя</w:t>
      </w:r>
      <w:r>
        <w:rPr>
          <w:color w:val="000000"/>
        </w:rPr>
        <w:t xml:space="preserve">ющая </w:t>
      </w:r>
      <w:r w:rsidRPr="00A714DC">
        <w:rPr>
          <w:color w:val="000000"/>
        </w:rPr>
        <w:t>в единую систему торговые площадки Стокгольма, Копенгагена, Хельсинки, Вильнюса, Риги и Таллинна.</w:t>
      </w:r>
    </w:p>
    <w:p w:rsidR="007613BE" w:rsidRPr="00A714DC" w:rsidRDefault="00F75DA6" w:rsidP="007613BE">
      <w:pPr>
        <w:autoSpaceDE w:val="0"/>
        <w:autoSpaceDN w:val="0"/>
        <w:adjustRightInd w:val="0"/>
        <w:spacing w:line="360" w:lineRule="auto"/>
        <w:ind w:firstLine="709"/>
        <w:jc w:val="both"/>
        <w:rPr>
          <w:color w:val="000000"/>
        </w:rPr>
      </w:pPr>
      <w:r>
        <w:rPr>
          <w:color w:val="000000"/>
        </w:rPr>
        <w:t>Российские компании проводят размещения</w:t>
      </w:r>
      <w:r w:rsidR="007613BE">
        <w:rPr>
          <w:color w:val="000000"/>
        </w:rPr>
        <w:t xml:space="preserve"> преимущественно </w:t>
      </w:r>
      <w:r>
        <w:rPr>
          <w:color w:val="000000"/>
        </w:rPr>
        <w:t>на Лондонской и Нью-й</w:t>
      </w:r>
      <w:r w:rsidR="007613BE" w:rsidRPr="00A714DC">
        <w:rPr>
          <w:color w:val="000000"/>
        </w:rPr>
        <w:t>оркской биржах</w:t>
      </w:r>
      <w:r>
        <w:rPr>
          <w:rStyle w:val="a6"/>
          <w:color w:val="000000"/>
        </w:rPr>
        <w:footnoteReference w:id="56"/>
      </w:r>
      <w:r w:rsidR="007613BE" w:rsidRPr="00A714DC">
        <w:rPr>
          <w:color w:val="000000"/>
        </w:rPr>
        <w:t xml:space="preserve">. </w:t>
      </w:r>
      <w:r w:rsidR="007613BE">
        <w:rPr>
          <w:color w:val="000000"/>
        </w:rPr>
        <w:t xml:space="preserve">Наиболее престижной </w:t>
      </w:r>
      <w:r w:rsidR="007613BE" w:rsidRPr="00A714DC">
        <w:rPr>
          <w:color w:val="000000"/>
        </w:rPr>
        <w:t>считается NYSE</w:t>
      </w:r>
      <w:r w:rsidR="007613BE">
        <w:rPr>
          <w:color w:val="000000"/>
        </w:rPr>
        <w:t xml:space="preserve">, т.к. </w:t>
      </w:r>
      <w:r w:rsidR="007613BE" w:rsidRPr="00A714DC">
        <w:rPr>
          <w:color w:val="000000"/>
        </w:rPr>
        <w:t xml:space="preserve">американские </w:t>
      </w:r>
      <w:r w:rsidR="007613BE">
        <w:rPr>
          <w:color w:val="000000"/>
        </w:rPr>
        <w:t>инвесторы стремятся покупа</w:t>
      </w:r>
      <w:r w:rsidR="007613BE" w:rsidRPr="00A714DC">
        <w:rPr>
          <w:color w:val="000000"/>
        </w:rPr>
        <w:t>т</w:t>
      </w:r>
      <w:r w:rsidR="007613BE">
        <w:rPr>
          <w:color w:val="000000"/>
        </w:rPr>
        <w:t>ь</w:t>
      </w:r>
      <w:r w:rsidR="007613BE" w:rsidRPr="00A714DC">
        <w:rPr>
          <w:color w:val="000000"/>
        </w:rPr>
        <w:t xml:space="preserve"> ценные бумаги тех компаний, которые прошли листинг в США</w:t>
      </w:r>
      <w:r w:rsidR="007613BE">
        <w:rPr>
          <w:color w:val="000000"/>
        </w:rPr>
        <w:t xml:space="preserve">, и кроме того, </w:t>
      </w:r>
      <w:r w:rsidR="007613BE" w:rsidRPr="00A714DC">
        <w:rPr>
          <w:color w:val="000000"/>
        </w:rPr>
        <w:t xml:space="preserve">на американских </w:t>
      </w:r>
      <w:r w:rsidR="007613BE">
        <w:rPr>
          <w:color w:val="000000"/>
        </w:rPr>
        <w:t xml:space="preserve">рынках </w:t>
      </w:r>
      <w:r w:rsidR="007613BE" w:rsidRPr="00A714DC">
        <w:rPr>
          <w:color w:val="000000"/>
        </w:rPr>
        <w:t xml:space="preserve">значительную роль играют </w:t>
      </w:r>
      <w:r w:rsidR="007613BE">
        <w:rPr>
          <w:color w:val="000000"/>
        </w:rPr>
        <w:t>не только и</w:t>
      </w:r>
      <w:r w:rsidR="007613BE" w:rsidRPr="00A714DC">
        <w:rPr>
          <w:color w:val="000000"/>
        </w:rPr>
        <w:t>нституциональные</w:t>
      </w:r>
      <w:r w:rsidR="007613BE">
        <w:rPr>
          <w:color w:val="000000"/>
        </w:rPr>
        <w:t>, но и</w:t>
      </w:r>
      <w:r w:rsidR="007613BE" w:rsidRPr="00A714DC">
        <w:rPr>
          <w:color w:val="000000"/>
        </w:rPr>
        <w:t xml:space="preserve"> розничные инвесторы</w:t>
      </w:r>
      <w:r w:rsidR="007613BE">
        <w:rPr>
          <w:color w:val="000000"/>
        </w:rPr>
        <w:t xml:space="preserve">, которые </w:t>
      </w:r>
      <w:r w:rsidR="007613BE" w:rsidRPr="00A714DC">
        <w:rPr>
          <w:color w:val="000000"/>
        </w:rPr>
        <w:t xml:space="preserve">обеспечивают дополнительные инвестиционные ресурсы. </w:t>
      </w:r>
    </w:p>
    <w:p w:rsidR="007613BE" w:rsidRDefault="007613BE" w:rsidP="007613BE">
      <w:pPr>
        <w:spacing w:line="360" w:lineRule="auto"/>
        <w:ind w:firstLine="709"/>
        <w:jc w:val="both"/>
      </w:pPr>
      <w:r>
        <w:t xml:space="preserve">Несмотря на то, что в настоящее время практика проведения </w:t>
      </w:r>
      <w:r w:rsidRPr="00A714DC">
        <w:rPr>
          <w:lang w:val="en-US"/>
        </w:rPr>
        <w:t>IPO</w:t>
      </w:r>
      <w:r w:rsidRPr="00A714DC">
        <w:t xml:space="preserve"> </w:t>
      </w:r>
      <w:r>
        <w:t xml:space="preserve">активно </w:t>
      </w:r>
      <w:r w:rsidRPr="00A714DC">
        <w:t>развивается</w:t>
      </w:r>
      <w:r>
        <w:t xml:space="preserve">, </w:t>
      </w:r>
      <w:r w:rsidRPr="00A714DC">
        <w:t xml:space="preserve"> в различных странах </w:t>
      </w:r>
      <w:r>
        <w:t xml:space="preserve">сложились разные </w:t>
      </w:r>
      <w:r w:rsidRPr="00A714DC">
        <w:t>модел</w:t>
      </w:r>
      <w:r>
        <w:t>и</w:t>
      </w:r>
      <w:r w:rsidRPr="00A714DC">
        <w:t xml:space="preserve"> инвестиций и традици</w:t>
      </w:r>
      <w:r>
        <w:t>и</w:t>
      </w:r>
      <w:r w:rsidRPr="00A714DC">
        <w:t xml:space="preserve"> построения финансовых систем. </w:t>
      </w:r>
      <w:r>
        <w:t xml:space="preserve"> </w:t>
      </w:r>
      <w:r w:rsidRPr="00A714DC">
        <w:t xml:space="preserve">Так, в англосаксонских странах (США, Великобритания, Канада), ориентированных на фондовый рынок как источник инвестиций, осуществляется основная часть </w:t>
      </w:r>
      <w:r>
        <w:rPr>
          <w:lang w:val="en-US"/>
        </w:rPr>
        <w:t>IPO</w:t>
      </w:r>
      <w:r>
        <w:t>, причем н</w:t>
      </w:r>
      <w:r w:rsidRPr="00A714DC">
        <w:t xml:space="preserve">а эти рынки стремятся </w:t>
      </w:r>
      <w:r>
        <w:t xml:space="preserve">и </w:t>
      </w:r>
      <w:r w:rsidRPr="00A714DC">
        <w:t xml:space="preserve">эмитенты других стран. Развивающиеся страны проявляют активность на рынке </w:t>
      </w:r>
      <w:r w:rsidRPr="00A714DC">
        <w:rPr>
          <w:lang w:val="en-US"/>
        </w:rPr>
        <w:t>IPO</w:t>
      </w:r>
      <w:r w:rsidRPr="00A714DC">
        <w:t xml:space="preserve"> – некоторые отрасли таких стран, как КНР, Южная Корея и др., компании привлекли суммы, сопоставимые с компаниями США и Канады</w:t>
      </w:r>
      <w:r w:rsidR="005E5FD1">
        <w:t xml:space="preserve"> – см. Таблицу 3.</w:t>
      </w:r>
      <w:r w:rsidRPr="00A714DC">
        <w:rPr>
          <w:rStyle w:val="a6"/>
        </w:rPr>
        <w:footnoteReference w:id="57"/>
      </w:r>
    </w:p>
    <w:p w:rsidR="005E5FD1" w:rsidRPr="005E5FD1" w:rsidRDefault="005E5FD1" w:rsidP="007613BE">
      <w:pPr>
        <w:spacing w:line="360" w:lineRule="auto"/>
        <w:ind w:firstLine="709"/>
        <w:jc w:val="both"/>
        <w:rPr>
          <w:b/>
        </w:rPr>
      </w:pPr>
      <w:r w:rsidRPr="005E5FD1">
        <w:rPr>
          <w:b/>
        </w:rPr>
        <w:t xml:space="preserve">Таблица 3: Объем привлеченных средств при </w:t>
      </w:r>
      <w:r w:rsidRPr="005E5FD1">
        <w:rPr>
          <w:b/>
          <w:lang w:val="en-US"/>
        </w:rPr>
        <w:t>IPO</w:t>
      </w:r>
      <w:r w:rsidRPr="005E5FD1">
        <w:rPr>
          <w:b/>
        </w:rPr>
        <w:t xml:space="preserve"> компаниями развивающихся стран и компаниями США.</w:t>
      </w:r>
    </w:p>
    <w:tbl>
      <w:tblPr>
        <w:tblStyle w:val="ab"/>
        <w:tblW w:w="0" w:type="auto"/>
        <w:tblLook w:val="01E0" w:firstRow="1" w:lastRow="1" w:firstColumn="1" w:lastColumn="1" w:noHBand="0" w:noVBand="0"/>
      </w:tblPr>
      <w:tblGrid>
        <w:gridCol w:w="2907"/>
        <w:gridCol w:w="3299"/>
        <w:gridCol w:w="3081"/>
      </w:tblGrid>
      <w:tr w:rsidR="007613BE" w:rsidRPr="00FE6E9B">
        <w:tc>
          <w:tcPr>
            <w:tcW w:w="2988" w:type="dxa"/>
          </w:tcPr>
          <w:p w:rsidR="007613BE" w:rsidRPr="00FE6E9B" w:rsidRDefault="007613BE" w:rsidP="00BE5A66">
            <w:pPr>
              <w:spacing w:line="360" w:lineRule="auto"/>
              <w:jc w:val="center"/>
              <w:rPr>
                <w:b/>
                <w:sz w:val="20"/>
                <w:szCs w:val="20"/>
              </w:rPr>
            </w:pPr>
          </w:p>
        </w:tc>
        <w:tc>
          <w:tcPr>
            <w:tcW w:w="3392" w:type="dxa"/>
          </w:tcPr>
          <w:p w:rsidR="007613BE" w:rsidRPr="00FE6E9B" w:rsidRDefault="007613BE" w:rsidP="00BE5A66">
            <w:pPr>
              <w:spacing w:line="360" w:lineRule="auto"/>
              <w:jc w:val="center"/>
              <w:rPr>
                <w:b/>
                <w:sz w:val="20"/>
                <w:szCs w:val="20"/>
              </w:rPr>
            </w:pPr>
            <w:r w:rsidRPr="00FE6E9B">
              <w:rPr>
                <w:b/>
                <w:sz w:val="20"/>
                <w:szCs w:val="20"/>
              </w:rPr>
              <w:t>Компании развивающихся стран</w:t>
            </w:r>
          </w:p>
        </w:tc>
        <w:tc>
          <w:tcPr>
            <w:tcW w:w="3191" w:type="dxa"/>
          </w:tcPr>
          <w:p w:rsidR="007613BE" w:rsidRPr="00FE6E9B" w:rsidRDefault="007613BE" w:rsidP="00BE5A66">
            <w:pPr>
              <w:spacing w:line="360" w:lineRule="auto"/>
              <w:jc w:val="center"/>
              <w:rPr>
                <w:b/>
                <w:sz w:val="20"/>
                <w:szCs w:val="20"/>
              </w:rPr>
            </w:pPr>
            <w:r w:rsidRPr="00FE6E9B">
              <w:rPr>
                <w:b/>
                <w:sz w:val="20"/>
                <w:szCs w:val="20"/>
              </w:rPr>
              <w:t>Компании США</w:t>
            </w:r>
          </w:p>
        </w:tc>
      </w:tr>
      <w:tr w:rsidR="007613BE" w:rsidRPr="00FE6E9B">
        <w:tc>
          <w:tcPr>
            <w:tcW w:w="2988" w:type="dxa"/>
          </w:tcPr>
          <w:p w:rsidR="007613BE" w:rsidRPr="00FE6E9B" w:rsidRDefault="007613BE" w:rsidP="00BE5A66">
            <w:pPr>
              <w:spacing w:line="360" w:lineRule="auto"/>
              <w:jc w:val="both"/>
              <w:rPr>
                <w:sz w:val="20"/>
                <w:szCs w:val="20"/>
                <w:lang w:val="en-US"/>
              </w:rPr>
            </w:pPr>
            <w:r w:rsidRPr="00FE6E9B">
              <w:rPr>
                <w:sz w:val="20"/>
                <w:szCs w:val="20"/>
              </w:rPr>
              <w:t>Объем привлеченных средств, млрд.</w:t>
            </w:r>
            <w:r w:rsidRPr="00FE6E9B">
              <w:rPr>
                <w:sz w:val="20"/>
                <w:szCs w:val="20"/>
                <w:lang w:val="en-US"/>
              </w:rPr>
              <w:t>$</w:t>
            </w:r>
          </w:p>
        </w:tc>
        <w:tc>
          <w:tcPr>
            <w:tcW w:w="3392" w:type="dxa"/>
          </w:tcPr>
          <w:p w:rsidR="007613BE" w:rsidRPr="00FE6E9B" w:rsidRDefault="007613BE" w:rsidP="00BE5A66">
            <w:pPr>
              <w:spacing w:line="360" w:lineRule="auto"/>
              <w:jc w:val="center"/>
              <w:rPr>
                <w:sz w:val="20"/>
                <w:szCs w:val="20"/>
              </w:rPr>
            </w:pPr>
            <w:r w:rsidRPr="00FE6E9B">
              <w:rPr>
                <w:sz w:val="20"/>
                <w:szCs w:val="20"/>
              </w:rPr>
              <w:t>6</w:t>
            </w:r>
          </w:p>
        </w:tc>
        <w:tc>
          <w:tcPr>
            <w:tcW w:w="3191" w:type="dxa"/>
          </w:tcPr>
          <w:p w:rsidR="007613BE" w:rsidRPr="00FE6E9B" w:rsidRDefault="007613BE" w:rsidP="00BE5A66">
            <w:pPr>
              <w:spacing w:line="360" w:lineRule="auto"/>
              <w:jc w:val="center"/>
              <w:rPr>
                <w:sz w:val="20"/>
                <w:szCs w:val="20"/>
              </w:rPr>
            </w:pPr>
            <w:r w:rsidRPr="00FE6E9B">
              <w:rPr>
                <w:sz w:val="20"/>
                <w:szCs w:val="20"/>
              </w:rPr>
              <w:t>11</w:t>
            </w:r>
          </w:p>
        </w:tc>
      </w:tr>
      <w:tr w:rsidR="007613BE" w:rsidRPr="00FE6E9B">
        <w:tc>
          <w:tcPr>
            <w:tcW w:w="2988" w:type="dxa"/>
          </w:tcPr>
          <w:p w:rsidR="007613BE" w:rsidRPr="00FE6E9B" w:rsidRDefault="007613BE" w:rsidP="00BE5A66">
            <w:pPr>
              <w:spacing w:line="360" w:lineRule="auto"/>
              <w:jc w:val="both"/>
              <w:rPr>
                <w:sz w:val="20"/>
                <w:szCs w:val="20"/>
              </w:rPr>
            </w:pPr>
            <w:r w:rsidRPr="00FE6E9B">
              <w:rPr>
                <w:sz w:val="20"/>
                <w:szCs w:val="20"/>
              </w:rPr>
              <w:t>Суммарная капитализация компаний, млрд.</w:t>
            </w:r>
            <w:r w:rsidRPr="00FE6E9B">
              <w:rPr>
                <w:sz w:val="20"/>
                <w:szCs w:val="20"/>
                <w:lang w:val="en-US"/>
              </w:rPr>
              <w:t>$</w:t>
            </w:r>
          </w:p>
        </w:tc>
        <w:tc>
          <w:tcPr>
            <w:tcW w:w="3392" w:type="dxa"/>
          </w:tcPr>
          <w:p w:rsidR="007613BE" w:rsidRPr="00FE6E9B" w:rsidRDefault="007613BE" w:rsidP="00BE5A66">
            <w:pPr>
              <w:spacing w:line="360" w:lineRule="auto"/>
              <w:jc w:val="center"/>
              <w:rPr>
                <w:sz w:val="20"/>
                <w:szCs w:val="20"/>
              </w:rPr>
            </w:pPr>
            <w:r w:rsidRPr="00FE6E9B">
              <w:rPr>
                <w:sz w:val="20"/>
                <w:szCs w:val="20"/>
              </w:rPr>
              <w:t>47</w:t>
            </w:r>
          </w:p>
        </w:tc>
        <w:tc>
          <w:tcPr>
            <w:tcW w:w="3191" w:type="dxa"/>
          </w:tcPr>
          <w:p w:rsidR="007613BE" w:rsidRPr="00FE6E9B" w:rsidRDefault="007613BE" w:rsidP="00BE5A66">
            <w:pPr>
              <w:spacing w:line="360" w:lineRule="auto"/>
              <w:jc w:val="center"/>
              <w:rPr>
                <w:sz w:val="20"/>
                <w:szCs w:val="20"/>
              </w:rPr>
            </w:pPr>
            <w:r w:rsidRPr="00FE6E9B">
              <w:rPr>
                <w:sz w:val="20"/>
                <w:szCs w:val="20"/>
              </w:rPr>
              <w:t>34</w:t>
            </w:r>
          </w:p>
        </w:tc>
      </w:tr>
    </w:tbl>
    <w:p w:rsidR="007613BE" w:rsidRPr="00A714DC" w:rsidRDefault="007613BE" w:rsidP="007613BE">
      <w:pPr>
        <w:spacing w:line="360" w:lineRule="auto"/>
        <w:ind w:firstLine="709"/>
        <w:jc w:val="both"/>
      </w:pPr>
      <w:r>
        <w:t>Что привлекает эмитентов, принимающих решение о в</w:t>
      </w:r>
      <w:r w:rsidRPr="00A714DC">
        <w:t>ыход</w:t>
      </w:r>
      <w:r>
        <w:t>е</w:t>
      </w:r>
      <w:r w:rsidRPr="00A714DC">
        <w:t xml:space="preserve"> на международные фондовые рынк</w:t>
      </w:r>
      <w:r>
        <w:t>и</w:t>
      </w:r>
      <w:r w:rsidRPr="00A714DC">
        <w:t>?</w:t>
      </w:r>
      <w:r>
        <w:t xml:space="preserve"> </w:t>
      </w:r>
      <w:r w:rsidRPr="00A714DC">
        <w:t>Ограничения внутрироссийского листинга</w:t>
      </w:r>
      <w:r>
        <w:t xml:space="preserve">, которые влияют на решение эмитента при выборе места проведения </w:t>
      </w:r>
      <w:r>
        <w:rPr>
          <w:lang w:val="en-US"/>
        </w:rPr>
        <w:t>IPO</w:t>
      </w:r>
      <w:r>
        <w:t xml:space="preserve">, включают </w:t>
      </w:r>
      <w:r w:rsidRPr="00A714DC">
        <w:t>высокий уровень расходов на операции с ценными бумагами</w:t>
      </w:r>
      <w:r>
        <w:t xml:space="preserve">, </w:t>
      </w:r>
      <w:r w:rsidRPr="00A714DC">
        <w:t>отсутствие центрального депозитария акций и достаточно капитализированн</w:t>
      </w:r>
      <w:r w:rsidR="009553B3">
        <w:t xml:space="preserve">ой </w:t>
      </w:r>
      <w:r w:rsidRPr="00A714DC">
        <w:t>системы расчетов</w:t>
      </w:r>
      <w:r>
        <w:t xml:space="preserve">, </w:t>
      </w:r>
      <w:r w:rsidRPr="00A714DC">
        <w:t>недостаточн</w:t>
      </w:r>
      <w:r w:rsidR="009553B3">
        <w:t>ую</w:t>
      </w:r>
      <w:r w:rsidRPr="00A714DC">
        <w:t xml:space="preserve"> ликвидность</w:t>
      </w:r>
      <w:r>
        <w:t xml:space="preserve">, </w:t>
      </w:r>
      <w:r w:rsidRPr="00A714DC">
        <w:t>отсутствие долгосрочных инвесторов</w:t>
      </w:r>
      <w:r>
        <w:t xml:space="preserve">, </w:t>
      </w:r>
      <w:r w:rsidRPr="00A714DC">
        <w:t>недостаточный уровень спроса для масштабных сделок</w:t>
      </w:r>
      <w:r>
        <w:t xml:space="preserve"> и др. </w:t>
      </w:r>
    </w:p>
    <w:p w:rsidR="007613BE" w:rsidRDefault="007613BE" w:rsidP="007613BE">
      <w:pPr>
        <w:spacing w:line="360" w:lineRule="auto"/>
        <w:ind w:firstLine="709"/>
        <w:jc w:val="both"/>
      </w:pPr>
      <w:r>
        <w:t>Д</w:t>
      </w:r>
      <w:r w:rsidRPr="00A714DC">
        <w:t xml:space="preserve">ля компаний из России </w:t>
      </w:r>
      <w:r>
        <w:t xml:space="preserve">либо компаний иностранной юрисдикции, но </w:t>
      </w:r>
      <w:r w:rsidRPr="00A714DC">
        <w:t>с российскими активами</w:t>
      </w:r>
      <w:r>
        <w:t>, существует выбор: листинг в США на</w:t>
      </w:r>
      <w:r w:rsidRPr="00A714DC">
        <w:t xml:space="preserve"> </w:t>
      </w:r>
      <w:r w:rsidRPr="00A714DC">
        <w:rPr>
          <w:lang w:val="en-US"/>
        </w:rPr>
        <w:t>NYSE</w:t>
      </w:r>
      <w:r>
        <w:t xml:space="preserve"> - </w:t>
      </w:r>
      <w:r w:rsidRPr="00A714DC">
        <w:t>крупнейш</w:t>
      </w:r>
      <w:r w:rsidR="002D2A6A">
        <w:t>е</w:t>
      </w:r>
      <w:r w:rsidRPr="00A714DC">
        <w:t>м в мире и самым известным фондовым рынк</w:t>
      </w:r>
      <w:r>
        <w:t xml:space="preserve">е, </w:t>
      </w:r>
      <w:r w:rsidR="007C42B8">
        <w:t xml:space="preserve">на </w:t>
      </w:r>
      <w:r w:rsidRPr="00A714DC">
        <w:rPr>
          <w:lang w:val="en-US"/>
        </w:rPr>
        <w:t>NASDAQ</w:t>
      </w:r>
      <w:r>
        <w:t xml:space="preserve"> – </w:t>
      </w:r>
      <w:r w:rsidRPr="00A714DC">
        <w:t>площадк</w:t>
      </w:r>
      <w:r>
        <w:t>е</w:t>
      </w:r>
      <w:r w:rsidR="002D2A6A">
        <w:t xml:space="preserve">, изначально рассматривавшейся как площадка </w:t>
      </w:r>
      <w:r w:rsidRPr="00A714DC">
        <w:t>для информа</w:t>
      </w:r>
      <w:r>
        <w:t xml:space="preserve">ционно-технологических компаний,  </w:t>
      </w:r>
      <w:r w:rsidR="007C42B8">
        <w:t xml:space="preserve">однако в настоящее время представляющей собой крупный </w:t>
      </w:r>
      <w:r w:rsidR="003634E3">
        <w:t xml:space="preserve">и привлекательный для эмитентов и инвесторов </w:t>
      </w:r>
      <w:r w:rsidR="007C42B8">
        <w:t xml:space="preserve">рынок, </w:t>
      </w:r>
      <w:r w:rsidR="003634E3">
        <w:t xml:space="preserve">либо на </w:t>
      </w:r>
      <w:r w:rsidRPr="00A714DC">
        <w:rPr>
          <w:lang w:val="en-US"/>
        </w:rPr>
        <w:t>LSE</w:t>
      </w:r>
      <w:r>
        <w:t xml:space="preserve"> (включая 3 варианта листи</w:t>
      </w:r>
      <w:r w:rsidRPr="00A714DC">
        <w:t>нга:</w:t>
      </w:r>
      <w:r>
        <w:t xml:space="preserve"> </w:t>
      </w:r>
      <w:r w:rsidRPr="00A714DC">
        <w:t xml:space="preserve"> первичный листинг акций на Основном рынке </w:t>
      </w:r>
      <w:r w:rsidRPr="00A714DC">
        <w:rPr>
          <w:lang w:val="en-US"/>
        </w:rPr>
        <w:t>LSE</w:t>
      </w:r>
      <w:r>
        <w:t xml:space="preserve">, </w:t>
      </w:r>
      <w:r w:rsidRPr="00A714DC">
        <w:t xml:space="preserve">специальный листинг депозитарных расписок </w:t>
      </w:r>
      <w:r w:rsidRPr="00A714DC">
        <w:rPr>
          <w:lang w:val="en-US"/>
        </w:rPr>
        <w:t>DR</w:t>
      </w:r>
      <w:r w:rsidRPr="00A714DC">
        <w:t xml:space="preserve"> </w:t>
      </w:r>
      <w:r w:rsidR="00E36E61">
        <w:t xml:space="preserve">- </w:t>
      </w:r>
      <w:r w:rsidRPr="00A714DC">
        <w:t>ценных бумаг, представляющих акции</w:t>
      </w:r>
      <w:r w:rsidR="00E36E61">
        <w:t>, -</w:t>
      </w:r>
      <w:r w:rsidRPr="00A714DC">
        <w:t xml:space="preserve"> на Основном рынке </w:t>
      </w:r>
      <w:r w:rsidRPr="00A714DC">
        <w:rPr>
          <w:lang w:val="en-US"/>
        </w:rPr>
        <w:t>LSE</w:t>
      </w:r>
      <w:r>
        <w:t xml:space="preserve">, </w:t>
      </w:r>
      <w:r w:rsidRPr="00A714DC">
        <w:t>первичный листинг акций на Альтернативном инвестиционном рынке</w:t>
      </w:r>
      <w:r w:rsidR="00E36E61">
        <w:t xml:space="preserve"> - </w:t>
      </w:r>
      <w:r w:rsidRPr="00A714DC">
        <w:rPr>
          <w:lang w:val="en-US"/>
        </w:rPr>
        <w:t>AIM</w:t>
      </w:r>
      <w:r w:rsidR="00AF25F4">
        <w:t>)</w:t>
      </w:r>
      <w:r w:rsidR="00E36E61">
        <w:t xml:space="preserve">. Для российских эмитентов возможен также </w:t>
      </w:r>
      <w:r>
        <w:t xml:space="preserve">листинг в </w:t>
      </w:r>
      <w:r w:rsidRPr="00A714DC">
        <w:t xml:space="preserve">Европе </w:t>
      </w:r>
      <w:r>
        <w:t>на региональной</w:t>
      </w:r>
      <w:r w:rsidRPr="00A714DC">
        <w:t xml:space="preserve"> бирже (</w:t>
      </w:r>
      <w:r w:rsidRPr="00A714DC">
        <w:rPr>
          <w:lang w:val="en-US"/>
        </w:rPr>
        <w:t>Deutsche</w:t>
      </w:r>
      <w:r w:rsidRPr="00A714DC">
        <w:t xml:space="preserve"> </w:t>
      </w:r>
      <w:r w:rsidRPr="00A714DC">
        <w:rPr>
          <w:lang w:val="en-US"/>
        </w:rPr>
        <w:t>Borse</w:t>
      </w:r>
      <w:r w:rsidRPr="00A714DC">
        <w:t xml:space="preserve">, или </w:t>
      </w:r>
      <w:r w:rsidRPr="00A714DC">
        <w:rPr>
          <w:lang w:val="en-US"/>
        </w:rPr>
        <w:t>SWX</w:t>
      </w:r>
      <w:r>
        <w:t>)</w:t>
      </w:r>
      <w:r w:rsidRPr="00A714DC">
        <w:t xml:space="preserve"> или через комплексную площадку, предлагаемую </w:t>
      </w:r>
      <w:r w:rsidRPr="00A714DC">
        <w:rPr>
          <w:lang w:val="en-US"/>
        </w:rPr>
        <w:t>Euronext</w:t>
      </w:r>
      <w:r>
        <w:t xml:space="preserve"> (объединяет торговые</w:t>
      </w:r>
      <w:r w:rsidRPr="00A714DC">
        <w:t xml:space="preserve"> площадк</w:t>
      </w:r>
      <w:r>
        <w:t>и</w:t>
      </w:r>
      <w:r w:rsidRPr="00A714DC">
        <w:t xml:space="preserve"> Парижа, Брюсселя, Лиссабона и Амстердама</w:t>
      </w:r>
      <w:r>
        <w:t>)</w:t>
      </w:r>
      <w:r w:rsidRPr="00A714DC">
        <w:t>. Однако в сравнении с Лондонской биржей европейские рынки являются более региональными, менее нацеленными на международное с</w:t>
      </w:r>
      <w:r>
        <w:t>ообщение</w:t>
      </w:r>
      <w:r w:rsidR="00D4731E">
        <w:t xml:space="preserve">, а также </w:t>
      </w:r>
      <w:r>
        <w:t xml:space="preserve"> менее ликвидными</w:t>
      </w:r>
      <w:r w:rsidRPr="00A714DC">
        <w:t xml:space="preserve">. </w:t>
      </w:r>
    </w:p>
    <w:p w:rsidR="008D6EDD" w:rsidRPr="008D6EDD" w:rsidRDefault="007613BE" w:rsidP="008D6EDD">
      <w:pPr>
        <w:spacing w:line="360" w:lineRule="auto"/>
        <w:jc w:val="both"/>
      </w:pPr>
      <w:r>
        <w:t xml:space="preserve">Такие российские эмитенты </w:t>
      </w:r>
      <w:r w:rsidR="00D328B6">
        <w:t xml:space="preserve">как </w:t>
      </w:r>
      <w:r>
        <w:t xml:space="preserve">АФК «Система», </w:t>
      </w:r>
      <w:r w:rsidRPr="00A201BE">
        <w:t>Лукойл</w:t>
      </w:r>
      <w:r>
        <w:t xml:space="preserve">, </w:t>
      </w:r>
      <w:r w:rsidRPr="00A201BE">
        <w:t>Газпром</w:t>
      </w:r>
      <w:r>
        <w:t xml:space="preserve">, </w:t>
      </w:r>
      <w:r w:rsidRPr="00A201BE">
        <w:t>Татнефть</w:t>
      </w:r>
      <w:r>
        <w:t xml:space="preserve">, </w:t>
      </w:r>
      <w:r w:rsidRPr="00A201BE">
        <w:t>Эфес</w:t>
      </w:r>
      <w:r>
        <w:t xml:space="preserve">, </w:t>
      </w:r>
      <w:r w:rsidRPr="00A201BE">
        <w:t>Уралмаш-Ижора</w:t>
      </w:r>
      <w:r>
        <w:t xml:space="preserve">, </w:t>
      </w:r>
      <w:r w:rsidRPr="00A201BE">
        <w:rPr>
          <w:lang w:val="en-US"/>
        </w:rPr>
        <w:t>Highland</w:t>
      </w:r>
      <w:r w:rsidRPr="00A201BE">
        <w:t xml:space="preserve"> </w:t>
      </w:r>
      <w:r w:rsidRPr="00A201BE">
        <w:rPr>
          <w:lang w:val="en-US"/>
        </w:rPr>
        <w:t>Gold</w:t>
      </w:r>
      <w:r>
        <w:t xml:space="preserve">, </w:t>
      </w:r>
      <w:r w:rsidRPr="00A201BE">
        <w:rPr>
          <w:lang w:val="en-US"/>
        </w:rPr>
        <w:t>Celtic</w:t>
      </w:r>
      <w:r w:rsidRPr="00EC5FB1">
        <w:t xml:space="preserve"> </w:t>
      </w:r>
      <w:r w:rsidRPr="00A201BE">
        <w:rPr>
          <w:lang w:val="en-US"/>
        </w:rPr>
        <w:t>resources</w:t>
      </w:r>
      <w:r>
        <w:t xml:space="preserve">, </w:t>
      </w:r>
      <w:r w:rsidRPr="00A201BE">
        <w:rPr>
          <w:lang w:val="en-US"/>
        </w:rPr>
        <w:t>Peter</w:t>
      </w:r>
      <w:r w:rsidRPr="00EC5FB1">
        <w:t xml:space="preserve"> </w:t>
      </w:r>
      <w:r w:rsidRPr="00A201BE">
        <w:rPr>
          <w:lang w:val="en-US"/>
        </w:rPr>
        <w:t>Hambro</w:t>
      </w:r>
      <w:r>
        <w:t xml:space="preserve">, </w:t>
      </w:r>
      <w:r w:rsidRPr="00A201BE">
        <w:rPr>
          <w:lang w:val="en-US"/>
        </w:rPr>
        <w:t>Trans</w:t>
      </w:r>
      <w:r w:rsidRPr="00EC5FB1">
        <w:t>-</w:t>
      </w:r>
      <w:r w:rsidRPr="00A201BE">
        <w:rPr>
          <w:lang w:val="en-US"/>
        </w:rPr>
        <w:t>Siberian</w:t>
      </w:r>
      <w:r w:rsidRPr="00EC5FB1">
        <w:t xml:space="preserve"> </w:t>
      </w:r>
      <w:r w:rsidRPr="00A201BE">
        <w:rPr>
          <w:lang w:val="en-US"/>
        </w:rPr>
        <w:t>Gold</w:t>
      </w:r>
      <w:r>
        <w:t xml:space="preserve"> выбрали для размещения своих ценных бумаг </w:t>
      </w:r>
      <w:r w:rsidRPr="00A201BE">
        <w:rPr>
          <w:lang w:val="en-US"/>
        </w:rPr>
        <w:t>LSE</w:t>
      </w:r>
      <w:r>
        <w:t>, н</w:t>
      </w:r>
      <w:r w:rsidRPr="00A201BE">
        <w:t>а</w:t>
      </w:r>
      <w:r w:rsidRPr="00EC5FB1">
        <w:t xml:space="preserve"> </w:t>
      </w:r>
      <w:r>
        <w:t xml:space="preserve">континентальных европейских </w:t>
      </w:r>
      <w:r w:rsidRPr="00A201BE">
        <w:t>площадк</w:t>
      </w:r>
      <w:r>
        <w:t xml:space="preserve">ах провели размещение </w:t>
      </w:r>
      <w:r w:rsidRPr="00A201BE">
        <w:rPr>
          <w:lang w:val="en-US"/>
        </w:rPr>
        <w:t>EPH</w:t>
      </w:r>
      <w:r w:rsidRPr="00A201BE">
        <w:t xml:space="preserve"> (</w:t>
      </w:r>
      <w:r w:rsidRPr="00A201BE">
        <w:rPr>
          <w:lang w:val="en-US"/>
        </w:rPr>
        <w:t>SWX</w:t>
      </w:r>
      <w:r w:rsidRPr="00A201BE">
        <w:t>)</w:t>
      </w:r>
      <w:r>
        <w:t xml:space="preserve">, </w:t>
      </w:r>
      <w:r w:rsidRPr="00A201BE">
        <w:rPr>
          <w:lang w:val="en-US"/>
        </w:rPr>
        <w:t>Sun</w:t>
      </w:r>
      <w:r w:rsidRPr="00A201BE">
        <w:t xml:space="preserve"> </w:t>
      </w:r>
      <w:r w:rsidRPr="00A201BE">
        <w:rPr>
          <w:lang w:val="en-US"/>
        </w:rPr>
        <w:t>Interbrew</w:t>
      </w:r>
      <w:r w:rsidRPr="00A201BE">
        <w:t xml:space="preserve"> (</w:t>
      </w:r>
      <w:r w:rsidRPr="00A201BE">
        <w:rPr>
          <w:lang w:val="en-US"/>
        </w:rPr>
        <w:t>Luxembourg</w:t>
      </w:r>
      <w:r w:rsidRPr="00A201BE">
        <w:t>)</w:t>
      </w:r>
      <w:r>
        <w:t xml:space="preserve">, а на </w:t>
      </w:r>
      <w:r w:rsidRPr="00A201BE">
        <w:rPr>
          <w:lang w:val="en-US"/>
        </w:rPr>
        <w:t>NYSE</w:t>
      </w:r>
      <w:r>
        <w:t xml:space="preserve"> торгуются ценные бумаги компаний Татнефть, </w:t>
      </w:r>
      <w:r w:rsidRPr="00A201BE">
        <w:t>МТС</w:t>
      </w:r>
      <w:r>
        <w:t xml:space="preserve">, </w:t>
      </w:r>
      <w:r w:rsidRPr="00A201BE">
        <w:t>Ростелеком</w:t>
      </w:r>
      <w:r>
        <w:t xml:space="preserve">, </w:t>
      </w:r>
      <w:r w:rsidRPr="00A201BE">
        <w:t>Вымпел</w:t>
      </w:r>
      <w:r>
        <w:t>К</w:t>
      </w:r>
      <w:r w:rsidRPr="00A201BE">
        <w:t>ом</w:t>
      </w:r>
      <w:r>
        <w:t xml:space="preserve">, </w:t>
      </w:r>
      <w:r w:rsidRPr="00A201BE">
        <w:t>Вимм-Билль-Дан</w:t>
      </w:r>
      <w:r>
        <w:t xml:space="preserve">, </w:t>
      </w:r>
      <w:r w:rsidRPr="00A201BE">
        <w:t>Мечел</w:t>
      </w:r>
      <w:r>
        <w:t>.</w:t>
      </w:r>
      <w:r w:rsidR="008D6EDD" w:rsidRPr="008D6EDD">
        <w:rPr>
          <w:b/>
        </w:rPr>
        <w:t xml:space="preserve"> </w:t>
      </w:r>
      <w:r w:rsidR="008D6EDD" w:rsidRPr="008D6EDD">
        <w:t>Сравнительный анализ особенностей размещения акций на зарубежных  биржах</w:t>
      </w:r>
      <w:r w:rsidR="008D6EDD">
        <w:t xml:space="preserve"> – см. Таблицу 4.</w:t>
      </w:r>
      <w:r w:rsidR="008D6EDD" w:rsidRPr="008D6EDD">
        <w:rPr>
          <w:rStyle w:val="a6"/>
        </w:rPr>
        <w:t xml:space="preserve"> </w:t>
      </w:r>
      <w:r w:rsidR="008D6EDD" w:rsidRPr="008D6EDD">
        <w:rPr>
          <w:rStyle w:val="a6"/>
        </w:rPr>
        <w:footnoteReference w:id="58"/>
      </w:r>
      <w:r w:rsidR="008D6EDD" w:rsidRPr="008D6EDD">
        <w:t xml:space="preserve"> </w:t>
      </w:r>
    </w:p>
    <w:p w:rsidR="00D328B6" w:rsidRPr="008D6EDD" w:rsidRDefault="008D6EDD" w:rsidP="00D328B6">
      <w:pPr>
        <w:spacing w:line="360" w:lineRule="auto"/>
        <w:ind w:firstLine="709"/>
        <w:jc w:val="both"/>
        <w:rPr>
          <w:b/>
        </w:rPr>
      </w:pPr>
      <w:r w:rsidRPr="008D6EDD">
        <w:rPr>
          <w:b/>
        </w:rPr>
        <w:t>Таблица 4: Сравнительный анализ особенностей размещения акций на зарубежных  биржах.</w:t>
      </w:r>
    </w:p>
    <w:tbl>
      <w:tblPr>
        <w:tblStyle w:val="ab"/>
        <w:tblW w:w="0" w:type="auto"/>
        <w:tblLook w:val="01E0" w:firstRow="1" w:lastRow="1" w:firstColumn="1" w:lastColumn="1" w:noHBand="0" w:noVBand="0"/>
      </w:tblPr>
      <w:tblGrid>
        <w:gridCol w:w="1035"/>
        <w:gridCol w:w="2741"/>
        <w:gridCol w:w="2771"/>
        <w:gridCol w:w="2740"/>
      </w:tblGrid>
      <w:tr w:rsidR="007613BE" w:rsidRPr="00F04051">
        <w:tc>
          <w:tcPr>
            <w:tcW w:w="1035" w:type="dxa"/>
          </w:tcPr>
          <w:p w:rsidR="007613BE" w:rsidRPr="00F04051" w:rsidRDefault="007613BE" w:rsidP="00BE5A66">
            <w:pPr>
              <w:jc w:val="center"/>
              <w:rPr>
                <w:b/>
                <w:sz w:val="20"/>
                <w:szCs w:val="20"/>
              </w:rPr>
            </w:pPr>
          </w:p>
        </w:tc>
        <w:tc>
          <w:tcPr>
            <w:tcW w:w="2741" w:type="dxa"/>
          </w:tcPr>
          <w:p w:rsidR="007613BE" w:rsidRPr="008D6EDD" w:rsidRDefault="007613BE" w:rsidP="00BE5A66">
            <w:pPr>
              <w:jc w:val="center"/>
              <w:rPr>
                <w:b/>
                <w:sz w:val="20"/>
                <w:szCs w:val="20"/>
              </w:rPr>
            </w:pPr>
            <w:r w:rsidRPr="00F04051">
              <w:rPr>
                <w:b/>
                <w:sz w:val="20"/>
                <w:szCs w:val="20"/>
                <w:lang w:val="en-US"/>
              </w:rPr>
              <w:t>LSE</w:t>
            </w:r>
          </w:p>
        </w:tc>
        <w:tc>
          <w:tcPr>
            <w:tcW w:w="2771" w:type="dxa"/>
          </w:tcPr>
          <w:p w:rsidR="007613BE" w:rsidRPr="00F04051" w:rsidRDefault="007613BE" w:rsidP="00BE5A66">
            <w:pPr>
              <w:jc w:val="center"/>
              <w:rPr>
                <w:b/>
                <w:sz w:val="20"/>
                <w:szCs w:val="20"/>
              </w:rPr>
            </w:pPr>
            <w:r>
              <w:rPr>
                <w:b/>
                <w:sz w:val="20"/>
                <w:szCs w:val="20"/>
              </w:rPr>
              <w:t xml:space="preserve">Континентальная </w:t>
            </w:r>
            <w:r w:rsidRPr="00F04051">
              <w:rPr>
                <w:b/>
                <w:sz w:val="20"/>
                <w:szCs w:val="20"/>
              </w:rPr>
              <w:t>Европа</w:t>
            </w:r>
          </w:p>
        </w:tc>
        <w:tc>
          <w:tcPr>
            <w:tcW w:w="2740" w:type="dxa"/>
          </w:tcPr>
          <w:p w:rsidR="007613BE" w:rsidRPr="008D6EDD" w:rsidRDefault="007613BE" w:rsidP="00BE5A66">
            <w:pPr>
              <w:jc w:val="center"/>
              <w:rPr>
                <w:b/>
                <w:sz w:val="20"/>
                <w:szCs w:val="20"/>
              </w:rPr>
            </w:pPr>
            <w:r w:rsidRPr="00F04051">
              <w:rPr>
                <w:b/>
                <w:sz w:val="20"/>
                <w:szCs w:val="20"/>
                <w:lang w:val="en-US"/>
              </w:rPr>
              <w:t>NYSE</w:t>
            </w:r>
          </w:p>
        </w:tc>
      </w:tr>
      <w:tr w:rsidR="007613BE" w:rsidRPr="00F04051">
        <w:tc>
          <w:tcPr>
            <w:tcW w:w="1035" w:type="dxa"/>
          </w:tcPr>
          <w:p w:rsidR="007613BE" w:rsidRPr="00753B69" w:rsidRDefault="007613BE" w:rsidP="00BE5A66">
            <w:pPr>
              <w:jc w:val="both"/>
              <w:rPr>
                <w:b/>
                <w:sz w:val="20"/>
                <w:szCs w:val="20"/>
              </w:rPr>
            </w:pPr>
            <w:r>
              <w:rPr>
                <w:b/>
                <w:sz w:val="20"/>
                <w:szCs w:val="20"/>
              </w:rPr>
              <w:t>Плюсы</w:t>
            </w:r>
          </w:p>
        </w:tc>
        <w:tc>
          <w:tcPr>
            <w:tcW w:w="2741" w:type="dxa"/>
          </w:tcPr>
          <w:p w:rsidR="007613BE" w:rsidRPr="00F04051" w:rsidRDefault="007613BE" w:rsidP="00BE5A66">
            <w:pPr>
              <w:jc w:val="both"/>
              <w:rPr>
                <w:sz w:val="20"/>
                <w:szCs w:val="20"/>
              </w:rPr>
            </w:pPr>
            <w:r>
              <w:rPr>
                <w:sz w:val="20"/>
                <w:szCs w:val="20"/>
              </w:rPr>
              <w:t xml:space="preserve">1) обширный </w:t>
            </w:r>
            <w:r w:rsidRPr="00F04051">
              <w:rPr>
                <w:sz w:val="20"/>
                <w:szCs w:val="20"/>
              </w:rPr>
              <w:t>и ликвидный рынок</w:t>
            </w:r>
            <w:r>
              <w:rPr>
                <w:sz w:val="20"/>
                <w:szCs w:val="20"/>
              </w:rPr>
              <w:t>;</w:t>
            </w:r>
          </w:p>
          <w:p w:rsidR="007613BE" w:rsidRPr="00F04051" w:rsidRDefault="007613BE" w:rsidP="00BE5A66">
            <w:pPr>
              <w:jc w:val="both"/>
              <w:rPr>
                <w:sz w:val="20"/>
                <w:szCs w:val="20"/>
              </w:rPr>
            </w:pPr>
            <w:r>
              <w:rPr>
                <w:sz w:val="20"/>
                <w:szCs w:val="20"/>
              </w:rPr>
              <w:t xml:space="preserve">2) привлечение широкого круга инвесторов, готовых вкладывать в </w:t>
            </w:r>
            <w:r w:rsidRPr="00F04051">
              <w:rPr>
                <w:sz w:val="20"/>
                <w:szCs w:val="20"/>
              </w:rPr>
              <w:t>развивающиеся рынки</w:t>
            </w:r>
            <w:r>
              <w:rPr>
                <w:sz w:val="20"/>
                <w:szCs w:val="20"/>
              </w:rPr>
              <w:t>;</w:t>
            </w:r>
          </w:p>
          <w:p w:rsidR="007613BE" w:rsidRPr="00F04051" w:rsidRDefault="007613BE" w:rsidP="00BE5A66">
            <w:pPr>
              <w:jc w:val="both"/>
              <w:rPr>
                <w:sz w:val="20"/>
                <w:szCs w:val="20"/>
              </w:rPr>
            </w:pPr>
            <w:r>
              <w:rPr>
                <w:sz w:val="20"/>
                <w:szCs w:val="20"/>
              </w:rPr>
              <w:t>3) возможность д</w:t>
            </w:r>
            <w:r w:rsidRPr="00F04051">
              <w:rPr>
                <w:sz w:val="20"/>
                <w:szCs w:val="20"/>
              </w:rPr>
              <w:t>оступ</w:t>
            </w:r>
            <w:r>
              <w:rPr>
                <w:sz w:val="20"/>
                <w:szCs w:val="20"/>
              </w:rPr>
              <w:t>а</w:t>
            </w:r>
            <w:r w:rsidRPr="00F04051">
              <w:rPr>
                <w:sz w:val="20"/>
                <w:szCs w:val="20"/>
              </w:rPr>
              <w:t xml:space="preserve"> к американским фондам (</w:t>
            </w:r>
            <w:r w:rsidRPr="00F04051">
              <w:rPr>
                <w:sz w:val="20"/>
                <w:szCs w:val="20"/>
                <w:lang w:val="en-US"/>
              </w:rPr>
              <w:t>QIB</w:t>
            </w:r>
            <w:r w:rsidRPr="00F04051">
              <w:rPr>
                <w:sz w:val="20"/>
                <w:szCs w:val="20"/>
              </w:rPr>
              <w:t>) через</w:t>
            </w:r>
            <w:r>
              <w:rPr>
                <w:sz w:val="20"/>
                <w:szCs w:val="20"/>
              </w:rPr>
              <w:t xml:space="preserve"> правило</w:t>
            </w:r>
            <w:r w:rsidRPr="00F04051">
              <w:rPr>
                <w:sz w:val="20"/>
                <w:szCs w:val="20"/>
              </w:rPr>
              <w:t xml:space="preserve"> 144А</w:t>
            </w:r>
            <w:r>
              <w:rPr>
                <w:sz w:val="20"/>
                <w:szCs w:val="20"/>
              </w:rPr>
              <w:t>;</w:t>
            </w:r>
          </w:p>
          <w:p w:rsidR="007613BE" w:rsidRPr="00F04051" w:rsidRDefault="007613BE" w:rsidP="00BE5A66">
            <w:pPr>
              <w:jc w:val="both"/>
              <w:rPr>
                <w:sz w:val="20"/>
                <w:szCs w:val="20"/>
              </w:rPr>
            </w:pPr>
            <w:r>
              <w:rPr>
                <w:sz w:val="20"/>
                <w:szCs w:val="20"/>
              </w:rPr>
              <w:t>4) у</w:t>
            </w:r>
            <w:r w:rsidRPr="00F04051">
              <w:rPr>
                <w:sz w:val="20"/>
                <w:szCs w:val="20"/>
              </w:rPr>
              <w:t>добная</w:t>
            </w:r>
            <w:r>
              <w:rPr>
                <w:sz w:val="20"/>
                <w:szCs w:val="20"/>
              </w:rPr>
              <w:t xml:space="preserve"> для России </w:t>
            </w:r>
            <w:r w:rsidRPr="00F04051">
              <w:rPr>
                <w:sz w:val="20"/>
                <w:szCs w:val="20"/>
              </w:rPr>
              <w:t xml:space="preserve"> временная зона</w:t>
            </w:r>
            <w:r>
              <w:rPr>
                <w:sz w:val="20"/>
                <w:szCs w:val="20"/>
              </w:rPr>
              <w:t>;</w:t>
            </w:r>
          </w:p>
          <w:p w:rsidR="007613BE" w:rsidRPr="00F04051" w:rsidRDefault="007613BE" w:rsidP="00BE5A66">
            <w:pPr>
              <w:jc w:val="both"/>
              <w:rPr>
                <w:sz w:val="20"/>
                <w:szCs w:val="20"/>
              </w:rPr>
            </w:pPr>
            <w:r>
              <w:rPr>
                <w:sz w:val="20"/>
                <w:szCs w:val="20"/>
              </w:rPr>
              <w:t>5) н</w:t>
            </w:r>
            <w:r w:rsidRPr="00F04051">
              <w:rPr>
                <w:sz w:val="20"/>
                <w:szCs w:val="20"/>
              </w:rPr>
              <w:t xml:space="preserve">аличие </w:t>
            </w:r>
            <w:r>
              <w:rPr>
                <w:sz w:val="20"/>
                <w:szCs w:val="20"/>
              </w:rPr>
              <w:t xml:space="preserve">нескольких </w:t>
            </w:r>
            <w:r w:rsidRPr="00F04051">
              <w:rPr>
                <w:sz w:val="20"/>
                <w:szCs w:val="20"/>
              </w:rPr>
              <w:t xml:space="preserve">вариантов листинга (полный листинг, </w:t>
            </w:r>
            <w:r w:rsidRPr="00F04051">
              <w:rPr>
                <w:sz w:val="20"/>
                <w:szCs w:val="20"/>
                <w:lang w:val="en-US"/>
              </w:rPr>
              <w:t>GDR</w:t>
            </w:r>
            <w:r w:rsidRPr="00F04051">
              <w:rPr>
                <w:sz w:val="20"/>
                <w:szCs w:val="20"/>
              </w:rPr>
              <w:t xml:space="preserve">, </w:t>
            </w:r>
            <w:r w:rsidRPr="00F04051">
              <w:rPr>
                <w:sz w:val="20"/>
                <w:szCs w:val="20"/>
                <w:lang w:val="en-US"/>
              </w:rPr>
              <w:t>AIM</w:t>
            </w:r>
            <w:r w:rsidRPr="00F04051">
              <w:rPr>
                <w:sz w:val="20"/>
                <w:szCs w:val="20"/>
              </w:rPr>
              <w:t>)</w:t>
            </w:r>
            <w:r w:rsidR="008300E7">
              <w:rPr>
                <w:sz w:val="20"/>
                <w:szCs w:val="20"/>
              </w:rPr>
              <w:t>;</w:t>
            </w:r>
          </w:p>
          <w:p w:rsidR="007613BE" w:rsidRPr="00F04051" w:rsidRDefault="007613BE" w:rsidP="00BE5A66">
            <w:pPr>
              <w:jc w:val="both"/>
              <w:rPr>
                <w:sz w:val="20"/>
                <w:szCs w:val="20"/>
              </w:rPr>
            </w:pPr>
            <w:r>
              <w:rPr>
                <w:sz w:val="20"/>
                <w:szCs w:val="20"/>
              </w:rPr>
              <w:t>6) б</w:t>
            </w:r>
            <w:r w:rsidRPr="00F04051">
              <w:rPr>
                <w:sz w:val="20"/>
                <w:szCs w:val="20"/>
              </w:rPr>
              <w:t>олее гибкие</w:t>
            </w:r>
            <w:r>
              <w:rPr>
                <w:sz w:val="20"/>
                <w:szCs w:val="20"/>
              </w:rPr>
              <w:t xml:space="preserve">, чем в США, </w:t>
            </w:r>
            <w:r w:rsidRPr="00F04051">
              <w:rPr>
                <w:sz w:val="20"/>
                <w:szCs w:val="20"/>
              </w:rPr>
              <w:t xml:space="preserve"> нормативные требования</w:t>
            </w:r>
            <w:r>
              <w:rPr>
                <w:sz w:val="20"/>
                <w:szCs w:val="20"/>
              </w:rPr>
              <w:t>.</w:t>
            </w:r>
          </w:p>
        </w:tc>
        <w:tc>
          <w:tcPr>
            <w:tcW w:w="2771" w:type="dxa"/>
          </w:tcPr>
          <w:p w:rsidR="007613BE" w:rsidRPr="00F04051" w:rsidRDefault="007613BE" w:rsidP="00BE5A66">
            <w:pPr>
              <w:jc w:val="both"/>
              <w:rPr>
                <w:sz w:val="20"/>
                <w:szCs w:val="20"/>
              </w:rPr>
            </w:pPr>
            <w:r>
              <w:rPr>
                <w:sz w:val="20"/>
                <w:szCs w:val="20"/>
              </w:rPr>
              <w:t>1) возможность д</w:t>
            </w:r>
            <w:r w:rsidRPr="00F04051">
              <w:rPr>
                <w:sz w:val="20"/>
                <w:szCs w:val="20"/>
              </w:rPr>
              <w:t>оступ</w:t>
            </w:r>
            <w:r>
              <w:rPr>
                <w:sz w:val="20"/>
                <w:szCs w:val="20"/>
              </w:rPr>
              <w:t>а</w:t>
            </w:r>
            <w:r w:rsidRPr="00F04051">
              <w:rPr>
                <w:sz w:val="20"/>
                <w:szCs w:val="20"/>
              </w:rPr>
              <w:t xml:space="preserve"> к широкому кругу европейских инвесторов</w:t>
            </w:r>
            <w:r>
              <w:rPr>
                <w:sz w:val="20"/>
                <w:szCs w:val="20"/>
              </w:rPr>
              <w:t>;</w:t>
            </w:r>
          </w:p>
          <w:p w:rsidR="007613BE" w:rsidRPr="00F04051" w:rsidRDefault="007613BE" w:rsidP="00BE5A66">
            <w:pPr>
              <w:jc w:val="both"/>
              <w:rPr>
                <w:sz w:val="20"/>
                <w:szCs w:val="20"/>
              </w:rPr>
            </w:pPr>
            <w:r>
              <w:rPr>
                <w:sz w:val="20"/>
                <w:szCs w:val="20"/>
              </w:rPr>
              <w:t>2) в</w:t>
            </w:r>
            <w:r w:rsidRPr="00F04051">
              <w:rPr>
                <w:sz w:val="20"/>
                <w:szCs w:val="20"/>
              </w:rPr>
              <w:t>озможность провести листинг в одной стране и торговать через интегрированную площадку (</w:t>
            </w:r>
            <w:r w:rsidRPr="00F04051">
              <w:rPr>
                <w:sz w:val="20"/>
                <w:szCs w:val="20"/>
                <w:lang w:val="en-US"/>
              </w:rPr>
              <w:t>Euronext</w:t>
            </w:r>
            <w:r w:rsidRPr="00F04051">
              <w:rPr>
                <w:sz w:val="20"/>
                <w:szCs w:val="20"/>
              </w:rPr>
              <w:t>)</w:t>
            </w:r>
            <w:r>
              <w:rPr>
                <w:sz w:val="20"/>
                <w:szCs w:val="20"/>
              </w:rPr>
              <w:t>;</w:t>
            </w:r>
          </w:p>
          <w:p w:rsidR="007613BE" w:rsidRPr="00F04051" w:rsidRDefault="007613BE" w:rsidP="00BE5A66">
            <w:pPr>
              <w:jc w:val="both"/>
              <w:rPr>
                <w:sz w:val="20"/>
                <w:szCs w:val="20"/>
              </w:rPr>
            </w:pPr>
            <w:r>
              <w:rPr>
                <w:sz w:val="20"/>
                <w:szCs w:val="20"/>
              </w:rPr>
              <w:t xml:space="preserve">3) </w:t>
            </w:r>
            <w:r w:rsidRPr="00F04051">
              <w:rPr>
                <w:sz w:val="20"/>
                <w:szCs w:val="20"/>
                <w:lang w:val="en-US"/>
              </w:rPr>
              <w:t>Euronext</w:t>
            </w:r>
            <w:r w:rsidRPr="00F04051">
              <w:rPr>
                <w:sz w:val="20"/>
                <w:szCs w:val="20"/>
              </w:rPr>
              <w:t xml:space="preserve"> – крупнейший рынок акций в Европе </w:t>
            </w:r>
            <w:r>
              <w:rPr>
                <w:sz w:val="20"/>
                <w:szCs w:val="20"/>
              </w:rPr>
              <w:t>по величине книги заказов;</w:t>
            </w:r>
          </w:p>
          <w:p w:rsidR="007613BE" w:rsidRPr="00F04051" w:rsidRDefault="007613BE" w:rsidP="00BE5A66">
            <w:pPr>
              <w:jc w:val="both"/>
              <w:rPr>
                <w:sz w:val="20"/>
                <w:szCs w:val="20"/>
              </w:rPr>
            </w:pPr>
            <w:r>
              <w:rPr>
                <w:sz w:val="20"/>
                <w:szCs w:val="20"/>
              </w:rPr>
              <w:t xml:space="preserve">4) </w:t>
            </w:r>
            <w:r w:rsidRPr="00F04051">
              <w:rPr>
                <w:sz w:val="20"/>
                <w:szCs w:val="20"/>
              </w:rPr>
              <w:t>гибкие</w:t>
            </w:r>
            <w:r>
              <w:rPr>
                <w:sz w:val="20"/>
                <w:szCs w:val="20"/>
              </w:rPr>
              <w:t xml:space="preserve"> </w:t>
            </w:r>
            <w:r w:rsidRPr="00F04051">
              <w:rPr>
                <w:sz w:val="20"/>
                <w:szCs w:val="20"/>
              </w:rPr>
              <w:t xml:space="preserve"> нормативные требования</w:t>
            </w:r>
            <w:r>
              <w:rPr>
                <w:sz w:val="20"/>
                <w:szCs w:val="20"/>
              </w:rPr>
              <w:t>, в</w:t>
            </w:r>
            <w:r w:rsidRPr="00F04051">
              <w:rPr>
                <w:sz w:val="20"/>
                <w:szCs w:val="20"/>
              </w:rPr>
              <w:t xml:space="preserve">озможность выбора </w:t>
            </w:r>
            <w:r>
              <w:rPr>
                <w:sz w:val="20"/>
                <w:szCs w:val="20"/>
              </w:rPr>
              <w:t>площадки.</w:t>
            </w:r>
          </w:p>
        </w:tc>
        <w:tc>
          <w:tcPr>
            <w:tcW w:w="2740" w:type="dxa"/>
          </w:tcPr>
          <w:p w:rsidR="007613BE" w:rsidRPr="00F04051" w:rsidRDefault="007613BE" w:rsidP="00BE5A66">
            <w:pPr>
              <w:jc w:val="both"/>
              <w:rPr>
                <w:sz w:val="20"/>
                <w:szCs w:val="20"/>
              </w:rPr>
            </w:pPr>
            <w:r>
              <w:rPr>
                <w:sz w:val="20"/>
                <w:szCs w:val="20"/>
              </w:rPr>
              <w:t>1) крупнейший в мире фондовый рынок;</w:t>
            </w:r>
          </w:p>
          <w:p w:rsidR="007613BE" w:rsidRPr="00177BEB" w:rsidRDefault="007613BE" w:rsidP="00BE5A66">
            <w:pPr>
              <w:jc w:val="both"/>
              <w:rPr>
                <w:sz w:val="20"/>
                <w:szCs w:val="20"/>
              </w:rPr>
            </w:pPr>
            <w:r>
              <w:rPr>
                <w:sz w:val="20"/>
                <w:szCs w:val="20"/>
              </w:rPr>
              <w:t xml:space="preserve">2) масштабная </w:t>
            </w:r>
            <w:r w:rsidRPr="00F04051">
              <w:rPr>
                <w:sz w:val="20"/>
                <w:szCs w:val="20"/>
              </w:rPr>
              <w:t xml:space="preserve">база инвесторов: доступ к розничным инвесторам и неквалифицированным институциональным инвесторам, которые не имеют права приобретать акции компаний, не зарегистрированные </w:t>
            </w:r>
            <w:r w:rsidRPr="00F04051">
              <w:rPr>
                <w:sz w:val="20"/>
                <w:szCs w:val="20"/>
                <w:lang w:val="en-US"/>
              </w:rPr>
              <w:t>SEC</w:t>
            </w:r>
            <w:r>
              <w:rPr>
                <w:sz w:val="20"/>
                <w:szCs w:val="20"/>
              </w:rPr>
              <w:t>;</w:t>
            </w:r>
          </w:p>
          <w:p w:rsidR="007613BE" w:rsidRPr="00F04051" w:rsidRDefault="007613BE" w:rsidP="00BE5A66">
            <w:pPr>
              <w:jc w:val="both"/>
              <w:rPr>
                <w:sz w:val="20"/>
                <w:szCs w:val="20"/>
              </w:rPr>
            </w:pPr>
            <w:r>
              <w:rPr>
                <w:sz w:val="20"/>
                <w:szCs w:val="20"/>
              </w:rPr>
              <w:t>3) в</w:t>
            </w:r>
            <w:r w:rsidRPr="00F04051">
              <w:rPr>
                <w:sz w:val="20"/>
                <w:szCs w:val="20"/>
              </w:rPr>
              <w:t>ысокая ликвидность</w:t>
            </w:r>
            <w:r>
              <w:rPr>
                <w:sz w:val="20"/>
                <w:szCs w:val="20"/>
              </w:rPr>
              <w:t>;</w:t>
            </w:r>
          </w:p>
          <w:p w:rsidR="007613BE" w:rsidRPr="00F04051" w:rsidRDefault="007613BE" w:rsidP="00BE5A66">
            <w:pPr>
              <w:jc w:val="both"/>
              <w:rPr>
                <w:sz w:val="20"/>
                <w:szCs w:val="20"/>
              </w:rPr>
            </w:pPr>
            <w:r>
              <w:rPr>
                <w:sz w:val="20"/>
                <w:szCs w:val="20"/>
              </w:rPr>
              <w:t>4) единые требования регистрации;</w:t>
            </w:r>
          </w:p>
          <w:p w:rsidR="007613BE" w:rsidRPr="00F04051" w:rsidRDefault="007613BE" w:rsidP="00BE5A66">
            <w:pPr>
              <w:jc w:val="both"/>
              <w:rPr>
                <w:sz w:val="20"/>
                <w:szCs w:val="20"/>
              </w:rPr>
            </w:pPr>
            <w:r>
              <w:rPr>
                <w:sz w:val="20"/>
                <w:szCs w:val="20"/>
              </w:rPr>
              <w:t xml:space="preserve">5) </w:t>
            </w:r>
            <w:r w:rsidRPr="00F04051">
              <w:rPr>
                <w:sz w:val="20"/>
                <w:szCs w:val="20"/>
              </w:rPr>
              <w:t>престиж</w:t>
            </w:r>
            <w:r>
              <w:rPr>
                <w:sz w:val="20"/>
                <w:szCs w:val="20"/>
              </w:rPr>
              <w:t>;</w:t>
            </w:r>
          </w:p>
          <w:p w:rsidR="007613BE" w:rsidRPr="00F04051" w:rsidRDefault="007613BE" w:rsidP="00BE5A66">
            <w:pPr>
              <w:jc w:val="both"/>
              <w:rPr>
                <w:sz w:val="20"/>
                <w:szCs w:val="20"/>
              </w:rPr>
            </w:pPr>
            <w:r>
              <w:rPr>
                <w:sz w:val="20"/>
                <w:szCs w:val="20"/>
              </w:rPr>
              <w:t>6) е</w:t>
            </w:r>
            <w:r w:rsidRPr="00F04051">
              <w:rPr>
                <w:sz w:val="20"/>
                <w:szCs w:val="20"/>
              </w:rPr>
              <w:t>диная система торгов: централизованная книга заказов и аукционный рынок</w:t>
            </w:r>
            <w:r>
              <w:rPr>
                <w:sz w:val="20"/>
                <w:szCs w:val="20"/>
              </w:rPr>
              <w:t>.</w:t>
            </w:r>
          </w:p>
        </w:tc>
      </w:tr>
      <w:tr w:rsidR="007613BE" w:rsidRPr="00F04051">
        <w:tc>
          <w:tcPr>
            <w:tcW w:w="1035" w:type="dxa"/>
          </w:tcPr>
          <w:p w:rsidR="007613BE" w:rsidRPr="00753B69" w:rsidRDefault="007613BE" w:rsidP="00BE5A66">
            <w:pPr>
              <w:jc w:val="both"/>
              <w:rPr>
                <w:b/>
                <w:sz w:val="20"/>
                <w:szCs w:val="20"/>
              </w:rPr>
            </w:pPr>
            <w:r w:rsidRPr="00753B69">
              <w:rPr>
                <w:b/>
                <w:sz w:val="20"/>
                <w:szCs w:val="20"/>
              </w:rPr>
              <w:t>Минусы</w:t>
            </w:r>
          </w:p>
        </w:tc>
        <w:tc>
          <w:tcPr>
            <w:tcW w:w="2741" w:type="dxa"/>
          </w:tcPr>
          <w:p w:rsidR="007613BE" w:rsidRPr="00F04051" w:rsidRDefault="004B0296" w:rsidP="00BE5A66">
            <w:pPr>
              <w:jc w:val="both"/>
              <w:rPr>
                <w:sz w:val="20"/>
                <w:szCs w:val="20"/>
              </w:rPr>
            </w:pPr>
            <w:r>
              <w:rPr>
                <w:sz w:val="20"/>
                <w:szCs w:val="20"/>
              </w:rPr>
              <w:t>1) р</w:t>
            </w:r>
            <w:r w:rsidR="007613BE" w:rsidRPr="00F04051">
              <w:rPr>
                <w:sz w:val="20"/>
                <w:szCs w:val="20"/>
              </w:rPr>
              <w:t>азличные методы торгов могут быть недостаточно понятными</w:t>
            </w:r>
          </w:p>
          <w:p w:rsidR="007613BE" w:rsidRPr="00F04051" w:rsidRDefault="007613BE" w:rsidP="00BE5A66">
            <w:pPr>
              <w:jc w:val="both"/>
              <w:rPr>
                <w:sz w:val="20"/>
                <w:szCs w:val="20"/>
              </w:rPr>
            </w:pPr>
            <w:r w:rsidRPr="00F04051">
              <w:rPr>
                <w:sz w:val="20"/>
                <w:szCs w:val="20"/>
              </w:rPr>
              <w:t>(</w:t>
            </w:r>
            <w:r w:rsidRPr="00F04051">
              <w:rPr>
                <w:sz w:val="20"/>
                <w:szCs w:val="20"/>
                <w:lang w:val="en-US"/>
              </w:rPr>
              <w:t>SETS</w:t>
            </w:r>
            <w:r w:rsidRPr="00F04051">
              <w:rPr>
                <w:sz w:val="20"/>
                <w:szCs w:val="20"/>
              </w:rPr>
              <w:t>/</w:t>
            </w:r>
            <w:r w:rsidRPr="00F04051">
              <w:rPr>
                <w:sz w:val="20"/>
                <w:szCs w:val="20"/>
                <w:lang w:val="en-US"/>
              </w:rPr>
              <w:t>SEAQ</w:t>
            </w:r>
            <w:r w:rsidRPr="00F04051">
              <w:rPr>
                <w:sz w:val="20"/>
                <w:szCs w:val="20"/>
              </w:rPr>
              <w:t>/</w:t>
            </w:r>
            <w:r w:rsidRPr="00F04051">
              <w:rPr>
                <w:sz w:val="20"/>
                <w:szCs w:val="20"/>
                <w:lang w:val="en-US"/>
              </w:rPr>
              <w:t>IOB</w:t>
            </w:r>
            <w:r w:rsidRPr="00F04051">
              <w:rPr>
                <w:sz w:val="20"/>
                <w:szCs w:val="20"/>
              </w:rPr>
              <w:t>)</w:t>
            </w:r>
            <w:r w:rsidR="008300E7">
              <w:rPr>
                <w:sz w:val="20"/>
                <w:szCs w:val="20"/>
              </w:rPr>
              <w:t>;</w:t>
            </w:r>
          </w:p>
          <w:p w:rsidR="007613BE" w:rsidRPr="00F04051" w:rsidRDefault="004B0296" w:rsidP="00BE5A66">
            <w:pPr>
              <w:jc w:val="both"/>
              <w:rPr>
                <w:sz w:val="20"/>
                <w:szCs w:val="20"/>
              </w:rPr>
            </w:pPr>
            <w:r>
              <w:rPr>
                <w:sz w:val="20"/>
                <w:szCs w:val="20"/>
              </w:rPr>
              <w:t>2) н</w:t>
            </w:r>
            <w:r w:rsidR="007613BE" w:rsidRPr="00F04051">
              <w:rPr>
                <w:sz w:val="20"/>
                <w:szCs w:val="20"/>
              </w:rPr>
              <w:t>алог на фондовые операции (0,5%)</w:t>
            </w:r>
            <w:r w:rsidR="008300E7">
              <w:rPr>
                <w:sz w:val="20"/>
                <w:szCs w:val="20"/>
              </w:rPr>
              <w:t>;</w:t>
            </w:r>
          </w:p>
          <w:p w:rsidR="007613BE" w:rsidRPr="00F04051" w:rsidRDefault="004B0296" w:rsidP="00BE5A66">
            <w:pPr>
              <w:jc w:val="both"/>
              <w:rPr>
                <w:sz w:val="20"/>
                <w:szCs w:val="20"/>
              </w:rPr>
            </w:pPr>
            <w:r>
              <w:rPr>
                <w:sz w:val="20"/>
                <w:szCs w:val="20"/>
              </w:rPr>
              <w:t>3) н</w:t>
            </w:r>
            <w:r w:rsidR="007613BE" w:rsidRPr="00F04051">
              <w:rPr>
                <w:sz w:val="20"/>
                <w:szCs w:val="20"/>
              </w:rPr>
              <w:t>е имеет доступа к розничным и не-</w:t>
            </w:r>
            <w:r w:rsidR="007613BE" w:rsidRPr="00F04051">
              <w:rPr>
                <w:sz w:val="20"/>
                <w:szCs w:val="20"/>
                <w:lang w:val="en-US"/>
              </w:rPr>
              <w:t>QIB</w:t>
            </w:r>
            <w:r w:rsidR="007613BE" w:rsidRPr="00F04051">
              <w:rPr>
                <w:sz w:val="20"/>
                <w:szCs w:val="20"/>
              </w:rPr>
              <w:t xml:space="preserve"> инвесторам в США</w:t>
            </w:r>
            <w:r w:rsidR="008300E7">
              <w:rPr>
                <w:sz w:val="20"/>
                <w:szCs w:val="20"/>
              </w:rPr>
              <w:t>.</w:t>
            </w:r>
          </w:p>
        </w:tc>
        <w:tc>
          <w:tcPr>
            <w:tcW w:w="2771" w:type="dxa"/>
          </w:tcPr>
          <w:p w:rsidR="007613BE" w:rsidRPr="00F04051" w:rsidRDefault="007613BE" w:rsidP="00BE5A66">
            <w:pPr>
              <w:jc w:val="both"/>
              <w:rPr>
                <w:sz w:val="20"/>
                <w:szCs w:val="20"/>
              </w:rPr>
            </w:pPr>
            <w:r>
              <w:rPr>
                <w:sz w:val="20"/>
                <w:szCs w:val="20"/>
              </w:rPr>
              <w:t>1) р</w:t>
            </w:r>
            <w:r w:rsidRPr="00F04051">
              <w:rPr>
                <w:sz w:val="20"/>
                <w:szCs w:val="20"/>
              </w:rPr>
              <w:t>ын</w:t>
            </w:r>
            <w:r>
              <w:rPr>
                <w:sz w:val="20"/>
                <w:szCs w:val="20"/>
              </w:rPr>
              <w:t>о</w:t>
            </w:r>
            <w:r w:rsidRPr="00F04051">
              <w:rPr>
                <w:sz w:val="20"/>
                <w:szCs w:val="20"/>
              </w:rPr>
              <w:t>к менее ликвид</w:t>
            </w:r>
            <w:r>
              <w:rPr>
                <w:sz w:val="20"/>
                <w:szCs w:val="20"/>
              </w:rPr>
              <w:t>е</w:t>
            </w:r>
            <w:r w:rsidRPr="00F04051">
              <w:rPr>
                <w:sz w:val="20"/>
                <w:szCs w:val="20"/>
              </w:rPr>
              <w:t>н</w:t>
            </w:r>
            <w:r>
              <w:rPr>
                <w:sz w:val="20"/>
                <w:szCs w:val="20"/>
              </w:rPr>
              <w:t>, чем в США или Лондоне;</w:t>
            </w:r>
            <w:r w:rsidRPr="00F04051">
              <w:rPr>
                <w:sz w:val="20"/>
                <w:szCs w:val="20"/>
              </w:rPr>
              <w:t xml:space="preserve"> </w:t>
            </w:r>
          </w:p>
          <w:p w:rsidR="007613BE" w:rsidRPr="00F04051" w:rsidRDefault="007613BE" w:rsidP="00BE5A66">
            <w:pPr>
              <w:jc w:val="both"/>
              <w:rPr>
                <w:sz w:val="20"/>
                <w:szCs w:val="20"/>
              </w:rPr>
            </w:pPr>
            <w:r>
              <w:rPr>
                <w:sz w:val="20"/>
                <w:szCs w:val="20"/>
              </w:rPr>
              <w:t xml:space="preserve">2) рынки </w:t>
            </w:r>
            <w:r w:rsidRPr="00F04051">
              <w:rPr>
                <w:sz w:val="20"/>
                <w:szCs w:val="20"/>
              </w:rPr>
              <w:t>менее нацелены на международное сообщество</w:t>
            </w:r>
            <w:r>
              <w:rPr>
                <w:sz w:val="20"/>
                <w:szCs w:val="20"/>
              </w:rPr>
              <w:t>;</w:t>
            </w:r>
          </w:p>
          <w:p w:rsidR="007613BE" w:rsidRPr="00F04051" w:rsidRDefault="007613BE" w:rsidP="00BE5A66">
            <w:pPr>
              <w:jc w:val="both"/>
              <w:rPr>
                <w:sz w:val="20"/>
                <w:szCs w:val="20"/>
              </w:rPr>
            </w:pPr>
            <w:r>
              <w:rPr>
                <w:sz w:val="20"/>
                <w:szCs w:val="20"/>
              </w:rPr>
              <w:t>3) н</w:t>
            </w:r>
            <w:r w:rsidRPr="00F04051">
              <w:rPr>
                <w:sz w:val="20"/>
                <w:szCs w:val="20"/>
              </w:rPr>
              <w:t>екоторые инвесторы не имеют систем для торговли на европейских биржах</w:t>
            </w:r>
            <w:r>
              <w:rPr>
                <w:sz w:val="20"/>
                <w:szCs w:val="20"/>
              </w:rPr>
              <w:t>.</w:t>
            </w:r>
          </w:p>
          <w:p w:rsidR="007613BE" w:rsidRPr="00F04051" w:rsidRDefault="007613BE" w:rsidP="00BE5A66">
            <w:pPr>
              <w:jc w:val="both"/>
              <w:rPr>
                <w:sz w:val="20"/>
                <w:szCs w:val="20"/>
              </w:rPr>
            </w:pPr>
          </w:p>
        </w:tc>
        <w:tc>
          <w:tcPr>
            <w:tcW w:w="2740" w:type="dxa"/>
          </w:tcPr>
          <w:p w:rsidR="007613BE" w:rsidRPr="00F04051" w:rsidRDefault="004B0296" w:rsidP="00BE5A66">
            <w:pPr>
              <w:jc w:val="both"/>
              <w:rPr>
                <w:sz w:val="20"/>
                <w:szCs w:val="20"/>
              </w:rPr>
            </w:pPr>
            <w:r>
              <w:rPr>
                <w:sz w:val="20"/>
                <w:szCs w:val="20"/>
              </w:rPr>
              <w:t>1) предназначена и</w:t>
            </w:r>
            <w:r w:rsidR="007613BE" w:rsidRPr="00F04051">
              <w:rPr>
                <w:sz w:val="20"/>
                <w:szCs w:val="20"/>
              </w:rPr>
              <w:t>сключительно для крупных компаний (</w:t>
            </w:r>
            <w:r w:rsidR="007613BE" w:rsidRPr="00F04051">
              <w:rPr>
                <w:sz w:val="20"/>
                <w:szCs w:val="20"/>
                <w:lang w:val="en-US"/>
              </w:rPr>
              <w:t>NYSE</w:t>
            </w:r>
            <w:r w:rsidR="007613BE" w:rsidRPr="00F04051">
              <w:rPr>
                <w:sz w:val="20"/>
                <w:szCs w:val="20"/>
              </w:rPr>
              <w:t>), с рыночной капитализацией более 750 млн. долл.</w:t>
            </w:r>
            <w:r w:rsidR="006C6A3D">
              <w:rPr>
                <w:sz w:val="20"/>
                <w:szCs w:val="20"/>
              </w:rPr>
              <w:t>;</w:t>
            </w:r>
          </w:p>
          <w:p w:rsidR="007613BE" w:rsidRPr="00F04051" w:rsidRDefault="004B0296" w:rsidP="00BE5A66">
            <w:pPr>
              <w:jc w:val="both"/>
              <w:rPr>
                <w:sz w:val="20"/>
                <w:szCs w:val="20"/>
              </w:rPr>
            </w:pPr>
            <w:r>
              <w:rPr>
                <w:sz w:val="20"/>
                <w:szCs w:val="20"/>
              </w:rPr>
              <w:t>2) ж</w:t>
            </w:r>
            <w:r w:rsidR="007613BE" w:rsidRPr="00F04051">
              <w:rPr>
                <w:sz w:val="20"/>
                <w:szCs w:val="20"/>
              </w:rPr>
              <w:t>есткие требования к листингу</w:t>
            </w:r>
            <w:r w:rsidR="006C6A3D">
              <w:rPr>
                <w:sz w:val="20"/>
                <w:szCs w:val="20"/>
              </w:rPr>
              <w:t>;</w:t>
            </w:r>
          </w:p>
          <w:p w:rsidR="007613BE" w:rsidRPr="006C6A3D" w:rsidRDefault="004B0296" w:rsidP="00BE5A66">
            <w:pPr>
              <w:jc w:val="both"/>
              <w:rPr>
                <w:sz w:val="20"/>
                <w:szCs w:val="20"/>
              </w:rPr>
            </w:pPr>
            <w:r>
              <w:rPr>
                <w:sz w:val="20"/>
                <w:szCs w:val="20"/>
              </w:rPr>
              <w:t>3) с</w:t>
            </w:r>
            <w:r w:rsidR="007613BE" w:rsidRPr="00F04051">
              <w:rPr>
                <w:sz w:val="20"/>
                <w:szCs w:val="20"/>
              </w:rPr>
              <w:t xml:space="preserve">амый высокий стандарт бух.отчетности – </w:t>
            </w:r>
            <w:r w:rsidR="007613BE" w:rsidRPr="00F04051">
              <w:rPr>
                <w:sz w:val="20"/>
                <w:szCs w:val="20"/>
                <w:lang w:val="en-US"/>
              </w:rPr>
              <w:t>US</w:t>
            </w:r>
            <w:r w:rsidR="007613BE" w:rsidRPr="00F04051">
              <w:rPr>
                <w:sz w:val="20"/>
                <w:szCs w:val="20"/>
              </w:rPr>
              <w:t xml:space="preserve"> </w:t>
            </w:r>
            <w:r w:rsidR="007613BE" w:rsidRPr="00F04051">
              <w:rPr>
                <w:sz w:val="20"/>
                <w:szCs w:val="20"/>
                <w:lang w:val="en-US"/>
              </w:rPr>
              <w:t>GAAP</w:t>
            </w:r>
            <w:r w:rsidR="006C6A3D">
              <w:rPr>
                <w:sz w:val="20"/>
                <w:szCs w:val="20"/>
              </w:rPr>
              <w:t>;</w:t>
            </w:r>
          </w:p>
          <w:p w:rsidR="007613BE" w:rsidRPr="00F04051" w:rsidRDefault="004B0296" w:rsidP="00BE5A66">
            <w:pPr>
              <w:jc w:val="both"/>
              <w:rPr>
                <w:sz w:val="20"/>
                <w:szCs w:val="20"/>
              </w:rPr>
            </w:pPr>
            <w:r>
              <w:rPr>
                <w:sz w:val="20"/>
                <w:szCs w:val="20"/>
              </w:rPr>
              <w:t>4) е</w:t>
            </w:r>
            <w:r w:rsidR="007613BE" w:rsidRPr="00F04051">
              <w:rPr>
                <w:sz w:val="20"/>
                <w:szCs w:val="20"/>
              </w:rPr>
              <w:t>динственный механизм листинга (</w:t>
            </w:r>
            <w:r w:rsidR="007613BE" w:rsidRPr="00F04051">
              <w:rPr>
                <w:sz w:val="20"/>
                <w:szCs w:val="20"/>
                <w:lang w:val="en-US"/>
              </w:rPr>
              <w:t>ADR</w:t>
            </w:r>
            <w:r w:rsidR="007613BE" w:rsidRPr="00F04051">
              <w:rPr>
                <w:sz w:val="20"/>
                <w:szCs w:val="20"/>
              </w:rPr>
              <w:t>)</w:t>
            </w:r>
            <w:r w:rsidR="006C6A3D">
              <w:rPr>
                <w:sz w:val="20"/>
                <w:szCs w:val="20"/>
              </w:rPr>
              <w:t>.</w:t>
            </w:r>
          </w:p>
        </w:tc>
      </w:tr>
    </w:tbl>
    <w:p w:rsidR="007613BE" w:rsidRPr="00A714DC" w:rsidRDefault="007613BE" w:rsidP="007613BE">
      <w:pPr>
        <w:spacing w:line="360" w:lineRule="auto"/>
        <w:ind w:firstLine="709"/>
        <w:jc w:val="both"/>
      </w:pPr>
    </w:p>
    <w:p w:rsidR="007613BE" w:rsidRDefault="007613BE" w:rsidP="007613BE">
      <w:pPr>
        <w:spacing w:line="360" w:lineRule="auto"/>
        <w:ind w:firstLine="709"/>
        <w:jc w:val="both"/>
        <w:rPr>
          <w:color w:val="000000"/>
        </w:rPr>
      </w:pPr>
      <w:r w:rsidRPr="00CE46C1">
        <w:rPr>
          <w:b/>
          <w:lang w:val="en-US"/>
        </w:rPr>
        <w:t>New</w:t>
      </w:r>
      <w:r w:rsidRPr="00CE46C1">
        <w:rPr>
          <w:b/>
        </w:rPr>
        <w:t>-</w:t>
      </w:r>
      <w:r w:rsidRPr="00CE46C1">
        <w:rPr>
          <w:b/>
          <w:lang w:val="en-US"/>
        </w:rPr>
        <w:t>York</w:t>
      </w:r>
      <w:r w:rsidRPr="00CE46C1">
        <w:rPr>
          <w:b/>
        </w:rPr>
        <w:t xml:space="preserve"> </w:t>
      </w:r>
      <w:r w:rsidRPr="00CE46C1">
        <w:rPr>
          <w:b/>
          <w:lang w:val="en-US"/>
        </w:rPr>
        <w:t>Stock</w:t>
      </w:r>
      <w:r w:rsidRPr="00CE46C1">
        <w:rPr>
          <w:b/>
        </w:rPr>
        <w:t xml:space="preserve"> </w:t>
      </w:r>
      <w:r w:rsidRPr="00CE46C1">
        <w:rPr>
          <w:b/>
          <w:lang w:val="en-US"/>
        </w:rPr>
        <w:t>Exchange</w:t>
      </w:r>
      <w:r w:rsidRPr="00CE46C1">
        <w:rPr>
          <w:b/>
        </w:rPr>
        <w:t xml:space="preserve"> (NYSE)</w:t>
      </w:r>
      <w:r w:rsidRPr="00C45E1D">
        <w:t xml:space="preserve"> </w:t>
      </w:r>
      <w:r w:rsidRPr="00A01FD5">
        <w:t>– считается наиболее престижной национальной биржей США</w:t>
      </w:r>
      <w:r>
        <w:t>, к</w:t>
      </w:r>
      <w:r w:rsidRPr="00A714DC">
        <w:t>рупнейши</w:t>
      </w:r>
      <w:r>
        <w:t>м</w:t>
      </w:r>
      <w:r w:rsidRPr="00A714DC">
        <w:t xml:space="preserve"> и «самы</w:t>
      </w:r>
      <w:r>
        <w:t>м</w:t>
      </w:r>
      <w:r w:rsidRPr="00A714DC">
        <w:t xml:space="preserve"> глобальны</w:t>
      </w:r>
      <w:r>
        <w:t>м</w:t>
      </w:r>
      <w:r w:rsidRPr="00A714DC">
        <w:t>» рынк</w:t>
      </w:r>
      <w:r>
        <w:t>ом</w:t>
      </w:r>
      <w:r w:rsidRPr="00A714DC">
        <w:t xml:space="preserve"> акций в мире</w:t>
      </w:r>
      <w:r w:rsidRPr="00A01FD5">
        <w:t>. На NYSE зарегистрировано более 3000 самых известных в мире компаний</w:t>
      </w:r>
      <w:r>
        <w:t>,</w:t>
      </w:r>
      <w:r w:rsidRPr="002A44D3">
        <w:t xml:space="preserve"> </w:t>
      </w:r>
      <w:r w:rsidRPr="00A714DC">
        <w:t>общая капитализация</w:t>
      </w:r>
      <w:r>
        <w:t xml:space="preserve"> рынка составляет </w:t>
      </w:r>
      <w:r w:rsidRPr="00A714DC">
        <w:t>19.5 трлн</w:t>
      </w:r>
      <w:r>
        <w:t>.</w:t>
      </w:r>
      <w:r w:rsidRPr="002A44D3">
        <w:t>$</w:t>
      </w:r>
      <w:r w:rsidRPr="00A714DC">
        <w:t xml:space="preserve"> </w:t>
      </w:r>
      <w:r w:rsidRPr="002A44D3">
        <w:t xml:space="preserve">, </w:t>
      </w:r>
      <w:r>
        <w:rPr>
          <w:lang w:val="en-US"/>
        </w:rPr>
        <w:t>a</w:t>
      </w:r>
      <w:r w:rsidRPr="00A714DC">
        <w:t xml:space="preserve"> общая капитализация иностранных компаний на NYSE составляет 6.9 трлн</w:t>
      </w:r>
      <w:r>
        <w:t>.</w:t>
      </w:r>
      <w:r w:rsidRPr="002A44D3">
        <w:t>$</w:t>
      </w:r>
      <w:r>
        <w:t xml:space="preserve">. </w:t>
      </w:r>
      <w:r w:rsidRPr="00A714DC">
        <w:t>Биржа NYSE – лидер в области листинга иностранных (неамериканских) компаний:</w:t>
      </w:r>
      <w:r>
        <w:t xml:space="preserve"> б</w:t>
      </w:r>
      <w:r w:rsidRPr="00A714DC">
        <w:t>олее 90% всех иностранных компаний</w:t>
      </w:r>
      <w:r>
        <w:t xml:space="preserve">, </w:t>
      </w:r>
      <w:r w:rsidRPr="00A714DC">
        <w:t xml:space="preserve">параметры которых позволяют выйти на биржи США, проводят листинг на NYSE. </w:t>
      </w:r>
      <w:r w:rsidRPr="00A01FD5">
        <w:rPr>
          <w:color w:val="000000"/>
        </w:rPr>
        <w:t>В настоящее время на Нью-Йоркской фондовой бирже размещены Американские депозитарные расписки (ADR) следующих российских компаний: «Вымпелком», МТС, «Вимм-Билль-Данн», «Мечел».</w:t>
      </w:r>
    </w:p>
    <w:p w:rsidR="007613BE" w:rsidRPr="00A714DC" w:rsidRDefault="007613BE" w:rsidP="007613BE">
      <w:pPr>
        <w:spacing w:line="360" w:lineRule="auto"/>
        <w:ind w:firstLine="709"/>
        <w:jc w:val="both"/>
      </w:pPr>
      <w:r w:rsidRPr="009723F5">
        <w:rPr>
          <w:color w:val="000000"/>
        </w:rPr>
        <w:t>Первая российская компания металлургической отрасли, осуществившая листинг на NYSE, стальная группа «Мечел», в результате</w:t>
      </w:r>
      <w:r w:rsidRPr="00A714DC">
        <w:t xml:space="preserve"> IPO, проведённого </w:t>
      </w:r>
      <w:r>
        <w:t>в</w:t>
      </w:r>
      <w:r w:rsidRPr="00A714DC">
        <w:t xml:space="preserve"> октябр</w:t>
      </w:r>
      <w:r>
        <w:t>е</w:t>
      </w:r>
      <w:r w:rsidRPr="00A714DC">
        <w:t xml:space="preserve"> </w:t>
      </w:r>
      <w:smartTag w:uri="urn:schemas-microsoft-com:office:smarttags" w:element="metricconverter">
        <w:smartTagPr>
          <w:attr w:name="ProductID" w:val="2004 г"/>
        </w:smartTagPr>
        <w:r w:rsidRPr="00A714DC">
          <w:t>2004 г</w:t>
        </w:r>
      </w:smartTag>
      <w:r w:rsidRPr="00A714DC">
        <w:t>.</w:t>
      </w:r>
      <w:r>
        <w:t xml:space="preserve">, выручила 291 млн. $ США. При проведении </w:t>
      </w:r>
      <w:r>
        <w:rPr>
          <w:lang w:val="en-US"/>
        </w:rPr>
        <w:t>IPO</w:t>
      </w:r>
      <w:r>
        <w:t xml:space="preserve"> б</w:t>
      </w:r>
      <w:r w:rsidRPr="00A714DC">
        <w:t>ыло реализовано 10% акций компании</w:t>
      </w:r>
      <w:r>
        <w:t>, при этом ц</w:t>
      </w:r>
      <w:r w:rsidRPr="00A714DC">
        <w:t xml:space="preserve">ена продажи была близка к верхней границе ценового интервала предложения. </w:t>
      </w:r>
    </w:p>
    <w:p w:rsidR="00F047F8" w:rsidRDefault="007613BE" w:rsidP="00F047F8">
      <w:pPr>
        <w:spacing w:line="360" w:lineRule="auto"/>
        <w:ind w:firstLine="709"/>
        <w:jc w:val="both"/>
      </w:pPr>
      <w:r>
        <w:t>Однако б</w:t>
      </w:r>
      <w:r w:rsidRPr="00A714DC">
        <w:t>иржа NYSE имеет самые строгие в мире критерии листинга. Листин</w:t>
      </w:r>
      <w:r w:rsidR="00F047F8">
        <w:t>г на NYSE говорит</w:t>
      </w:r>
      <w:r w:rsidRPr="00A714DC">
        <w:t xml:space="preserve"> об уровне прозрачности</w:t>
      </w:r>
      <w:r w:rsidR="004272B8">
        <w:t xml:space="preserve"> компании</w:t>
      </w:r>
      <w:r w:rsidRPr="00A714DC">
        <w:t xml:space="preserve">, </w:t>
      </w:r>
      <w:r w:rsidR="004272B8">
        <w:t xml:space="preserve">уровне </w:t>
      </w:r>
      <w:r w:rsidRPr="00A714DC">
        <w:t xml:space="preserve">корпоративного управления, </w:t>
      </w:r>
      <w:r w:rsidR="004272B8">
        <w:t xml:space="preserve">о </w:t>
      </w:r>
      <w:r w:rsidRPr="00A714DC">
        <w:t>масштаб</w:t>
      </w:r>
      <w:r w:rsidR="004272B8">
        <w:t xml:space="preserve">ах деятельности </w:t>
      </w:r>
      <w:r w:rsidRPr="00A714DC">
        <w:t>и общем и</w:t>
      </w:r>
      <w:r w:rsidR="00F047F8">
        <w:t>нвестиционном качестве компании</w:t>
      </w:r>
      <w:r w:rsidRPr="00A714DC">
        <w:t>.</w:t>
      </w:r>
    </w:p>
    <w:p w:rsidR="002D70FE" w:rsidRPr="00A714DC" w:rsidRDefault="002D70FE" w:rsidP="00F047F8">
      <w:pPr>
        <w:spacing w:line="360" w:lineRule="auto"/>
        <w:ind w:firstLine="709"/>
        <w:jc w:val="both"/>
      </w:pPr>
      <w:r>
        <w:t>Л</w:t>
      </w:r>
      <w:r w:rsidRPr="00A714DC">
        <w:t>истинг на NYSE привлекателен для росс</w:t>
      </w:r>
      <w:r>
        <w:t>ийских компаний по следующим причинам:</w:t>
      </w:r>
    </w:p>
    <w:p w:rsidR="002D70FE" w:rsidRPr="00A714DC" w:rsidRDefault="002D70FE" w:rsidP="002D70FE">
      <w:pPr>
        <w:spacing w:line="360" w:lineRule="auto"/>
        <w:ind w:firstLine="709"/>
        <w:jc w:val="both"/>
      </w:pPr>
      <w:r>
        <w:t>1)</w:t>
      </w:r>
      <w:r w:rsidRPr="00A714DC">
        <w:t xml:space="preserve"> </w:t>
      </w:r>
      <w:r>
        <w:t>у</w:t>
      </w:r>
      <w:r w:rsidRPr="00A714DC">
        <w:t>величен</w:t>
      </w:r>
      <w:r w:rsidR="00FD34F2">
        <w:t xml:space="preserve">ие доли американских акционеров. Так, </w:t>
      </w:r>
      <w:r w:rsidRPr="00A714DC">
        <w:t xml:space="preserve">большинство институциональных инвесторов и </w:t>
      </w:r>
      <w:r>
        <w:t xml:space="preserve">частных инвесторов </w:t>
      </w:r>
      <w:r w:rsidRPr="00A714DC">
        <w:t>в США готовы вкладывать</w:t>
      </w:r>
      <w:r>
        <w:t xml:space="preserve"> средства </w:t>
      </w:r>
      <w:r w:rsidRPr="00A714DC">
        <w:t xml:space="preserve">только в акции, </w:t>
      </w:r>
      <w:r>
        <w:t xml:space="preserve"> </w:t>
      </w:r>
      <w:r w:rsidRPr="00A714DC">
        <w:t>зарегистрирован</w:t>
      </w:r>
      <w:r>
        <w:t>н</w:t>
      </w:r>
      <w:r w:rsidRPr="00A714DC">
        <w:t>ы</w:t>
      </w:r>
      <w:r>
        <w:t>е</w:t>
      </w:r>
      <w:r w:rsidRPr="00A714DC">
        <w:t xml:space="preserve"> в SEC и эмитенты которых прошли л</w:t>
      </w:r>
      <w:r w:rsidR="00FD34F2">
        <w:t>истинг на американской бирже</w:t>
      </w:r>
      <w:r w:rsidR="00310BDE">
        <w:t>;</w:t>
      </w:r>
    </w:p>
    <w:p w:rsidR="002D70FE" w:rsidRPr="00A714DC" w:rsidRDefault="002D70FE" w:rsidP="002D70FE">
      <w:pPr>
        <w:spacing w:line="360" w:lineRule="auto"/>
        <w:ind w:firstLine="709"/>
        <w:jc w:val="both"/>
      </w:pPr>
      <w:r>
        <w:t>2) п</w:t>
      </w:r>
      <w:r w:rsidRPr="00A714DC">
        <w:t>овышение</w:t>
      </w:r>
      <w:r>
        <w:t xml:space="preserve"> показателей оценки компании</w:t>
      </w:r>
      <w:r w:rsidR="002D4EAC">
        <w:t>.</w:t>
      </w:r>
      <w:r w:rsidR="00D22B49">
        <w:t xml:space="preserve"> В</w:t>
      </w:r>
      <w:r w:rsidRPr="00A714DC">
        <w:t xml:space="preserve">ысокий процент американских акционеров компании, </w:t>
      </w:r>
      <w:r w:rsidR="00D22B49">
        <w:t xml:space="preserve">наличие у компании </w:t>
      </w:r>
      <w:r w:rsidRPr="00A714DC">
        <w:t>отчётност</w:t>
      </w:r>
      <w:r w:rsidR="00D22B49">
        <w:t xml:space="preserve">и </w:t>
      </w:r>
      <w:r w:rsidRPr="00A714DC">
        <w:t>по US GAAP привлекают внимание инвестиционного сообщества США к таким компаниям</w:t>
      </w:r>
      <w:r w:rsidR="00D22B49">
        <w:t xml:space="preserve">, что </w:t>
      </w:r>
      <w:r w:rsidRPr="00A714DC">
        <w:t>повышает оценку стоимости компании</w:t>
      </w:r>
      <w:r w:rsidR="00310BDE">
        <w:t>;</w:t>
      </w:r>
    </w:p>
    <w:p w:rsidR="002D70FE" w:rsidRPr="00A714DC" w:rsidRDefault="00107828" w:rsidP="002D70FE">
      <w:pPr>
        <w:spacing w:line="360" w:lineRule="auto"/>
        <w:ind w:firstLine="709"/>
        <w:jc w:val="both"/>
      </w:pPr>
      <w:r>
        <w:t>3</w:t>
      </w:r>
      <w:r w:rsidR="002D70FE">
        <w:t>) п</w:t>
      </w:r>
      <w:r w:rsidR="002D70FE" w:rsidRPr="00A714DC">
        <w:t>овышение уровня доверия к компании</w:t>
      </w:r>
      <w:r>
        <w:t xml:space="preserve">. Для многих инвесторов </w:t>
      </w:r>
      <w:r w:rsidR="002D70FE" w:rsidRPr="00A714DC">
        <w:t xml:space="preserve">листинг на NYSE повышает уровень доверия к </w:t>
      </w:r>
      <w:r w:rsidR="00763B3C">
        <w:t>к</w:t>
      </w:r>
      <w:r w:rsidR="002D70FE" w:rsidRPr="00A714DC">
        <w:t>омпании и позиционирует её как лидера в соответствующей отрасли</w:t>
      </w:r>
      <w:r w:rsidR="00BF544B">
        <w:t>;</w:t>
      </w:r>
    </w:p>
    <w:p w:rsidR="002D70FE" w:rsidRDefault="00107828" w:rsidP="002D70FE">
      <w:pPr>
        <w:spacing w:line="360" w:lineRule="auto"/>
        <w:ind w:firstLine="709"/>
        <w:jc w:val="both"/>
      </w:pPr>
      <w:r>
        <w:t>4</w:t>
      </w:r>
      <w:r w:rsidR="002D70FE">
        <w:t>) п</w:t>
      </w:r>
      <w:r w:rsidR="002D70FE" w:rsidRPr="00A714DC">
        <w:t>овышение известности компании</w:t>
      </w:r>
      <w:r w:rsidR="001916BB">
        <w:t xml:space="preserve">. </w:t>
      </w:r>
      <w:r w:rsidR="002D70FE" w:rsidRPr="00A714DC">
        <w:t>Биржа NYSE предоставл</w:t>
      </w:r>
      <w:r w:rsidR="001916BB">
        <w:t xml:space="preserve">яет </w:t>
      </w:r>
      <w:r w:rsidR="002D70FE" w:rsidRPr="00A714DC">
        <w:t>компаниям-эмитентам возможност</w:t>
      </w:r>
      <w:r w:rsidR="001916BB">
        <w:t xml:space="preserve">и по распространению </w:t>
      </w:r>
      <w:r w:rsidR="002D70FE" w:rsidRPr="00A714DC">
        <w:t>информации о них бизнес-сообществу США</w:t>
      </w:r>
      <w:r w:rsidR="001916BB">
        <w:t xml:space="preserve"> через </w:t>
      </w:r>
      <w:r w:rsidR="002D70FE" w:rsidRPr="00A714DC">
        <w:t>торгов</w:t>
      </w:r>
      <w:r w:rsidR="001916BB">
        <w:t>ый</w:t>
      </w:r>
      <w:r w:rsidR="002D70FE" w:rsidRPr="00A714DC">
        <w:t xml:space="preserve"> зал NYSE, </w:t>
      </w:r>
      <w:r w:rsidR="001916BB">
        <w:t>и</w:t>
      </w:r>
      <w:r w:rsidR="002D70FE" w:rsidRPr="00A714DC">
        <w:t>нтернет-сайт NYSE</w:t>
      </w:r>
      <w:r w:rsidR="001916BB">
        <w:t xml:space="preserve"> </w:t>
      </w:r>
      <w:r w:rsidR="002D70FE" w:rsidRPr="00A714DC">
        <w:t xml:space="preserve">и </w:t>
      </w:r>
      <w:r w:rsidR="001916BB">
        <w:t xml:space="preserve">иные каналы, включая СМИ </w:t>
      </w:r>
      <w:r w:rsidR="00BF544B">
        <w:t>США;</w:t>
      </w:r>
    </w:p>
    <w:p w:rsidR="00BF544B" w:rsidRDefault="00107828" w:rsidP="002D70FE">
      <w:pPr>
        <w:spacing w:line="360" w:lineRule="auto"/>
        <w:ind w:firstLine="709"/>
        <w:jc w:val="both"/>
      </w:pPr>
      <w:r>
        <w:t>5</w:t>
      </w:r>
      <w:r w:rsidR="002D70FE">
        <w:t>) о</w:t>
      </w:r>
      <w:r w:rsidR="002D70FE" w:rsidRPr="00A714DC">
        <w:t>пережающи</w:t>
      </w:r>
      <w:r w:rsidR="00BF544B">
        <w:t>е темпы роста стоимости акций</w:t>
      </w:r>
      <w:r w:rsidR="008867AF">
        <w:t xml:space="preserve">. </w:t>
      </w:r>
      <w:r w:rsidR="002D70FE" w:rsidRPr="00A714DC">
        <w:t xml:space="preserve">Иностранные компании, выпускающие акции на </w:t>
      </w:r>
      <w:r w:rsidR="008867AF" w:rsidRPr="00A714DC">
        <w:t>NYSE</w:t>
      </w:r>
      <w:r w:rsidR="002D70FE" w:rsidRPr="00A714DC">
        <w:t xml:space="preserve">, показывают более высокий темп роста стоимости акций, чем аналогичные компании, выпускающие акции на внутренних биржах </w:t>
      </w:r>
      <w:r w:rsidR="008867AF">
        <w:t xml:space="preserve">собственной </w:t>
      </w:r>
      <w:r w:rsidR="002D70FE" w:rsidRPr="00A714DC">
        <w:t>страны</w:t>
      </w:r>
      <w:r w:rsidR="00BF544B">
        <w:t>;</w:t>
      </w:r>
    </w:p>
    <w:p w:rsidR="002D70FE" w:rsidRPr="00A714DC" w:rsidRDefault="00107828" w:rsidP="002D70FE">
      <w:pPr>
        <w:spacing w:line="360" w:lineRule="auto"/>
        <w:ind w:firstLine="709"/>
        <w:jc w:val="both"/>
      </w:pPr>
      <w:r>
        <w:t>6</w:t>
      </w:r>
      <w:r w:rsidR="002D70FE">
        <w:t>) р</w:t>
      </w:r>
      <w:r w:rsidR="002D70FE" w:rsidRPr="00A714DC">
        <w:t>ост капитализации компании</w:t>
      </w:r>
      <w:r w:rsidR="002505CC">
        <w:t xml:space="preserve">. </w:t>
      </w:r>
      <w:r w:rsidR="002D70FE" w:rsidRPr="00A714DC">
        <w:t xml:space="preserve">Иностранные компании, акции которых прошли листинг на </w:t>
      </w:r>
      <w:r w:rsidR="002505CC" w:rsidRPr="00A714DC">
        <w:t>NYSE</w:t>
      </w:r>
      <w:r w:rsidR="002D70FE" w:rsidRPr="00A714DC">
        <w:t xml:space="preserve">, имеют более высокую капитализацию по сравнению с аналогичными компаниями из этих же стран, акции которых обращаются только </w:t>
      </w:r>
      <w:r w:rsidR="002505CC">
        <w:t>на внутренних биржах этих стран</w:t>
      </w:r>
      <w:r w:rsidR="00CE46C1">
        <w:t>;</w:t>
      </w:r>
    </w:p>
    <w:p w:rsidR="002D70FE" w:rsidRPr="00A714DC" w:rsidRDefault="00107828" w:rsidP="002D70FE">
      <w:pPr>
        <w:spacing w:line="360" w:lineRule="auto"/>
        <w:ind w:firstLine="709"/>
        <w:jc w:val="both"/>
      </w:pPr>
      <w:r>
        <w:t>7</w:t>
      </w:r>
      <w:r w:rsidR="002D70FE">
        <w:t>) п</w:t>
      </w:r>
      <w:r w:rsidR="002D70FE" w:rsidRPr="00A714DC">
        <w:t>овышение известности</w:t>
      </w:r>
      <w:r w:rsidR="002505CC">
        <w:t>. К</w:t>
      </w:r>
      <w:r w:rsidR="002D70FE" w:rsidRPr="00A714DC">
        <w:t>омпании, осуществляющие листинг на NYSE, существенно повышают свою известность в деловых кругах</w:t>
      </w:r>
      <w:r w:rsidR="002505CC">
        <w:t xml:space="preserve">, </w:t>
      </w:r>
      <w:r w:rsidR="002D70FE" w:rsidRPr="00A714DC">
        <w:t>растёт количество аналитиков, отслеживающих показатели этих компаний</w:t>
      </w:r>
      <w:r w:rsidR="002505CC">
        <w:t xml:space="preserve">, а </w:t>
      </w:r>
      <w:r w:rsidR="002505CC" w:rsidRPr="00A714DC">
        <w:t>стоимость привлечения финансирования путём выпуска</w:t>
      </w:r>
      <w:r w:rsidR="002505CC">
        <w:t xml:space="preserve"> новых акций для таких компаний </w:t>
      </w:r>
      <w:r w:rsidR="002D70FE" w:rsidRPr="00A714DC">
        <w:t>снижается</w:t>
      </w:r>
      <w:r w:rsidR="002D70FE">
        <w:t>.</w:t>
      </w:r>
    </w:p>
    <w:p w:rsidR="00D2662C" w:rsidRDefault="00D2662C" w:rsidP="00C7330E">
      <w:pPr>
        <w:autoSpaceDE w:val="0"/>
        <w:autoSpaceDN w:val="0"/>
        <w:adjustRightInd w:val="0"/>
        <w:spacing w:line="360" w:lineRule="auto"/>
        <w:ind w:firstLine="709"/>
        <w:jc w:val="both"/>
        <w:rPr>
          <w:b/>
        </w:rPr>
      </w:pPr>
    </w:p>
    <w:p w:rsidR="00C7330E" w:rsidRPr="00A714DC" w:rsidRDefault="00C7330E" w:rsidP="00C7330E">
      <w:pPr>
        <w:autoSpaceDE w:val="0"/>
        <w:autoSpaceDN w:val="0"/>
        <w:adjustRightInd w:val="0"/>
        <w:spacing w:line="360" w:lineRule="auto"/>
        <w:ind w:firstLine="709"/>
        <w:jc w:val="both"/>
        <w:rPr>
          <w:color w:val="000000"/>
        </w:rPr>
      </w:pPr>
      <w:r w:rsidRPr="0050679B">
        <w:rPr>
          <w:b/>
        </w:rPr>
        <w:t xml:space="preserve">Электронная биржа </w:t>
      </w:r>
      <w:r w:rsidRPr="0050679B">
        <w:rPr>
          <w:b/>
          <w:lang w:val="en-US"/>
        </w:rPr>
        <w:t>NASDAQ</w:t>
      </w:r>
      <w:r>
        <w:t xml:space="preserve"> – </w:t>
      </w:r>
      <w:r w:rsidRPr="00A714DC">
        <w:rPr>
          <w:color w:val="000000"/>
        </w:rPr>
        <w:t>крупнейшая электронная торговая площадка в мире</w:t>
      </w:r>
      <w:r>
        <w:rPr>
          <w:color w:val="000000"/>
        </w:rPr>
        <w:t>, которая т</w:t>
      </w:r>
      <w:r w:rsidRPr="00A714DC">
        <w:rPr>
          <w:color w:val="000000"/>
        </w:rPr>
        <w:t xml:space="preserve">радиционно считается биржей для сектора высоких технологий и телекоммуникаций. Однако </w:t>
      </w:r>
      <w:r>
        <w:rPr>
          <w:color w:val="000000"/>
        </w:rPr>
        <w:t>в настоящее время это</w:t>
      </w:r>
      <w:r w:rsidRPr="00A714DC">
        <w:rPr>
          <w:color w:val="000000"/>
        </w:rPr>
        <w:t xml:space="preserve"> не совсем соответствует действительности: 28 процентов компаний, прошедших листинг, принадлежит к сфере информационных технологий, почти 40 процентов – финансовой и здравоохранения, и менее 1 процента – телекоммуникационной. </w:t>
      </w:r>
      <w:r>
        <w:rPr>
          <w:color w:val="000000"/>
        </w:rPr>
        <w:t>В целом н</w:t>
      </w:r>
      <w:r w:rsidRPr="00A714DC">
        <w:rPr>
          <w:color w:val="000000"/>
        </w:rPr>
        <w:t xml:space="preserve">а бирже зарегистрировано более 5 тысяч компаний, в том числе и российские. </w:t>
      </w:r>
      <w:r>
        <w:rPr>
          <w:color w:val="000000"/>
        </w:rPr>
        <w:t>Р</w:t>
      </w:r>
      <w:r w:rsidRPr="00A714DC">
        <w:rPr>
          <w:color w:val="000000"/>
        </w:rPr>
        <w:t xml:space="preserve">азместить акции на NASDAQ легче, </w:t>
      </w:r>
      <w:r>
        <w:rPr>
          <w:color w:val="000000"/>
        </w:rPr>
        <w:t xml:space="preserve">чем на </w:t>
      </w:r>
      <w:r w:rsidRPr="00A714DC">
        <w:rPr>
          <w:color w:val="000000"/>
        </w:rPr>
        <w:t>NYSE</w:t>
      </w:r>
      <w:r>
        <w:rPr>
          <w:color w:val="000000"/>
        </w:rPr>
        <w:t xml:space="preserve">, </w:t>
      </w:r>
      <w:r w:rsidRPr="00A714DC">
        <w:rPr>
          <w:color w:val="000000"/>
        </w:rPr>
        <w:t xml:space="preserve">так как </w:t>
      </w:r>
      <w:r>
        <w:rPr>
          <w:color w:val="000000"/>
        </w:rPr>
        <w:t xml:space="preserve">на </w:t>
      </w:r>
      <w:r w:rsidRPr="00A714DC">
        <w:rPr>
          <w:color w:val="000000"/>
        </w:rPr>
        <w:t>эт</w:t>
      </w:r>
      <w:r>
        <w:rPr>
          <w:color w:val="000000"/>
        </w:rPr>
        <w:t>ой</w:t>
      </w:r>
      <w:r w:rsidRPr="00A714DC">
        <w:rPr>
          <w:color w:val="000000"/>
        </w:rPr>
        <w:t xml:space="preserve"> бирж</w:t>
      </w:r>
      <w:r>
        <w:rPr>
          <w:color w:val="000000"/>
        </w:rPr>
        <w:t xml:space="preserve">е </w:t>
      </w:r>
      <w:r w:rsidRPr="00A714DC">
        <w:rPr>
          <w:color w:val="000000"/>
        </w:rPr>
        <w:t>требования к капитализации и количеству акций, оборотам и выручке значительно ниже, чем на NYSE. Одним из преимуществ NASDAQ</w:t>
      </w:r>
      <w:r>
        <w:rPr>
          <w:color w:val="000000"/>
        </w:rPr>
        <w:t xml:space="preserve"> </w:t>
      </w:r>
      <w:r w:rsidRPr="00A714DC">
        <w:rPr>
          <w:color w:val="000000"/>
        </w:rPr>
        <w:t>по сравнению с NYSE является то, что это электронная торговая площадка</w:t>
      </w:r>
      <w:r>
        <w:rPr>
          <w:color w:val="000000"/>
        </w:rPr>
        <w:t>, н</w:t>
      </w:r>
      <w:r w:rsidRPr="00A714DC">
        <w:rPr>
          <w:color w:val="000000"/>
        </w:rPr>
        <w:t xml:space="preserve">а </w:t>
      </w:r>
      <w:r>
        <w:rPr>
          <w:color w:val="000000"/>
        </w:rPr>
        <w:t>которой</w:t>
      </w:r>
      <w:r w:rsidRPr="00A714DC">
        <w:rPr>
          <w:color w:val="000000"/>
        </w:rPr>
        <w:t xml:space="preserve"> можно осуществлять</w:t>
      </w:r>
      <w:r>
        <w:rPr>
          <w:color w:val="000000"/>
        </w:rPr>
        <w:t xml:space="preserve"> </w:t>
      </w:r>
      <w:r w:rsidRPr="00A714DC">
        <w:rPr>
          <w:color w:val="000000"/>
        </w:rPr>
        <w:t>трансакции на 30 процентов быстрее, ч</w:t>
      </w:r>
      <w:r>
        <w:rPr>
          <w:color w:val="000000"/>
        </w:rPr>
        <w:t xml:space="preserve">ем на других глобальных биржах, в связи с чем </w:t>
      </w:r>
      <w:r w:rsidRPr="00A714DC">
        <w:rPr>
          <w:color w:val="000000"/>
        </w:rPr>
        <w:t>инвесторы подвергаются меньшему риску изменения цены.</w:t>
      </w:r>
    </w:p>
    <w:p w:rsidR="00C7330E" w:rsidRDefault="00C7330E" w:rsidP="00C7330E">
      <w:pPr>
        <w:autoSpaceDE w:val="0"/>
        <w:autoSpaceDN w:val="0"/>
        <w:adjustRightInd w:val="0"/>
        <w:spacing w:line="360" w:lineRule="auto"/>
        <w:ind w:firstLine="709"/>
        <w:jc w:val="both"/>
        <w:rPr>
          <w:color w:val="000000"/>
        </w:rPr>
      </w:pPr>
      <w:r w:rsidRPr="00A714DC">
        <w:rPr>
          <w:color w:val="000000"/>
        </w:rPr>
        <w:t>NASDAQ в последнее время превосходит NYSE по количеству IPO. Например, в 2003 году на нее пришлось 70 процентов всех первичных размещений в США.</w:t>
      </w:r>
    </w:p>
    <w:p w:rsidR="00C7330E" w:rsidRDefault="00C7330E" w:rsidP="00C7330E">
      <w:pPr>
        <w:autoSpaceDE w:val="0"/>
        <w:autoSpaceDN w:val="0"/>
        <w:adjustRightInd w:val="0"/>
        <w:spacing w:line="360" w:lineRule="auto"/>
        <w:ind w:firstLine="709"/>
        <w:jc w:val="both"/>
        <w:rPr>
          <w:color w:val="000000"/>
        </w:rPr>
      </w:pPr>
      <w:r w:rsidRPr="00A714DC">
        <w:rPr>
          <w:color w:val="000000"/>
        </w:rPr>
        <w:t xml:space="preserve">Биржа состоит из двух уровней: </w:t>
      </w:r>
    </w:p>
    <w:p w:rsidR="00C7330E" w:rsidRDefault="00C7330E" w:rsidP="00C7330E">
      <w:pPr>
        <w:autoSpaceDE w:val="0"/>
        <w:autoSpaceDN w:val="0"/>
        <w:adjustRightInd w:val="0"/>
        <w:spacing w:line="360" w:lineRule="auto"/>
        <w:ind w:firstLine="709"/>
        <w:jc w:val="both"/>
        <w:rPr>
          <w:color w:val="000000"/>
        </w:rPr>
      </w:pPr>
      <w:r>
        <w:rPr>
          <w:color w:val="000000"/>
        </w:rPr>
        <w:t xml:space="preserve">- </w:t>
      </w:r>
      <w:r w:rsidRPr="00A714DC">
        <w:rPr>
          <w:color w:val="000000"/>
        </w:rPr>
        <w:t>NASDAQ National Market System –</w:t>
      </w:r>
      <w:r>
        <w:rPr>
          <w:color w:val="000000"/>
        </w:rPr>
        <w:t xml:space="preserve"> </w:t>
      </w:r>
      <w:r w:rsidRPr="00A714DC">
        <w:rPr>
          <w:color w:val="000000"/>
        </w:rPr>
        <w:t>для более крупных и имеющих определенную репутацию эмитентов. На этом уровне представлены акции</w:t>
      </w:r>
      <w:r>
        <w:rPr>
          <w:color w:val="000000"/>
        </w:rPr>
        <w:t xml:space="preserve"> </w:t>
      </w:r>
      <w:r w:rsidRPr="00A714DC">
        <w:rPr>
          <w:color w:val="000000"/>
        </w:rPr>
        <w:t xml:space="preserve">многих известных компаний технологического сектора, например, </w:t>
      </w:r>
      <w:r w:rsidRPr="00A714DC">
        <w:rPr>
          <w:color w:val="000000"/>
          <w:lang w:val="en-US"/>
        </w:rPr>
        <w:t>Microsoft</w:t>
      </w:r>
      <w:r w:rsidRPr="00A714DC">
        <w:rPr>
          <w:color w:val="000000"/>
        </w:rPr>
        <w:t xml:space="preserve">, </w:t>
      </w:r>
      <w:r w:rsidRPr="00A714DC">
        <w:rPr>
          <w:color w:val="000000"/>
          <w:lang w:val="en-US"/>
        </w:rPr>
        <w:t>Cisco</w:t>
      </w:r>
      <w:r w:rsidRPr="00A714DC">
        <w:rPr>
          <w:color w:val="000000"/>
        </w:rPr>
        <w:t xml:space="preserve"> </w:t>
      </w:r>
      <w:r w:rsidRPr="00A714DC">
        <w:rPr>
          <w:color w:val="000000"/>
          <w:lang w:val="en-US"/>
        </w:rPr>
        <w:t>Systems</w:t>
      </w:r>
      <w:r w:rsidRPr="00A714DC">
        <w:rPr>
          <w:color w:val="000000"/>
        </w:rPr>
        <w:t xml:space="preserve">, </w:t>
      </w:r>
      <w:r w:rsidRPr="00A714DC">
        <w:rPr>
          <w:color w:val="000000"/>
          <w:lang w:val="en-US"/>
        </w:rPr>
        <w:t>Oracle</w:t>
      </w:r>
      <w:r w:rsidRPr="00A714DC">
        <w:rPr>
          <w:color w:val="000000"/>
        </w:rPr>
        <w:t xml:space="preserve"> и др.</w:t>
      </w:r>
    </w:p>
    <w:p w:rsidR="00C7330E" w:rsidRPr="00A714DC" w:rsidRDefault="00C16659" w:rsidP="00C7330E">
      <w:pPr>
        <w:autoSpaceDE w:val="0"/>
        <w:autoSpaceDN w:val="0"/>
        <w:adjustRightInd w:val="0"/>
        <w:spacing w:line="360" w:lineRule="auto"/>
        <w:ind w:firstLine="709"/>
        <w:jc w:val="both"/>
        <w:rPr>
          <w:color w:val="000000"/>
        </w:rPr>
      </w:pPr>
      <w:r>
        <w:rPr>
          <w:color w:val="000000"/>
        </w:rPr>
        <w:t xml:space="preserve">- </w:t>
      </w:r>
      <w:r w:rsidR="00C7330E" w:rsidRPr="00A714DC">
        <w:rPr>
          <w:color w:val="000000"/>
        </w:rPr>
        <w:t></w:t>
      </w:r>
      <w:r w:rsidR="00C7330E" w:rsidRPr="00A714DC">
        <w:rPr>
          <w:color w:val="000000"/>
          <w:lang w:val="en-US"/>
        </w:rPr>
        <w:t>NASDAQ</w:t>
      </w:r>
      <w:r w:rsidR="00C7330E" w:rsidRPr="00A714DC">
        <w:rPr>
          <w:color w:val="000000"/>
        </w:rPr>
        <w:t xml:space="preserve"> </w:t>
      </w:r>
      <w:r w:rsidR="00C7330E" w:rsidRPr="00A714DC">
        <w:rPr>
          <w:color w:val="000000"/>
          <w:lang w:val="en-US"/>
        </w:rPr>
        <w:t>Small</w:t>
      </w:r>
      <w:r w:rsidR="00C7330E" w:rsidRPr="00A714DC">
        <w:rPr>
          <w:color w:val="000000"/>
        </w:rPr>
        <w:t xml:space="preserve"> </w:t>
      </w:r>
      <w:r w:rsidR="00C7330E" w:rsidRPr="00A714DC">
        <w:rPr>
          <w:color w:val="000000"/>
          <w:lang w:val="en-US"/>
        </w:rPr>
        <w:t>Cap</w:t>
      </w:r>
      <w:r w:rsidR="00C7330E" w:rsidRPr="00A714DC">
        <w:rPr>
          <w:color w:val="000000"/>
        </w:rPr>
        <w:t xml:space="preserve"> </w:t>
      </w:r>
      <w:r w:rsidR="00C7330E" w:rsidRPr="00A714DC">
        <w:rPr>
          <w:color w:val="000000"/>
          <w:lang w:val="en-US"/>
        </w:rPr>
        <w:t>Market</w:t>
      </w:r>
      <w:r w:rsidR="00C7330E" w:rsidRPr="00A714DC">
        <w:rPr>
          <w:color w:val="000000"/>
        </w:rPr>
        <w:t>. Эта система предназначена для менее крупных и известных компаний.</w:t>
      </w:r>
    </w:p>
    <w:p w:rsidR="00C7330E" w:rsidRDefault="00C7330E" w:rsidP="00C7330E">
      <w:pPr>
        <w:autoSpaceDE w:val="0"/>
        <w:autoSpaceDN w:val="0"/>
        <w:adjustRightInd w:val="0"/>
        <w:spacing w:line="360" w:lineRule="auto"/>
        <w:ind w:firstLine="709"/>
        <w:jc w:val="both"/>
        <w:rPr>
          <w:color w:val="000000"/>
        </w:rPr>
      </w:pPr>
      <w:r w:rsidRPr="00A714DC">
        <w:rPr>
          <w:color w:val="000000"/>
        </w:rPr>
        <w:t>Кроме того, в системе NASD (</w:t>
      </w:r>
      <w:r w:rsidRPr="00A714DC">
        <w:rPr>
          <w:color w:val="000000"/>
          <w:lang w:val="en-US"/>
        </w:rPr>
        <w:t>National</w:t>
      </w:r>
      <w:r w:rsidRPr="00A714DC">
        <w:rPr>
          <w:color w:val="000000"/>
        </w:rPr>
        <w:t xml:space="preserve"> </w:t>
      </w:r>
      <w:r w:rsidRPr="00A714DC">
        <w:rPr>
          <w:color w:val="000000"/>
          <w:lang w:val="en-US"/>
        </w:rPr>
        <w:t>Association</w:t>
      </w:r>
      <w:r w:rsidRPr="00A714DC">
        <w:rPr>
          <w:color w:val="000000"/>
        </w:rPr>
        <w:t xml:space="preserve"> </w:t>
      </w:r>
      <w:r w:rsidRPr="00A714DC">
        <w:rPr>
          <w:color w:val="000000"/>
          <w:lang w:val="en-US"/>
        </w:rPr>
        <w:t>of</w:t>
      </w:r>
      <w:r w:rsidRPr="00A714DC">
        <w:rPr>
          <w:color w:val="000000"/>
        </w:rPr>
        <w:t xml:space="preserve"> </w:t>
      </w:r>
      <w:r w:rsidRPr="00A714DC">
        <w:rPr>
          <w:color w:val="000000"/>
          <w:lang w:val="en-US"/>
        </w:rPr>
        <w:t>Securities</w:t>
      </w:r>
      <w:r w:rsidRPr="00A714DC">
        <w:rPr>
          <w:color w:val="000000"/>
        </w:rPr>
        <w:t xml:space="preserve"> </w:t>
      </w:r>
      <w:r w:rsidRPr="00A714DC">
        <w:rPr>
          <w:color w:val="000000"/>
          <w:lang w:val="en-US"/>
        </w:rPr>
        <w:t>Dealers</w:t>
      </w:r>
      <w:r w:rsidRPr="00A714DC">
        <w:rPr>
          <w:color w:val="000000"/>
        </w:rPr>
        <w:t xml:space="preserve"> – СРО, которая контролирует NASDAQ) действуют еще две электронные системы. Доступ к ним открыт только для профессионалов фондового рынка:</w:t>
      </w:r>
    </w:p>
    <w:p w:rsidR="00C7330E" w:rsidRPr="00A714DC" w:rsidRDefault="00C7330E" w:rsidP="00C7330E">
      <w:pPr>
        <w:autoSpaceDE w:val="0"/>
        <w:autoSpaceDN w:val="0"/>
        <w:adjustRightInd w:val="0"/>
        <w:spacing w:line="360" w:lineRule="auto"/>
        <w:ind w:firstLine="709"/>
        <w:jc w:val="both"/>
        <w:rPr>
          <w:color w:val="000000"/>
        </w:rPr>
      </w:pPr>
      <w:r>
        <w:rPr>
          <w:color w:val="000000"/>
        </w:rPr>
        <w:t xml:space="preserve">- </w:t>
      </w:r>
      <w:r w:rsidRPr="00A714DC">
        <w:rPr>
          <w:color w:val="000000"/>
          <w:lang w:val="en-US"/>
        </w:rPr>
        <w:t>OTC</w:t>
      </w:r>
      <w:r w:rsidRPr="00A714DC">
        <w:rPr>
          <w:color w:val="000000"/>
        </w:rPr>
        <w:t xml:space="preserve"> </w:t>
      </w:r>
      <w:r w:rsidRPr="00A714DC">
        <w:rPr>
          <w:color w:val="000000"/>
          <w:lang w:val="en-US"/>
        </w:rPr>
        <w:t>BB</w:t>
      </w:r>
      <w:r w:rsidRPr="00A714DC">
        <w:rPr>
          <w:color w:val="000000"/>
        </w:rPr>
        <w:t xml:space="preserve"> (</w:t>
      </w:r>
      <w:r w:rsidRPr="00A714DC">
        <w:rPr>
          <w:color w:val="000000"/>
          <w:lang w:val="en-US"/>
        </w:rPr>
        <w:t>Over</w:t>
      </w:r>
      <w:r w:rsidRPr="00A714DC">
        <w:rPr>
          <w:color w:val="000000"/>
        </w:rPr>
        <w:t>-</w:t>
      </w:r>
      <w:r w:rsidRPr="00A714DC">
        <w:rPr>
          <w:color w:val="000000"/>
          <w:lang w:val="en-US"/>
        </w:rPr>
        <w:t>the</w:t>
      </w:r>
      <w:r w:rsidRPr="00A714DC">
        <w:rPr>
          <w:color w:val="000000"/>
        </w:rPr>
        <w:t>-</w:t>
      </w:r>
      <w:r w:rsidRPr="00A714DC">
        <w:rPr>
          <w:color w:val="000000"/>
          <w:lang w:val="en-US"/>
        </w:rPr>
        <w:t>counter</w:t>
      </w:r>
      <w:r w:rsidRPr="00A714DC">
        <w:rPr>
          <w:color w:val="000000"/>
        </w:rPr>
        <w:t xml:space="preserve"> </w:t>
      </w:r>
      <w:r w:rsidRPr="00A714DC">
        <w:rPr>
          <w:color w:val="000000"/>
          <w:lang w:val="en-US"/>
        </w:rPr>
        <w:t>Bulletin</w:t>
      </w:r>
      <w:r w:rsidRPr="00A714DC">
        <w:rPr>
          <w:color w:val="000000"/>
        </w:rPr>
        <w:t xml:space="preserve"> Board). Эта электронная система связывает брокеров-дилеров, торгующих через нее акциями небольших и малоизвестных компаний. На OTC BB представлены ценные бумаги национальных, региональных и иностранных эмитентов. Для эмитентов система привлекательна тем, что на ней обращаются ADR первого уровня, по которым не требуется раскрытия информации. Эти расписки не должны соответствовать стандартам биржи и стандартам SEC. Например, требованиям по корпоративному управлению, размеру компании, количеству акций, количеству акций в свободном обращении на бирже и т. п. С другой стороны, если компания выпускает ADR первого уровня, она привлекает к себе внимание аналитиков, ее начинают узнавать в инвестиционных кругах. То есть ADR первого уровня для многих организаций – первый шаг, за которым может последовать выпуск ADR второго уровня (листинг на бирже) и ADR третьего уров</w:t>
      </w:r>
      <w:r w:rsidR="001257C6">
        <w:rPr>
          <w:color w:val="000000"/>
        </w:rPr>
        <w:t>ня (IPO и привлечение капитала);</w:t>
      </w:r>
    </w:p>
    <w:p w:rsidR="00C7330E" w:rsidRPr="00A714DC" w:rsidRDefault="00C7330E" w:rsidP="00C7330E">
      <w:pPr>
        <w:autoSpaceDE w:val="0"/>
        <w:autoSpaceDN w:val="0"/>
        <w:adjustRightInd w:val="0"/>
        <w:spacing w:line="360" w:lineRule="auto"/>
        <w:ind w:firstLine="709"/>
        <w:jc w:val="both"/>
        <w:rPr>
          <w:color w:val="000000"/>
        </w:rPr>
      </w:pPr>
      <w:r>
        <w:rPr>
          <w:color w:val="000000"/>
        </w:rPr>
        <w:t xml:space="preserve">- </w:t>
      </w:r>
      <w:r w:rsidRPr="00A714DC">
        <w:rPr>
          <w:color w:val="000000"/>
        </w:rPr>
        <w:t>PORTAL – электронная система торговли ценными бумагами категории Ru</w:t>
      </w:r>
      <w:r>
        <w:rPr>
          <w:color w:val="000000"/>
        </w:rPr>
        <w:t>le 144A и Regulation S американ</w:t>
      </w:r>
      <w:r w:rsidRPr="00A714DC">
        <w:rPr>
          <w:color w:val="000000"/>
        </w:rPr>
        <w:t>ских и иностранных эмитентов. PORTAL работает в режиме реального времени</w:t>
      </w:r>
      <w:r w:rsidRPr="00A714DC">
        <w:rPr>
          <w:rStyle w:val="a6"/>
          <w:color w:val="000000"/>
        </w:rPr>
        <w:footnoteReference w:id="59"/>
      </w:r>
      <w:r w:rsidRPr="00A714DC">
        <w:rPr>
          <w:color w:val="000000"/>
        </w:rPr>
        <w:t xml:space="preserve">. </w:t>
      </w:r>
    </w:p>
    <w:p w:rsidR="00C7330E" w:rsidRDefault="00C7330E" w:rsidP="00C7330E">
      <w:pPr>
        <w:autoSpaceDE w:val="0"/>
        <w:autoSpaceDN w:val="0"/>
        <w:adjustRightInd w:val="0"/>
        <w:spacing w:line="360" w:lineRule="auto"/>
        <w:ind w:firstLine="709"/>
        <w:jc w:val="both"/>
        <w:rPr>
          <w:color w:val="000000"/>
        </w:rPr>
      </w:pPr>
      <w:r w:rsidRPr="00A714DC">
        <w:rPr>
          <w:color w:val="000000"/>
        </w:rPr>
        <w:t xml:space="preserve">Летом 2004 года NASDAQ создала подразделение по работе в России и странах СНГ. В </w:t>
      </w:r>
      <w:r w:rsidR="00696F14">
        <w:rPr>
          <w:color w:val="000000"/>
        </w:rPr>
        <w:t>России</w:t>
      </w:r>
      <w:r w:rsidRPr="00A714DC">
        <w:rPr>
          <w:color w:val="000000"/>
        </w:rPr>
        <w:t xml:space="preserve"> NASDAQ планирует привлекать топливно-энергетические,  технологические и телекоммуникационные компании. В первую очередь биржу интересуют те организации, которые экспортируют или потенциально могут экспортировать свою продукцию в США.</w:t>
      </w:r>
    </w:p>
    <w:p w:rsidR="00C7330E" w:rsidRPr="00A714DC" w:rsidRDefault="00C7330E" w:rsidP="00C7330E">
      <w:pPr>
        <w:autoSpaceDE w:val="0"/>
        <w:autoSpaceDN w:val="0"/>
        <w:adjustRightInd w:val="0"/>
        <w:spacing w:line="360" w:lineRule="auto"/>
        <w:ind w:firstLine="709"/>
        <w:jc w:val="both"/>
        <w:rPr>
          <w:color w:val="000000"/>
        </w:rPr>
      </w:pPr>
      <w:r>
        <w:rPr>
          <w:color w:val="000000"/>
        </w:rPr>
        <w:t>Следует отметить, что в</w:t>
      </w:r>
      <w:r w:rsidRPr="00A714DC">
        <w:rPr>
          <w:color w:val="000000"/>
        </w:rPr>
        <w:t xml:space="preserve"> середине марта </w:t>
      </w:r>
      <w:r>
        <w:rPr>
          <w:color w:val="000000"/>
        </w:rPr>
        <w:t xml:space="preserve">2005 года </w:t>
      </w:r>
      <w:r w:rsidRPr="00A714DC">
        <w:rPr>
          <w:color w:val="000000"/>
        </w:rPr>
        <w:t xml:space="preserve">американская фондовая биржа </w:t>
      </w:r>
      <w:r>
        <w:rPr>
          <w:color w:val="000000"/>
        </w:rPr>
        <w:t>NASDAQ совместно с Москов</w:t>
      </w:r>
      <w:r w:rsidRPr="00A714DC">
        <w:rPr>
          <w:color w:val="000000"/>
        </w:rPr>
        <w:t>ской межбанковской валютной биржей (ММ</w:t>
      </w:r>
      <w:r>
        <w:rPr>
          <w:color w:val="000000"/>
        </w:rPr>
        <w:t>ВБ) и фондовой биржей РТС подпи</w:t>
      </w:r>
      <w:r w:rsidRPr="00A714DC">
        <w:rPr>
          <w:color w:val="000000"/>
        </w:rPr>
        <w:t>сали соглашение о сотрудничестве</w:t>
      </w:r>
      <w:r>
        <w:rPr>
          <w:color w:val="000000"/>
        </w:rPr>
        <w:t xml:space="preserve">, которое </w:t>
      </w:r>
      <w:r w:rsidRPr="00A714DC">
        <w:rPr>
          <w:color w:val="000000"/>
        </w:rPr>
        <w:t>преду</w:t>
      </w:r>
      <w:r>
        <w:rPr>
          <w:color w:val="000000"/>
        </w:rPr>
        <w:t>сматривает взаимодействие по об</w:t>
      </w:r>
      <w:r w:rsidRPr="00A714DC">
        <w:rPr>
          <w:color w:val="000000"/>
        </w:rPr>
        <w:t>щим вопросам, обмен информацией и совместные маркетинговые</w:t>
      </w:r>
      <w:r>
        <w:rPr>
          <w:color w:val="000000"/>
        </w:rPr>
        <w:t xml:space="preserve"> мероприятия и ставит </w:t>
      </w:r>
      <w:r w:rsidRPr="00A714DC">
        <w:rPr>
          <w:color w:val="000000"/>
        </w:rPr>
        <w:t>вопрос о</w:t>
      </w:r>
      <w:r>
        <w:rPr>
          <w:color w:val="000000"/>
        </w:rPr>
        <w:t xml:space="preserve"> подготовке к массовому проведе</w:t>
      </w:r>
      <w:r w:rsidRPr="00A714DC">
        <w:rPr>
          <w:color w:val="000000"/>
        </w:rPr>
        <w:t>нию IPO российскими компаниями.</w:t>
      </w:r>
    </w:p>
    <w:p w:rsidR="00C7330E" w:rsidRPr="00A714DC" w:rsidRDefault="00C7330E" w:rsidP="00C7330E">
      <w:pPr>
        <w:spacing w:line="360" w:lineRule="auto"/>
        <w:ind w:firstLine="709"/>
        <w:jc w:val="both"/>
      </w:pPr>
      <w:r w:rsidRPr="00A714DC">
        <w:t>Преимущества NASDAQ:</w:t>
      </w:r>
    </w:p>
    <w:p w:rsidR="00C7330E" w:rsidRPr="00A714DC" w:rsidRDefault="00C7330E" w:rsidP="00C7330E">
      <w:pPr>
        <w:spacing w:line="360" w:lineRule="auto"/>
        <w:ind w:firstLine="709"/>
        <w:jc w:val="both"/>
      </w:pPr>
      <w:r>
        <w:t xml:space="preserve">1) </w:t>
      </w:r>
      <w:r w:rsidR="00BA7316">
        <w:t>п</w:t>
      </w:r>
      <w:r w:rsidRPr="00A714DC">
        <w:t>о данным Комиссии по ценным бумагам и биржам, у NASDAQ самая высокая скорость проведения сделок, минимальные спреды и лу</w:t>
      </w:r>
      <w:r w:rsidR="004E795F">
        <w:t>чшие предложения для инвесторов;</w:t>
      </w:r>
    </w:p>
    <w:p w:rsidR="00C7330E" w:rsidRPr="00A714DC" w:rsidRDefault="00C7330E" w:rsidP="00C7330E">
      <w:pPr>
        <w:spacing w:line="360" w:lineRule="auto"/>
        <w:ind w:firstLine="709"/>
        <w:jc w:val="both"/>
      </w:pPr>
      <w:r>
        <w:t xml:space="preserve">2) </w:t>
      </w:r>
      <w:r w:rsidRPr="00A714DC">
        <w:t>NASDAQ оказывает содейст</w:t>
      </w:r>
      <w:r w:rsidR="00BA7316">
        <w:t xml:space="preserve">вие при первичном размещении и </w:t>
      </w:r>
      <w:r w:rsidRPr="00A714DC">
        <w:t>помогает компании привлечь и сохранить инвесторов в долгосрочной персп</w:t>
      </w:r>
      <w:r w:rsidR="004E795F">
        <w:t>ективе;</w:t>
      </w:r>
    </w:p>
    <w:p w:rsidR="00C7330E" w:rsidRPr="00A714DC" w:rsidRDefault="00C7330E" w:rsidP="00C7330E">
      <w:pPr>
        <w:spacing w:line="360" w:lineRule="auto"/>
        <w:ind w:firstLine="709"/>
        <w:jc w:val="both"/>
      </w:pPr>
      <w:r>
        <w:t xml:space="preserve">3) </w:t>
      </w:r>
      <w:r w:rsidR="00BA7316">
        <w:t xml:space="preserve">у </w:t>
      </w:r>
      <w:r w:rsidRPr="00A714DC">
        <w:t xml:space="preserve"> NASDAQ лучшие показатели эффективности затрат по сравнен</w:t>
      </w:r>
      <w:r w:rsidR="004E795F">
        <w:t>ию другими торговыми площадками;</w:t>
      </w:r>
    </w:p>
    <w:p w:rsidR="00C7330E" w:rsidRPr="00A714DC" w:rsidRDefault="00C7330E" w:rsidP="00C7330E">
      <w:pPr>
        <w:spacing w:line="360" w:lineRule="auto"/>
        <w:ind w:firstLine="709"/>
        <w:jc w:val="both"/>
      </w:pPr>
      <w:r>
        <w:t>4) р</w:t>
      </w:r>
      <w:r w:rsidRPr="00A714DC">
        <w:t xml:space="preserve">ыночная структура NASDAQ обеспечивает большую поддержку </w:t>
      </w:r>
      <w:r>
        <w:t xml:space="preserve"> </w:t>
      </w:r>
      <w:r w:rsidRPr="00A714DC">
        <w:t>и более эфф</w:t>
      </w:r>
      <w:r w:rsidR="004E795F">
        <w:t>ективную платформу для торговли;</w:t>
      </w:r>
    </w:p>
    <w:p w:rsidR="00C7330E" w:rsidRPr="00A714DC" w:rsidRDefault="00C7330E" w:rsidP="00C7330E">
      <w:pPr>
        <w:spacing w:line="360" w:lineRule="auto"/>
        <w:ind w:firstLine="709"/>
        <w:jc w:val="both"/>
      </w:pPr>
      <w:r>
        <w:t xml:space="preserve">5) высокая скорость торгов, которая </w:t>
      </w:r>
      <w:r w:rsidRPr="00A714DC">
        <w:t>обес</w:t>
      </w:r>
      <w:r>
        <w:t>печивает инвесторам лучшие цены, л</w:t>
      </w:r>
      <w:r w:rsidRPr="00A714DC">
        <w:t>учшее качество исполнения торгов</w:t>
      </w:r>
      <w:r>
        <w:t>, б</w:t>
      </w:r>
      <w:r w:rsidRPr="00A714DC">
        <w:t>ольший объём информации о компании</w:t>
      </w:r>
      <w:r>
        <w:t>;</w:t>
      </w:r>
    </w:p>
    <w:p w:rsidR="00C7330E" w:rsidRPr="00A714DC" w:rsidRDefault="00C7330E" w:rsidP="00C7330E">
      <w:pPr>
        <w:spacing w:line="360" w:lineRule="auto"/>
        <w:ind w:firstLine="709"/>
        <w:jc w:val="both"/>
      </w:pPr>
      <w:r>
        <w:t>6) ц</w:t>
      </w:r>
      <w:r w:rsidRPr="00A714DC">
        <w:t>ены на размещение акций на NASDAQ существенно ниже чем на NYSE,                                         в независимости от их количества.</w:t>
      </w:r>
    </w:p>
    <w:p w:rsidR="00C7330E" w:rsidRDefault="00C7330E" w:rsidP="00C7330E">
      <w:pPr>
        <w:spacing w:line="360" w:lineRule="auto"/>
        <w:ind w:firstLine="709"/>
        <w:jc w:val="both"/>
      </w:pPr>
      <w:r w:rsidRPr="00A714DC">
        <w:t>Ориентировочная общая стоимость размещения акций в США – около 1-2</w:t>
      </w:r>
      <w:r w:rsidR="00BA7316">
        <w:t xml:space="preserve"> </w:t>
      </w:r>
      <w:r w:rsidRPr="00A714DC">
        <w:t>% от объема выпуска.</w:t>
      </w:r>
      <w:r w:rsidRPr="00A714DC">
        <w:rPr>
          <w:rStyle w:val="a6"/>
        </w:rPr>
        <w:footnoteReference w:id="60"/>
      </w:r>
    </w:p>
    <w:p w:rsidR="00C7330E" w:rsidRDefault="003E4AE4" w:rsidP="00C7330E">
      <w:pPr>
        <w:spacing w:line="360" w:lineRule="auto"/>
        <w:ind w:firstLine="709"/>
        <w:jc w:val="both"/>
      </w:pPr>
      <w:r>
        <w:t>Следует отметить, что на американских рынках действуют наиболее высокие требования к прозр</w:t>
      </w:r>
      <w:r w:rsidR="009C3081">
        <w:t xml:space="preserve">ачности компании, соблюдению </w:t>
      </w:r>
      <w:r>
        <w:t xml:space="preserve">законодательства о ценных бумагах, отчетности перед инвесторам, корпоративному управлению. </w:t>
      </w:r>
      <w:r w:rsidR="008F4727">
        <w:t>Требования к процедуре выпуска ценных бумаг в США, определенные Законом о ценных бумагах 1933 года и Законом о фондовых бир</w:t>
      </w:r>
      <w:r w:rsidR="007F09C0">
        <w:t xml:space="preserve">жах 1934 года, были существенно ужесточены в связи с принятием в </w:t>
      </w:r>
      <w:r w:rsidR="00B327E3">
        <w:t>2002 году Акта Сарбейнс-Оксли,</w:t>
      </w:r>
      <w:r w:rsidR="00C64ACF">
        <w:t xml:space="preserve"> установившего жесткие требования к компаниям, их публичной финансовой отчетности, отчетности о совершении сделок с акциями и запрет</w:t>
      </w:r>
      <w:r w:rsidR="009C3081">
        <w:t>у</w:t>
      </w:r>
      <w:r w:rsidR="00C64ACF">
        <w:t xml:space="preserve"> на инсайдерскую торговлю. </w:t>
      </w:r>
      <w:r w:rsidR="0063678F">
        <w:t xml:space="preserve">Принятие данного акта в связи с нашумевшими корпоративными скандалами в США, спровоцировало </w:t>
      </w:r>
      <w:r w:rsidR="009C3081">
        <w:t xml:space="preserve">некоторое </w:t>
      </w:r>
      <w:r w:rsidR="0063678F">
        <w:t xml:space="preserve">снижение интереса иностранных эмитентов к размещению </w:t>
      </w:r>
      <w:r w:rsidR="00BB3D63">
        <w:t>расписок на акции на американских фондовых биржах из-за жестких правил и требований, и</w:t>
      </w:r>
      <w:r w:rsidR="009C3081">
        <w:t xml:space="preserve">, в частности, </w:t>
      </w:r>
      <w:r w:rsidR="00BB3D63">
        <w:t>переместило активность размещени</w:t>
      </w:r>
      <w:r w:rsidR="009C3081">
        <w:t xml:space="preserve">й российских эмитентов </w:t>
      </w:r>
      <w:r w:rsidR="00BB3D63">
        <w:t>на английскую торговую площадку – Лондонскую фондовую биржу.</w:t>
      </w:r>
    </w:p>
    <w:p w:rsidR="003E4AE4" w:rsidRPr="00A714DC" w:rsidRDefault="003E4AE4" w:rsidP="00C7330E">
      <w:pPr>
        <w:spacing w:line="360" w:lineRule="auto"/>
        <w:ind w:firstLine="709"/>
        <w:jc w:val="both"/>
      </w:pPr>
    </w:p>
    <w:p w:rsidR="00C7330E" w:rsidRDefault="00C7330E" w:rsidP="00C7330E">
      <w:pPr>
        <w:autoSpaceDE w:val="0"/>
        <w:autoSpaceDN w:val="0"/>
        <w:adjustRightInd w:val="0"/>
        <w:spacing w:line="360" w:lineRule="auto"/>
        <w:ind w:firstLine="709"/>
        <w:jc w:val="both"/>
        <w:rPr>
          <w:color w:val="000000"/>
        </w:rPr>
      </w:pPr>
      <w:r w:rsidRPr="00A714DC">
        <w:rPr>
          <w:b/>
          <w:bCs/>
          <w:color w:val="000000"/>
        </w:rPr>
        <w:t>Лондонская фондовая</w:t>
      </w:r>
      <w:r>
        <w:rPr>
          <w:b/>
          <w:bCs/>
          <w:color w:val="000000"/>
        </w:rPr>
        <w:t xml:space="preserve"> </w:t>
      </w:r>
      <w:r w:rsidRPr="00A714DC">
        <w:rPr>
          <w:b/>
          <w:bCs/>
          <w:color w:val="000000"/>
        </w:rPr>
        <w:t>биржа (LSЕ)</w:t>
      </w:r>
      <w:r>
        <w:rPr>
          <w:b/>
          <w:bCs/>
          <w:color w:val="000000"/>
        </w:rPr>
        <w:t xml:space="preserve"> - </w:t>
      </w:r>
      <w:r w:rsidRPr="00AC3C90">
        <w:rPr>
          <w:bCs/>
          <w:color w:val="000000"/>
        </w:rPr>
        <w:t>э</w:t>
      </w:r>
      <w:r w:rsidRPr="00A714DC">
        <w:rPr>
          <w:color w:val="000000"/>
        </w:rPr>
        <w:t>та биржа является крупнейшей в Европе</w:t>
      </w:r>
      <w:r>
        <w:rPr>
          <w:color w:val="000000"/>
        </w:rPr>
        <w:t xml:space="preserve">, на </w:t>
      </w:r>
      <w:r>
        <w:rPr>
          <w:color w:val="000000"/>
          <w:lang w:val="en-US"/>
        </w:rPr>
        <w:t>LSE</w:t>
      </w:r>
      <w:r w:rsidRPr="00D32B80">
        <w:rPr>
          <w:color w:val="000000"/>
        </w:rPr>
        <w:t xml:space="preserve"> </w:t>
      </w:r>
      <w:r w:rsidRPr="00A714DC">
        <w:rPr>
          <w:color w:val="000000"/>
        </w:rPr>
        <w:t>размещены акции почти трех тысяч компаний.</w:t>
      </w:r>
    </w:p>
    <w:p w:rsidR="00C7330E" w:rsidRPr="00A714DC" w:rsidRDefault="00C7330E" w:rsidP="00C7330E">
      <w:pPr>
        <w:spacing w:line="360" w:lineRule="auto"/>
        <w:ind w:firstLine="709"/>
        <w:jc w:val="both"/>
      </w:pPr>
      <w:r w:rsidRPr="00A714DC">
        <w:t xml:space="preserve">Лондонская фондовая биржа ведет свою историю с конца XVII в., когда в лондонских кофейнях дилеры начали выставлять котировки сырьевых товаров и торговать ими. Сегодня на бирже торгуются акции более 2800 британских и иностранных компаний, облигации, производные инструменты. </w:t>
      </w:r>
    </w:p>
    <w:p w:rsidR="00C7330E" w:rsidRDefault="00C7330E" w:rsidP="00C7330E">
      <w:pPr>
        <w:autoSpaceDE w:val="0"/>
        <w:autoSpaceDN w:val="0"/>
        <w:adjustRightInd w:val="0"/>
        <w:spacing w:line="360" w:lineRule="auto"/>
        <w:ind w:firstLine="709"/>
        <w:jc w:val="both"/>
        <w:rPr>
          <w:color w:val="000000"/>
        </w:rPr>
      </w:pPr>
      <w:r w:rsidRPr="00A714DC">
        <w:rPr>
          <w:color w:val="000000"/>
        </w:rPr>
        <w:t>LSЕ состоит из двух отделений: Основная биржа (</w:t>
      </w:r>
      <w:r w:rsidRPr="00A714DC">
        <w:rPr>
          <w:color w:val="000000"/>
          <w:lang w:val="en-US"/>
        </w:rPr>
        <w:t>The</w:t>
      </w:r>
      <w:r w:rsidRPr="00A714DC">
        <w:rPr>
          <w:color w:val="000000"/>
        </w:rPr>
        <w:t xml:space="preserve"> </w:t>
      </w:r>
      <w:r w:rsidRPr="00A714DC">
        <w:rPr>
          <w:color w:val="000000"/>
          <w:lang w:val="en-US"/>
        </w:rPr>
        <w:t>Main</w:t>
      </w:r>
      <w:r w:rsidRPr="00A714DC">
        <w:rPr>
          <w:color w:val="000000"/>
        </w:rPr>
        <w:t xml:space="preserve"> </w:t>
      </w:r>
      <w:r w:rsidRPr="00A714DC">
        <w:rPr>
          <w:color w:val="000000"/>
          <w:lang w:val="en-US"/>
        </w:rPr>
        <w:t>Market</w:t>
      </w:r>
      <w:r w:rsidRPr="00A714DC">
        <w:rPr>
          <w:color w:val="000000"/>
        </w:rPr>
        <w:t>) и Секция альтернативных и</w:t>
      </w:r>
      <w:r>
        <w:rPr>
          <w:color w:val="000000"/>
        </w:rPr>
        <w:t>нвести</w:t>
      </w:r>
      <w:r w:rsidRPr="00A714DC">
        <w:rPr>
          <w:color w:val="000000"/>
        </w:rPr>
        <w:t xml:space="preserve">ций (AIM). </w:t>
      </w:r>
    </w:p>
    <w:p w:rsidR="0041755E" w:rsidRDefault="00C7330E" w:rsidP="0041755E">
      <w:pPr>
        <w:autoSpaceDE w:val="0"/>
        <w:autoSpaceDN w:val="0"/>
        <w:adjustRightInd w:val="0"/>
        <w:spacing w:line="360" w:lineRule="auto"/>
        <w:ind w:firstLine="709"/>
        <w:jc w:val="both"/>
        <w:rPr>
          <w:color w:val="000000"/>
        </w:rPr>
      </w:pPr>
      <w:r w:rsidRPr="00A714DC">
        <w:rPr>
          <w:color w:val="000000"/>
          <w:lang w:val="en-US"/>
        </w:rPr>
        <w:t>The</w:t>
      </w:r>
      <w:r w:rsidRPr="00A714DC">
        <w:rPr>
          <w:color w:val="000000"/>
        </w:rPr>
        <w:t xml:space="preserve"> </w:t>
      </w:r>
      <w:r w:rsidRPr="00A714DC">
        <w:rPr>
          <w:color w:val="000000"/>
          <w:lang w:val="en-US"/>
        </w:rPr>
        <w:t>Main</w:t>
      </w:r>
      <w:r w:rsidRPr="00A714DC">
        <w:rPr>
          <w:color w:val="000000"/>
        </w:rPr>
        <w:t xml:space="preserve"> </w:t>
      </w:r>
      <w:r w:rsidRPr="00A714DC">
        <w:rPr>
          <w:color w:val="000000"/>
          <w:lang w:val="en-US"/>
        </w:rPr>
        <w:t>Market</w:t>
      </w:r>
      <w:r w:rsidRPr="00A714DC">
        <w:rPr>
          <w:color w:val="000000"/>
        </w:rPr>
        <w:t xml:space="preserve"> – </w:t>
      </w:r>
      <w:r>
        <w:rPr>
          <w:color w:val="000000"/>
        </w:rPr>
        <w:t xml:space="preserve">это </w:t>
      </w:r>
      <w:r w:rsidRPr="00A714DC">
        <w:rPr>
          <w:color w:val="000000"/>
        </w:rPr>
        <w:t>наиболее престижная площадка Европы для крупных и известных компаний. Всего на ней котируются ценные бумаги свыше 1800 организаций. Традиционно иностранные компании размещают</w:t>
      </w:r>
      <w:r>
        <w:rPr>
          <w:color w:val="000000"/>
        </w:rPr>
        <w:t xml:space="preserve"> </w:t>
      </w:r>
      <w:r w:rsidRPr="00A714DC">
        <w:rPr>
          <w:color w:val="000000"/>
        </w:rPr>
        <w:t>в Лондоне Глобальные депозитарные расписки (GDR). А с 1998 года на Основной бирже появились первые Европейские депозитарные расписки (EDR). ADR теперь также могут котироваться на LSЕ. Для того чтобы они</w:t>
      </w:r>
      <w:r>
        <w:rPr>
          <w:color w:val="000000"/>
        </w:rPr>
        <w:t xml:space="preserve"> </w:t>
      </w:r>
      <w:r w:rsidRPr="00A714DC">
        <w:rPr>
          <w:color w:val="000000"/>
        </w:rPr>
        <w:t xml:space="preserve">были допущены к листингу, </w:t>
      </w:r>
      <w:r w:rsidR="00AD1633">
        <w:rPr>
          <w:color w:val="000000"/>
        </w:rPr>
        <w:t>компания должна выполнить следующие</w:t>
      </w:r>
      <w:r w:rsidRPr="00A714DC">
        <w:rPr>
          <w:color w:val="000000"/>
        </w:rPr>
        <w:t xml:space="preserve"> условия: </w:t>
      </w:r>
    </w:p>
    <w:p w:rsidR="0041755E" w:rsidRDefault="00C7330E" w:rsidP="0041755E">
      <w:pPr>
        <w:autoSpaceDE w:val="0"/>
        <w:autoSpaceDN w:val="0"/>
        <w:adjustRightInd w:val="0"/>
        <w:spacing w:line="360" w:lineRule="auto"/>
        <w:ind w:firstLine="709"/>
        <w:jc w:val="both"/>
        <w:rPr>
          <w:color w:val="000000"/>
        </w:rPr>
      </w:pPr>
      <w:r>
        <w:rPr>
          <w:color w:val="000000"/>
        </w:rPr>
        <w:t xml:space="preserve">- </w:t>
      </w:r>
      <w:r w:rsidRPr="00A714DC">
        <w:rPr>
          <w:color w:val="000000"/>
        </w:rPr>
        <w:t>иметь финансовые отчеты по МСФО</w:t>
      </w:r>
      <w:r>
        <w:rPr>
          <w:color w:val="000000"/>
        </w:rPr>
        <w:t xml:space="preserve"> </w:t>
      </w:r>
      <w:r w:rsidRPr="00A714DC">
        <w:rPr>
          <w:color w:val="000000"/>
        </w:rPr>
        <w:t>или GAAP за последние три года, проверенные аудиторами;</w:t>
      </w:r>
    </w:p>
    <w:p w:rsidR="0041755E" w:rsidRDefault="00C7330E" w:rsidP="0041755E">
      <w:pPr>
        <w:autoSpaceDE w:val="0"/>
        <w:autoSpaceDN w:val="0"/>
        <w:adjustRightInd w:val="0"/>
        <w:spacing w:line="360" w:lineRule="auto"/>
        <w:ind w:firstLine="709"/>
        <w:jc w:val="both"/>
        <w:rPr>
          <w:color w:val="000000"/>
        </w:rPr>
      </w:pPr>
      <w:r>
        <w:rPr>
          <w:color w:val="000000"/>
        </w:rPr>
        <w:t xml:space="preserve">- </w:t>
      </w:r>
      <w:r w:rsidRPr="00A714DC">
        <w:rPr>
          <w:color w:val="000000"/>
        </w:rPr>
        <w:t>назначить инвестиционный банк;</w:t>
      </w:r>
    </w:p>
    <w:p w:rsidR="00AD1633" w:rsidRDefault="00C7330E" w:rsidP="00AD1633">
      <w:pPr>
        <w:autoSpaceDE w:val="0"/>
        <w:autoSpaceDN w:val="0"/>
        <w:adjustRightInd w:val="0"/>
        <w:spacing w:line="360" w:lineRule="auto"/>
        <w:ind w:firstLine="709"/>
        <w:jc w:val="both"/>
        <w:rPr>
          <w:color w:val="000000"/>
        </w:rPr>
      </w:pPr>
      <w:r>
        <w:rPr>
          <w:color w:val="000000"/>
        </w:rPr>
        <w:t xml:space="preserve">- </w:t>
      </w:r>
      <w:r w:rsidRPr="00A714DC">
        <w:rPr>
          <w:color w:val="000000"/>
        </w:rPr>
        <w:t>не менее 25 процентов ADR должно находиться в руках независимых лиц (в публичном обращении);</w:t>
      </w:r>
    </w:p>
    <w:p w:rsidR="00C7330E" w:rsidRPr="00A714DC" w:rsidRDefault="00C7330E" w:rsidP="00AD1633">
      <w:pPr>
        <w:autoSpaceDE w:val="0"/>
        <w:autoSpaceDN w:val="0"/>
        <w:adjustRightInd w:val="0"/>
        <w:spacing w:line="360" w:lineRule="auto"/>
        <w:ind w:firstLine="709"/>
        <w:jc w:val="both"/>
        <w:rPr>
          <w:color w:val="000000"/>
        </w:rPr>
      </w:pPr>
      <w:r>
        <w:rPr>
          <w:color w:val="000000"/>
        </w:rPr>
        <w:t xml:space="preserve">- </w:t>
      </w:r>
      <w:r w:rsidRPr="00A714DC">
        <w:rPr>
          <w:color w:val="000000"/>
        </w:rPr>
        <w:t>минимальная сумма выпуска расписок – 700 миллионов фунтов стерлингов (около 1,4 млрд долларов</w:t>
      </w:r>
      <w:r>
        <w:rPr>
          <w:color w:val="000000"/>
        </w:rPr>
        <w:t xml:space="preserve"> </w:t>
      </w:r>
      <w:r w:rsidRPr="00A714DC">
        <w:rPr>
          <w:color w:val="000000"/>
        </w:rPr>
        <w:t>США).</w:t>
      </w:r>
    </w:p>
    <w:p w:rsidR="00C7330E" w:rsidRPr="00A714DC" w:rsidRDefault="00C7330E" w:rsidP="00C7330E">
      <w:pPr>
        <w:autoSpaceDE w:val="0"/>
        <w:autoSpaceDN w:val="0"/>
        <w:adjustRightInd w:val="0"/>
        <w:spacing w:line="360" w:lineRule="auto"/>
        <w:ind w:firstLine="709"/>
        <w:jc w:val="both"/>
        <w:rPr>
          <w:color w:val="000000"/>
        </w:rPr>
      </w:pPr>
      <w:r w:rsidRPr="004F5B4C">
        <w:rPr>
          <w:color w:val="000000"/>
        </w:rPr>
        <w:t xml:space="preserve">На LSЕ </w:t>
      </w:r>
      <w:r w:rsidR="006E78C9" w:rsidRPr="004F5B4C">
        <w:rPr>
          <w:color w:val="000000"/>
          <w:lang w:val="en-US"/>
        </w:rPr>
        <w:t>GDR</w:t>
      </w:r>
      <w:r w:rsidRPr="004F5B4C">
        <w:rPr>
          <w:color w:val="000000"/>
        </w:rPr>
        <w:t xml:space="preserve"> разместили такие </w:t>
      </w:r>
      <w:r w:rsidR="006E78C9" w:rsidRPr="004F5B4C">
        <w:rPr>
          <w:color w:val="000000"/>
        </w:rPr>
        <w:t xml:space="preserve">крупные </w:t>
      </w:r>
      <w:r w:rsidRPr="004F5B4C">
        <w:rPr>
          <w:color w:val="000000"/>
        </w:rPr>
        <w:t xml:space="preserve">российские компании, </w:t>
      </w:r>
      <w:r w:rsidR="006E78C9" w:rsidRPr="004F5B4C">
        <w:rPr>
          <w:color w:val="000000"/>
        </w:rPr>
        <w:t xml:space="preserve">как </w:t>
      </w:r>
      <w:r w:rsidRPr="004F5B4C">
        <w:rPr>
          <w:color w:val="000000"/>
        </w:rPr>
        <w:t>«Лукойл», АФК «Система»</w:t>
      </w:r>
      <w:r w:rsidR="004F5B4C" w:rsidRPr="004F5B4C">
        <w:rPr>
          <w:color w:val="000000"/>
        </w:rPr>
        <w:t>, НоваТЭК, Новолипецкий металлургический комбинат, Pyaterochka Holding, Evraz Group и др.</w:t>
      </w:r>
      <w:r w:rsidRPr="004F5B4C">
        <w:rPr>
          <w:color w:val="000000"/>
        </w:rPr>
        <w:t xml:space="preserve"> В 2004 году объем торгов по российским ценным бумагам вырос за год на 76 процентов и соста</w:t>
      </w:r>
      <w:r w:rsidRPr="00A714DC">
        <w:rPr>
          <w:color w:val="000000"/>
        </w:rPr>
        <w:t>вил 59 процентов от торгов по всем иностранным бумагам.</w:t>
      </w:r>
    </w:p>
    <w:p w:rsidR="004936B2" w:rsidRPr="004936B2" w:rsidRDefault="00C7330E" w:rsidP="004936B2">
      <w:pPr>
        <w:autoSpaceDE w:val="0"/>
        <w:autoSpaceDN w:val="0"/>
        <w:adjustRightInd w:val="0"/>
        <w:spacing w:line="360" w:lineRule="auto"/>
        <w:ind w:firstLine="709"/>
        <w:jc w:val="both"/>
        <w:rPr>
          <w:color w:val="000000"/>
          <w:lang w:val="en-US"/>
        </w:rPr>
      </w:pPr>
      <w:r w:rsidRPr="00A714DC">
        <w:rPr>
          <w:color w:val="000000"/>
        </w:rPr>
        <w:t xml:space="preserve">Секция альтернативных инвестиций </w:t>
      </w:r>
      <w:r>
        <w:rPr>
          <w:color w:val="000000"/>
        </w:rPr>
        <w:t>(</w:t>
      </w:r>
      <w:r w:rsidRPr="00A714DC">
        <w:rPr>
          <w:color w:val="000000"/>
        </w:rPr>
        <w:t>AIM</w:t>
      </w:r>
      <w:r>
        <w:rPr>
          <w:color w:val="000000"/>
        </w:rPr>
        <w:t xml:space="preserve">) </w:t>
      </w:r>
      <w:r w:rsidRPr="00A714DC">
        <w:rPr>
          <w:color w:val="000000"/>
        </w:rPr>
        <w:t xml:space="preserve">предназначена для небольших быстро растущих компаний. На ней представлены акции более тысячи эмитентов. Условия для прохождения листинга на AIM довольно гибкие. В частности, не существует обязательных требований к минимальному размеру организации или количеству акций в публичном обращении. Компания должна выбрать официального консультанта из специального списка. Он проведет due diligence (полный анализ деятельности) организации и определит, способна ли она пройти листинг на AIM. Затем компания должна подготовить заявление директоров о том, что у нее достаточно оборотного капитала для 12 месяцев работы, а также Admission document (Документ о допуске на биржу, </w:t>
      </w:r>
      <w:r w:rsidR="00895E3D">
        <w:rPr>
          <w:color w:val="000000"/>
        </w:rPr>
        <w:t xml:space="preserve">который </w:t>
      </w:r>
      <w:r w:rsidRPr="00A714DC">
        <w:rPr>
          <w:color w:val="000000"/>
        </w:rPr>
        <w:t>заменяет</w:t>
      </w:r>
      <w:r>
        <w:rPr>
          <w:color w:val="000000"/>
        </w:rPr>
        <w:t xml:space="preserve"> п</w:t>
      </w:r>
      <w:r w:rsidRPr="00A714DC">
        <w:rPr>
          <w:color w:val="000000"/>
        </w:rPr>
        <w:t>роспект компании).</w:t>
      </w:r>
      <w:r w:rsidR="004936B2">
        <w:rPr>
          <w:color w:val="000000"/>
        </w:rPr>
        <w:t xml:space="preserve"> </w:t>
      </w:r>
      <w:r w:rsidR="004936B2" w:rsidRPr="004936B2">
        <w:rPr>
          <w:color w:val="000000"/>
        </w:rPr>
        <w:t>На</w:t>
      </w:r>
      <w:r w:rsidR="004936B2" w:rsidRPr="004936B2">
        <w:rPr>
          <w:color w:val="000000"/>
          <w:lang w:val="en-US"/>
        </w:rPr>
        <w:t xml:space="preserve"> AIM  </w:t>
      </w:r>
      <w:r w:rsidR="004936B2" w:rsidRPr="004936B2">
        <w:rPr>
          <w:color w:val="000000"/>
        </w:rPr>
        <w:t>разместились</w:t>
      </w:r>
      <w:r w:rsidR="004936B2" w:rsidRPr="004936B2">
        <w:rPr>
          <w:color w:val="000000"/>
          <w:lang w:val="en-US"/>
        </w:rPr>
        <w:t xml:space="preserve"> Urals Energy, Rambler Media, International Marketing&amp;Sales Group, Zirax Plc (</w:t>
      </w:r>
      <w:r w:rsidR="004936B2" w:rsidRPr="004936B2">
        <w:rPr>
          <w:color w:val="000000"/>
        </w:rPr>
        <w:t>Глобал</w:t>
      </w:r>
      <w:r w:rsidR="004936B2" w:rsidRPr="004936B2">
        <w:rPr>
          <w:color w:val="000000"/>
          <w:lang w:val="en-US"/>
        </w:rPr>
        <w:t>-</w:t>
      </w:r>
      <w:r w:rsidR="004936B2" w:rsidRPr="004936B2">
        <w:rPr>
          <w:color w:val="000000"/>
        </w:rPr>
        <w:t>Каустик</w:t>
      </w:r>
      <w:r w:rsidR="004936B2" w:rsidRPr="004936B2">
        <w:rPr>
          <w:color w:val="000000"/>
          <w:lang w:val="en-US"/>
        </w:rPr>
        <w:t>).</w:t>
      </w:r>
    </w:p>
    <w:p w:rsidR="00C7330E" w:rsidRPr="00A714DC" w:rsidRDefault="00637809" w:rsidP="00637809">
      <w:pPr>
        <w:spacing w:line="360" w:lineRule="auto"/>
        <w:ind w:firstLine="709"/>
        <w:jc w:val="both"/>
      </w:pPr>
      <w:r>
        <w:t xml:space="preserve">Однако </w:t>
      </w:r>
      <w:r w:rsidR="00187264">
        <w:t>«</w:t>
      </w:r>
      <w:r>
        <w:t>н</w:t>
      </w:r>
      <w:r w:rsidR="00C7330E" w:rsidRPr="00A714DC">
        <w:t>ашествие</w:t>
      </w:r>
      <w:r w:rsidR="00187264">
        <w:t xml:space="preserve">» на LSE </w:t>
      </w:r>
      <w:r w:rsidR="00C7330E" w:rsidRPr="00A714DC">
        <w:t xml:space="preserve">компаний из развивающихся стран настораживает британских инвесторов, </w:t>
      </w:r>
      <w:r w:rsidR="001A1A7C">
        <w:t xml:space="preserve">поэтому в ближайшем будущем </w:t>
      </w:r>
      <w:r w:rsidR="00C7330E" w:rsidRPr="00A714DC">
        <w:t xml:space="preserve">LSE намерена ввести для сырьевых компаний новые требования при проведении IPO. </w:t>
      </w:r>
      <w:r>
        <w:t xml:space="preserve"> </w:t>
      </w:r>
      <w:r w:rsidR="00C7330E" w:rsidRPr="00A714DC">
        <w:t>Сейчас на LSE торгуются акции более 330 иностранных компаний, большинство из которых – компании Китая, Казахстана, Украины и России</w:t>
      </w:r>
      <w:r w:rsidR="00C7330E">
        <w:rPr>
          <w:rStyle w:val="a6"/>
        </w:rPr>
        <w:footnoteReference w:id="61"/>
      </w:r>
      <w:r w:rsidR="00C7330E" w:rsidRPr="00A714DC">
        <w:t>.</w:t>
      </w:r>
    </w:p>
    <w:p w:rsidR="00C7330E" w:rsidRPr="00A714DC" w:rsidRDefault="00634917" w:rsidP="00C7330E">
      <w:pPr>
        <w:spacing w:line="360" w:lineRule="auto"/>
        <w:ind w:firstLine="709"/>
        <w:jc w:val="both"/>
      </w:pPr>
      <w:r>
        <w:t xml:space="preserve">При размещении на </w:t>
      </w:r>
      <w:r w:rsidR="00187264">
        <w:t xml:space="preserve">LSE </w:t>
      </w:r>
      <w:r>
        <w:t>можно использовать несколько вариантов листинга:</w:t>
      </w:r>
    </w:p>
    <w:p w:rsidR="00C7330E" w:rsidRPr="00A714DC" w:rsidRDefault="00C7330E" w:rsidP="00C7330E">
      <w:pPr>
        <w:spacing w:line="360" w:lineRule="auto"/>
        <w:ind w:firstLine="709"/>
        <w:jc w:val="both"/>
      </w:pPr>
      <w:r w:rsidRPr="00A714DC">
        <w:t xml:space="preserve">- </w:t>
      </w:r>
      <w:r w:rsidR="00634917">
        <w:t xml:space="preserve">для </w:t>
      </w:r>
      <w:r w:rsidRPr="00A714DC">
        <w:t xml:space="preserve">российских эмитентов и котируемых компаний – </w:t>
      </w:r>
      <w:r w:rsidR="00285299">
        <w:t xml:space="preserve"> </w:t>
      </w:r>
      <w:r w:rsidRPr="00A714DC">
        <w:t xml:space="preserve">эмиссия </w:t>
      </w:r>
      <w:r w:rsidRPr="00A714DC">
        <w:rPr>
          <w:lang w:val="en-US"/>
        </w:rPr>
        <w:t>GDR</w:t>
      </w:r>
      <w:r w:rsidRPr="00A714DC">
        <w:t xml:space="preserve"> или полный листинг</w:t>
      </w:r>
      <w:r>
        <w:t>;</w:t>
      </w:r>
    </w:p>
    <w:p w:rsidR="00C7330E" w:rsidRPr="00A714DC" w:rsidRDefault="00C7330E" w:rsidP="00C7330E">
      <w:pPr>
        <w:spacing w:line="360" w:lineRule="auto"/>
        <w:ind w:firstLine="709"/>
        <w:jc w:val="both"/>
      </w:pPr>
      <w:r w:rsidRPr="00A714DC">
        <w:t>-</w:t>
      </w:r>
      <w:r w:rsidR="00634917">
        <w:t xml:space="preserve"> для</w:t>
      </w:r>
      <w:r w:rsidRPr="00A714DC">
        <w:t xml:space="preserve"> иностранных компаний с российскими активами – полный листинг: Основной рынок или </w:t>
      </w:r>
      <w:r w:rsidRPr="00A714DC">
        <w:rPr>
          <w:lang w:val="en-US"/>
        </w:rPr>
        <w:t>AIM</w:t>
      </w:r>
      <w:r w:rsidRPr="00A714DC">
        <w:t>.</w:t>
      </w:r>
    </w:p>
    <w:p w:rsidR="00AA588C" w:rsidRPr="00AA588C" w:rsidRDefault="00187264" w:rsidP="00AA588C">
      <w:pPr>
        <w:spacing w:line="360" w:lineRule="auto"/>
        <w:jc w:val="both"/>
      </w:pPr>
      <w:r>
        <w:t>LSE</w:t>
      </w:r>
      <w:r w:rsidRPr="00A714DC">
        <w:t xml:space="preserve"> </w:t>
      </w:r>
      <w:r w:rsidR="00C7330E" w:rsidRPr="00A714DC">
        <w:t xml:space="preserve">завоевывает популярность </w:t>
      </w:r>
      <w:r w:rsidR="00303402">
        <w:t xml:space="preserve">у российских компаний благодаря </w:t>
      </w:r>
      <w:r w:rsidR="00C7330E" w:rsidRPr="00A714DC">
        <w:t>гибкой нормативной базе</w:t>
      </w:r>
      <w:r w:rsidR="002674BA">
        <w:t xml:space="preserve">, </w:t>
      </w:r>
      <w:r w:rsidR="00FA411E">
        <w:t xml:space="preserve">а также </w:t>
      </w:r>
      <w:r w:rsidR="00C7330E" w:rsidRPr="00A714DC">
        <w:t>тому, что значительная часть инвесторов в акции развивающихся рынков находится в Лондоне</w:t>
      </w:r>
      <w:r w:rsidR="00FA411E">
        <w:t xml:space="preserve">. </w:t>
      </w:r>
      <w:r w:rsidR="00C7330E" w:rsidRPr="00A714DC">
        <w:t>Лондон – основной центр торговли депозитарными расписками (включая расписки с листингом в Нью-Йорке)</w:t>
      </w:r>
      <w:r w:rsidR="00FA411E">
        <w:t>, при этом д</w:t>
      </w:r>
      <w:r w:rsidR="00C7330E" w:rsidRPr="00A714DC">
        <w:t xml:space="preserve">оступ американских инвесторов </w:t>
      </w:r>
      <w:r w:rsidR="00FA411E">
        <w:t xml:space="preserve">возможен </w:t>
      </w:r>
      <w:r w:rsidR="00C7330E" w:rsidRPr="00A714DC">
        <w:t>через механизм 144А</w:t>
      </w:r>
      <w:r w:rsidR="00FA411E">
        <w:t>.</w:t>
      </w:r>
      <w:r w:rsidR="00AA588C">
        <w:t xml:space="preserve"> </w:t>
      </w:r>
      <w:r w:rsidR="00AA588C" w:rsidRPr="00AA588C">
        <w:t xml:space="preserve">Сравнительный анализ вариантов листинга на </w:t>
      </w:r>
      <w:r w:rsidR="00AA588C" w:rsidRPr="00AA588C">
        <w:rPr>
          <w:lang w:val="en-US"/>
        </w:rPr>
        <w:t>LSE</w:t>
      </w:r>
      <w:r w:rsidR="00AA588C" w:rsidRPr="00AA588C">
        <w:t xml:space="preserve"> – см. Таблицу 5.</w:t>
      </w:r>
    </w:p>
    <w:p w:rsidR="00C7330E" w:rsidRPr="00417462" w:rsidRDefault="00AA588C" w:rsidP="00AA588C">
      <w:pPr>
        <w:spacing w:line="360" w:lineRule="auto"/>
        <w:ind w:firstLine="708"/>
        <w:jc w:val="both"/>
        <w:rPr>
          <w:b/>
        </w:rPr>
      </w:pPr>
      <w:r>
        <w:rPr>
          <w:b/>
        </w:rPr>
        <w:t xml:space="preserve">Таблица 5: </w:t>
      </w:r>
      <w:r w:rsidR="00C7330E" w:rsidRPr="00417462">
        <w:rPr>
          <w:b/>
        </w:rPr>
        <w:t xml:space="preserve">Сравнительный анализ вариантов листинга на </w:t>
      </w:r>
      <w:r w:rsidR="00C7330E" w:rsidRPr="00417462">
        <w:rPr>
          <w:b/>
          <w:lang w:val="en-US"/>
        </w:rPr>
        <w:t>LSE</w:t>
      </w:r>
      <w:r>
        <w:rPr>
          <w:b/>
        </w:rPr>
        <w:t>.</w:t>
      </w:r>
    </w:p>
    <w:tbl>
      <w:tblPr>
        <w:tblStyle w:val="ab"/>
        <w:tblW w:w="0" w:type="auto"/>
        <w:tblLayout w:type="fixed"/>
        <w:tblLook w:val="01E0" w:firstRow="1" w:lastRow="1" w:firstColumn="1" w:lastColumn="1" w:noHBand="0" w:noVBand="0"/>
      </w:tblPr>
      <w:tblGrid>
        <w:gridCol w:w="1548"/>
        <w:gridCol w:w="2880"/>
        <w:gridCol w:w="2750"/>
        <w:gridCol w:w="2393"/>
      </w:tblGrid>
      <w:tr w:rsidR="00C7330E" w:rsidRPr="00417462">
        <w:tc>
          <w:tcPr>
            <w:tcW w:w="1548" w:type="dxa"/>
          </w:tcPr>
          <w:p w:rsidR="00C7330E" w:rsidRPr="00417462" w:rsidRDefault="00C7330E" w:rsidP="00BE5A66">
            <w:pPr>
              <w:jc w:val="center"/>
              <w:rPr>
                <w:b/>
                <w:sz w:val="20"/>
                <w:szCs w:val="20"/>
              </w:rPr>
            </w:pPr>
          </w:p>
        </w:tc>
        <w:tc>
          <w:tcPr>
            <w:tcW w:w="2880" w:type="dxa"/>
          </w:tcPr>
          <w:p w:rsidR="00C7330E" w:rsidRPr="00417462" w:rsidRDefault="00C7330E" w:rsidP="00BE5A66">
            <w:pPr>
              <w:jc w:val="center"/>
              <w:rPr>
                <w:b/>
                <w:sz w:val="20"/>
                <w:szCs w:val="20"/>
              </w:rPr>
            </w:pPr>
            <w:r w:rsidRPr="00417462">
              <w:rPr>
                <w:b/>
                <w:sz w:val="20"/>
                <w:szCs w:val="20"/>
              </w:rPr>
              <w:t>Полный листинг</w:t>
            </w:r>
          </w:p>
        </w:tc>
        <w:tc>
          <w:tcPr>
            <w:tcW w:w="2750" w:type="dxa"/>
          </w:tcPr>
          <w:p w:rsidR="00C7330E" w:rsidRPr="00417462" w:rsidRDefault="00C7330E" w:rsidP="00BE5A66">
            <w:pPr>
              <w:jc w:val="center"/>
              <w:rPr>
                <w:b/>
                <w:sz w:val="20"/>
                <w:szCs w:val="20"/>
              </w:rPr>
            </w:pPr>
            <w:r w:rsidRPr="00417462">
              <w:rPr>
                <w:b/>
                <w:sz w:val="20"/>
                <w:szCs w:val="20"/>
                <w:lang w:val="en-US"/>
              </w:rPr>
              <w:t>GDR</w:t>
            </w:r>
          </w:p>
        </w:tc>
        <w:tc>
          <w:tcPr>
            <w:tcW w:w="2393" w:type="dxa"/>
          </w:tcPr>
          <w:p w:rsidR="00C7330E" w:rsidRPr="00417462" w:rsidRDefault="00C7330E" w:rsidP="00BE5A66">
            <w:pPr>
              <w:jc w:val="center"/>
              <w:rPr>
                <w:b/>
                <w:sz w:val="20"/>
                <w:szCs w:val="20"/>
              </w:rPr>
            </w:pPr>
            <w:r w:rsidRPr="00417462">
              <w:rPr>
                <w:b/>
                <w:sz w:val="20"/>
                <w:szCs w:val="20"/>
                <w:lang w:val="en-US"/>
              </w:rPr>
              <w:t>AIM</w:t>
            </w:r>
          </w:p>
        </w:tc>
      </w:tr>
      <w:tr w:rsidR="00C7330E" w:rsidRPr="000512C2">
        <w:tc>
          <w:tcPr>
            <w:tcW w:w="1548" w:type="dxa"/>
          </w:tcPr>
          <w:p w:rsidR="00C7330E" w:rsidRPr="000512C2" w:rsidRDefault="00C7330E" w:rsidP="00BE5A66">
            <w:pPr>
              <w:jc w:val="both"/>
              <w:rPr>
                <w:sz w:val="20"/>
                <w:szCs w:val="20"/>
              </w:rPr>
            </w:pPr>
            <w:r w:rsidRPr="000512C2">
              <w:rPr>
                <w:sz w:val="20"/>
                <w:szCs w:val="20"/>
              </w:rPr>
              <w:t>Преимущества</w:t>
            </w:r>
          </w:p>
        </w:tc>
        <w:tc>
          <w:tcPr>
            <w:tcW w:w="2880" w:type="dxa"/>
          </w:tcPr>
          <w:p w:rsidR="00C7330E" w:rsidRDefault="00C7330E" w:rsidP="00BE5A66">
            <w:pPr>
              <w:jc w:val="both"/>
              <w:rPr>
                <w:sz w:val="20"/>
                <w:szCs w:val="20"/>
              </w:rPr>
            </w:pPr>
            <w:r>
              <w:rPr>
                <w:sz w:val="20"/>
                <w:szCs w:val="20"/>
              </w:rPr>
              <w:t>1) н</w:t>
            </w:r>
            <w:r w:rsidRPr="000512C2">
              <w:rPr>
                <w:sz w:val="20"/>
                <w:szCs w:val="20"/>
              </w:rPr>
              <w:t>аиболее высокий профиль компании и сделки</w:t>
            </w:r>
            <w:r>
              <w:rPr>
                <w:sz w:val="20"/>
                <w:szCs w:val="20"/>
              </w:rPr>
              <w:t>;</w:t>
            </w:r>
          </w:p>
          <w:p w:rsidR="00C7330E" w:rsidRDefault="00C7330E" w:rsidP="00BE5A66">
            <w:pPr>
              <w:jc w:val="both"/>
              <w:rPr>
                <w:sz w:val="20"/>
                <w:szCs w:val="20"/>
              </w:rPr>
            </w:pPr>
            <w:r>
              <w:rPr>
                <w:sz w:val="20"/>
                <w:szCs w:val="20"/>
              </w:rPr>
              <w:t>2) л</w:t>
            </w:r>
            <w:r w:rsidRPr="000512C2">
              <w:rPr>
                <w:sz w:val="20"/>
                <w:szCs w:val="20"/>
              </w:rPr>
              <w:t>иквидность</w:t>
            </w:r>
            <w:r>
              <w:rPr>
                <w:sz w:val="20"/>
                <w:szCs w:val="20"/>
              </w:rPr>
              <w:t>;</w:t>
            </w:r>
          </w:p>
          <w:p w:rsidR="00C7330E" w:rsidRDefault="00C7330E" w:rsidP="00BE5A66">
            <w:pPr>
              <w:jc w:val="both"/>
              <w:rPr>
                <w:sz w:val="20"/>
                <w:szCs w:val="20"/>
              </w:rPr>
            </w:pPr>
            <w:r>
              <w:rPr>
                <w:sz w:val="20"/>
                <w:szCs w:val="20"/>
              </w:rPr>
              <w:t>3) б</w:t>
            </w:r>
            <w:r w:rsidRPr="000512C2">
              <w:rPr>
                <w:sz w:val="20"/>
                <w:szCs w:val="20"/>
              </w:rPr>
              <w:t>олее широкий круг инвесторов и теоретическая возможность доступа к розничным инвесторам</w:t>
            </w:r>
            <w:r>
              <w:rPr>
                <w:sz w:val="20"/>
                <w:szCs w:val="20"/>
              </w:rPr>
              <w:t>;</w:t>
            </w:r>
          </w:p>
          <w:p w:rsidR="00C7330E" w:rsidRDefault="00C7330E" w:rsidP="00BE5A66">
            <w:pPr>
              <w:jc w:val="both"/>
              <w:rPr>
                <w:sz w:val="20"/>
                <w:szCs w:val="20"/>
              </w:rPr>
            </w:pPr>
            <w:r>
              <w:rPr>
                <w:sz w:val="20"/>
                <w:szCs w:val="20"/>
              </w:rPr>
              <w:t>4) п</w:t>
            </w:r>
            <w:r w:rsidRPr="000512C2">
              <w:rPr>
                <w:sz w:val="20"/>
                <w:szCs w:val="20"/>
              </w:rPr>
              <w:t>роцесс регистрации Листинговым агентством Великобритании (</w:t>
            </w:r>
            <w:r w:rsidRPr="000512C2">
              <w:rPr>
                <w:sz w:val="20"/>
                <w:szCs w:val="20"/>
                <w:lang w:val="en-US"/>
              </w:rPr>
              <w:t>UKLA</w:t>
            </w:r>
            <w:r w:rsidRPr="000512C2">
              <w:rPr>
                <w:sz w:val="20"/>
                <w:szCs w:val="20"/>
              </w:rPr>
              <w:t>) обеспечивает инвесторам большую уверенность</w:t>
            </w:r>
            <w:r>
              <w:rPr>
                <w:sz w:val="20"/>
                <w:szCs w:val="20"/>
              </w:rPr>
              <w:t>;</w:t>
            </w:r>
          </w:p>
          <w:p w:rsidR="00C7330E" w:rsidRPr="000512C2" w:rsidRDefault="00C7330E" w:rsidP="00BE5A66">
            <w:pPr>
              <w:jc w:val="both"/>
              <w:rPr>
                <w:sz w:val="20"/>
                <w:szCs w:val="20"/>
              </w:rPr>
            </w:pPr>
            <w:r>
              <w:rPr>
                <w:sz w:val="20"/>
                <w:szCs w:val="20"/>
              </w:rPr>
              <w:t>5) в</w:t>
            </w:r>
            <w:r w:rsidRPr="000512C2">
              <w:rPr>
                <w:sz w:val="20"/>
                <w:szCs w:val="20"/>
              </w:rPr>
              <w:t xml:space="preserve">озможность включения в индекс </w:t>
            </w:r>
            <w:r w:rsidRPr="000512C2">
              <w:rPr>
                <w:sz w:val="20"/>
                <w:szCs w:val="20"/>
                <w:lang w:val="en-US"/>
              </w:rPr>
              <w:t>FTSE</w:t>
            </w:r>
            <w:r w:rsidR="00285299">
              <w:rPr>
                <w:sz w:val="20"/>
                <w:szCs w:val="20"/>
              </w:rPr>
              <w:t>.</w:t>
            </w:r>
          </w:p>
        </w:tc>
        <w:tc>
          <w:tcPr>
            <w:tcW w:w="2750" w:type="dxa"/>
          </w:tcPr>
          <w:p w:rsidR="00C7330E" w:rsidRDefault="00C7330E" w:rsidP="00BE5A66">
            <w:pPr>
              <w:jc w:val="both"/>
              <w:rPr>
                <w:sz w:val="20"/>
                <w:szCs w:val="20"/>
              </w:rPr>
            </w:pPr>
            <w:r>
              <w:rPr>
                <w:sz w:val="20"/>
                <w:szCs w:val="20"/>
              </w:rPr>
              <w:t>1) с</w:t>
            </w:r>
            <w:r w:rsidRPr="000512C2">
              <w:rPr>
                <w:sz w:val="20"/>
                <w:szCs w:val="20"/>
              </w:rPr>
              <w:t xml:space="preserve">пециально созданный рынок ценных бумаг, торговлю которыми осуществляют </w:t>
            </w:r>
            <w:r>
              <w:rPr>
                <w:sz w:val="20"/>
                <w:szCs w:val="20"/>
              </w:rPr>
              <w:t>п</w:t>
            </w:r>
            <w:r w:rsidRPr="000512C2">
              <w:rPr>
                <w:sz w:val="20"/>
                <w:szCs w:val="20"/>
              </w:rPr>
              <w:t>рофессионалы</w:t>
            </w:r>
            <w:r>
              <w:rPr>
                <w:sz w:val="20"/>
                <w:szCs w:val="20"/>
              </w:rPr>
              <w:t>;</w:t>
            </w:r>
          </w:p>
          <w:p w:rsidR="00C7330E" w:rsidRDefault="00C7330E" w:rsidP="00BE5A66">
            <w:pPr>
              <w:jc w:val="both"/>
              <w:rPr>
                <w:sz w:val="20"/>
                <w:szCs w:val="20"/>
              </w:rPr>
            </w:pPr>
            <w:r>
              <w:rPr>
                <w:sz w:val="20"/>
                <w:szCs w:val="20"/>
              </w:rPr>
              <w:t>2) м</w:t>
            </w:r>
            <w:r w:rsidRPr="000512C2">
              <w:rPr>
                <w:sz w:val="20"/>
                <w:szCs w:val="20"/>
              </w:rPr>
              <w:t>енее жесткие требования к листингу и раскрытию информации, чем при листинге акций</w:t>
            </w:r>
            <w:r>
              <w:rPr>
                <w:sz w:val="20"/>
                <w:szCs w:val="20"/>
              </w:rPr>
              <w:t>;</w:t>
            </w:r>
          </w:p>
          <w:p w:rsidR="00C7330E" w:rsidRDefault="00C7330E" w:rsidP="00BE5A66">
            <w:pPr>
              <w:jc w:val="both"/>
              <w:rPr>
                <w:sz w:val="20"/>
                <w:szCs w:val="20"/>
              </w:rPr>
            </w:pPr>
            <w:r>
              <w:rPr>
                <w:sz w:val="20"/>
                <w:szCs w:val="20"/>
              </w:rPr>
              <w:t>3) о</w:t>
            </w:r>
            <w:r w:rsidRPr="000512C2">
              <w:rPr>
                <w:sz w:val="20"/>
                <w:szCs w:val="20"/>
              </w:rPr>
              <w:t>граниченные требования к компании после листинга</w:t>
            </w:r>
            <w:r>
              <w:rPr>
                <w:sz w:val="20"/>
                <w:szCs w:val="20"/>
              </w:rPr>
              <w:t>;</w:t>
            </w:r>
          </w:p>
          <w:p w:rsidR="00C7330E" w:rsidRDefault="00C7330E" w:rsidP="00BE5A66">
            <w:pPr>
              <w:jc w:val="both"/>
              <w:rPr>
                <w:sz w:val="20"/>
                <w:szCs w:val="20"/>
              </w:rPr>
            </w:pPr>
            <w:r>
              <w:rPr>
                <w:sz w:val="20"/>
                <w:szCs w:val="20"/>
              </w:rPr>
              <w:t>4) у</w:t>
            </w:r>
            <w:r w:rsidRPr="000512C2">
              <w:rPr>
                <w:sz w:val="20"/>
                <w:szCs w:val="20"/>
              </w:rPr>
              <w:t>скоренный темп по сравнению с листингом акций</w:t>
            </w:r>
            <w:r>
              <w:rPr>
                <w:sz w:val="20"/>
                <w:szCs w:val="20"/>
              </w:rPr>
              <w:t>;</w:t>
            </w:r>
          </w:p>
          <w:p w:rsidR="00C7330E" w:rsidRPr="000512C2" w:rsidRDefault="00C7330E" w:rsidP="00BE5A66">
            <w:pPr>
              <w:jc w:val="both"/>
              <w:rPr>
                <w:sz w:val="20"/>
                <w:szCs w:val="20"/>
              </w:rPr>
            </w:pPr>
            <w:r>
              <w:rPr>
                <w:sz w:val="20"/>
                <w:szCs w:val="20"/>
              </w:rPr>
              <w:t>5) н</w:t>
            </w:r>
            <w:r w:rsidRPr="000512C2">
              <w:rPr>
                <w:sz w:val="20"/>
                <w:szCs w:val="20"/>
              </w:rPr>
              <w:t>е требуется отчет об оборотных средствах</w:t>
            </w:r>
            <w:r>
              <w:rPr>
                <w:sz w:val="20"/>
                <w:szCs w:val="20"/>
              </w:rPr>
              <w:t>.</w:t>
            </w:r>
          </w:p>
          <w:p w:rsidR="00C7330E" w:rsidRPr="000512C2" w:rsidRDefault="00C7330E" w:rsidP="00BE5A66">
            <w:pPr>
              <w:jc w:val="both"/>
              <w:rPr>
                <w:sz w:val="20"/>
                <w:szCs w:val="20"/>
              </w:rPr>
            </w:pPr>
          </w:p>
        </w:tc>
        <w:tc>
          <w:tcPr>
            <w:tcW w:w="2393" w:type="dxa"/>
          </w:tcPr>
          <w:p w:rsidR="00C7330E" w:rsidRDefault="00C7330E" w:rsidP="00BE5A66">
            <w:pPr>
              <w:jc w:val="both"/>
              <w:rPr>
                <w:sz w:val="20"/>
                <w:szCs w:val="20"/>
              </w:rPr>
            </w:pPr>
            <w:r>
              <w:rPr>
                <w:sz w:val="20"/>
                <w:szCs w:val="20"/>
              </w:rPr>
              <w:t>1) п</w:t>
            </w:r>
            <w:r w:rsidRPr="000512C2">
              <w:rPr>
                <w:sz w:val="20"/>
                <w:szCs w:val="20"/>
              </w:rPr>
              <w:t xml:space="preserve">осле введения Директивы ЕС по проспекту эмиссии </w:t>
            </w:r>
            <w:r w:rsidRPr="000512C2">
              <w:rPr>
                <w:sz w:val="20"/>
                <w:szCs w:val="20"/>
                <w:lang w:val="en-US"/>
              </w:rPr>
              <w:t>AIM</w:t>
            </w:r>
            <w:r>
              <w:rPr>
                <w:sz w:val="20"/>
                <w:szCs w:val="20"/>
              </w:rPr>
              <w:t xml:space="preserve"> остается </w:t>
            </w:r>
            <w:r w:rsidRPr="000512C2">
              <w:rPr>
                <w:sz w:val="20"/>
                <w:szCs w:val="20"/>
              </w:rPr>
              <w:t>единственным не регламентируемым рынком в Европе</w:t>
            </w:r>
            <w:r>
              <w:rPr>
                <w:sz w:val="20"/>
                <w:szCs w:val="20"/>
              </w:rPr>
              <w:t>;</w:t>
            </w:r>
          </w:p>
          <w:p w:rsidR="00C7330E" w:rsidRDefault="00C7330E" w:rsidP="00BE5A66">
            <w:pPr>
              <w:jc w:val="both"/>
              <w:rPr>
                <w:sz w:val="20"/>
                <w:szCs w:val="20"/>
              </w:rPr>
            </w:pPr>
            <w:r>
              <w:rPr>
                <w:sz w:val="20"/>
                <w:szCs w:val="20"/>
              </w:rPr>
              <w:t>2) о</w:t>
            </w:r>
            <w:r w:rsidRPr="000512C2">
              <w:rPr>
                <w:sz w:val="20"/>
                <w:szCs w:val="20"/>
              </w:rPr>
              <w:t>тсутствие требований по минимальному объему акций в свободном обращении</w:t>
            </w:r>
            <w:r>
              <w:rPr>
                <w:sz w:val="20"/>
                <w:szCs w:val="20"/>
              </w:rPr>
              <w:t>;</w:t>
            </w:r>
          </w:p>
          <w:p w:rsidR="00C7330E" w:rsidRDefault="00C7330E" w:rsidP="00BE5A66">
            <w:pPr>
              <w:jc w:val="both"/>
              <w:rPr>
                <w:sz w:val="20"/>
                <w:szCs w:val="20"/>
              </w:rPr>
            </w:pPr>
            <w:r>
              <w:rPr>
                <w:sz w:val="20"/>
                <w:szCs w:val="20"/>
              </w:rPr>
              <w:t>3) в</w:t>
            </w:r>
            <w:r w:rsidRPr="000512C2">
              <w:rPr>
                <w:sz w:val="20"/>
                <w:szCs w:val="20"/>
              </w:rPr>
              <w:t>алюта, используемая при покупках, и облегченные правила по слияниям и поглощениям</w:t>
            </w:r>
            <w:r>
              <w:rPr>
                <w:sz w:val="20"/>
                <w:szCs w:val="20"/>
              </w:rPr>
              <w:t>;</w:t>
            </w:r>
          </w:p>
          <w:p w:rsidR="00C7330E" w:rsidRDefault="00C7330E" w:rsidP="00BE5A66">
            <w:pPr>
              <w:jc w:val="both"/>
              <w:rPr>
                <w:sz w:val="20"/>
                <w:szCs w:val="20"/>
              </w:rPr>
            </w:pPr>
            <w:r>
              <w:rPr>
                <w:sz w:val="20"/>
                <w:szCs w:val="20"/>
              </w:rPr>
              <w:t>4) г</w:t>
            </w:r>
            <w:r w:rsidRPr="000512C2">
              <w:rPr>
                <w:sz w:val="20"/>
                <w:szCs w:val="20"/>
              </w:rPr>
              <w:t>ибкое регламентирование при меньших затратах</w:t>
            </w:r>
            <w:r>
              <w:rPr>
                <w:sz w:val="20"/>
                <w:szCs w:val="20"/>
              </w:rPr>
              <w:t>;</w:t>
            </w:r>
          </w:p>
          <w:p w:rsidR="00C7330E" w:rsidRDefault="00C7330E" w:rsidP="00BE5A66">
            <w:pPr>
              <w:jc w:val="both"/>
              <w:rPr>
                <w:sz w:val="20"/>
                <w:szCs w:val="20"/>
              </w:rPr>
            </w:pPr>
            <w:r>
              <w:rPr>
                <w:sz w:val="20"/>
                <w:szCs w:val="20"/>
              </w:rPr>
              <w:t>5) п</w:t>
            </w:r>
            <w:r w:rsidRPr="000512C2">
              <w:rPr>
                <w:sz w:val="20"/>
                <w:szCs w:val="20"/>
              </w:rPr>
              <w:t>реимущества от наличия сопоставимых компаний (российские активы)</w:t>
            </w:r>
            <w:r>
              <w:rPr>
                <w:sz w:val="20"/>
                <w:szCs w:val="20"/>
              </w:rPr>
              <w:t>;</w:t>
            </w:r>
          </w:p>
          <w:p w:rsidR="00C7330E" w:rsidRDefault="00C7330E" w:rsidP="00BE5A66">
            <w:pPr>
              <w:jc w:val="both"/>
              <w:rPr>
                <w:sz w:val="20"/>
                <w:szCs w:val="20"/>
              </w:rPr>
            </w:pPr>
            <w:r>
              <w:rPr>
                <w:sz w:val="20"/>
                <w:szCs w:val="20"/>
              </w:rPr>
              <w:t>6) о</w:t>
            </w:r>
            <w:r w:rsidRPr="000512C2">
              <w:rPr>
                <w:sz w:val="20"/>
                <w:szCs w:val="20"/>
              </w:rPr>
              <w:t xml:space="preserve">пыт существования на рынках  Великобритании без необходимости соблюдать все требования </w:t>
            </w:r>
            <w:r w:rsidRPr="000512C2">
              <w:rPr>
                <w:sz w:val="20"/>
                <w:szCs w:val="20"/>
                <w:lang w:val="en-US"/>
              </w:rPr>
              <w:t>UKLA</w:t>
            </w:r>
            <w:r>
              <w:rPr>
                <w:sz w:val="20"/>
                <w:szCs w:val="20"/>
              </w:rPr>
              <w:t>;</w:t>
            </w:r>
          </w:p>
          <w:p w:rsidR="00C7330E" w:rsidRPr="000512C2" w:rsidRDefault="00C7330E" w:rsidP="00BE5A66">
            <w:pPr>
              <w:jc w:val="both"/>
              <w:rPr>
                <w:sz w:val="20"/>
                <w:szCs w:val="20"/>
              </w:rPr>
            </w:pPr>
            <w:r>
              <w:rPr>
                <w:sz w:val="20"/>
                <w:szCs w:val="20"/>
              </w:rPr>
              <w:t>7) п</w:t>
            </w:r>
            <w:r w:rsidRPr="000512C2">
              <w:rPr>
                <w:sz w:val="20"/>
                <w:szCs w:val="20"/>
              </w:rPr>
              <w:t>отенциальный переход на Основной рынок</w:t>
            </w:r>
            <w:r>
              <w:rPr>
                <w:sz w:val="20"/>
                <w:szCs w:val="20"/>
              </w:rPr>
              <w:t>.</w:t>
            </w:r>
          </w:p>
        </w:tc>
      </w:tr>
      <w:tr w:rsidR="00C7330E" w:rsidRPr="000512C2">
        <w:tc>
          <w:tcPr>
            <w:tcW w:w="1548" w:type="dxa"/>
          </w:tcPr>
          <w:p w:rsidR="00C7330E" w:rsidRPr="000512C2" w:rsidRDefault="00C7330E" w:rsidP="00BE5A66">
            <w:pPr>
              <w:jc w:val="both"/>
              <w:rPr>
                <w:sz w:val="20"/>
                <w:szCs w:val="20"/>
              </w:rPr>
            </w:pPr>
            <w:r w:rsidRPr="000512C2">
              <w:rPr>
                <w:sz w:val="20"/>
                <w:szCs w:val="20"/>
              </w:rPr>
              <w:t>Недостатки</w:t>
            </w:r>
          </w:p>
        </w:tc>
        <w:tc>
          <w:tcPr>
            <w:tcW w:w="2880" w:type="dxa"/>
          </w:tcPr>
          <w:p w:rsidR="00C7330E" w:rsidRDefault="00C7330E" w:rsidP="00BE5A66">
            <w:pPr>
              <w:jc w:val="both"/>
              <w:rPr>
                <w:sz w:val="20"/>
                <w:szCs w:val="20"/>
              </w:rPr>
            </w:pPr>
            <w:r>
              <w:rPr>
                <w:sz w:val="20"/>
                <w:szCs w:val="20"/>
              </w:rPr>
              <w:t xml:space="preserve">1) </w:t>
            </w:r>
            <w:r w:rsidRPr="000512C2">
              <w:rPr>
                <w:sz w:val="20"/>
                <w:szCs w:val="20"/>
                <w:lang w:val="en-US"/>
              </w:rPr>
              <w:t>UKLA</w:t>
            </w:r>
            <w:r w:rsidRPr="000512C2">
              <w:rPr>
                <w:sz w:val="20"/>
                <w:szCs w:val="20"/>
              </w:rPr>
              <w:t xml:space="preserve">  должна зарегистрировать проспект эмиссии, что означает дополнительные нормативные требования, затраты и удлинение сроков</w:t>
            </w:r>
            <w:r>
              <w:rPr>
                <w:sz w:val="20"/>
                <w:szCs w:val="20"/>
              </w:rPr>
              <w:t>;</w:t>
            </w:r>
          </w:p>
          <w:p w:rsidR="00C7330E" w:rsidRDefault="00C7330E" w:rsidP="00BE5A66">
            <w:pPr>
              <w:jc w:val="both"/>
              <w:rPr>
                <w:sz w:val="20"/>
                <w:szCs w:val="20"/>
              </w:rPr>
            </w:pPr>
            <w:r>
              <w:rPr>
                <w:sz w:val="20"/>
                <w:szCs w:val="20"/>
              </w:rPr>
              <w:t>2) б</w:t>
            </w:r>
            <w:r w:rsidRPr="000512C2">
              <w:rPr>
                <w:sz w:val="20"/>
                <w:szCs w:val="20"/>
              </w:rPr>
              <w:t>олее высокие требования к компании после листинга (</w:t>
            </w:r>
            <w:r w:rsidRPr="000512C2">
              <w:rPr>
                <w:sz w:val="20"/>
                <w:szCs w:val="20"/>
                <w:lang w:val="en-US"/>
              </w:rPr>
              <w:t>UKLA</w:t>
            </w:r>
            <w:r w:rsidRPr="000512C2">
              <w:rPr>
                <w:sz w:val="20"/>
                <w:szCs w:val="20"/>
              </w:rPr>
              <w:t>), включая слияния и поглощения</w:t>
            </w:r>
            <w:r>
              <w:rPr>
                <w:sz w:val="20"/>
                <w:szCs w:val="20"/>
              </w:rPr>
              <w:t>;</w:t>
            </w:r>
          </w:p>
          <w:p w:rsidR="00C7330E" w:rsidRDefault="00C7330E" w:rsidP="00BE5A66">
            <w:pPr>
              <w:jc w:val="both"/>
              <w:rPr>
                <w:sz w:val="20"/>
                <w:szCs w:val="20"/>
              </w:rPr>
            </w:pPr>
            <w:r>
              <w:rPr>
                <w:sz w:val="20"/>
                <w:szCs w:val="20"/>
              </w:rPr>
              <w:t>3) б</w:t>
            </w:r>
            <w:r w:rsidRPr="000512C2">
              <w:rPr>
                <w:sz w:val="20"/>
                <w:szCs w:val="20"/>
              </w:rPr>
              <w:t>олее жесткие требования по раскрытию информации и одобрению акционерами</w:t>
            </w:r>
            <w:r>
              <w:rPr>
                <w:sz w:val="20"/>
                <w:szCs w:val="20"/>
              </w:rPr>
              <w:t>;</w:t>
            </w:r>
          </w:p>
          <w:p w:rsidR="00C7330E" w:rsidRPr="000512C2" w:rsidRDefault="00C7330E" w:rsidP="00BE5A66">
            <w:pPr>
              <w:jc w:val="both"/>
              <w:rPr>
                <w:sz w:val="20"/>
                <w:szCs w:val="20"/>
              </w:rPr>
            </w:pPr>
            <w:r>
              <w:rPr>
                <w:sz w:val="20"/>
                <w:szCs w:val="20"/>
              </w:rPr>
              <w:t>4) н</w:t>
            </w:r>
            <w:r w:rsidRPr="000512C2">
              <w:rPr>
                <w:sz w:val="20"/>
                <w:szCs w:val="20"/>
              </w:rPr>
              <w:t>екоторые базовые требования, напр.мин. 25% акций в свободном обращении, могут быть неприемлемы для компании на данном этапе</w:t>
            </w:r>
            <w:r w:rsidR="00285299">
              <w:rPr>
                <w:sz w:val="20"/>
                <w:szCs w:val="20"/>
              </w:rPr>
              <w:t>.</w:t>
            </w:r>
          </w:p>
        </w:tc>
        <w:tc>
          <w:tcPr>
            <w:tcW w:w="2750" w:type="dxa"/>
          </w:tcPr>
          <w:p w:rsidR="00C7330E" w:rsidRDefault="00C7330E" w:rsidP="00BE5A66">
            <w:pPr>
              <w:jc w:val="both"/>
              <w:rPr>
                <w:sz w:val="20"/>
                <w:szCs w:val="20"/>
              </w:rPr>
            </w:pPr>
            <w:r>
              <w:rPr>
                <w:sz w:val="20"/>
                <w:szCs w:val="20"/>
              </w:rPr>
              <w:t>1) л</w:t>
            </w:r>
            <w:r w:rsidRPr="000512C2">
              <w:rPr>
                <w:sz w:val="20"/>
                <w:szCs w:val="20"/>
              </w:rPr>
              <w:t xml:space="preserve">истинг </w:t>
            </w:r>
            <w:r w:rsidRPr="000512C2">
              <w:rPr>
                <w:sz w:val="20"/>
                <w:szCs w:val="20"/>
                <w:lang w:val="en-US"/>
              </w:rPr>
              <w:t>DR</w:t>
            </w:r>
            <w:r w:rsidRPr="000512C2">
              <w:rPr>
                <w:sz w:val="20"/>
                <w:szCs w:val="20"/>
              </w:rPr>
              <w:t xml:space="preserve"> (не акций) предполагает </w:t>
            </w:r>
            <w:r>
              <w:rPr>
                <w:sz w:val="20"/>
                <w:szCs w:val="20"/>
              </w:rPr>
              <w:t xml:space="preserve"> д</w:t>
            </w:r>
            <w:r w:rsidRPr="000512C2">
              <w:rPr>
                <w:sz w:val="20"/>
                <w:szCs w:val="20"/>
              </w:rPr>
              <w:t>оговоренность с местным депозитарием</w:t>
            </w:r>
            <w:r>
              <w:rPr>
                <w:sz w:val="20"/>
                <w:szCs w:val="20"/>
              </w:rPr>
              <w:t>;</w:t>
            </w:r>
          </w:p>
          <w:p w:rsidR="00C7330E" w:rsidRDefault="00C7330E" w:rsidP="00BE5A66">
            <w:pPr>
              <w:jc w:val="both"/>
              <w:rPr>
                <w:sz w:val="20"/>
                <w:szCs w:val="20"/>
              </w:rPr>
            </w:pPr>
            <w:r>
              <w:rPr>
                <w:sz w:val="20"/>
                <w:szCs w:val="20"/>
              </w:rPr>
              <w:t>2) о</w:t>
            </w:r>
            <w:r w:rsidRPr="000512C2">
              <w:rPr>
                <w:sz w:val="20"/>
                <w:szCs w:val="20"/>
              </w:rPr>
              <w:t>тсутствие доступа к розничным/прочим непрофессиональным инвесторам</w:t>
            </w:r>
            <w:r>
              <w:rPr>
                <w:sz w:val="20"/>
                <w:szCs w:val="20"/>
              </w:rPr>
              <w:t>;</w:t>
            </w:r>
          </w:p>
          <w:p w:rsidR="00C7330E" w:rsidRDefault="00C7330E" w:rsidP="00BE5A66">
            <w:pPr>
              <w:jc w:val="both"/>
              <w:rPr>
                <w:sz w:val="20"/>
                <w:szCs w:val="20"/>
              </w:rPr>
            </w:pPr>
            <w:r>
              <w:rPr>
                <w:sz w:val="20"/>
                <w:szCs w:val="20"/>
              </w:rPr>
              <w:t>3) м</w:t>
            </w:r>
            <w:r w:rsidRPr="000512C2">
              <w:rPr>
                <w:sz w:val="20"/>
                <w:szCs w:val="20"/>
              </w:rPr>
              <w:t>еньшая реклама для компании</w:t>
            </w:r>
            <w:r>
              <w:rPr>
                <w:sz w:val="20"/>
                <w:szCs w:val="20"/>
              </w:rPr>
              <w:t>;</w:t>
            </w:r>
          </w:p>
          <w:p w:rsidR="00C7330E" w:rsidRPr="000512C2" w:rsidRDefault="00C7330E" w:rsidP="00BE5A66">
            <w:pPr>
              <w:jc w:val="both"/>
              <w:rPr>
                <w:sz w:val="20"/>
                <w:szCs w:val="20"/>
              </w:rPr>
            </w:pPr>
            <w:r>
              <w:rPr>
                <w:sz w:val="20"/>
                <w:szCs w:val="20"/>
              </w:rPr>
              <w:t>4) л</w:t>
            </w:r>
            <w:r w:rsidRPr="000512C2">
              <w:rPr>
                <w:sz w:val="20"/>
                <w:szCs w:val="20"/>
              </w:rPr>
              <w:t>юбой последующий листинг акций потребует повторного прохождения полного процесса листинга</w:t>
            </w:r>
            <w:r>
              <w:rPr>
                <w:sz w:val="20"/>
                <w:szCs w:val="20"/>
              </w:rPr>
              <w:t>.</w:t>
            </w:r>
          </w:p>
        </w:tc>
        <w:tc>
          <w:tcPr>
            <w:tcW w:w="2393" w:type="dxa"/>
          </w:tcPr>
          <w:p w:rsidR="00C7330E" w:rsidRDefault="00C7330E" w:rsidP="00BE5A66">
            <w:pPr>
              <w:jc w:val="both"/>
              <w:rPr>
                <w:sz w:val="20"/>
                <w:szCs w:val="20"/>
              </w:rPr>
            </w:pPr>
            <w:r>
              <w:rPr>
                <w:sz w:val="20"/>
                <w:szCs w:val="20"/>
              </w:rPr>
              <w:t>1) м</w:t>
            </w:r>
            <w:r w:rsidRPr="000512C2">
              <w:rPr>
                <w:sz w:val="20"/>
                <w:szCs w:val="20"/>
              </w:rPr>
              <w:t>еньшая ликвидность, чем на основном рынке</w:t>
            </w:r>
            <w:r>
              <w:rPr>
                <w:sz w:val="20"/>
                <w:szCs w:val="20"/>
              </w:rPr>
              <w:t>;</w:t>
            </w:r>
          </w:p>
          <w:p w:rsidR="00C7330E" w:rsidRDefault="00C7330E" w:rsidP="00BE5A66">
            <w:pPr>
              <w:jc w:val="both"/>
              <w:rPr>
                <w:sz w:val="20"/>
                <w:szCs w:val="20"/>
              </w:rPr>
            </w:pPr>
            <w:r>
              <w:rPr>
                <w:sz w:val="20"/>
                <w:szCs w:val="20"/>
              </w:rPr>
              <w:t>2) к</w:t>
            </w:r>
            <w:r w:rsidRPr="000512C2">
              <w:rPr>
                <w:sz w:val="20"/>
                <w:szCs w:val="20"/>
              </w:rPr>
              <w:t>руг потенциальных инвесторов ограничен</w:t>
            </w:r>
            <w:r>
              <w:rPr>
                <w:sz w:val="20"/>
                <w:szCs w:val="20"/>
              </w:rPr>
              <w:t>;</w:t>
            </w:r>
          </w:p>
          <w:p w:rsidR="00C7330E" w:rsidRPr="000512C2" w:rsidRDefault="00C7330E" w:rsidP="00BE5A66">
            <w:pPr>
              <w:jc w:val="both"/>
              <w:rPr>
                <w:sz w:val="20"/>
                <w:szCs w:val="20"/>
              </w:rPr>
            </w:pPr>
            <w:r>
              <w:rPr>
                <w:sz w:val="20"/>
                <w:szCs w:val="20"/>
              </w:rPr>
              <w:t>3) м</w:t>
            </w:r>
            <w:r w:rsidRPr="000512C2">
              <w:rPr>
                <w:sz w:val="20"/>
                <w:szCs w:val="20"/>
              </w:rPr>
              <w:t>еньшая узнаваемость и понимание компании</w:t>
            </w:r>
            <w:r>
              <w:rPr>
                <w:sz w:val="20"/>
                <w:szCs w:val="20"/>
              </w:rPr>
              <w:t>.</w:t>
            </w:r>
          </w:p>
          <w:p w:rsidR="00C7330E" w:rsidRPr="000512C2" w:rsidRDefault="00C7330E" w:rsidP="00BE5A66">
            <w:pPr>
              <w:jc w:val="both"/>
              <w:rPr>
                <w:sz w:val="20"/>
                <w:szCs w:val="20"/>
              </w:rPr>
            </w:pPr>
          </w:p>
        </w:tc>
      </w:tr>
      <w:tr w:rsidR="00C7330E" w:rsidRPr="000512C2">
        <w:tc>
          <w:tcPr>
            <w:tcW w:w="1548" w:type="dxa"/>
          </w:tcPr>
          <w:p w:rsidR="00C7330E" w:rsidRPr="000512C2" w:rsidRDefault="00C7330E" w:rsidP="00BE5A66">
            <w:pPr>
              <w:jc w:val="both"/>
              <w:rPr>
                <w:sz w:val="20"/>
                <w:szCs w:val="20"/>
              </w:rPr>
            </w:pPr>
            <w:r w:rsidRPr="000512C2">
              <w:rPr>
                <w:sz w:val="20"/>
                <w:szCs w:val="20"/>
              </w:rPr>
              <w:t>Сроки</w:t>
            </w:r>
          </w:p>
        </w:tc>
        <w:tc>
          <w:tcPr>
            <w:tcW w:w="2880" w:type="dxa"/>
          </w:tcPr>
          <w:p w:rsidR="00C7330E" w:rsidRPr="000512C2" w:rsidRDefault="00C7330E" w:rsidP="00BE5A66">
            <w:pPr>
              <w:jc w:val="both"/>
              <w:rPr>
                <w:sz w:val="20"/>
                <w:szCs w:val="20"/>
              </w:rPr>
            </w:pPr>
            <w:r w:rsidRPr="000512C2">
              <w:rPr>
                <w:sz w:val="20"/>
                <w:szCs w:val="20"/>
              </w:rPr>
              <w:t>3-4 месяца</w:t>
            </w:r>
          </w:p>
        </w:tc>
        <w:tc>
          <w:tcPr>
            <w:tcW w:w="2750" w:type="dxa"/>
          </w:tcPr>
          <w:p w:rsidR="00C7330E" w:rsidRPr="000512C2" w:rsidRDefault="00C7330E" w:rsidP="00BE5A66">
            <w:pPr>
              <w:jc w:val="both"/>
              <w:rPr>
                <w:sz w:val="20"/>
                <w:szCs w:val="20"/>
              </w:rPr>
            </w:pPr>
            <w:r w:rsidRPr="000512C2">
              <w:rPr>
                <w:sz w:val="20"/>
                <w:szCs w:val="20"/>
              </w:rPr>
              <w:t>2-3 месяца</w:t>
            </w:r>
          </w:p>
        </w:tc>
        <w:tc>
          <w:tcPr>
            <w:tcW w:w="2393" w:type="dxa"/>
          </w:tcPr>
          <w:p w:rsidR="00C7330E" w:rsidRPr="000512C2" w:rsidRDefault="00C7330E" w:rsidP="00BE5A66">
            <w:pPr>
              <w:jc w:val="both"/>
              <w:rPr>
                <w:sz w:val="20"/>
                <w:szCs w:val="20"/>
              </w:rPr>
            </w:pPr>
            <w:r w:rsidRPr="000512C2">
              <w:rPr>
                <w:sz w:val="20"/>
                <w:szCs w:val="20"/>
              </w:rPr>
              <w:t xml:space="preserve">2-3 месяца </w:t>
            </w:r>
          </w:p>
        </w:tc>
      </w:tr>
      <w:tr w:rsidR="00C7330E" w:rsidRPr="000512C2">
        <w:tc>
          <w:tcPr>
            <w:tcW w:w="1548" w:type="dxa"/>
          </w:tcPr>
          <w:p w:rsidR="00C7330E" w:rsidRPr="000512C2" w:rsidRDefault="00C7330E" w:rsidP="00BE5A66">
            <w:pPr>
              <w:jc w:val="both"/>
              <w:rPr>
                <w:sz w:val="20"/>
                <w:szCs w:val="20"/>
              </w:rPr>
            </w:pPr>
            <w:r w:rsidRPr="000512C2">
              <w:rPr>
                <w:sz w:val="20"/>
                <w:szCs w:val="20"/>
              </w:rPr>
              <w:t>Основные листинговые требования</w:t>
            </w:r>
          </w:p>
        </w:tc>
        <w:tc>
          <w:tcPr>
            <w:tcW w:w="2880" w:type="dxa"/>
          </w:tcPr>
          <w:p w:rsidR="00C7330E" w:rsidRDefault="00C7330E" w:rsidP="00BE5A66">
            <w:pPr>
              <w:jc w:val="both"/>
              <w:rPr>
                <w:sz w:val="20"/>
                <w:szCs w:val="20"/>
              </w:rPr>
            </w:pPr>
            <w:r>
              <w:rPr>
                <w:sz w:val="20"/>
                <w:szCs w:val="20"/>
              </w:rPr>
              <w:t>1) п</w:t>
            </w:r>
            <w:r w:rsidRPr="000512C2">
              <w:rPr>
                <w:sz w:val="20"/>
                <w:szCs w:val="20"/>
              </w:rPr>
              <w:t>олный проспект эмиссии</w:t>
            </w:r>
            <w:r>
              <w:rPr>
                <w:sz w:val="20"/>
                <w:szCs w:val="20"/>
              </w:rPr>
              <w:t>;</w:t>
            </w:r>
          </w:p>
          <w:p w:rsidR="00C7330E" w:rsidRDefault="00C7330E" w:rsidP="00BE5A66">
            <w:pPr>
              <w:jc w:val="both"/>
              <w:rPr>
                <w:sz w:val="20"/>
                <w:szCs w:val="20"/>
              </w:rPr>
            </w:pPr>
            <w:r>
              <w:rPr>
                <w:sz w:val="20"/>
                <w:szCs w:val="20"/>
              </w:rPr>
              <w:t>2) п</w:t>
            </w:r>
            <w:r w:rsidRPr="000512C2">
              <w:rPr>
                <w:sz w:val="20"/>
                <w:szCs w:val="20"/>
              </w:rPr>
              <w:t>олная бух.отчетность за 3 года со сроком давности не более 6 месяцев, аудированная без оговорок</w:t>
            </w:r>
            <w:r>
              <w:rPr>
                <w:sz w:val="20"/>
                <w:szCs w:val="20"/>
              </w:rPr>
              <w:t>;</w:t>
            </w:r>
          </w:p>
          <w:p w:rsidR="00C7330E" w:rsidRPr="000512C2" w:rsidRDefault="00C7330E" w:rsidP="00BE5A66">
            <w:pPr>
              <w:jc w:val="both"/>
              <w:rPr>
                <w:sz w:val="20"/>
                <w:szCs w:val="20"/>
              </w:rPr>
            </w:pPr>
            <w:r>
              <w:rPr>
                <w:sz w:val="20"/>
                <w:szCs w:val="20"/>
              </w:rPr>
              <w:t>3) о</w:t>
            </w:r>
            <w:r w:rsidRPr="000512C2">
              <w:rPr>
                <w:sz w:val="20"/>
                <w:szCs w:val="20"/>
              </w:rPr>
              <w:t>тчет об оборотных средствах</w:t>
            </w:r>
            <w:r>
              <w:rPr>
                <w:sz w:val="20"/>
                <w:szCs w:val="20"/>
              </w:rPr>
              <w:t>.</w:t>
            </w:r>
          </w:p>
        </w:tc>
        <w:tc>
          <w:tcPr>
            <w:tcW w:w="2750" w:type="dxa"/>
          </w:tcPr>
          <w:p w:rsidR="00C7330E" w:rsidRDefault="00C7330E" w:rsidP="00BE5A66">
            <w:pPr>
              <w:jc w:val="both"/>
              <w:rPr>
                <w:sz w:val="20"/>
                <w:szCs w:val="20"/>
              </w:rPr>
            </w:pPr>
            <w:r>
              <w:rPr>
                <w:sz w:val="20"/>
                <w:szCs w:val="20"/>
              </w:rPr>
              <w:t>1) п</w:t>
            </w:r>
            <w:r w:rsidRPr="000512C2">
              <w:rPr>
                <w:sz w:val="20"/>
                <w:szCs w:val="20"/>
              </w:rPr>
              <w:t xml:space="preserve">роспект эмиссии с ограниченными </w:t>
            </w:r>
            <w:r>
              <w:rPr>
                <w:sz w:val="20"/>
                <w:szCs w:val="20"/>
              </w:rPr>
              <w:t xml:space="preserve"> </w:t>
            </w:r>
            <w:r w:rsidRPr="000512C2">
              <w:rPr>
                <w:sz w:val="20"/>
                <w:szCs w:val="20"/>
              </w:rPr>
              <w:t>требованиями по раскрытию информации (по сравнению с полным листингом акций)</w:t>
            </w:r>
            <w:r>
              <w:rPr>
                <w:sz w:val="20"/>
                <w:szCs w:val="20"/>
              </w:rPr>
              <w:t>;</w:t>
            </w:r>
          </w:p>
          <w:p w:rsidR="00C7330E" w:rsidRPr="000512C2" w:rsidRDefault="00C7330E" w:rsidP="00BE5A66">
            <w:pPr>
              <w:jc w:val="both"/>
              <w:rPr>
                <w:sz w:val="20"/>
                <w:szCs w:val="20"/>
              </w:rPr>
            </w:pPr>
            <w:r>
              <w:rPr>
                <w:sz w:val="20"/>
                <w:szCs w:val="20"/>
              </w:rPr>
              <w:t>2) з</w:t>
            </w:r>
            <w:r w:rsidRPr="000512C2">
              <w:rPr>
                <w:sz w:val="20"/>
                <w:szCs w:val="20"/>
              </w:rPr>
              <w:t>аверенная аудиторами бух.отчетность за 3 года (за период, завершившийся не более 18 месяцев до даты листинга)</w:t>
            </w:r>
            <w:r>
              <w:rPr>
                <w:sz w:val="20"/>
                <w:szCs w:val="20"/>
              </w:rPr>
              <w:t>.</w:t>
            </w:r>
          </w:p>
        </w:tc>
        <w:tc>
          <w:tcPr>
            <w:tcW w:w="2393" w:type="dxa"/>
          </w:tcPr>
          <w:p w:rsidR="00C7330E" w:rsidRDefault="00C7330E" w:rsidP="00BE5A66">
            <w:pPr>
              <w:jc w:val="both"/>
              <w:rPr>
                <w:sz w:val="20"/>
                <w:szCs w:val="20"/>
              </w:rPr>
            </w:pPr>
            <w:r>
              <w:rPr>
                <w:sz w:val="20"/>
                <w:szCs w:val="20"/>
              </w:rPr>
              <w:t>1) д</w:t>
            </w:r>
            <w:r w:rsidRPr="000512C2">
              <w:rPr>
                <w:sz w:val="20"/>
                <w:szCs w:val="20"/>
              </w:rPr>
              <w:t>окумент листинга, аналогичный проспекту эмиссии</w:t>
            </w:r>
            <w:r>
              <w:rPr>
                <w:sz w:val="20"/>
                <w:szCs w:val="20"/>
              </w:rPr>
              <w:t>;</w:t>
            </w:r>
          </w:p>
          <w:p w:rsidR="00C7330E" w:rsidRPr="000512C2" w:rsidRDefault="00C7330E" w:rsidP="00BE5A66">
            <w:pPr>
              <w:jc w:val="both"/>
              <w:rPr>
                <w:sz w:val="20"/>
                <w:szCs w:val="20"/>
              </w:rPr>
            </w:pPr>
            <w:r>
              <w:rPr>
                <w:sz w:val="20"/>
                <w:szCs w:val="20"/>
              </w:rPr>
              <w:t>2) з</w:t>
            </w:r>
            <w:r w:rsidRPr="000512C2">
              <w:rPr>
                <w:sz w:val="20"/>
                <w:szCs w:val="20"/>
              </w:rPr>
              <w:t xml:space="preserve">аверенная аудиторами </w:t>
            </w:r>
            <w:r>
              <w:rPr>
                <w:sz w:val="20"/>
                <w:szCs w:val="20"/>
              </w:rPr>
              <w:t xml:space="preserve"> </w:t>
            </w:r>
            <w:r w:rsidRPr="000512C2">
              <w:rPr>
                <w:sz w:val="20"/>
                <w:szCs w:val="20"/>
              </w:rPr>
              <w:t xml:space="preserve">бух.отчетность за 3 года (или с даты учреждения компании, если она существует менее 3 лет). </w:t>
            </w:r>
          </w:p>
          <w:p w:rsidR="00C7330E" w:rsidRPr="000512C2" w:rsidRDefault="00C7330E" w:rsidP="00BE5A66">
            <w:pPr>
              <w:jc w:val="both"/>
              <w:rPr>
                <w:sz w:val="20"/>
                <w:szCs w:val="20"/>
              </w:rPr>
            </w:pPr>
          </w:p>
        </w:tc>
      </w:tr>
    </w:tbl>
    <w:p w:rsidR="00C7330E" w:rsidRDefault="00C7330E" w:rsidP="00C7330E">
      <w:pPr>
        <w:spacing w:line="360" w:lineRule="auto"/>
        <w:ind w:firstLine="709"/>
        <w:jc w:val="both"/>
      </w:pPr>
      <w:r w:rsidRPr="00A714DC">
        <w:t xml:space="preserve">Принятие </w:t>
      </w:r>
      <w:r w:rsidR="00814FA6">
        <w:t xml:space="preserve">в США </w:t>
      </w:r>
      <w:r w:rsidRPr="00A714DC">
        <w:t xml:space="preserve">акта Сарбейнса — Оксли, ужесточившего нормы корпоративного управления, стало главной причиной того, что </w:t>
      </w:r>
      <w:r w:rsidR="00187264">
        <w:t>LSE</w:t>
      </w:r>
      <w:r w:rsidRPr="00A714DC">
        <w:t xml:space="preserve"> стала более привлекательной для иностранных, и в частности российс</w:t>
      </w:r>
      <w:r>
        <w:t xml:space="preserve">ких, компаний, чем </w:t>
      </w:r>
      <w:r w:rsidR="00D33FC3">
        <w:rPr>
          <w:lang w:val="en-US"/>
        </w:rPr>
        <w:t>NYSE</w:t>
      </w:r>
      <w:r>
        <w:t>. Р</w:t>
      </w:r>
      <w:r w:rsidRPr="00A714DC">
        <w:t xml:space="preserve">асходы на британском рынке ниже, чем на американском. Совокупные расходы на прохождение листинга составляют 3-4% от объема привлеченных средств, в США — 6-7%. </w:t>
      </w:r>
      <w:r>
        <w:t>А</w:t>
      </w:r>
      <w:r w:rsidRPr="00A714DC">
        <w:t>кт Сарбе</w:t>
      </w:r>
      <w:r w:rsidR="00814FA6">
        <w:t xml:space="preserve">йнса — Оксли сделал рынок США менее </w:t>
      </w:r>
      <w:r w:rsidRPr="00A714DC">
        <w:t>привлекательным</w:t>
      </w:r>
      <w:r w:rsidR="00814FA6">
        <w:t xml:space="preserve"> для российских эмитентов</w:t>
      </w:r>
      <w:r w:rsidRPr="00A714DC">
        <w:t>, потому что он накладывает обремените</w:t>
      </w:r>
      <w:r w:rsidR="00814FA6">
        <w:t>льные обязательства на компанию</w:t>
      </w:r>
      <w:r w:rsidRPr="00A714DC">
        <w:t xml:space="preserve">. </w:t>
      </w:r>
    </w:p>
    <w:p w:rsidR="00C7330E" w:rsidRPr="00A714DC" w:rsidRDefault="00C7330E" w:rsidP="0008657F">
      <w:pPr>
        <w:spacing w:line="360" w:lineRule="auto"/>
        <w:ind w:firstLine="709"/>
        <w:jc w:val="both"/>
      </w:pPr>
      <w:r>
        <w:t>Д</w:t>
      </w:r>
      <w:r w:rsidRPr="00A714DC">
        <w:t>оля российских компаний в общем об</w:t>
      </w:r>
      <w:r>
        <w:t>ъеме IPO, проведенных в Лондоне: н</w:t>
      </w:r>
      <w:r w:rsidRPr="00A714DC">
        <w:t xml:space="preserve">а основной площадке 60% средств, привлеченных в этом году в ходе IPO, приходится на российские компании. </w:t>
      </w:r>
      <w:r w:rsidRPr="0022192B">
        <w:t>Лондонская фондовая биржа рассматривает возможность создания на своем альтернативном инвестиционном рынке (AIM) отдельного сектора для российских компаний.</w:t>
      </w:r>
      <w:r w:rsidRPr="00A714DC">
        <w:t xml:space="preserve"> LSE </w:t>
      </w:r>
      <w:r>
        <w:t>заключила</w:t>
      </w:r>
      <w:r w:rsidRPr="00A714DC">
        <w:t xml:space="preserve"> с ММВБ договор о совместном продвижении первичных размещений (IPO) российских компаний на московском и лондонском рынках. Такой шаг связан с требованием Федеральной службы по финансовым рынкам, согласно которому не мен</w:t>
      </w:r>
      <w:r w:rsidR="00FF62E6">
        <w:t>ее</w:t>
      </w:r>
      <w:r w:rsidRPr="00A714DC">
        <w:t xml:space="preserve"> 30% акций должно быть </w:t>
      </w:r>
      <w:r w:rsidR="00FF62E6">
        <w:t>размещено</w:t>
      </w:r>
      <w:r w:rsidRPr="00A714DC">
        <w:t xml:space="preserve"> в России</w:t>
      </w:r>
      <w:r w:rsidR="00FF62E6">
        <w:t>, т.к. компании, ж</w:t>
      </w:r>
      <w:r w:rsidRPr="00A714DC">
        <w:t>елающие попасть на международный рынок капитала</w:t>
      </w:r>
      <w:r w:rsidR="00FF62E6">
        <w:t xml:space="preserve">, должны </w:t>
      </w:r>
      <w:r w:rsidRPr="00A714DC">
        <w:t>проводить двойное размещение — одновременно в России и за рубежом</w:t>
      </w:r>
      <w:r w:rsidRPr="00A714DC">
        <w:rPr>
          <w:rStyle w:val="a6"/>
        </w:rPr>
        <w:footnoteReference w:id="62"/>
      </w:r>
      <w:r w:rsidRPr="00A714DC">
        <w:t>.</w:t>
      </w:r>
    </w:p>
    <w:p w:rsidR="00844A27" w:rsidRPr="00A714DC" w:rsidRDefault="00844A27" w:rsidP="00C7330E">
      <w:pPr>
        <w:spacing w:line="360" w:lineRule="auto"/>
        <w:ind w:firstLine="709"/>
        <w:jc w:val="both"/>
      </w:pPr>
    </w:p>
    <w:p w:rsidR="00034920" w:rsidRDefault="00034920" w:rsidP="00034920">
      <w:pPr>
        <w:autoSpaceDE w:val="0"/>
        <w:autoSpaceDN w:val="0"/>
        <w:adjustRightInd w:val="0"/>
        <w:spacing w:line="360" w:lineRule="auto"/>
        <w:ind w:firstLine="709"/>
        <w:jc w:val="both"/>
        <w:rPr>
          <w:color w:val="000000"/>
        </w:rPr>
      </w:pPr>
      <w:r w:rsidRPr="00A714DC">
        <w:rPr>
          <w:b/>
          <w:bCs/>
          <w:color w:val="000000"/>
        </w:rPr>
        <w:t>Фондовая биржа</w:t>
      </w:r>
      <w:r>
        <w:rPr>
          <w:b/>
          <w:bCs/>
          <w:color w:val="000000"/>
        </w:rPr>
        <w:t xml:space="preserve"> </w:t>
      </w:r>
      <w:r w:rsidRPr="00A714DC">
        <w:rPr>
          <w:b/>
          <w:bCs/>
          <w:color w:val="000000"/>
        </w:rPr>
        <w:t>Франкфурта (Frankfurter</w:t>
      </w:r>
      <w:r>
        <w:rPr>
          <w:b/>
          <w:bCs/>
          <w:color w:val="000000"/>
        </w:rPr>
        <w:t xml:space="preserve"> </w:t>
      </w:r>
      <w:r w:rsidRPr="00A714DC">
        <w:rPr>
          <w:b/>
          <w:bCs/>
          <w:color w:val="000000"/>
        </w:rPr>
        <w:t>Wertpapierborse)</w:t>
      </w:r>
      <w:r>
        <w:rPr>
          <w:b/>
          <w:bCs/>
          <w:color w:val="000000"/>
        </w:rPr>
        <w:t xml:space="preserve"> - </w:t>
      </w:r>
      <w:r w:rsidRPr="00A714DC">
        <w:rPr>
          <w:color w:val="000000"/>
        </w:rPr>
        <w:t>крупнейшая региональная биржа в Европе. Она имеет как традиционный торговый зал, так и электронную систему торговли. Листинг на бирже получили 819 компаний, однако нужно учесть, что на ней обращаются также и те ценные бумаги, которые получили листинг на других биржах Европейского союза. В настоящее время в традиционной секции представлены ADR 33 крупнейших российских компаний, таких как</w:t>
      </w:r>
      <w:r>
        <w:rPr>
          <w:color w:val="000000"/>
        </w:rPr>
        <w:t xml:space="preserve"> </w:t>
      </w:r>
      <w:r w:rsidRPr="00A714DC">
        <w:rPr>
          <w:color w:val="000000"/>
        </w:rPr>
        <w:t>«Лукойл», «Норильский Никель», «Аэрофлот», ГУМ и другие</w:t>
      </w:r>
      <w:r w:rsidR="00E74451">
        <w:rPr>
          <w:color w:val="000000"/>
        </w:rPr>
        <w:t>. Ч</w:t>
      </w:r>
      <w:r w:rsidRPr="00A714DC">
        <w:rPr>
          <w:color w:val="000000"/>
        </w:rPr>
        <w:t xml:space="preserve">ерез электронную систему торгуются ADR 18 отечественных эмитентов. Компании могут пройти листинг в одном из двух сегментов торговой площадки: </w:t>
      </w:r>
      <w:r w:rsidRPr="00A714DC">
        <w:rPr>
          <w:color w:val="000000"/>
          <w:lang w:val="en-US"/>
        </w:rPr>
        <w:t>General</w:t>
      </w:r>
      <w:r w:rsidRPr="00A714DC">
        <w:rPr>
          <w:color w:val="000000"/>
        </w:rPr>
        <w:t xml:space="preserve"> </w:t>
      </w:r>
      <w:r w:rsidRPr="00A714DC">
        <w:rPr>
          <w:color w:val="000000"/>
          <w:lang w:val="en-US"/>
        </w:rPr>
        <w:t>Standard</w:t>
      </w:r>
      <w:r w:rsidRPr="00A714DC">
        <w:rPr>
          <w:color w:val="000000"/>
        </w:rPr>
        <w:t xml:space="preserve"> и </w:t>
      </w:r>
      <w:r w:rsidRPr="00A714DC">
        <w:rPr>
          <w:color w:val="000000"/>
          <w:lang w:val="en-US"/>
        </w:rPr>
        <w:t>Prime</w:t>
      </w:r>
      <w:r w:rsidRPr="00A714DC">
        <w:rPr>
          <w:color w:val="000000"/>
        </w:rPr>
        <w:t xml:space="preserve"> </w:t>
      </w:r>
      <w:r w:rsidRPr="00A714DC">
        <w:rPr>
          <w:color w:val="000000"/>
          <w:lang w:val="en-US"/>
        </w:rPr>
        <w:t>Standard</w:t>
      </w:r>
      <w:r w:rsidRPr="00A714DC">
        <w:rPr>
          <w:color w:val="000000"/>
        </w:rPr>
        <w:t>. Чтобы удовлетворять стандартам биржи, эмитенты должны соответствовать федеральным нормам и выполнить для этого следующие требования закона о торговле ценными бумагами:</w:t>
      </w:r>
    </w:p>
    <w:p w:rsidR="00034920" w:rsidRDefault="00034920" w:rsidP="00034920">
      <w:pPr>
        <w:autoSpaceDE w:val="0"/>
        <w:autoSpaceDN w:val="0"/>
        <w:adjustRightInd w:val="0"/>
        <w:spacing w:line="360" w:lineRule="auto"/>
        <w:ind w:firstLine="709"/>
        <w:jc w:val="both"/>
        <w:rPr>
          <w:color w:val="000000"/>
        </w:rPr>
      </w:pPr>
      <w:r>
        <w:rPr>
          <w:color w:val="000000"/>
        </w:rPr>
        <w:t xml:space="preserve">- </w:t>
      </w:r>
      <w:r w:rsidRPr="00A714DC">
        <w:rPr>
          <w:color w:val="000000"/>
        </w:rPr>
        <w:t>компания должна существовать не менее трех лет;</w:t>
      </w:r>
    </w:p>
    <w:p w:rsidR="00034920" w:rsidRDefault="00034920" w:rsidP="00034920">
      <w:pPr>
        <w:autoSpaceDE w:val="0"/>
        <w:autoSpaceDN w:val="0"/>
        <w:adjustRightInd w:val="0"/>
        <w:spacing w:line="360" w:lineRule="auto"/>
        <w:ind w:firstLine="709"/>
        <w:jc w:val="both"/>
        <w:rPr>
          <w:color w:val="000000"/>
        </w:rPr>
      </w:pPr>
      <w:r>
        <w:rPr>
          <w:color w:val="000000"/>
        </w:rPr>
        <w:t xml:space="preserve">- </w:t>
      </w:r>
      <w:r w:rsidRPr="00A714DC">
        <w:rPr>
          <w:color w:val="000000"/>
        </w:rPr>
        <w:t>количество акций должно быть не менее 10 тысяч, из которых не менее 25 процентов должно находиться</w:t>
      </w:r>
      <w:r>
        <w:rPr>
          <w:color w:val="000000"/>
        </w:rPr>
        <w:t xml:space="preserve"> </w:t>
      </w:r>
      <w:r w:rsidRPr="00A714DC">
        <w:rPr>
          <w:color w:val="000000"/>
        </w:rPr>
        <w:t>в свободном обращении;</w:t>
      </w:r>
    </w:p>
    <w:p w:rsidR="00034920" w:rsidRDefault="00034920" w:rsidP="00034920">
      <w:pPr>
        <w:autoSpaceDE w:val="0"/>
        <w:autoSpaceDN w:val="0"/>
        <w:adjustRightInd w:val="0"/>
        <w:spacing w:line="360" w:lineRule="auto"/>
        <w:ind w:firstLine="709"/>
        <w:jc w:val="both"/>
        <w:rPr>
          <w:color w:val="000000"/>
        </w:rPr>
      </w:pPr>
      <w:r>
        <w:rPr>
          <w:color w:val="000000"/>
        </w:rPr>
        <w:t xml:space="preserve">- </w:t>
      </w:r>
      <w:r w:rsidRPr="00A714DC">
        <w:rPr>
          <w:color w:val="000000"/>
        </w:rPr>
        <w:t>ожидаемая стоимость допущенных к обращению на бирже акций должна быть не менее 1,25 миллиона евро;</w:t>
      </w:r>
    </w:p>
    <w:p w:rsidR="00034920" w:rsidRPr="00A714DC" w:rsidRDefault="00034920" w:rsidP="00034920">
      <w:pPr>
        <w:autoSpaceDE w:val="0"/>
        <w:autoSpaceDN w:val="0"/>
        <w:adjustRightInd w:val="0"/>
        <w:spacing w:line="360" w:lineRule="auto"/>
        <w:ind w:firstLine="709"/>
        <w:jc w:val="both"/>
        <w:rPr>
          <w:color w:val="000000"/>
        </w:rPr>
      </w:pPr>
      <w:r>
        <w:rPr>
          <w:color w:val="000000"/>
        </w:rPr>
        <w:t xml:space="preserve">- </w:t>
      </w:r>
      <w:r w:rsidRPr="00A714DC">
        <w:rPr>
          <w:color w:val="000000"/>
        </w:rPr>
        <w:t xml:space="preserve">компания должна предоставить </w:t>
      </w:r>
      <w:r w:rsidR="00752077">
        <w:rPr>
          <w:color w:val="000000"/>
        </w:rPr>
        <w:t>п</w:t>
      </w:r>
      <w:r w:rsidRPr="00A714DC">
        <w:rPr>
          <w:color w:val="000000"/>
        </w:rPr>
        <w:t>роспект, содержащий отчетность за последние три финансовых года,</w:t>
      </w:r>
      <w:r>
        <w:rPr>
          <w:color w:val="000000"/>
        </w:rPr>
        <w:t xml:space="preserve"> </w:t>
      </w:r>
      <w:r w:rsidRPr="00A714DC">
        <w:rPr>
          <w:color w:val="000000"/>
        </w:rPr>
        <w:t>а также отчет менеджмента компании за последний год.</w:t>
      </w:r>
    </w:p>
    <w:p w:rsidR="00034920" w:rsidRPr="00A714DC" w:rsidRDefault="00034920" w:rsidP="00034920">
      <w:pPr>
        <w:autoSpaceDE w:val="0"/>
        <w:autoSpaceDN w:val="0"/>
        <w:adjustRightInd w:val="0"/>
        <w:spacing w:line="360" w:lineRule="auto"/>
        <w:ind w:firstLine="709"/>
        <w:jc w:val="both"/>
        <w:rPr>
          <w:color w:val="000000"/>
        </w:rPr>
      </w:pPr>
      <w:r w:rsidRPr="00A714DC">
        <w:rPr>
          <w:color w:val="000000"/>
        </w:rPr>
        <w:t>Если компания удовлетворяет этим требованиям, она допускается на «официальный рынок» (в соответствии с федеральными стандартами) и автоматически – на сектор General Standard Франкфуртской биржи.</w:t>
      </w:r>
    </w:p>
    <w:p w:rsidR="00034920" w:rsidRPr="00A714DC" w:rsidRDefault="00034920" w:rsidP="00034920">
      <w:pPr>
        <w:autoSpaceDE w:val="0"/>
        <w:autoSpaceDN w:val="0"/>
        <w:adjustRightInd w:val="0"/>
        <w:spacing w:line="360" w:lineRule="auto"/>
        <w:ind w:firstLine="709"/>
        <w:jc w:val="both"/>
        <w:rPr>
          <w:color w:val="000000"/>
        </w:rPr>
      </w:pPr>
      <w:r w:rsidRPr="00A714DC">
        <w:rPr>
          <w:color w:val="000000"/>
        </w:rPr>
        <w:t>Для зачисления акций в более престижную категорию Prime Standard компания должна удовлетворять дополнительным условиям:</w:t>
      </w:r>
    </w:p>
    <w:p w:rsidR="00034920" w:rsidRPr="00A714DC" w:rsidRDefault="00034920" w:rsidP="00034920">
      <w:pPr>
        <w:autoSpaceDE w:val="0"/>
        <w:autoSpaceDN w:val="0"/>
        <w:adjustRightInd w:val="0"/>
        <w:spacing w:line="360" w:lineRule="auto"/>
        <w:ind w:firstLine="709"/>
        <w:jc w:val="both"/>
        <w:rPr>
          <w:color w:val="000000"/>
        </w:rPr>
      </w:pPr>
      <w:r>
        <w:rPr>
          <w:color w:val="000000"/>
        </w:rPr>
        <w:t xml:space="preserve"> - </w:t>
      </w:r>
      <w:r w:rsidRPr="00A714DC">
        <w:rPr>
          <w:color w:val="000000"/>
        </w:rPr>
        <w:t>публиковать ежеквартальную отчетность (по GAAP или МСФО) и финансовый календарь, а также не реже одного раза в год проводить пресс-конференцию для инвесторов, финансовых аналитиков и банкиров.</w:t>
      </w:r>
    </w:p>
    <w:p w:rsidR="00034920" w:rsidRPr="00A714DC" w:rsidRDefault="00034920" w:rsidP="0086617E">
      <w:pPr>
        <w:autoSpaceDE w:val="0"/>
        <w:autoSpaceDN w:val="0"/>
        <w:adjustRightInd w:val="0"/>
        <w:spacing w:line="360" w:lineRule="auto"/>
        <w:ind w:firstLine="709"/>
        <w:jc w:val="both"/>
        <w:rPr>
          <w:color w:val="000000"/>
        </w:rPr>
      </w:pPr>
      <w:r w:rsidRPr="00A714DC">
        <w:rPr>
          <w:color w:val="000000"/>
        </w:rPr>
        <w:t>Кроме того, на Франкфуртской фондовой бирже существует «неофициальный регулируемый рынок». Требования к допуску ценных бумаг здесь менее строги: компания должна предоставить точную информацию о своих ценных бумагах, а также о бирже, на которой происходит их первоначальное ценообразование. Если же ценные бумаги не обращаются на бирже, то организация должна представить бол</w:t>
      </w:r>
      <w:r w:rsidR="0093573B">
        <w:rPr>
          <w:color w:val="000000"/>
        </w:rPr>
        <w:t>ее детальную информацию о себе.</w:t>
      </w:r>
      <w:r w:rsidRPr="00A714DC">
        <w:rPr>
          <w:rStyle w:val="a6"/>
          <w:color w:val="000000"/>
        </w:rPr>
        <w:footnoteReference w:id="63"/>
      </w:r>
      <w:r w:rsidR="0086617E">
        <w:rPr>
          <w:color w:val="000000"/>
        </w:rPr>
        <w:t xml:space="preserve"> </w:t>
      </w:r>
      <w:r w:rsidRPr="00A714DC">
        <w:rPr>
          <w:color w:val="000000"/>
        </w:rPr>
        <w:t>С 1 июля 2005 года действует новое правило</w:t>
      </w:r>
      <w:r>
        <w:rPr>
          <w:color w:val="000000"/>
        </w:rPr>
        <w:t>: р</w:t>
      </w:r>
      <w:r w:rsidRPr="00A714DC">
        <w:rPr>
          <w:color w:val="000000"/>
        </w:rPr>
        <w:t>оссийские компании,</w:t>
      </w:r>
      <w:r>
        <w:rPr>
          <w:color w:val="000000"/>
        </w:rPr>
        <w:t xml:space="preserve"> </w:t>
      </w:r>
      <w:r w:rsidRPr="00A714DC">
        <w:rPr>
          <w:color w:val="000000"/>
        </w:rPr>
        <w:t>желающие разместить свои акции на европейских торговых площадках, должны будут выбрать так называемую «Home member state». «Home member state» –</w:t>
      </w:r>
      <w:r>
        <w:rPr>
          <w:color w:val="000000"/>
        </w:rPr>
        <w:t xml:space="preserve"> </w:t>
      </w:r>
      <w:r w:rsidRPr="00A714DC">
        <w:rPr>
          <w:color w:val="000000"/>
        </w:rPr>
        <w:t>это страна – член Евросоюза, в которой</w:t>
      </w:r>
      <w:r>
        <w:rPr>
          <w:color w:val="000000"/>
        </w:rPr>
        <w:t xml:space="preserve"> организация зарегистрирует про</w:t>
      </w:r>
      <w:r w:rsidRPr="00A714DC">
        <w:rPr>
          <w:color w:val="000000"/>
        </w:rPr>
        <w:t>спект эмиссии и будет производить периодическое раскрытие финансовой</w:t>
      </w:r>
      <w:r>
        <w:rPr>
          <w:color w:val="000000"/>
        </w:rPr>
        <w:t xml:space="preserve"> </w:t>
      </w:r>
      <w:r w:rsidRPr="00A714DC">
        <w:rPr>
          <w:color w:val="000000"/>
        </w:rPr>
        <w:t xml:space="preserve">информации. После того как </w:t>
      </w:r>
      <w:r>
        <w:rPr>
          <w:color w:val="000000"/>
        </w:rPr>
        <w:t>п</w:t>
      </w:r>
      <w:r w:rsidRPr="00A714DC">
        <w:rPr>
          <w:color w:val="000000"/>
        </w:rPr>
        <w:t>роспект пройдет регистрацию и ценные бумаги</w:t>
      </w:r>
      <w:r>
        <w:rPr>
          <w:color w:val="000000"/>
        </w:rPr>
        <w:t xml:space="preserve"> </w:t>
      </w:r>
      <w:r w:rsidRPr="00A714DC">
        <w:rPr>
          <w:color w:val="000000"/>
        </w:rPr>
        <w:t>будут допущены к листингу в «Home membe</w:t>
      </w:r>
      <w:r>
        <w:rPr>
          <w:color w:val="000000"/>
        </w:rPr>
        <w:t>r state», компания сможет разме</w:t>
      </w:r>
      <w:r w:rsidRPr="00A714DC">
        <w:rPr>
          <w:color w:val="000000"/>
        </w:rPr>
        <w:t>щать свои бумаги в любой стране и на любой бирже Евросоюза без повторной</w:t>
      </w:r>
      <w:r>
        <w:rPr>
          <w:color w:val="000000"/>
        </w:rPr>
        <w:t xml:space="preserve"> </w:t>
      </w:r>
      <w:r w:rsidR="0044344F">
        <w:rPr>
          <w:color w:val="000000"/>
        </w:rPr>
        <w:t>регистрации п</w:t>
      </w:r>
      <w:r w:rsidRPr="00A714DC">
        <w:rPr>
          <w:color w:val="000000"/>
        </w:rPr>
        <w:t xml:space="preserve">роспекта. </w:t>
      </w:r>
      <w:r w:rsidR="0044344F">
        <w:rPr>
          <w:color w:val="000000"/>
        </w:rPr>
        <w:t xml:space="preserve">При этом </w:t>
      </w:r>
      <w:r>
        <w:rPr>
          <w:color w:val="000000"/>
        </w:rPr>
        <w:t>эмитент обязан соблюдать зако</w:t>
      </w:r>
      <w:r w:rsidRPr="00A714DC">
        <w:rPr>
          <w:color w:val="000000"/>
        </w:rPr>
        <w:t>нодательство по ценным</w:t>
      </w:r>
      <w:r>
        <w:rPr>
          <w:color w:val="000000"/>
        </w:rPr>
        <w:t xml:space="preserve"> </w:t>
      </w:r>
      <w:r w:rsidRPr="00A714DC">
        <w:rPr>
          <w:color w:val="000000"/>
        </w:rPr>
        <w:t>бумагам только «Home member states» (а не других</w:t>
      </w:r>
      <w:r>
        <w:rPr>
          <w:color w:val="000000"/>
        </w:rPr>
        <w:t xml:space="preserve"> </w:t>
      </w:r>
      <w:r w:rsidRPr="00A714DC">
        <w:rPr>
          <w:color w:val="000000"/>
        </w:rPr>
        <w:t>государств, в которых также проводится размещение бумаг или торговля ими)</w:t>
      </w:r>
      <w:r w:rsidRPr="00A714DC">
        <w:rPr>
          <w:rStyle w:val="a6"/>
          <w:color w:val="000000"/>
        </w:rPr>
        <w:footnoteReference w:id="64"/>
      </w:r>
      <w:r w:rsidRPr="00A714DC">
        <w:rPr>
          <w:color w:val="000000"/>
        </w:rPr>
        <w:t>.</w:t>
      </w:r>
    </w:p>
    <w:p w:rsidR="00E80768" w:rsidRDefault="00E80768" w:rsidP="00E80768">
      <w:pPr>
        <w:ind w:left="708"/>
        <w:rPr>
          <w:sz w:val="20"/>
          <w:szCs w:val="20"/>
        </w:rPr>
      </w:pPr>
    </w:p>
    <w:p w:rsidR="004679D0" w:rsidRPr="004679D0" w:rsidRDefault="008A2941" w:rsidP="004679D0">
      <w:pPr>
        <w:pStyle w:val="2"/>
        <w:jc w:val="center"/>
        <w:rPr>
          <w:rFonts w:ascii="Times New Roman" w:hAnsi="Times New Roman" w:cs="Times New Roman"/>
          <w:b/>
        </w:rPr>
      </w:pPr>
      <w:bookmarkStart w:id="19" w:name="_Toc132562095"/>
      <w:r>
        <w:rPr>
          <w:rFonts w:ascii="Times New Roman" w:hAnsi="Times New Roman" w:cs="Times New Roman"/>
          <w:b/>
        </w:rPr>
        <w:t>3</w:t>
      </w:r>
      <w:r w:rsidR="004679D0" w:rsidRPr="004679D0">
        <w:rPr>
          <w:rFonts w:ascii="Times New Roman" w:hAnsi="Times New Roman" w:cs="Times New Roman"/>
          <w:b/>
        </w:rPr>
        <w:t>.</w:t>
      </w:r>
      <w:r>
        <w:rPr>
          <w:rFonts w:ascii="Times New Roman" w:hAnsi="Times New Roman" w:cs="Times New Roman"/>
          <w:b/>
        </w:rPr>
        <w:t>2</w:t>
      </w:r>
      <w:r w:rsidR="004679D0" w:rsidRPr="004679D0">
        <w:rPr>
          <w:rFonts w:ascii="Times New Roman" w:hAnsi="Times New Roman" w:cs="Times New Roman"/>
          <w:b/>
        </w:rPr>
        <w:t xml:space="preserve">. </w:t>
      </w:r>
      <w:r w:rsidR="00B8669B">
        <w:rPr>
          <w:rFonts w:ascii="Times New Roman" w:hAnsi="Times New Roman" w:cs="Times New Roman"/>
          <w:b/>
        </w:rPr>
        <w:t xml:space="preserve">Результаты </w:t>
      </w:r>
      <w:r w:rsidR="006E7112">
        <w:rPr>
          <w:rFonts w:ascii="Times New Roman" w:hAnsi="Times New Roman" w:cs="Times New Roman"/>
          <w:b/>
        </w:rPr>
        <w:t xml:space="preserve"> </w:t>
      </w:r>
      <w:r w:rsidR="00B8669B">
        <w:rPr>
          <w:rFonts w:ascii="Times New Roman" w:hAnsi="Times New Roman" w:cs="Times New Roman"/>
          <w:b/>
        </w:rPr>
        <w:t xml:space="preserve">проведения </w:t>
      </w:r>
      <w:r w:rsidR="00B8669B">
        <w:rPr>
          <w:rFonts w:ascii="Times New Roman" w:hAnsi="Times New Roman" w:cs="Times New Roman"/>
          <w:b/>
          <w:lang w:val="en-US"/>
        </w:rPr>
        <w:t>IPO</w:t>
      </w:r>
      <w:r w:rsidR="00B8669B">
        <w:rPr>
          <w:rFonts w:ascii="Times New Roman" w:hAnsi="Times New Roman" w:cs="Times New Roman"/>
          <w:b/>
        </w:rPr>
        <w:t xml:space="preserve"> </w:t>
      </w:r>
      <w:r w:rsidR="006E7112">
        <w:rPr>
          <w:rFonts w:ascii="Times New Roman" w:hAnsi="Times New Roman" w:cs="Times New Roman"/>
          <w:b/>
        </w:rPr>
        <w:t>российски</w:t>
      </w:r>
      <w:r w:rsidR="00B8669B">
        <w:rPr>
          <w:rFonts w:ascii="Times New Roman" w:hAnsi="Times New Roman" w:cs="Times New Roman"/>
          <w:b/>
        </w:rPr>
        <w:t xml:space="preserve">ми эмитентами </w:t>
      </w:r>
      <w:r w:rsidR="0072485F">
        <w:rPr>
          <w:rFonts w:ascii="Times New Roman" w:hAnsi="Times New Roman" w:cs="Times New Roman"/>
          <w:b/>
        </w:rPr>
        <w:t xml:space="preserve">на </w:t>
      </w:r>
      <w:r w:rsidR="00C05260">
        <w:rPr>
          <w:rFonts w:ascii="Times New Roman" w:hAnsi="Times New Roman" w:cs="Times New Roman"/>
          <w:b/>
        </w:rPr>
        <w:t>отечественных</w:t>
      </w:r>
      <w:r w:rsidR="0072485F">
        <w:rPr>
          <w:rFonts w:ascii="Times New Roman" w:hAnsi="Times New Roman" w:cs="Times New Roman"/>
          <w:b/>
        </w:rPr>
        <w:t xml:space="preserve"> и зарубежных </w:t>
      </w:r>
      <w:r w:rsidR="004D3E77">
        <w:rPr>
          <w:rFonts w:ascii="Times New Roman" w:hAnsi="Times New Roman" w:cs="Times New Roman"/>
          <w:b/>
        </w:rPr>
        <w:t>фондовых рынках</w:t>
      </w:r>
      <w:r w:rsidR="004679D0" w:rsidRPr="004679D0">
        <w:rPr>
          <w:rFonts w:ascii="Times New Roman" w:hAnsi="Times New Roman" w:cs="Times New Roman"/>
          <w:b/>
        </w:rPr>
        <w:t>.</w:t>
      </w:r>
      <w:bookmarkEnd w:id="19"/>
    </w:p>
    <w:p w:rsidR="004679D0" w:rsidRDefault="004679D0" w:rsidP="004679D0">
      <w:pPr>
        <w:spacing w:line="360" w:lineRule="auto"/>
        <w:jc w:val="both"/>
      </w:pPr>
    </w:p>
    <w:p w:rsidR="0078557A" w:rsidRDefault="0078557A" w:rsidP="00042752">
      <w:pPr>
        <w:spacing w:line="360" w:lineRule="auto"/>
        <w:ind w:firstLine="709"/>
        <w:jc w:val="both"/>
      </w:pPr>
      <w:r w:rsidRPr="00B87326">
        <w:t>Картина первоначальных публичных размещений (</w:t>
      </w:r>
      <w:r w:rsidRPr="00B87326">
        <w:rPr>
          <w:lang w:val="en-US"/>
        </w:rPr>
        <w:t>IPO</w:t>
      </w:r>
      <w:r w:rsidRPr="00B87326">
        <w:t>), проведенных рос</w:t>
      </w:r>
      <w:r w:rsidR="00FF5DB7" w:rsidRPr="00B87326">
        <w:t>сийскими компаниями на российски</w:t>
      </w:r>
      <w:r w:rsidRPr="00B87326">
        <w:t>х и зарубежных площадках в период с 1996 по 2005 гг.</w:t>
      </w:r>
      <w:r w:rsidR="00FF5DB7" w:rsidRPr="00B87326">
        <w:t>,</w:t>
      </w:r>
      <w:r w:rsidRPr="00B87326">
        <w:t xml:space="preserve"> </w:t>
      </w:r>
      <w:r w:rsidR="00A355A4" w:rsidRPr="00B87326">
        <w:t xml:space="preserve">составленная на основе данных проекта </w:t>
      </w:r>
      <w:r w:rsidR="00A355A4" w:rsidRPr="00B87326">
        <w:rPr>
          <w:lang w:val="en-US"/>
        </w:rPr>
        <w:t>Mergers</w:t>
      </w:r>
      <w:r w:rsidR="00A355A4" w:rsidRPr="00B87326">
        <w:t>&amp;</w:t>
      </w:r>
      <w:r w:rsidR="00A355A4" w:rsidRPr="00B87326">
        <w:rPr>
          <w:lang w:val="en-US"/>
        </w:rPr>
        <w:t>Acquisitions</w:t>
      </w:r>
      <w:r w:rsidR="00A355A4" w:rsidRPr="00B87326">
        <w:t xml:space="preserve"> </w:t>
      </w:r>
      <w:r w:rsidR="00A355A4" w:rsidRPr="00B87326">
        <w:rPr>
          <w:lang w:val="en-US"/>
        </w:rPr>
        <w:t>in</w:t>
      </w:r>
      <w:r w:rsidR="00A355A4" w:rsidRPr="00B87326">
        <w:t xml:space="preserve"> </w:t>
      </w:r>
      <w:r w:rsidR="00A355A4" w:rsidRPr="00B87326">
        <w:rPr>
          <w:lang w:val="en-US"/>
        </w:rPr>
        <w:t>Russia</w:t>
      </w:r>
      <w:r w:rsidR="00D138CD">
        <w:t xml:space="preserve"> (</w:t>
      </w:r>
      <w:r w:rsidR="00A355A4" w:rsidRPr="00D138CD">
        <w:rPr>
          <w:lang w:val="en-US"/>
        </w:rPr>
        <w:t>www</w:t>
      </w:r>
      <w:r w:rsidR="00A355A4" w:rsidRPr="00D138CD">
        <w:t>.</w:t>
      </w:r>
      <w:r w:rsidR="00A355A4" w:rsidRPr="00D138CD">
        <w:rPr>
          <w:lang w:val="en-US"/>
        </w:rPr>
        <w:t>mergers</w:t>
      </w:r>
      <w:r w:rsidR="00A355A4" w:rsidRPr="00D138CD">
        <w:t>.</w:t>
      </w:r>
      <w:r w:rsidR="00A355A4" w:rsidRPr="00D138CD">
        <w:rPr>
          <w:lang w:val="en-US"/>
        </w:rPr>
        <w:t>ru</w:t>
      </w:r>
      <w:r w:rsidR="00D138CD">
        <w:t>)</w:t>
      </w:r>
      <w:r w:rsidR="00A355A4" w:rsidRPr="00B87326">
        <w:t xml:space="preserve">, а также публикаций в средствах массовой информации, </w:t>
      </w:r>
      <w:r w:rsidRPr="00B87326">
        <w:t>приводится в Приложении 1 к настоящей работе</w:t>
      </w:r>
      <w:r w:rsidR="008E5922">
        <w:t>.</w:t>
      </w:r>
    </w:p>
    <w:p w:rsidR="00CF52BF" w:rsidRDefault="003F3DB6" w:rsidP="00CF52BF">
      <w:pPr>
        <w:spacing w:line="360" w:lineRule="auto"/>
        <w:ind w:firstLine="709"/>
        <w:jc w:val="both"/>
      </w:pPr>
      <w:r w:rsidRPr="00BA1930">
        <w:t xml:space="preserve">История первичных размещений акций российских компаний началась на западных торговых площадках, когда в </w:t>
      </w:r>
      <w:smartTag w:uri="urn:schemas-microsoft-com:office:smarttags" w:element="metricconverter">
        <w:smartTagPr>
          <w:attr w:name="ProductID" w:val="1996 г"/>
        </w:smartTagPr>
        <w:r w:rsidRPr="00BA1930">
          <w:t>1996 г</w:t>
        </w:r>
      </w:smartTag>
      <w:r w:rsidRPr="00BA1930">
        <w:t>. компания «ВымпелКом» разместила депозитарные расписки на свои акции на Нью-Йоркской фондовой бирже (</w:t>
      </w:r>
      <w:r w:rsidRPr="00BA1930">
        <w:rPr>
          <w:lang w:val="en-US"/>
        </w:rPr>
        <w:t>NYSE</w:t>
      </w:r>
      <w:r w:rsidRPr="00BA1930">
        <w:t>).  В 2000 и 2002 гг. примеру «ВымпелКома» последовали еде две российские компании: МТС и «Вимм-Билль-Данн». Начиная с 2002 года компании начали размещать акции на российских торговых площадках – РТС и ММВБ, первой из которых была компания РБК. В 2005 году активность российских эмитентов переместилась на торговые площадки Лондонской фондовой биржи (</w:t>
      </w:r>
      <w:r w:rsidRPr="00BA1930">
        <w:rPr>
          <w:lang w:val="en-US"/>
        </w:rPr>
        <w:t>LSE</w:t>
      </w:r>
      <w:r w:rsidRPr="00BA1930">
        <w:t xml:space="preserve">), в первую очередь из-за более мягких по сравнению с </w:t>
      </w:r>
      <w:r w:rsidRPr="00BA1930">
        <w:rPr>
          <w:lang w:val="en-US"/>
        </w:rPr>
        <w:t>NYSE</w:t>
      </w:r>
      <w:r w:rsidRPr="00BA1930">
        <w:t xml:space="preserve"> требований к эмитентам.</w:t>
      </w:r>
    </w:p>
    <w:p w:rsidR="00FE0140" w:rsidRPr="00CF52BF" w:rsidRDefault="00762AD9" w:rsidP="00CF52BF">
      <w:pPr>
        <w:spacing w:line="360" w:lineRule="auto"/>
        <w:ind w:firstLine="709"/>
        <w:jc w:val="both"/>
      </w:pPr>
      <w:r>
        <w:rPr>
          <w:bCs/>
        </w:rPr>
        <w:t>Т</w:t>
      </w:r>
      <w:r w:rsidRPr="00CF52BF">
        <w:rPr>
          <w:bCs/>
        </w:rPr>
        <w:t>олько на российских площадках в 2002-2005</w:t>
      </w:r>
      <w:r>
        <w:rPr>
          <w:bCs/>
        </w:rPr>
        <w:t xml:space="preserve"> гг.</w:t>
      </w:r>
      <w:r w:rsidRPr="00CF52BF">
        <w:rPr>
          <w:bCs/>
        </w:rPr>
        <w:t xml:space="preserve"> </w:t>
      </w:r>
      <w:r>
        <w:rPr>
          <w:bCs/>
        </w:rPr>
        <w:t xml:space="preserve">компании </w:t>
      </w:r>
      <w:r w:rsidR="00FE0140" w:rsidRPr="00CF52BF">
        <w:rPr>
          <w:b/>
          <w:bCs/>
        </w:rPr>
        <w:t xml:space="preserve"> </w:t>
      </w:r>
      <w:r w:rsidR="00FE0140" w:rsidRPr="00CF52BF">
        <w:t>РБК, «Аптечная сеть 36,6», «Иркут», Концерн «Калина», «Открытые инвестиции», «Седьмой континент», «Лебедянский», «Хлеб Алтая».</w:t>
      </w:r>
      <w:r w:rsidR="007262E3" w:rsidRPr="00CF52BF">
        <w:t xml:space="preserve"> В совокупности таким компаниям удалось привлечь </w:t>
      </w:r>
      <w:r w:rsidR="00591C99">
        <w:t xml:space="preserve">в совокупности </w:t>
      </w:r>
      <w:r w:rsidR="007262E3" w:rsidRPr="00CF52BF">
        <w:t xml:space="preserve">около </w:t>
      </w:r>
      <w:r w:rsidR="00CF52BF" w:rsidRPr="00CF52BF">
        <w:t>650,8 млн. долларов США.</w:t>
      </w:r>
    </w:p>
    <w:p w:rsidR="005B5993" w:rsidRDefault="004A1BDD" w:rsidP="005B5993">
      <w:pPr>
        <w:spacing w:line="360" w:lineRule="auto"/>
        <w:ind w:firstLine="709"/>
        <w:jc w:val="both"/>
      </w:pPr>
      <w:r>
        <w:t>Компании, разместившие депозитарные расписки на свои акции на зарубежных площадках (</w:t>
      </w:r>
      <w:r w:rsidR="00591C99" w:rsidRPr="00591C99">
        <w:t>ВымпелКом, МТС, Вимм-Билль-Данн Продукты Питания, Стальная группа Мечел, АФК «Система», НоваТЭК, Новолипецкий металлургический комбинат</w:t>
      </w:r>
      <w:r w:rsidR="00455426">
        <w:t xml:space="preserve"> (НЛМК)</w:t>
      </w:r>
      <w:r w:rsidR="00591C99" w:rsidRPr="00591C99">
        <w:t xml:space="preserve">, Пятерочка, ЕвразГруп, Амтел, Urals Energy, </w:t>
      </w:r>
      <w:r w:rsidR="00B2223A">
        <w:rPr>
          <w:color w:val="000000"/>
          <w:lang w:val="en-US"/>
        </w:rPr>
        <w:t>Rambler</w:t>
      </w:r>
      <w:r w:rsidR="00B2223A" w:rsidRPr="00B740DC">
        <w:rPr>
          <w:color w:val="000000"/>
        </w:rPr>
        <w:t xml:space="preserve"> </w:t>
      </w:r>
      <w:r w:rsidR="00B2223A">
        <w:rPr>
          <w:color w:val="000000"/>
          <w:lang w:val="en-US"/>
        </w:rPr>
        <w:t>Medi</w:t>
      </w:r>
      <w:r w:rsidR="00591C99" w:rsidRPr="00591C99">
        <w:t>, International Marketing&amp;Sales Group, Глобал-Каустик</w:t>
      </w:r>
      <w:r w:rsidR="00591C99">
        <w:t xml:space="preserve">) в 1996-2005 гг. привлекли в совокупности около 5 218,2 </w:t>
      </w:r>
      <w:r w:rsidR="00D36DCA">
        <w:t>млн. долларов США.</w:t>
      </w:r>
    </w:p>
    <w:p w:rsidR="00A63D00" w:rsidRDefault="00BD1A4E" w:rsidP="00A63D00">
      <w:pPr>
        <w:spacing w:line="360" w:lineRule="auto"/>
        <w:ind w:firstLine="709"/>
        <w:jc w:val="both"/>
        <w:rPr>
          <w:color w:val="000000"/>
        </w:rPr>
      </w:pPr>
      <w:r w:rsidRPr="00185C98">
        <w:rPr>
          <w:color w:val="000000"/>
        </w:rPr>
        <w:t>Однако</w:t>
      </w:r>
      <w:r w:rsidR="001B3D66" w:rsidRPr="00185C98">
        <w:rPr>
          <w:color w:val="000000"/>
        </w:rPr>
        <w:t xml:space="preserve"> ряд компаний, проводивших размещение на зарубежных площадках, спровоцировали критику со стороны российского регулятора рынка ценных бумаг – Федеральной службы по </w:t>
      </w:r>
      <w:r w:rsidRPr="00185C98">
        <w:rPr>
          <w:color w:val="000000"/>
        </w:rPr>
        <w:t>финансовым рынкам. Так, компания Pyaterochka Holding N.V., зарегистрированная в Голландии, является холдинговой компанией сети магазинов "Пятерочка" и подавляющая часть ее активов находится в России. В соответствии с законом "О рынке ценных бумаг" размещение ценных бумаг, в том числе и депозитарных расписок, российских эмитентов за рубежом допускается только п</w:t>
      </w:r>
      <w:r w:rsidR="00481777" w:rsidRPr="00185C98">
        <w:rPr>
          <w:color w:val="000000"/>
        </w:rPr>
        <w:t>осле</w:t>
      </w:r>
      <w:r w:rsidRPr="00185C98">
        <w:rPr>
          <w:color w:val="000000"/>
        </w:rPr>
        <w:t xml:space="preserve"> </w:t>
      </w:r>
      <w:r w:rsidR="00481777" w:rsidRPr="00185C98">
        <w:rPr>
          <w:color w:val="000000"/>
        </w:rPr>
        <w:t>получения разрешения</w:t>
      </w:r>
      <w:r w:rsidRPr="00185C98">
        <w:rPr>
          <w:color w:val="000000"/>
        </w:rPr>
        <w:t xml:space="preserve"> ФСФР, которое </w:t>
      </w:r>
      <w:r w:rsidR="00481777" w:rsidRPr="00185C98">
        <w:rPr>
          <w:color w:val="000000"/>
        </w:rPr>
        <w:t xml:space="preserve">Pyaterochka Holding N.V., будучи компанией иностранной юрисдикции, </w:t>
      </w:r>
      <w:r w:rsidRPr="00185C98">
        <w:rPr>
          <w:color w:val="000000"/>
        </w:rPr>
        <w:t xml:space="preserve">не </w:t>
      </w:r>
      <w:r w:rsidR="00481777" w:rsidRPr="00185C98">
        <w:rPr>
          <w:color w:val="000000"/>
        </w:rPr>
        <w:t>получала</w:t>
      </w:r>
      <w:r w:rsidRPr="00185C98">
        <w:rPr>
          <w:color w:val="000000"/>
        </w:rPr>
        <w:t xml:space="preserve">. </w:t>
      </w:r>
      <w:r w:rsidR="00185C98" w:rsidRPr="00185C98">
        <w:rPr>
          <w:color w:val="000000"/>
        </w:rPr>
        <w:t xml:space="preserve">По мнению ФСФР, </w:t>
      </w:r>
      <w:r w:rsidRPr="00185C98">
        <w:rPr>
          <w:color w:val="000000"/>
        </w:rPr>
        <w:t>предложения инвесторам на иностранных биржах акций иностранных холдинговых компаний, основным активом которых являются акции или доли в обществах с ограниченной ответственностью, находящихся в России, представляют собой одну из форм обхода норм российского законодательства</w:t>
      </w:r>
      <w:r w:rsidR="00185C98" w:rsidRPr="00185C98">
        <w:rPr>
          <w:color w:val="000000"/>
        </w:rPr>
        <w:t xml:space="preserve">. </w:t>
      </w:r>
      <w:r w:rsidR="005B5993">
        <w:rPr>
          <w:color w:val="000000"/>
        </w:rPr>
        <w:t xml:space="preserve">Аналогично </w:t>
      </w:r>
      <w:r w:rsidR="005B5993" w:rsidRPr="00206D99">
        <w:rPr>
          <w:color w:val="000000"/>
        </w:rPr>
        <w:t xml:space="preserve">поступила </w:t>
      </w:r>
      <w:r w:rsidR="00B2223A" w:rsidRPr="00206D99">
        <w:rPr>
          <w:color w:val="000000"/>
        </w:rPr>
        <w:t xml:space="preserve">компания </w:t>
      </w:r>
      <w:r w:rsidR="00B2223A" w:rsidRPr="00206D99">
        <w:rPr>
          <w:color w:val="000000"/>
          <w:lang w:val="en-US"/>
        </w:rPr>
        <w:t>Rambler</w:t>
      </w:r>
      <w:r w:rsidR="00B2223A" w:rsidRPr="00206D99">
        <w:rPr>
          <w:color w:val="000000"/>
        </w:rPr>
        <w:t xml:space="preserve"> </w:t>
      </w:r>
      <w:r w:rsidR="00B2223A" w:rsidRPr="00206D99">
        <w:rPr>
          <w:color w:val="000000"/>
          <w:lang w:val="en-US"/>
        </w:rPr>
        <w:t>Medi</w:t>
      </w:r>
      <w:r w:rsidR="005B5993" w:rsidRPr="00206D99">
        <w:rPr>
          <w:color w:val="000000"/>
        </w:rPr>
        <w:t xml:space="preserve"> - </w:t>
      </w:r>
      <w:r w:rsidR="00B2223A" w:rsidRPr="00206D99">
        <w:rPr>
          <w:color w:val="000000"/>
        </w:rPr>
        <w:t xml:space="preserve"> владелец поисковой системы</w:t>
      </w:r>
      <w:r w:rsidR="00F155BF" w:rsidRPr="00206D99">
        <w:rPr>
          <w:color w:val="000000"/>
        </w:rPr>
        <w:t xml:space="preserve"> «Рамблер»</w:t>
      </w:r>
      <w:r w:rsidR="00B2223A" w:rsidRPr="00206D99">
        <w:rPr>
          <w:color w:val="000000"/>
        </w:rPr>
        <w:t xml:space="preserve">, </w:t>
      </w:r>
      <w:r w:rsidR="00F155BF" w:rsidRPr="00206D99">
        <w:rPr>
          <w:color w:val="000000"/>
        </w:rPr>
        <w:t xml:space="preserve">разместившаяся на </w:t>
      </w:r>
      <w:r w:rsidR="00F155BF" w:rsidRPr="00206D99">
        <w:rPr>
          <w:color w:val="000000"/>
          <w:lang w:val="en-US"/>
        </w:rPr>
        <w:t>LSE</w:t>
      </w:r>
      <w:r w:rsidR="005B5993" w:rsidRPr="00206D99">
        <w:rPr>
          <w:rStyle w:val="a6"/>
          <w:color w:val="000000"/>
        </w:rPr>
        <w:footnoteReference w:id="65"/>
      </w:r>
      <w:r w:rsidR="005B5993" w:rsidRPr="00206D99">
        <w:rPr>
          <w:color w:val="000000"/>
        </w:rPr>
        <w:t xml:space="preserve">. В связи с возникшей ситуацией </w:t>
      </w:r>
      <w:r w:rsidR="009A0A8D" w:rsidRPr="00206D99">
        <w:rPr>
          <w:color w:val="000000"/>
        </w:rPr>
        <w:t xml:space="preserve">ведется разработка законопроекта, </w:t>
      </w:r>
      <w:r w:rsidR="00206D99" w:rsidRPr="00206D99">
        <w:rPr>
          <w:color w:val="000000"/>
        </w:rPr>
        <w:t>предусматривающего обязанность иностранных компаний, у которых 75% активов находится в России, получать разрешение на</w:t>
      </w:r>
      <w:r w:rsidR="00592D15">
        <w:rPr>
          <w:color w:val="000000"/>
        </w:rPr>
        <w:t xml:space="preserve"> выпуск акций за рубежом у ФСФР, ч</w:t>
      </w:r>
      <w:r w:rsidR="00206D99" w:rsidRPr="00206D99">
        <w:rPr>
          <w:color w:val="000000"/>
        </w:rPr>
        <w:t xml:space="preserve">то, по мнению разработчиков законопроекта </w:t>
      </w:r>
      <w:r w:rsidR="009A0A8D" w:rsidRPr="00206D99">
        <w:rPr>
          <w:color w:val="000000"/>
        </w:rPr>
        <w:t>будет препятствовать «уходу активов» с российского фондового рынка на зарубежны</w:t>
      </w:r>
      <w:r w:rsidR="00206D99" w:rsidRPr="00206D99">
        <w:rPr>
          <w:color w:val="000000"/>
        </w:rPr>
        <w:t>е рынки.</w:t>
      </w:r>
    </w:p>
    <w:p w:rsidR="00A63D00" w:rsidRDefault="00A63D00" w:rsidP="00A63D00">
      <w:pPr>
        <w:spacing w:line="360" w:lineRule="auto"/>
        <w:ind w:firstLine="709"/>
        <w:jc w:val="both"/>
      </w:pPr>
      <w:r>
        <w:rPr>
          <w:color w:val="000000"/>
        </w:rPr>
        <w:t xml:space="preserve">По результатам проведенных </w:t>
      </w:r>
      <w:r>
        <w:rPr>
          <w:color w:val="000000"/>
          <w:lang w:val="en-US"/>
        </w:rPr>
        <w:t>IPO</w:t>
      </w:r>
      <w:r w:rsidRPr="00A63D00">
        <w:rPr>
          <w:color w:val="000000"/>
        </w:rPr>
        <w:t xml:space="preserve"> </w:t>
      </w:r>
      <w:r>
        <w:rPr>
          <w:color w:val="000000"/>
        </w:rPr>
        <w:t>н</w:t>
      </w:r>
      <w:r>
        <w:t>аибольшая активность отмечена у предприятий следующих отраслей:</w:t>
      </w:r>
    </w:p>
    <w:p w:rsidR="00A63D00" w:rsidRDefault="00A63D00" w:rsidP="00A63D00">
      <w:pPr>
        <w:spacing w:line="360" w:lineRule="auto"/>
        <w:ind w:firstLine="709"/>
        <w:jc w:val="both"/>
      </w:pPr>
      <w:r>
        <w:t>- металлургия</w:t>
      </w:r>
      <w:r w:rsidR="0032160D">
        <w:t xml:space="preserve"> </w:t>
      </w:r>
      <w:r>
        <w:t xml:space="preserve"> («Мечел», «Евразхолдинг», НЛМК);</w:t>
      </w:r>
    </w:p>
    <w:p w:rsidR="00A63D00" w:rsidRDefault="00A63D00" w:rsidP="00A63D00">
      <w:pPr>
        <w:spacing w:line="360" w:lineRule="auto"/>
        <w:ind w:firstLine="709"/>
        <w:jc w:val="both"/>
      </w:pPr>
      <w:r>
        <w:t>- компании телекоммуникационного сектора и новых технологий (АФК «Система», «Рамблер»);</w:t>
      </w:r>
    </w:p>
    <w:p w:rsidR="00390560" w:rsidRDefault="00A63D00" w:rsidP="00390560">
      <w:pPr>
        <w:spacing w:line="360" w:lineRule="auto"/>
        <w:ind w:firstLine="709"/>
        <w:jc w:val="both"/>
      </w:pPr>
      <w:r>
        <w:t>- компании потребительского сектора  («Седьмой континент», «Лебедянский», «Пятерочка»).</w:t>
      </w:r>
      <w:r w:rsidR="00390560">
        <w:t xml:space="preserve"> </w:t>
      </w:r>
    </w:p>
    <w:p w:rsidR="00D778B4" w:rsidRDefault="00A63D00" w:rsidP="00D778B4">
      <w:pPr>
        <w:spacing w:line="360" w:lineRule="auto"/>
        <w:ind w:firstLine="709"/>
        <w:jc w:val="both"/>
      </w:pPr>
      <w:r w:rsidRPr="00390560">
        <w:t>Металлургия</w:t>
      </w:r>
      <w:r w:rsidR="00390560">
        <w:t xml:space="preserve"> традиционно </w:t>
      </w:r>
      <w:r>
        <w:t>относится к циклическим отраслям и подвержена рискам, связанным с изменением ценовой конъюнктуры.</w:t>
      </w:r>
      <w:r w:rsidR="00390560">
        <w:t xml:space="preserve"> </w:t>
      </w:r>
      <w:r>
        <w:t>Максимальн</w:t>
      </w:r>
      <w:r w:rsidR="00390560">
        <w:t xml:space="preserve">ой </w:t>
      </w:r>
      <w:r>
        <w:t>отметк</w:t>
      </w:r>
      <w:r w:rsidR="00390560">
        <w:t>и</w:t>
      </w:r>
      <w:r>
        <w:t xml:space="preserve"> цены</w:t>
      </w:r>
      <w:r w:rsidR="00390560">
        <w:t xml:space="preserve"> достигли </w:t>
      </w:r>
      <w:r>
        <w:t xml:space="preserve">в 2004 году, </w:t>
      </w:r>
      <w:r w:rsidR="00390560">
        <w:t xml:space="preserve">а в 2005 году наблюдалось </w:t>
      </w:r>
      <w:r>
        <w:t>снижение стоимости продукции.</w:t>
      </w:r>
      <w:r w:rsidR="00390560">
        <w:t xml:space="preserve"> Такие колебания оказывают влияние на курс акций компаний</w:t>
      </w:r>
      <w:r w:rsidR="009A11C4">
        <w:t>. Т</w:t>
      </w:r>
      <w:r>
        <w:t>ак, «Мечел» провел размещение своих акций в октябре 2004</w:t>
      </w:r>
      <w:r w:rsidR="009A11C4">
        <w:t xml:space="preserve"> года на максимуме цен на сталь, привлек </w:t>
      </w:r>
      <w:r>
        <w:t>удачно использова</w:t>
      </w:r>
      <w:r w:rsidR="009A11C4">
        <w:t>в</w:t>
      </w:r>
      <w:r>
        <w:t xml:space="preserve"> благоприятную мировую конъюнктуру и получи</w:t>
      </w:r>
      <w:r w:rsidR="009A11C4">
        <w:t>в</w:t>
      </w:r>
      <w:r>
        <w:t xml:space="preserve"> максимум возможных средств.</w:t>
      </w:r>
      <w:r w:rsidR="009A11C4">
        <w:t xml:space="preserve"> </w:t>
      </w:r>
      <w:r>
        <w:t>Размещение акций «Евразхолдинга» было не таким успешным</w:t>
      </w:r>
      <w:r w:rsidR="00E227E8">
        <w:t>, и привлеченные компанией средства (ок.</w:t>
      </w:r>
      <w:r>
        <w:t xml:space="preserve"> </w:t>
      </w:r>
      <w:r w:rsidR="00E227E8">
        <w:t>422 млн.долл.)</w:t>
      </w:r>
      <w:r w:rsidR="000657AD">
        <w:t xml:space="preserve"> находятся где-то посередине значений,  заявленных компанией при проведении  «</w:t>
      </w:r>
      <w:r w:rsidR="000657AD">
        <w:rPr>
          <w:lang w:val="en-US"/>
        </w:rPr>
        <w:t>road</w:t>
      </w:r>
      <w:r w:rsidR="000657AD" w:rsidRPr="005B3370">
        <w:t xml:space="preserve"> </w:t>
      </w:r>
      <w:r w:rsidR="000657AD">
        <w:rPr>
          <w:lang w:val="en-US"/>
        </w:rPr>
        <w:t>show</w:t>
      </w:r>
      <w:r w:rsidR="000657AD">
        <w:t xml:space="preserve">» (от </w:t>
      </w:r>
      <w:r>
        <w:t xml:space="preserve">392,85 </w:t>
      </w:r>
      <w:r w:rsidR="000657AD">
        <w:t xml:space="preserve">до </w:t>
      </w:r>
      <w:r>
        <w:t>494,7 млн.долл.</w:t>
      </w:r>
      <w:r w:rsidR="000657AD">
        <w:t>), ч</w:t>
      </w:r>
      <w:r w:rsidR="004F3065">
        <w:t>т</w:t>
      </w:r>
      <w:r>
        <w:t xml:space="preserve">о стало отражением изменившихся </w:t>
      </w:r>
      <w:r w:rsidR="004F3065">
        <w:t xml:space="preserve">в период </w:t>
      </w:r>
      <w:r w:rsidR="004F3065">
        <w:rPr>
          <w:lang w:val="en-US"/>
        </w:rPr>
        <w:t>IPO</w:t>
      </w:r>
      <w:r w:rsidR="004F3065" w:rsidRPr="004F3065">
        <w:t xml:space="preserve"> </w:t>
      </w:r>
      <w:r>
        <w:t>цен на сталь.</w:t>
      </w:r>
    </w:p>
    <w:p w:rsidR="00306DBF" w:rsidRDefault="00A63D00" w:rsidP="00306DBF">
      <w:pPr>
        <w:spacing w:line="360" w:lineRule="auto"/>
        <w:ind w:firstLine="709"/>
        <w:jc w:val="both"/>
      </w:pPr>
      <w:r w:rsidRPr="004F3065">
        <w:t>Телекоммуникационный сектор</w:t>
      </w:r>
      <w:r w:rsidR="004F3065">
        <w:t xml:space="preserve"> - </w:t>
      </w:r>
      <w:r w:rsidRPr="004F3065">
        <w:t xml:space="preserve"> пионеры</w:t>
      </w:r>
      <w:r>
        <w:t xml:space="preserve"> российского </w:t>
      </w:r>
      <w:r>
        <w:rPr>
          <w:lang w:val="en-US"/>
        </w:rPr>
        <w:t>IPO</w:t>
      </w:r>
      <w:r w:rsidR="004F3065">
        <w:t>, т.к. п</w:t>
      </w:r>
      <w:r>
        <w:t xml:space="preserve">ервой российской компанией, которая провела </w:t>
      </w:r>
      <w:r>
        <w:rPr>
          <w:lang w:val="en-US"/>
        </w:rPr>
        <w:t>IPO</w:t>
      </w:r>
      <w:r>
        <w:t xml:space="preserve"> на западных площадках, стал</w:t>
      </w:r>
      <w:r w:rsidR="0075435F">
        <w:t xml:space="preserve">а компания </w:t>
      </w:r>
      <w:r>
        <w:t>«ВымпелКом»</w:t>
      </w:r>
      <w:r w:rsidR="00D778B4">
        <w:t xml:space="preserve"> (</w:t>
      </w:r>
      <w:r>
        <w:t>1996 год</w:t>
      </w:r>
      <w:r w:rsidR="00D778B4">
        <w:t>), а впоследствии к ней присоединились МТС и</w:t>
      </w:r>
      <w:r>
        <w:t xml:space="preserve"> АФК «Система» (владелец МТС).</w:t>
      </w:r>
    </w:p>
    <w:p w:rsidR="00A63D00" w:rsidRDefault="00A63D00" w:rsidP="00E617D5">
      <w:pPr>
        <w:spacing w:line="360" w:lineRule="auto"/>
        <w:ind w:firstLine="709"/>
        <w:jc w:val="both"/>
      </w:pPr>
      <w:r w:rsidRPr="00E617D5">
        <w:t>Компании, ориентированные на массового потребителя</w:t>
      </w:r>
      <w:r w:rsidR="00306DBF" w:rsidRPr="00E617D5">
        <w:t xml:space="preserve"> и</w:t>
      </w:r>
      <w:r w:rsidR="00306DBF">
        <w:t xml:space="preserve">меют сегодня значительный потенциал. </w:t>
      </w:r>
      <w:r>
        <w:t xml:space="preserve">Особо </w:t>
      </w:r>
      <w:r w:rsidR="00306DBF">
        <w:t>следует  выделить ритейловые сети, т.к. с ростом доходов населения увеличи</w:t>
      </w:r>
      <w:r w:rsidR="00E41884">
        <w:t xml:space="preserve">лся </w:t>
      </w:r>
      <w:r w:rsidR="00306DBF">
        <w:t>потребительский спрос</w:t>
      </w:r>
      <w:r w:rsidR="00E41884">
        <w:t xml:space="preserve"> в России</w:t>
      </w:r>
      <w:r w:rsidR="00306DBF">
        <w:t xml:space="preserve">. </w:t>
      </w:r>
      <w:r>
        <w:t>Основные финансовые показатели ритейле</w:t>
      </w:r>
      <w:r w:rsidR="00E41884">
        <w:t>ров – лидеров рынка за 2004 год</w:t>
      </w:r>
      <w:r w:rsidR="001A28D9">
        <w:t xml:space="preserve"> – см. в Таблице 6.</w:t>
      </w:r>
      <w:r w:rsidR="00E617D5" w:rsidRPr="00E617D5">
        <w:rPr>
          <w:rStyle w:val="a6"/>
        </w:rPr>
        <w:t xml:space="preserve"> </w:t>
      </w:r>
      <w:r w:rsidR="00E617D5">
        <w:rPr>
          <w:rStyle w:val="a6"/>
        </w:rPr>
        <w:footnoteReference w:id="66"/>
      </w:r>
    </w:p>
    <w:p w:rsidR="001A28D9" w:rsidRPr="001A28D9" w:rsidRDefault="001A28D9" w:rsidP="001A28D9">
      <w:pPr>
        <w:spacing w:line="360" w:lineRule="auto"/>
        <w:ind w:firstLine="709"/>
        <w:jc w:val="both"/>
        <w:rPr>
          <w:b/>
        </w:rPr>
      </w:pPr>
      <w:r w:rsidRPr="001A28D9">
        <w:rPr>
          <w:b/>
        </w:rPr>
        <w:t>Таблица 6: Основные финансовые показатели ритейлеров – лидеров рынка за 2004 год.</w:t>
      </w:r>
    </w:p>
    <w:tbl>
      <w:tblPr>
        <w:tblStyle w:val="ab"/>
        <w:tblW w:w="0" w:type="auto"/>
        <w:tblLook w:val="01E0" w:firstRow="1" w:lastRow="1" w:firstColumn="1" w:lastColumn="1" w:noHBand="0" w:noVBand="0"/>
      </w:tblPr>
      <w:tblGrid>
        <w:gridCol w:w="2348"/>
        <w:gridCol w:w="2300"/>
        <w:gridCol w:w="2299"/>
        <w:gridCol w:w="2340"/>
      </w:tblGrid>
      <w:tr w:rsidR="00A63D00">
        <w:tc>
          <w:tcPr>
            <w:tcW w:w="2348" w:type="dxa"/>
          </w:tcPr>
          <w:p w:rsidR="00A63D00" w:rsidRPr="00975E95" w:rsidRDefault="00A63D00" w:rsidP="00E44F9C">
            <w:pPr>
              <w:jc w:val="center"/>
              <w:rPr>
                <w:sz w:val="20"/>
                <w:szCs w:val="20"/>
              </w:rPr>
            </w:pPr>
            <w:r w:rsidRPr="00975E95">
              <w:rPr>
                <w:sz w:val="20"/>
                <w:szCs w:val="20"/>
              </w:rPr>
              <w:t>Компания</w:t>
            </w:r>
          </w:p>
        </w:tc>
        <w:tc>
          <w:tcPr>
            <w:tcW w:w="2300" w:type="dxa"/>
          </w:tcPr>
          <w:p w:rsidR="00A63D00" w:rsidRPr="00975E95" w:rsidRDefault="00A63D00" w:rsidP="00E44F9C">
            <w:pPr>
              <w:jc w:val="center"/>
              <w:rPr>
                <w:sz w:val="20"/>
                <w:szCs w:val="20"/>
              </w:rPr>
            </w:pPr>
            <w:r w:rsidRPr="00975E95">
              <w:rPr>
                <w:sz w:val="20"/>
                <w:szCs w:val="20"/>
              </w:rPr>
              <w:t>Выручка, млн.долл</w:t>
            </w:r>
          </w:p>
        </w:tc>
        <w:tc>
          <w:tcPr>
            <w:tcW w:w="2299" w:type="dxa"/>
          </w:tcPr>
          <w:p w:rsidR="00A63D00" w:rsidRPr="00975E95" w:rsidRDefault="00A63D00" w:rsidP="00E44F9C">
            <w:pPr>
              <w:jc w:val="center"/>
              <w:rPr>
                <w:sz w:val="20"/>
                <w:szCs w:val="20"/>
              </w:rPr>
            </w:pPr>
            <w:r w:rsidRPr="00975E95">
              <w:rPr>
                <w:sz w:val="20"/>
                <w:szCs w:val="20"/>
              </w:rPr>
              <w:t>Чистая прибыль, млн.долл</w:t>
            </w:r>
          </w:p>
        </w:tc>
        <w:tc>
          <w:tcPr>
            <w:tcW w:w="2340" w:type="dxa"/>
          </w:tcPr>
          <w:p w:rsidR="00A63D00" w:rsidRPr="00975E95" w:rsidRDefault="00A63D00" w:rsidP="00E44F9C">
            <w:pPr>
              <w:jc w:val="center"/>
              <w:rPr>
                <w:sz w:val="20"/>
                <w:szCs w:val="20"/>
              </w:rPr>
            </w:pPr>
            <w:r w:rsidRPr="00975E95">
              <w:rPr>
                <w:sz w:val="20"/>
                <w:szCs w:val="20"/>
              </w:rPr>
              <w:t>Рентабельность, %</w:t>
            </w:r>
          </w:p>
        </w:tc>
      </w:tr>
      <w:tr w:rsidR="00A63D00">
        <w:tc>
          <w:tcPr>
            <w:tcW w:w="2348" w:type="dxa"/>
          </w:tcPr>
          <w:p w:rsidR="00A63D00" w:rsidRDefault="00A63D00" w:rsidP="00E44F9C">
            <w:r>
              <w:t>«Седьмой континент»</w:t>
            </w:r>
          </w:p>
        </w:tc>
        <w:tc>
          <w:tcPr>
            <w:tcW w:w="2300" w:type="dxa"/>
          </w:tcPr>
          <w:p w:rsidR="00A63D00" w:rsidRDefault="00A63D00" w:rsidP="00FB298E">
            <w:pPr>
              <w:jc w:val="center"/>
            </w:pPr>
            <w:r>
              <w:t>495,8</w:t>
            </w:r>
          </w:p>
        </w:tc>
        <w:tc>
          <w:tcPr>
            <w:tcW w:w="2299" w:type="dxa"/>
          </w:tcPr>
          <w:p w:rsidR="00A63D00" w:rsidRDefault="00A63D00" w:rsidP="00FB298E">
            <w:pPr>
              <w:jc w:val="center"/>
            </w:pPr>
            <w:r>
              <w:t>29,4</w:t>
            </w:r>
          </w:p>
        </w:tc>
        <w:tc>
          <w:tcPr>
            <w:tcW w:w="2340" w:type="dxa"/>
          </w:tcPr>
          <w:p w:rsidR="00A63D00" w:rsidRDefault="00A63D00" w:rsidP="00FB298E">
            <w:pPr>
              <w:jc w:val="center"/>
            </w:pPr>
            <w:r>
              <w:t>6</w:t>
            </w:r>
          </w:p>
        </w:tc>
      </w:tr>
      <w:tr w:rsidR="00A63D00">
        <w:tc>
          <w:tcPr>
            <w:tcW w:w="2348" w:type="dxa"/>
          </w:tcPr>
          <w:p w:rsidR="00A63D00" w:rsidRDefault="00A63D00" w:rsidP="00E44F9C">
            <w:r>
              <w:t>«Пятерочка»</w:t>
            </w:r>
          </w:p>
        </w:tc>
        <w:tc>
          <w:tcPr>
            <w:tcW w:w="2300" w:type="dxa"/>
          </w:tcPr>
          <w:p w:rsidR="00A63D00" w:rsidRDefault="00A63D00" w:rsidP="00FB298E">
            <w:pPr>
              <w:jc w:val="center"/>
            </w:pPr>
            <w:r>
              <w:t>1105</w:t>
            </w:r>
          </w:p>
        </w:tc>
        <w:tc>
          <w:tcPr>
            <w:tcW w:w="2299" w:type="dxa"/>
          </w:tcPr>
          <w:p w:rsidR="00A63D00" w:rsidRDefault="00A63D00" w:rsidP="00FB298E">
            <w:pPr>
              <w:jc w:val="center"/>
            </w:pPr>
            <w:r>
              <w:t>74</w:t>
            </w:r>
          </w:p>
        </w:tc>
        <w:tc>
          <w:tcPr>
            <w:tcW w:w="2340" w:type="dxa"/>
          </w:tcPr>
          <w:p w:rsidR="00A63D00" w:rsidRDefault="00A63D00" w:rsidP="00FB298E">
            <w:pPr>
              <w:jc w:val="center"/>
            </w:pPr>
            <w:r>
              <w:t>6,7</w:t>
            </w:r>
          </w:p>
        </w:tc>
      </w:tr>
      <w:tr w:rsidR="00A63D00">
        <w:tc>
          <w:tcPr>
            <w:tcW w:w="2348" w:type="dxa"/>
          </w:tcPr>
          <w:p w:rsidR="00A63D00" w:rsidRDefault="00A63D00" w:rsidP="00E44F9C">
            <w:r>
              <w:t>«Перекресток»</w:t>
            </w:r>
          </w:p>
        </w:tc>
        <w:tc>
          <w:tcPr>
            <w:tcW w:w="2300" w:type="dxa"/>
          </w:tcPr>
          <w:p w:rsidR="00A63D00" w:rsidRDefault="00A63D00" w:rsidP="00FB298E">
            <w:pPr>
              <w:jc w:val="center"/>
            </w:pPr>
            <w:r>
              <w:t>660</w:t>
            </w:r>
          </w:p>
        </w:tc>
        <w:tc>
          <w:tcPr>
            <w:tcW w:w="2299" w:type="dxa"/>
          </w:tcPr>
          <w:p w:rsidR="00A63D00" w:rsidRDefault="00A63D00" w:rsidP="00FB298E">
            <w:pPr>
              <w:jc w:val="center"/>
            </w:pPr>
            <w:r>
              <w:t>17</w:t>
            </w:r>
          </w:p>
        </w:tc>
        <w:tc>
          <w:tcPr>
            <w:tcW w:w="2340" w:type="dxa"/>
          </w:tcPr>
          <w:p w:rsidR="00A63D00" w:rsidRDefault="00A63D00" w:rsidP="00FB298E">
            <w:pPr>
              <w:jc w:val="center"/>
            </w:pPr>
            <w:r>
              <w:t>2,6</w:t>
            </w:r>
          </w:p>
        </w:tc>
      </w:tr>
      <w:tr w:rsidR="00A63D00">
        <w:tc>
          <w:tcPr>
            <w:tcW w:w="2348" w:type="dxa"/>
          </w:tcPr>
          <w:p w:rsidR="00A63D00" w:rsidRDefault="00A63D00" w:rsidP="00E44F9C">
            <w:r>
              <w:t>«Копейка»</w:t>
            </w:r>
          </w:p>
        </w:tc>
        <w:tc>
          <w:tcPr>
            <w:tcW w:w="2300" w:type="dxa"/>
          </w:tcPr>
          <w:p w:rsidR="00A63D00" w:rsidRDefault="00A63D00" w:rsidP="00FB298E">
            <w:pPr>
              <w:jc w:val="center"/>
            </w:pPr>
            <w:r>
              <w:t>415</w:t>
            </w:r>
          </w:p>
        </w:tc>
        <w:tc>
          <w:tcPr>
            <w:tcW w:w="2299" w:type="dxa"/>
          </w:tcPr>
          <w:p w:rsidR="00A63D00" w:rsidRDefault="00A63D00" w:rsidP="00FB298E">
            <w:pPr>
              <w:jc w:val="center"/>
            </w:pPr>
            <w:r>
              <w:t>18,4</w:t>
            </w:r>
          </w:p>
        </w:tc>
        <w:tc>
          <w:tcPr>
            <w:tcW w:w="2340" w:type="dxa"/>
          </w:tcPr>
          <w:p w:rsidR="00A63D00" w:rsidRDefault="00A63D00" w:rsidP="00FB298E">
            <w:pPr>
              <w:jc w:val="center"/>
            </w:pPr>
            <w:r>
              <w:t>4,5</w:t>
            </w:r>
          </w:p>
        </w:tc>
      </w:tr>
    </w:tbl>
    <w:p w:rsidR="00A63D00" w:rsidRDefault="00A63D00" w:rsidP="00A63D00"/>
    <w:p w:rsidR="00A63D00" w:rsidRDefault="00A63D00" w:rsidP="00A473E9">
      <w:pPr>
        <w:spacing w:line="360" w:lineRule="auto"/>
        <w:ind w:firstLine="709"/>
        <w:jc w:val="both"/>
      </w:pPr>
      <w:r>
        <w:t>Перв</w:t>
      </w:r>
      <w:r w:rsidR="00EC2A35">
        <w:t>ой</w:t>
      </w:r>
      <w:r>
        <w:t xml:space="preserve"> </w:t>
      </w:r>
      <w:r w:rsidR="00E41884">
        <w:t xml:space="preserve">публичное размещение своих акций провела компания  «Седьмой континент», </w:t>
      </w:r>
      <w:r w:rsidR="00522A0F">
        <w:t xml:space="preserve">в результате чего </w:t>
      </w:r>
      <w:r>
        <w:t>были даны ценовые ориентиры для компаний</w:t>
      </w:r>
      <w:r w:rsidR="00522A0F">
        <w:t xml:space="preserve"> потребительского </w:t>
      </w:r>
      <w:r>
        <w:t xml:space="preserve"> сектора</w:t>
      </w:r>
      <w:r w:rsidR="00522A0F">
        <w:t xml:space="preserve">, а также </w:t>
      </w:r>
      <w:r>
        <w:t>появ</w:t>
      </w:r>
      <w:r w:rsidR="00522A0F">
        <w:t xml:space="preserve">ился </w:t>
      </w:r>
      <w:r>
        <w:t>нов</w:t>
      </w:r>
      <w:r w:rsidR="00522A0F">
        <w:t>ый</w:t>
      </w:r>
      <w:r>
        <w:t xml:space="preserve"> инструмент, позвол</w:t>
      </w:r>
      <w:r w:rsidR="00522A0F">
        <w:t>ивший</w:t>
      </w:r>
      <w:r>
        <w:t xml:space="preserve"> диверсифицировать портфели инвесторов</w:t>
      </w:r>
      <w:r w:rsidR="00522A0F">
        <w:t>. Однако н</w:t>
      </w:r>
      <w:r>
        <w:t>аиболее успеш</w:t>
      </w:r>
      <w:r w:rsidR="00522A0F">
        <w:t>ным было размещение «Пятерочки», т.к. и</w:t>
      </w:r>
      <w:r>
        <w:t xml:space="preserve">нвесторы оценили компанию выше, чем сумма ее годового оборота – </w:t>
      </w:r>
      <w:r w:rsidR="00522A0F">
        <w:t xml:space="preserve">таким образом инвесторами </w:t>
      </w:r>
      <w:r>
        <w:t>были куплены перспективы и надежда на дальнейший рост</w:t>
      </w:r>
      <w:r w:rsidR="00522A0F">
        <w:t>.</w:t>
      </w:r>
      <w:r w:rsidR="00522A0F" w:rsidRPr="00522A0F">
        <w:t xml:space="preserve"> </w:t>
      </w:r>
      <w:r w:rsidR="00522A0F">
        <w:t xml:space="preserve">Активность по подготовке к </w:t>
      </w:r>
      <w:r w:rsidR="00522A0F">
        <w:rPr>
          <w:lang w:val="en-US"/>
        </w:rPr>
        <w:t>IPO</w:t>
      </w:r>
      <w:r w:rsidR="00522A0F">
        <w:t xml:space="preserve"> проявляют и другие ритейлеры:</w:t>
      </w:r>
      <w:r w:rsidR="00E617D5">
        <w:t xml:space="preserve"> Торговый дом «Копейка» и Холдинг «Марта»</w:t>
      </w:r>
      <w:r>
        <w:rPr>
          <w:rStyle w:val="a6"/>
        </w:rPr>
        <w:footnoteReference w:id="67"/>
      </w:r>
      <w:r>
        <w:t>.</w:t>
      </w:r>
    </w:p>
    <w:p w:rsidR="00B57B05" w:rsidRDefault="003F3DB6" w:rsidP="00B57B05">
      <w:pPr>
        <w:spacing w:line="360" w:lineRule="auto"/>
        <w:ind w:firstLine="709"/>
        <w:jc w:val="both"/>
        <w:rPr>
          <w:color w:val="000000"/>
        </w:rPr>
      </w:pPr>
      <w:r w:rsidRPr="00206D99">
        <w:rPr>
          <w:color w:val="000000"/>
        </w:rPr>
        <w:t xml:space="preserve">В конце 2005 - начале 2006 года </w:t>
      </w:r>
      <w:r w:rsidR="002276F3" w:rsidRPr="00206D99">
        <w:rPr>
          <w:color w:val="000000"/>
        </w:rPr>
        <w:t>около</w:t>
      </w:r>
      <w:r w:rsidRPr="00206D99">
        <w:rPr>
          <w:color w:val="000000"/>
        </w:rPr>
        <w:t xml:space="preserve"> 70 российских компаний заявили</w:t>
      </w:r>
      <w:r w:rsidRPr="00BA1930">
        <w:rPr>
          <w:color w:val="000000"/>
        </w:rPr>
        <w:t xml:space="preserve"> о своей готовности провести </w:t>
      </w:r>
      <w:r w:rsidRPr="00BA1930">
        <w:rPr>
          <w:color w:val="000000"/>
          <w:lang w:val="en-US"/>
        </w:rPr>
        <w:t>IPO</w:t>
      </w:r>
      <w:r w:rsidRPr="00BA1930">
        <w:rPr>
          <w:color w:val="000000"/>
        </w:rPr>
        <w:t>, однако, по оценкам экспертов, реальное первичное публичное размещение смогут осуществить лишь около 40 компаний</w:t>
      </w:r>
      <w:r w:rsidR="00042752">
        <w:rPr>
          <w:color w:val="000000"/>
        </w:rPr>
        <w:t>.</w:t>
      </w:r>
    </w:p>
    <w:p w:rsidR="006E73B7" w:rsidRPr="0044528E" w:rsidRDefault="006E73B7" w:rsidP="0044528E">
      <w:pPr>
        <w:spacing w:line="360" w:lineRule="auto"/>
        <w:ind w:firstLine="709"/>
        <w:jc w:val="both"/>
        <w:rPr>
          <w:color w:val="000000"/>
        </w:rPr>
      </w:pPr>
      <w:r>
        <w:t xml:space="preserve">Компании стран СНГ </w:t>
      </w:r>
      <w:r w:rsidR="00B57B05">
        <w:t xml:space="preserve">также </w:t>
      </w:r>
      <w:r>
        <w:t>проявляют интерес к российскому фон</w:t>
      </w:r>
      <w:r w:rsidR="00B57B05">
        <w:t xml:space="preserve">довому рынку, поскольку </w:t>
      </w:r>
      <w:r>
        <w:t>российский рынок является крупнейшим и наиболее емким на всем постсоветском пространстве (на ММВБ до 90% совокупного оборота торгов по акциям стран СНГ)</w:t>
      </w:r>
      <w:r w:rsidR="00B57B05">
        <w:t xml:space="preserve">, а </w:t>
      </w:r>
      <w:r>
        <w:t xml:space="preserve">выход стран СНГ на развитые рынки с целью привлечения капитала затруднен в силу малой известности этих компаний на мировом рынке и высокой для западных инвесторов степени риска (только Россия, Казахстан и Украина имеют суверенные кредитные рейтинги </w:t>
      </w:r>
      <w:r>
        <w:rPr>
          <w:lang w:val="en-US"/>
        </w:rPr>
        <w:t>S</w:t>
      </w:r>
      <w:r w:rsidRPr="009B61C6">
        <w:t>&amp;</w:t>
      </w:r>
      <w:r>
        <w:rPr>
          <w:lang w:val="en-US"/>
        </w:rPr>
        <w:t>P</w:t>
      </w:r>
      <w:r>
        <w:t>)</w:t>
      </w:r>
      <w:r w:rsidR="00B57B05">
        <w:t xml:space="preserve">. </w:t>
      </w:r>
      <w:r>
        <w:t xml:space="preserve">Однако в настоящее время </w:t>
      </w:r>
      <w:r>
        <w:rPr>
          <w:lang w:val="en-US"/>
        </w:rPr>
        <w:t>IPO</w:t>
      </w:r>
      <w:r>
        <w:t xml:space="preserve"> компаний СНГ на российском рынке </w:t>
      </w:r>
      <w:r w:rsidR="0044528E">
        <w:t xml:space="preserve">практически </w:t>
      </w:r>
      <w:r>
        <w:t>невозможны из-за отсутствия возможности выпуска российских депозитарных расписок (РДР) на иностранные акции.</w:t>
      </w:r>
      <w:r w:rsidR="0044528E">
        <w:t xml:space="preserve"> Н</w:t>
      </w:r>
      <w:r>
        <w:t>еобходимость введения этого инструмента очевидна и в этом направлении ведется</w:t>
      </w:r>
      <w:r w:rsidR="0044528E">
        <w:t xml:space="preserve"> разработка соответствующего законопроекта </w:t>
      </w:r>
      <w:r w:rsidR="0044528E" w:rsidRPr="00206D99">
        <w:rPr>
          <w:color w:val="000000"/>
        </w:rPr>
        <w:t xml:space="preserve">(см. Приложение </w:t>
      </w:r>
      <w:r w:rsidR="00731DC7">
        <w:rPr>
          <w:color w:val="000000"/>
        </w:rPr>
        <w:t>5</w:t>
      </w:r>
      <w:r w:rsidR="0044528E" w:rsidRPr="00206D99">
        <w:rPr>
          <w:color w:val="000000"/>
        </w:rPr>
        <w:t xml:space="preserve"> к настоящей работе)</w:t>
      </w:r>
      <w:r>
        <w:rPr>
          <w:rStyle w:val="a6"/>
        </w:rPr>
        <w:footnoteReference w:id="68"/>
      </w:r>
      <w:r>
        <w:t>.</w:t>
      </w:r>
    </w:p>
    <w:p w:rsidR="003F3DB6" w:rsidRPr="00BA1930" w:rsidRDefault="0044528E" w:rsidP="00042752">
      <w:pPr>
        <w:spacing w:line="360" w:lineRule="auto"/>
        <w:ind w:firstLine="709"/>
        <w:jc w:val="both"/>
        <w:rPr>
          <w:color w:val="000000"/>
        </w:rPr>
      </w:pPr>
      <w:r>
        <w:rPr>
          <w:color w:val="000000"/>
        </w:rPr>
        <w:t>В целом к</w:t>
      </w:r>
      <w:r w:rsidR="003F3DB6" w:rsidRPr="00BA1930">
        <w:rPr>
          <w:color w:val="000000"/>
        </w:rPr>
        <w:t xml:space="preserve">андидатов на проведение </w:t>
      </w:r>
      <w:r w:rsidR="003F3DB6" w:rsidRPr="00BA1930">
        <w:rPr>
          <w:color w:val="000000"/>
          <w:lang w:val="en-US"/>
        </w:rPr>
        <w:t>IPO</w:t>
      </w:r>
      <w:r w:rsidR="003F3DB6" w:rsidRPr="00BA1930">
        <w:rPr>
          <w:color w:val="000000"/>
        </w:rPr>
        <w:t xml:space="preserve"> можно условно разделить на 3 группы:</w:t>
      </w:r>
    </w:p>
    <w:p w:rsidR="003F3DB6" w:rsidRPr="00BA1930" w:rsidRDefault="003F3DB6" w:rsidP="00042752">
      <w:pPr>
        <w:spacing w:line="360" w:lineRule="auto"/>
        <w:ind w:firstLine="709"/>
        <w:jc w:val="both"/>
        <w:rPr>
          <w:color w:val="000000"/>
        </w:rPr>
      </w:pPr>
      <w:r w:rsidRPr="00BA1930">
        <w:rPr>
          <w:color w:val="000000"/>
        </w:rPr>
        <w:t>- компании, в основном относящиеся к сырьевому сектору, имеющие серьезную кредитную историю: всего к данной группе относится около 25 % всех компаний, способных в ближайшие годы осуществить размещение своих акций, однако активизации публичных размещений компаний этой группы препятствует сформировавшийся круг собственников и возможность дешевых заимствований на рынке евро</w:t>
      </w:r>
      <w:r w:rsidR="0072559E">
        <w:rPr>
          <w:color w:val="000000"/>
        </w:rPr>
        <w:t>облигаций</w:t>
      </w:r>
      <w:r w:rsidRPr="00BA1930">
        <w:rPr>
          <w:color w:val="000000"/>
        </w:rPr>
        <w:t>;</w:t>
      </w:r>
    </w:p>
    <w:p w:rsidR="003F3DB6" w:rsidRPr="00BA1930" w:rsidRDefault="003F3DB6" w:rsidP="00042752">
      <w:pPr>
        <w:spacing w:line="360" w:lineRule="auto"/>
        <w:ind w:firstLine="709"/>
        <w:jc w:val="both"/>
        <w:rPr>
          <w:color w:val="000000"/>
        </w:rPr>
      </w:pPr>
      <w:r w:rsidRPr="00BA1930">
        <w:rPr>
          <w:color w:val="000000"/>
        </w:rPr>
        <w:t xml:space="preserve">- компании, ориентированные на внутреннего потребителя, динамично развивающиеся и нуждающиеся в крупных инвестициях: на эту группу предприятий в 2006-2008 гг. будет  приходиться до 65 % </w:t>
      </w:r>
      <w:r w:rsidRPr="00BA1930">
        <w:rPr>
          <w:color w:val="000000"/>
          <w:lang w:val="en-US"/>
        </w:rPr>
        <w:t>IPO</w:t>
      </w:r>
      <w:r w:rsidRPr="00BA1930">
        <w:rPr>
          <w:color w:val="000000"/>
        </w:rPr>
        <w:t>, т.к. выход на рынок еврооблигаций для таких компаний дорог, а внутренний рынок корпоративных облигаций не может полностью удовлетворить их потребности в долгосрочном финансировании;</w:t>
      </w:r>
    </w:p>
    <w:p w:rsidR="004165E4" w:rsidRDefault="003F3DB6" w:rsidP="004165E4">
      <w:pPr>
        <w:spacing w:line="360" w:lineRule="auto"/>
        <w:ind w:firstLine="709"/>
        <w:jc w:val="both"/>
        <w:rPr>
          <w:color w:val="000000"/>
        </w:rPr>
      </w:pPr>
      <w:r w:rsidRPr="00BA1930">
        <w:rPr>
          <w:color w:val="000000"/>
        </w:rPr>
        <w:t>- небольшие инновационные компании: такие компании в России широко не распространены, однако в случае поддержки венчурного бизнеса они смогут занять заметные позиции на рынке публичных размещений в России</w:t>
      </w:r>
      <w:r w:rsidR="00042752" w:rsidRPr="00BA1930">
        <w:rPr>
          <w:rStyle w:val="a6"/>
          <w:color w:val="000000"/>
        </w:rPr>
        <w:footnoteReference w:id="69"/>
      </w:r>
      <w:r w:rsidR="00042752" w:rsidRPr="00BA1930">
        <w:rPr>
          <w:color w:val="000000"/>
        </w:rPr>
        <w:t>.</w:t>
      </w:r>
    </w:p>
    <w:p w:rsidR="004165E4" w:rsidRPr="004165E4" w:rsidRDefault="004165E4" w:rsidP="004165E4">
      <w:pPr>
        <w:spacing w:line="360" w:lineRule="auto"/>
        <w:ind w:firstLine="709"/>
        <w:jc w:val="both"/>
        <w:rPr>
          <w:color w:val="000000"/>
        </w:rPr>
      </w:pPr>
      <w:r w:rsidRPr="004165E4">
        <w:t>Отраслевая структура компаний, планирующих публичное размещений акций в 2006-2010 гг., - см. Таблицу 7.</w:t>
      </w:r>
    </w:p>
    <w:p w:rsidR="004165E4" w:rsidRDefault="004165E4" w:rsidP="003C65EE">
      <w:pPr>
        <w:spacing w:line="360" w:lineRule="auto"/>
        <w:ind w:firstLine="709"/>
        <w:jc w:val="both"/>
        <w:rPr>
          <w:color w:val="000000"/>
        </w:rPr>
      </w:pPr>
    </w:p>
    <w:p w:rsidR="003C65EE" w:rsidRPr="00215D03" w:rsidRDefault="004165E4" w:rsidP="004165E4">
      <w:pPr>
        <w:spacing w:line="360" w:lineRule="auto"/>
        <w:ind w:firstLine="708"/>
        <w:jc w:val="both"/>
        <w:rPr>
          <w:b/>
          <w:color w:val="000000"/>
        </w:rPr>
      </w:pPr>
      <w:r>
        <w:rPr>
          <w:b/>
        </w:rPr>
        <w:t xml:space="preserve">Таблица 7: </w:t>
      </w:r>
      <w:r w:rsidR="003C65EE" w:rsidRPr="00215D03">
        <w:rPr>
          <w:b/>
        </w:rPr>
        <w:t>Отраслевая структура компаний, планирующих публичное размещений акций</w:t>
      </w:r>
      <w:r w:rsidR="008C6A9F" w:rsidRPr="00215D03">
        <w:rPr>
          <w:b/>
        </w:rPr>
        <w:t xml:space="preserve"> в 2006-2010</w:t>
      </w:r>
      <w:r w:rsidR="009F182F" w:rsidRPr="00215D03">
        <w:rPr>
          <w:b/>
        </w:rPr>
        <w:t xml:space="preserve"> гг</w:t>
      </w:r>
      <w:r w:rsidR="00132787">
        <w:rPr>
          <w:rStyle w:val="a6"/>
          <w:b/>
        </w:rPr>
        <w:footnoteReference w:id="70"/>
      </w:r>
      <w:r w:rsidR="009F182F" w:rsidRPr="00215D03">
        <w:rPr>
          <w:b/>
        </w:rPr>
        <w:t>.</w:t>
      </w:r>
    </w:p>
    <w:tbl>
      <w:tblPr>
        <w:tblStyle w:val="ab"/>
        <w:tblW w:w="0" w:type="auto"/>
        <w:tblLook w:val="01E0" w:firstRow="1" w:lastRow="1" w:firstColumn="1" w:lastColumn="1" w:noHBand="0" w:noVBand="0"/>
      </w:tblPr>
      <w:tblGrid>
        <w:gridCol w:w="516"/>
        <w:gridCol w:w="2360"/>
        <w:gridCol w:w="1710"/>
      </w:tblGrid>
      <w:tr w:rsidR="009F182F" w:rsidRPr="008C6A9F">
        <w:tc>
          <w:tcPr>
            <w:tcW w:w="516" w:type="dxa"/>
          </w:tcPr>
          <w:p w:rsidR="009F182F" w:rsidRPr="008C6A9F" w:rsidRDefault="009F182F" w:rsidP="009F182F">
            <w:pPr>
              <w:jc w:val="center"/>
              <w:rPr>
                <w:b/>
                <w:sz w:val="18"/>
                <w:szCs w:val="18"/>
              </w:rPr>
            </w:pPr>
            <w:r w:rsidRPr="008C6A9F">
              <w:rPr>
                <w:b/>
                <w:sz w:val="18"/>
                <w:szCs w:val="18"/>
              </w:rPr>
              <w:t>№</w:t>
            </w:r>
          </w:p>
        </w:tc>
        <w:tc>
          <w:tcPr>
            <w:tcW w:w="2360" w:type="dxa"/>
          </w:tcPr>
          <w:p w:rsidR="009F182F" w:rsidRPr="008C6A9F" w:rsidRDefault="009F182F" w:rsidP="009F182F">
            <w:pPr>
              <w:jc w:val="center"/>
              <w:rPr>
                <w:b/>
                <w:sz w:val="18"/>
                <w:szCs w:val="18"/>
              </w:rPr>
            </w:pPr>
            <w:r w:rsidRPr="008C6A9F">
              <w:rPr>
                <w:b/>
                <w:sz w:val="18"/>
                <w:szCs w:val="18"/>
              </w:rPr>
              <w:t>Отрасль</w:t>
            </w:r>
          </w:p>
        </w:tc>
        <w:tc>
          <w:tcPr>
            <w:tcW w:w="1710" w:type="dxa"/>
          </w:tcPr>
          <w:p w:rsidR="009F182F" w:rsidRPr="008C6A9F" w:rsidRDefault="009F182F" w:rsidP="009F182F">
            <w:pPr>
              <w:jc w:val="center"/>
              <w:rPr>
                <w:b/>
                <w:sz w:val="18"/>
                <w:szCs w:val="18"/>
              </w:rPr>
            </w:pPr>
            <w:r w:rsidRPr="008C6A9F">
              <w:rPr>
                <w:b/>
                <w:sz w:val="18"/>
                <w:szCs w:val="18"/>
              </w:rPr>
              <w:t>Число эмитентов</w:t>
            </w:r>
          </w:p>
        </w:tc>
      </w:tr>
      <w:tr w:rsidR="009F182F" w:rsidRPr="0068352B">
        <w:tc>
          <w:tcPr>
            <w:tcW w:w="516" w:type="dxa"/>
          </w:tcPr>
          <w:p w:rsidR="009F182F" w:rsidRPr="0068352B" w:rsidRDefault="008C6A9F" w:rsidP="009F182F">
            <w:r w:rsidRPr="0068352B">
              <w:t>1.</w:t>
            </w:r>
          </w:p>
        </w:tc>
        <w:tc>
          <w:tcPr>
            <w:tcW w:w="2360" w:type="dxa"/>
          </w:tcPr>
          <w:p w:rsidR="009F182F" w:rsidRPr="0068352B" w:rsidRDefault="009F182F" w:rsidP="009F182F">
            <w:r w:rsidRPr="0068352B">
              <w:t>Угольная</w:t>
            </w:r>
          </w:p>
        </w:tc>
        <w:tc>
          <w:tcPr>
            <w:tcW w:w="1710" w:type="dxa"/>
          </w:tcPr>
          <w:p w:rsidR="009F182F" w:rsidRPr="0068352B" w:rsidRDefault="009F182F" w:rsidP="008C6A9F">
            <w:pPr>
              <w:jc w:val="center"/>
            </w:pPr>
            <w:r w:rsidRPr="0068352B">
              <w:t>1</w:t>
            </w:r>
          </w:p>
        </w:tc>
      </w:tr>
      <w:tr w:rsidR="009F182F" w:rsidRPr="0068352B">
        <w:tc>
          <w:tcPr>
            <w:tcW w:w="516" w:type="dxa"/>
          </w:tcPr>
          <w:p w:rsidR="009F182F" w:rsidRPr="0068352B" w:rsidRDefault="008C6A9F" w:rsidP="009F182F">
            <w:r w:rsidRPr="0068352B">
              <w:t>2.</w:t>
            </w:r>
          </w:p>
        </w:tc>
        <w:tc>
          <w:tcPr>
            <w:tcW w:w="2360" w:type="dxa"/>
          </w:tcPr>
          <w:p w:rsidR="009F182F" w:rsidRPr="0068352B" w:rsidRDefault="009F182F" w:rsidP="009F182F">
            <w:r w:rsidRPr="0068352B">
              <w:t>Машиностроение</w:t>
            </w:r>
          </w:p>
        </w:tc>
        <w:tc>
          <w:tcPr>
            <w:tcW w:w="1710" w:type="dxa"/>
          </w:tcPr>
          <w:p w:rsidR="009F182F" w:rsidRPr="0068352B" w:rsidRDefault="006126B5" w:rsidP="008C6A9F">
            <w:pPr>
              <w:jc w:val="center"/>
            </w:pPr>
            <w:r w:rsidRPr="0068352B">
              <w:t>1</w:t>
            </w:r>
          </w:p>
        </w:tc>
      </w:tr>
      <w:tr w:rsidR="009F182F" w:rsidRPr="0068352B">
        <w:tc>
          <w:tcPr>
            <w:tcW w:w="516" w:type="dxa"/>
          </w:tcPr>
          <w:p w:rsidR="009F182F" w:rsidRPr="0068352B" w:rsidRDefault="008C6A9F" w:rsidP="009F182F">
            <w:r w:rsidRPr="0068352B">
              <w:t>3.</w:t>
            </w:r>
          </w:p>
        </w:tc>
        <w:tc>
          <w:tcPr>
            <w:tcW w:w="2360" w:type="dxa"/>
          </w:tcPr>
          <w:p w:rsidR="009F182F" w:rsidRPr="0068352B" w:rsidRDefault="006126B5" w:rsidP="009F182F">
            <w:r w:rsidRPr="0068352B">
              <w:t>Металлургическая</w:t>
            </w:r>
          </w:p>
        </w:tc>
        <w:tc>
          <w:tcPr>
            <w:tcW w:w="1710" w:type="dxa"/>
          </w:tcPr>
          <w:p w:rsidR="009F182F" w:rsidRPr="0068352B" w:rsidRDefault="006126B5" w:rsidP="008C6A9F">
            <w:pPr>
              <w:jc w:val="center"/>
            </w:pPr>
            <w:r w:rsidRPr="0068352B">
              <w:t>6</w:t>
            </w:r>
          </w:p>
        </w:tc>
      </w:tr>
      <w:tr w:rsidR="009F182F" w:rsidRPr="0068352B">
        <w:tc>
          <w:tcPr>
            <w:tcW w:w="516" w:type="dxa"/>
          </w:tcPr>
          <w:p w:rsidR="009F182F" w:rsidRPr="0068352B" w:rsidRDefault="008C6A9F" w:rsidP="009F182F">
            <w:r w:rsidRPr="0068352B">
              <w:t>4.</w:t>
            </w:r>
          </w:p>
        </w:tc>
        <w:tc>
          <w:tcPr>
            <w:tcW w:w="2360" w:type="dxa"/>
          </w:tcPr>
          <w:p w:rsidR="009F182F" w:rsidRPr="0068352B" w:rsidRDefault="006126B5" w:rsidP="009F182F">
            <w:r w:rsidRPr="0068352B">
              <w:t>Химическая</w:t>
            </w:r>
          </w:p>
        </w:tc>
        <w:tc>
          <w:tcPr>
            <w:tcW w:w="1710" w:type="dxa"/>
          </w:tcPr>
          <w:p w:rsidR="009F182F" w:rsidRPr="0068352B" w:rsidRDefault="006126B5" w:rsidP="008C6A9F">
            <w:pPr>
              <w:jc w:val="center"/>
            </w:pPr>
            <w:r w:rsidRPr="0068352B">
              <w:t>1</w:t>
            </w:r>
          </w:p>
        </w:tc>
      </w:tr>
      <w:tr w:rsidR="006126B5" w:rsidRPr="0068352B">
        <w:tc>
          <w:tcPr>
            <w:tcW w:w="516" w:type="dxa"/>
          </w:tcPr>
          <w:p w:rsidR="006126B5" w:rsidRPr="0068352B" w:rsidRDefault="008C6A9F" w:rsidP="009F182F">
            <w:r w:rsidRPr="0068352B">
              <w:t>5.</w:t>
            </w:r>
          </w:p>
        </w:tc>
        <w:tc>
          <w:tcPr>
            <w:tcW w:w="2360" w:type="dxa"/>
          </w:tcPr>
          <w:p w:rsidR="006126B5" w:rsidRPr="0068352B" w:rsidRDefault="006126B5" w:rsidP="009F182F">
            <w:r w:rsidRPr="0068352B">
              <w:t>Легкая</w:t>
            </w:r>
          </w:p>
        </w:tc>
        <w:tc>
          <w:tcPr>
            <w:tcW w:w="1710" w:type="dxa"/>
          </w:tcPr>
          <w:p w:rsidR="006126B5" w:rsidRPr="0068352B" w:rsidRDefault="006126B5" w:rsidP="008C6A9F">
            <w:pPr>
              <w:jc w:val="center"/>
            </w:pPr>
            <w:r w:rsidRPr="0068352B">
              <w:t>1</w:t>
            </w:r>
          </w:p>
        </w:tc>
      </w:tr>
      <w:tr w:rsidR="006126B5" w:rsidRPr="0068352B">
        <w:tc>
          <w:tcPr>
            <w:tcW w:w="516" w:type="dxa"/>
          </w:tcPr>
          <w:p w:rsidR="006126B5" w:rsidRPr="0068352B" w:rsidRDefault="008C6A9F" w:rsidP="009F182F">
            <w:r w:rsidRPr="0068352B">
              <w:t>6.</w:t>
            </w:r>
          </w:p>
        </w:tc>
        <w:tc>
          <w:tcPr>
            <w:tcW w:w="2360" w:type="dxa"/>
          </w:tcPr>
          <w:p w:rsidR="006126B5" w:rsidRPr="0068352B" w:rsidRDefault="006126B5" w:rsidP="009F182F">
            <w:r w:rsidRPr="0068352B">
              <w:t>Лесная</w:t>
            </w:r>
          </w:p>
        </w:tc>
        <w:tc>
          <w:tcPr>
            <w:tcW w:w="1710" w:type="dxa"/>
          </w:tcPr>
          <w:p w:rsidR="006126B5" w:rsidRPr="0068352B" w:rsidRDefault="006126B5" w:rsidP="008C6A9F">
            <w:pPr>
              <w:jc w:val="center"/>
            </w:pPr>
            <w:r w:rsidRPr="0068352B">
              <w:t>1</w:t>
            </w:r>
          </w:p>
        </w:tc>
      </w:tr>
      <w:tr w:rsidR="006126B5" w:rsidRPr="0068352B">
        <w:tc>
          <w:tcPr>
            <w:tcW w:w="516" w:type="dxa"/>
          </w:tcPr>
          <w:p w:rsidR="006126B5" w:rsidRPr="0068352B" w:rsidRDefault="008C6A9F" w:rsidP="009F182F">
            <w:r w:rsidRPr="0068352B">
              <w:t>7.</w:t>
            </w:r>
          </w:p>
        </w:tc>
        <w:tc>
          <w:tcPr>
            <w:tcW w:w="2360" w:type="dxa"/>
          </w:tcPr>
          <w:p w:rsidR="006126B5" w:rsidRPr="0068352B" w:rsidRDefault="006126B5" w:rsidP="009F182F">
            <w:r w:rsidRPr="0068352B">
              <w:t>Пищевая</w:t>
            </w:r>
          </w:p>
        </w:tc>
        <w:tc>
          <w:tcPr>
            <w:tcW w:w="1710" w:type="dxa"/>
          </w:tcPr>
          <w:p w:rsidR="006126B5" w:rsidRPr="0068352B" w:rsidRDefault="006126B5" w:rsidP="008C6A9F">
            <w:pPr>
              <w:jc w:val="center"/>
            </w:pPr>
            <w:r w:rsidRPr="0068352B">
              <w:t>9</w:t>
            </w:r>
          </w:p>
        </w:tc>
      </w:tr>
      <w:tr w:rsidR="006126B5" w:rsidRPr="0068352B">
        <w:tc>
          <w:tcPr>
            <w:tcW w:w="516" w:type="dxa"/>
          </w:tcPr>
          <w:p w:rsidR="006126B5" w:rsidRPr="0068352B" w:rsidRDefault="008C6A9F" w:rsidP="009F182F">
            <w:r w:rsidRPr="0068352B">
              <w:t>8.</w:t>
            </w:r>
          </w:p>
        </w:tc>
        <w:tc>
          <w:tcPr>
            <w:tcW w:w="2360" w:type="dxa"/>
          </w:tcPr>
          <w:p w:rsidR="006126B5" w:rsidRPr="0068352B" w:rsidRDefault="006126B5" w:rsidP="009F182F">
            <w:r w:rsidRPr="0068352B">
              <w:t>Ювелирная</w:t>
            </w:r>
          </w:p>
        </w:tc>
        <w:tc>
          <w:tcPr>
            <w:tcW w:w="1710" w:type="dxa"/>
          </w:tcPr>
          <w:p w:rsidR="006126B5" w:rsidRPr="0068352B" w:rsidRDefault="006126B5" w:rsidP="008C6A9F">
            <w:pPr>
              <w:jc w:val="center"/>
            </w:pPr>
            <w:r w:rsidRPr="0068352B">
              <w:t>2</w:t>
            </w:r>
          </w:p>
        </w:tc>
      </w:tr>
      <w:tr w:rsidR="006126B5" w:rsidRPr="0068352B">
        <w:tc>
          <w:tcPr>
            <w:tcW w:w="516" w:type="dxa"/>
          </w:tcPr>
          <w:p w:rsidR="006126B5" w:rsidRPr="0068352B" w:rsidRDefault="008C6A9F" w:rsidP="009F182F">
            <w:r w:rsidRPr="0068352B">
              <w:t>9.</w:t>
            </w:r>
          </w:p>
        </w:tc>
        <w:tc>
          <w:tcPr>
            <w:tcW w:w="2360" w:type="dxa"/>
          </w:tcPr>
          <w:p w:rsidR="006126B5" w:rsidRPr="0068352B" w:rsidRDefault="006126B5" w:rsidP="009F182F">
            <w:r w:rsidRPr="0068352B">
              <w:t>Строительство</w:t>
            </w:r>
          </w:p>
        </w:tc>
        <w:tc>
          <w:tcPr>
            <w:tcW w:w="1710" w:type="dxa"/>
          </w:tcPr>
          <w:p w:rsidR="006126B5" w:rsidRPr="0068352B" w:rsidRDefault="006126B5" w:rsidP="008C6A9F">
            <w:pPr>
              <w:jc w:val="center"/>
            </w:pPr>
            <w:r w:rsidRPr="0068352B">
              <w:t>1</w:t>
            </w:r>
          </w:p>
        </w:tc>
      </w:tr>
      <w:tr w:rsidR="006126B5" w:rsidRPr="0068352B">
        <w:tc>
          <w:tcPr>
            <w:tcW w:w="516" w:type="dxa"/>
          </w:tcPr>
          <w:p w:rsidR="006126B5" w:rsidRPr="0068352B" w:rsidRDefault="008C6A9F" w:rsidP="009F182F">
            <w:r w:rsidRPr="0068352B">
              <w:t>10.</w:t>
            </w:r>
          </w:p>
        </w:tc>
        <w:tc>
          <w:tcPr>
            <w:tcW w:w="2360" w:type="dxa"/>
          </w:tcPr>
          <w:p w:rsidR="006126B5" w:rsidRPr="0068352B" w:rsidRDefault="006126B5" w:rsidP="009F182F">
            <w:r w:rsidRPr="0068352B">
              <w:t>Сельское хозяйство</w:t>
            </w:r>
          </w:p>
        </w:tc>
        <w:tc>
          <w:tcPr>
            <w:tcW w:w="1710" w:type="dxa"/>
          </w:tcPr>
          <w:p w:rsidR="006126B5" w:rsidRPr="0068352B" w:rsidRDefault="006126B5" w:rsidP="008C6A9F">
            <w:pPr>
              <w:jc w:val="center"/>
            </w:pPr>
            <w:r w:rsidRPr="0068352B">
              <w:t>1</w:t>
            </w:r>
          </w:p>
        </w:tc>
      </w:tr>
      <w:tr w:rsidR="006126B5" w:rsidRPr="0068352B">
        <w:tc>
          <w:tcPr>
            <w:tcW w:w="516" w:type="dxa"/>
          </w:tcPr>
          <w:p w:rsidR="006126B5" w:rsidRPr="0068352B" w:rsidRDefault="008C6A9F" w:rsidP="009F182F">
            <w:r w:rsidRPr="0068352B">
              <w:t>11.</w:t>
            </w:r>
          </w:p>
        </w:tc>
        <w:tc>
          <w:tcPr>
            <w:tcW w:w="2360" w:type="dxa"/>
          </w:tcPr>
          <w:p w:rsidR="006126B5" w:rsidRPr="0068352B" w:rsidRDefault="006126B5" w:rsidP="009F182F">
            <w:r w:rsidRPr="0068352B">
              <w:t>Телекоммуникации</w:t>
            </w:r>
          </w:p>
        </w:tc>
        <w:tc>
          <w:tcPr>
            <w:tcW w:w="1710" w:type="dxa"/>
          </w:tcPr>
          <w:p w:rsidR="006126B5" w:rsidRPr="0068352B" w:rsidRDefault="006126B5" w:rsidP="008C6A9F">
            <w:pPr>
              <w:jc w:val="center"/>
            </w:pPr>
            <w:r w:rsidRPr="0068352B">
              <w:t>3</w:t>
            </w:r>
          </w:p>
        </w:tc>
      </w:tr>
      <w:tr w:rsidR="006126B5" w:rsidRPr="0068352B">
        <w:tc>
          <w:tcPr>
            <w:tcW w:w="516" w:type="dxa"/>
          </w:tcPr>
          <w:p w:rsidR="006126B5" w:rsidRPr="0068352B" w:rsidRDefault="008C6A9F" w:rsidP="009F182F">
            <w:r w:rsidRPr="0068352B">
              <w:t>12.</w:t>
            </w:r>
          </w:p>
        </w:tc>
        <w:tc>
          <w:tcPr>
            <w:tcW w:w="2360" w:type="dxa"/>
          </w:tcPr>
          <w:p w:rsidR="006126B5" w:rsidRPr="0068352B" w:rsidRDefault="006126B5" w:rsidP="009F182F">
            <w:r w:rsidRPr="0068352B">
              <w:t>Финансы</w:t>
            </w:r>
          </w:p>
        </w:tc>
        <w:tc>
          <w:tcPr>
            <w:tcW w:w="1710" w:type="dxa"/>
          </w:tcPr>
          <w:p w:rsidR="006126B5" w:rsidRPr="0068352B" w:rsidRDefault="006126B5" w:rsidP="008C6A9F">
            <w:pPr>
              <w:jc w:val="center"/>
            </w:pPr>
            <w:r w:rsidRPr="0068352B">
              <w:t>4</w:t>
            </w:r>
          </w:p>
        </w:tc>
      </w:tr>
      <w:tr w:rsidR="006126B5" w:rsidRPr="0068352B">
        <w:tc>
          <w:tcPr>
            <w:tcW w:w="516" w:type="dxa"/>
          </w:tcPr>
          <w:p w:rsidR="006126B5" w:rsidRPr="0068352B" w:rsidRDefault="008C6A9F" w:rsidP="009F182F">
            <w:r w:rsidRPr="0068352B">
              <w:t>13.</w:t>
            </w:r>
          </w:p>
        </w:tc>
        <w:tc>
          <w:tcPr>
            <w:tcW w:w="2360" w:type="dxa"/>
          </w:tcPr>
          <w:p w:rsidR="006126B5" w:rsidRPr="0068352B" w:rsidRDefault="006126B5" w:rsidP="009F182F">
            <w:r w:rsidRPr="0068352B">
              <w:t>Торговля</w:t>
            </w:r>
          </w:p>
        </w:tc>
        <w:tc>
          <w:tcPr>
            <w:tcW w:w="1710" w:type="dxa"/>
          </w:tcPr>
          <w:p w:rsidR="006126B5" w:rsidRPr="0068352B" w:rsidRDefault="006126B5" w:rsidP="008C6A9F">
            <w:pPr>
              <w:jc w:val="center"/>
            </w:pPr>
            <w:r w:rsidRPr="0068352B">
              <w:t>5</w:t>
            </w:r>
          </w:p>
        </w:tc>
      </w:tr>
      <w:tr w:rsidR="006126B5" w:rsidRPr="0068352B">
        <w:tc>
          <w:tcPr>
            <w:tcW w:w="516" w:type="dxa"/>
          </w:tcPr>
          <w:p w:rsidR="006126B5" w:rsidRPr="0068352B" w:rsidRDefault="008C6A9F" w:rsidP="009F182F">
            <w:r w:rsidRPr="0068352B">
              <w:t>14.</w:t>
            </w:r>
          </w:p>
        </w:tc>
        <w:tc>
          <w:tcPr>
            <w:tcW w:w="2360" w:type="dxa"/>
          </w:tcPr>
          <w:p w:rsidR="006126B5" w:rsidRPr="0068352B" w:rsidRDefault="006126B5" w:rsidP="009F182F">
            <w:r w:rsidRPr="0068352B">
              <w:t>Прочие</w:t>
            </w:r>
          </w:p>
        </w:tc>
        <w:tc>
          <w:tcPr>
            <w:tcW w:w="1710" w:type="dxa"/>
          </w:tcPr>
          <w:p w:rsidR="006126B5" w:rsidRPr="0068352B" w:rsidRDefault="006126B5" w:rsidP="008C6A9F">
            <w:pPr>
              <w:jc w:val="center"/>
            </w:pPr>
            <w:r w:rsidRPr="0068352B">
              <w:t>5</w:t>
            </w:r>
          </w:p>
        </w:tc>
      </w:tr>
      <w:tr w:rsidR="009F182F" w:rsidRPr="0068352B">
        <w:tc>
          <w:tcPr>
            <w:tcW w:w="516" w:type="dxa"/>
          </w:tcPr>
          <w:p w:rsidR="009F182F" w:rsidRPr="0068352B" w:rsidRDefault="009F182F" w:rsidP="009F182F"/>
        </w:tc>
        <w:tc>
          <w:tcPr>
            <w:tcW w:w="2360" w:type="dxa"/>
          </w:tcPr>
          <w:p w:rsidR="009F182F" w:rsidRPr="0068352B" w:rsidRDefault="006126B5" w:rsidP="009F182F">
            <w:r w:rsidRPr="0068352B">
              <w:t>Итого</w:t>
            </w:r>
          </w:p>
        </w:tc>
        <w:tc>
          <w:tcPr>
            <w:tcW w:w="1710" w:type="dxa"/>
          </w:tcPr>
          <w:p w:rsidR="009F182F" w:rsidRPr="0068352B" w:rsidRDefault="006126B5" w:rsidP="008C6A9F">
            <w:pPr>
              <w:jc w:val="center"/>
            </w:pPr>
            <w:r w:rsidRPr="0068352B">
              <w:t>41</w:t>
            </w:r>
          </w:p>
        </w:tc>
      </w:tr>
    </w:tbl>
    <w:p w:rsidR="004679D0" w:rsidRDefault="004679D0" w:rsidP="004679D0">
      <w:pPr>
        <w:spacing w:line="360" w:lineRule="auto"/>
        <w:jc w:val="both"/>
      </w:pPr>
    </w:p>
    <w:p w:rsidR="00F14F15" w:rsidRDefault="000212C5" w:rsidP="004679D0">
      <w:pPr>
        <w:spacing w:line="360" w:lineRule="auto"/>
        <w:jc w:val="both"/>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300.75pt">
            <v:imagedata r:id="rId6" o:title="DI-1"/>
          </v:shape>
        </w:pict>
      </w:r>
    </w:p>
    <w:p w:rsidR="00F14F15" w:rsidRDefault="00F14F15" w:rsidP="004679D0">
      <w:pPr>
        <w:spacing w:line="360" w:lineRule="auto"/>
        <w:jc w:val="both"/>
      </w:pPr>
    </w:p>
    <w:p w:rsidR="00F14F15" w:rsidRDefault="00F14F15" w:rsidP="004679D0">
      <w:pPr>
        <w:spacing w:line="360" w:lineRule="auto"/>
        <w:jc w:val="both"/>
      </w:pPr>
    </w:p>
    <w:p w:rsidR="00F14F15" w:rsidRDefault="00F14F15" w:rsidP="004679D0">
      <w:pPr>
        <w:spacing w:line="360" w:lineRule="auto"/>
        <w:jc w:val="both"/>
      </w:pPr>
    </w:p>
    <w:p w:rsidR="00F14F15" w:rsidRDefault="00F14F15" w:rsidP="004679D0">
      <w:pPr>
        <w:spacing w:line="360" w:lineRule="auto"/>
        <w:jc w:val="both"/>
      </w:pPr>
    </w:p>
    <w:p w:rsidR="00F14F15" w:rsidRDefault="00F14F15" w:rsidP="004679D0">
      <w:pPr>
        <w:spacing w:line="360" w:lineRule="auto"/>
        <w:jc w:val="both"/>
      </w:pPr>
    </w:p>
    <w:p w:rsidR="000E63D3" w:rsidRDefault="007C772E" w:rsidP="000E63D3">
      <w:pPr>
        <w:pStyle w:val="2"/>
        <w:jc w:val="center"/>
        <w:rPr>
          <w:rFonts w:ascii="Times New Roman" w:hAnsi="Times New Roman" w:cs="Times New Roman"/>
          <w:b/>
        </w:rPr>
      </w:pPr>
      <w:bookmarkStart w:id="20" w:name="_Toc132562096"/>
      <w:r>
        <w:rPr>
          <w:rFonts w:ascii="Times New Roman" w:hAnsi="Times New Roman" w:cs="Times New Roman"/>
          <w:b/>
        </w:rPr>
        <w:t>3.3</w:t>
      </w:r>
      <w:r w:rsidR="004679D0" w:rsidRPr="004679D0">
        <w:rPr>
          <w:rFonts w:ascii="Times New Roman" w:hAnsi="Times New Roman" w:cs="Times New Roman"/>
          <w:b/>
        </w:rPr>
        <w:t xml:space="preserve">. </w:t>
      </w:r>
      <w:r>
        <w:rPr>
          <w:rFonts w:ascii="Times New Roman" w:hAnsi="Times New Roman" w:cs="Times New Roman"/>
          <w:b/>
        </w:rPr>
        <w:t>Перспективы развития</w:t>
      </w:r>
      <w:r w:rsidR="005912C2">
        <w:rPr>
          <w:rFonts w:ascii="Times New Roman" w:hAnsi="Times New Roman" w:cs="Times New Roman"/>
          <w:b/>
        </w:rPr>
        <w:t xml:space="preserve"> рынка</w:t>
      </w:r>
      <w:r>
        <w:rPr>
          <w:rFonts w:ascii="Times New Roman" w:hAnsi="Times New Roman" w:cs="Times New Roman"/>
          <w:b/>
        </w:rPr>
        <w:t xml:space="preserve"> </w:t>
      </w:r>
      <w:r w:rsidR="004679D0" w:rsidRPr="004679D0">
        <w:rPr>
          <w:rFonts w:ascii="Times New Roman" w:hAnsi="Times New Roman" w:cs="Times New Roman"/>
          <w:b/>
          <w:lang w:val="en-US"/>
        </w:rPr>
        <w:t>IPO</w:t>
      </w:r>
      <w:r>
        <w:rPr>
          <w:rFonts w:ascii="Times New Roman" w:hAnsi="Times New Roman" w:cs="Times New Roman"/>
          <w:b/>
        </w:rPr>
        <w:t>, проводимых российскими эмитентами</w:t>
      </w:r>
      <w:r w:rsidR="004679D0" w:rsidRPr="004679D0">
        <w:rPr>
          <w:rFonts w:ascii="Times New Roman" w:hAnsi="Times New Roman" w:cs="Times New Roman"/>
          <w:b/>
        </w:rPr>
        <w:t>.</w:t>
      </w:r>
      <w:bookmarkEnd w:id="20"/>
    </w:p>
    <w:p w:rsidR="000E63D3" w:rsidRDefault="000E63D3" w:rsidP="000E63D3"/>
    <w:p w:rsidR="00CA3BBB" w:rsidRDefault="00856675" w:rsidP="00CA3BBB">
      <w:pPr>
        <w:spacing w:line="360" w:lineRule="auto"/>
        <w:ind w:firstLine="709"/>
        <w:jc w:val="both"/>
        <w:rPr>
          <w:color w:val="000000"/>
        </w:rPr>
      </w:pPr>
      <w:r w:rsidRPr="000633CC">
        <w:rPr>
          <w:bCs/>
          <w:color w:val="000000"/>
        </w:rPr>
        <w:t xml:space="preserve">По данным агентства </w:t>
      </w:r>
      <w:r w:rsidRPr="000633CC">
        <w:rPr>
          <w:color w:val="000000"/>
        </w:rPr>
        <w:t>Коммерсантъ-Daily</w:t>
      </w:r>
      <w:r w:rsidRPr="000633CC">
        <w:rPr>
          <w:bCs/>
          <w:color w:val="000000"/>
        </w:rPr>
        <w:t xml:space="preserve"> </w:t>
      </w:r>
      <w:r w:rsidRPr="000633CC">
        <w:rPr>
          <w:rStyle w:val="a6"/>
          <w:bCs/>
          <w:color w:val="000000"/>
        </w:rPr>
        <w:footnoteReference w:id="71"/>
      </w:r>
      <w:r w:rsidRPr="000633CC">
        <w:rPr>
          <w:bCs/>
          <w:color w:val="000000"/>
        </w:rPr>
        <w:t xml:space="preserve">в 2005 году российские фондовые биржи вышли на четвертое место в Европе по объему размещенных выпусков. </w:t>
      </w:r>
      <w:r w:rsidRPr="000633CC">
        <w:rPr>
          <w:color w:val="000000"/>
        </w:rPr>
        <w:t>Так, в 2005 году рост числа IPO на европейских рынках составил 40 % при снижении числа американских IPO на 14 %. При этом лидером оказалась Лондонская фондовая биржа (LSE), на которой объем IPO составил 8,53 млрд фунтов стерлингов, причем почти 28 % от этого объема пришлось на размещение российских компаний или компаний, основные активы которых расположены в России, а проведение IPO АФК "Система" стало вторым по объему размещением на LSE. Однако в 2005 году на российских биржах были проведены размещения на 2,26 млрд евро, в результате чего  российский рынок оказался четвертым в Европе после британского, французского и германского. При этом аналитики уверены, что в ближайшие годы процент акций российских эмитентов, размещаемых именно на российском фондовом рынке, вырастет.</w:t>
      </w:r>
    </w:p>
    <w:p w:rsidR="00EB070F" w:rsidRDefault="00CA3BBB" w:rsidP="00CA3BBB">
      <w:pPr>
        <w:spacing w:line="360" w:lineRule="auto"/>
        <w:ind w:firstLine="709"/>
        <w:jc w:val="both"/>
        <w:rPr>
          <w:color w:val="000000"/>
        </w:rPr>
      </w:pPr>
      <w:r>
        <w:t xml:space="preserve">В 2005 году было проведено рекордное для России количество IPO на рекордные объемы. </w:t>
      </w:r>
      <w:r w:rsidR="00EB070F">
        <w:rPr>
          <w:color w:val="000000"/>
        </w:rPr>
        <w:t xml:space="preserve">По прогнозам экспертов, в ближайшие 2-3 года не ожидается «бума </w:t>
      </w:r>
      <w:r w:rsidR="00EB070F">
        <w:rPr>
          <w:color w:val="000000"/>
          <w:lang w:val="en-US"/>
        </w:rPr>
        <w:t>IPO</w:t>
      </w:r>
      <w:r w:rsidR="00EB070F">
        <w:rPr>
          <w:color w:val="000000"/>
        </w:rPr>
        <w:t xml:space="preserve">», однако т.н. «пионеры </w:t>
      </w:r>
      <w:r w:rsidR="00EB070F">
        <w:rPr>
          <w:color w:val="000000"/>
          <w:lang w:val="en-US"/>
        </w:rPr>
        <w:t>IPO</w:t>
      </w:r>
      <w:r w:rsidR="00EB070F">
        <w:rPr>
          <w:color w:val="000000"/>
        </w:rPr>
        <w:t xml:space="preserve">» </w:t>
      </w:r>
      <w:r w:rsidR="00EB070F" w:rsidRPr="00AD5E69">
        <w:rPr>
          <w:color w:val="000000"/>
        </w:rPr>
        <w:t>в своих секторах получат</w:t>
      </w:r>
      <w:r w:rsidR="00EB070F">
        <w:rPr>
          <w:color w:val="000000"/>
        </w:rPr>
        <w:t xml:space="preserve"> </w:t>
      </w:r>
      <w:r w:rsidR="00EB070F" w:rsidRPr="00AD5E69">
        <w:rPr>
          <w:color w:val="000000"/>
        </w:rPr>
        <w:t>привлекательную оценку стоимости</w:t>
      </w:r>
      <w:r w:rsidR="00EB070F">
        <w:rPr>
          <w:color w:val="000000"/>
        </w:rPr>
        <w:t xml:space="preserve"> и серьезные </w:t>
      </w:r>
      <w:r w:rsidR="00EB070F" w:rsidRPr="00AD5E69">
        <w:rPr>
          <w:color w:val="000000"/>
        </w:rPr>
        <w:t>конкурентные преимущества</w:t>
      </w:r>
      <w:r w:rsidR="00EB070F">
        <w:rPr>
          <w:color w:val="000000"/>
        </w:rPr>
        <w:t xml:space="preserve">,  а также </w:t>
      </w:r>
      <w:r w:rsidR="00EB070F" w:rsidRPr="00AD5E69">
        <w:rPr>
          <w:color w:val="000000"/>
        </w:rPr>
        <w:t>возможность выступить в роли консолидатора отрасли</w:t>
      </w:r>
      <w:r w:rsidR="00EB070F">
        <w:rPr>
          <w:color w:val="000000"/>
        </w:rPr>
        <w:t xml:space="preserve">. В ближайшие годы ожидается примерно по </w:t>
      </w:r>
      <w:r w:rsidR="00EB070F" w:rsidRPr="00AD5E69">
        <w:rPr>
          <w:color w:val="000000"/>
        </w:rPr>
        <w:t xml:space="preserve">5-10 IPO в год </w:t>
      </w:r>
      <w:r w:rsidR="00EB070F">
        <w:rPr>
          <w:color w:val="000000"/>
        </w:rPr>
        <w:t xml:space="preserve">среди </w:t>
      </w:r>
      <w:r w:rsidR="00EB070F" w:rsidRPr="00AD5E69">
        <w:rPr>
          <w:color w:val="000000"/>
        </w:rPr>
        <w:t>компаний-лидеров из динамично развивающихся отраслей</w:t>
      </w:r>
      <w:r w:rsidR="00EB070F">
        <w:rPr>
          <w:rStyle w:val="a6"/>
          <w:color w:val="000000"/>
        </w:rPr>
        <w:footnoteReference w:id="72"/>
      </w:r>
      <w:r w:rsidR="00EB070F">
        <w:rPr>
          <w:color w:val="000000"/>
        </w:rPr>
        <w:t>.</w:t>
      </w:r>
    </w:p>
    <w:p w:rsidR="001F5C82" w:rsidRDefault="00F93E19" w:rsidP="00911FC5">
      <w:pPr>
        <w:spacing w:line="360" w:lineRule="auto"/>
        <w:ind w:firstLine="709"/>
        <w:jc w:val="both"/>
        <w:rPr>
          <w:color w:val="000000"/>
        </w:rPr>
      </w:pPr>
      <w:r>
        <w:rPr>
          <w:color w:val="000000"/>
        </w:rPr>
        <w:t xml:space="preserve">Как было отмечено выше, для компаний, </w:t>
      </w:r>
      <w:r w:rsidR="001D0BD3">
        <w:rPr>
          <w:color w:val="000000"/>
        </w:rPr>
        <w:t xml:space="preserve">нуждающихся в долгосрочных инвестициях и имеющих достаточные объемы и финансовые показатели деятельности, </w:t>
      </w:r>
      <w:r w:rsidR="008B1C81">
        <w:rPr>
          <w:color w:val="000000"/>
        </w:rPr>
        <w:t xml:space="preserve">прозрачную структуру собственности и современную систему корпоративного управления, </w:t>
      </w:r>
      <w:r w:rsidR="001D0BD3">
        <w:rPr>
          <w:color w:val="000000"/>
          <w:lang w:val="en-US"/>
        </w:rPr>
        <w:t>IPO</w:t>
      </w:r>
      <w:r w:rsidR="001D0BD3">
        <w:rPr>
          <w:color w:val="000000"/>
        </w:rPr>
        <w:t xml:space="preserve"> </w:t>
      </w:r>
      <w:r w:rsidR="008B1C81">
        <w:rPr>
          <w:color w:val="000000"/>
        </w:rPr>
        <w:t>–</w:t>
      </w:r>
      <w:r w:rsidR="001D0BD3">
        <w:rPr>
          <w:color w:val="000000"/>
        </w:rPr>
        <w:t xml:space="preserve"> </w:t>
      </w:r>
      <w:r w:rsidR="008B1C81">
        <w:rPr>
          <w:color w:val="000000"/>
        </w:rPr>
        <w:t>оптимальный способ привлечения финансовых ресурсов</w:t>
      </w:r>
      <w:r w:rsidR="005F0FF5">
        <w:rPr>
          <w:color w:val="000000"/>
        </w:rPr>
        <w:t xml:space="preserve">, в наибольшей степени отвечающий потребностям компании по сравнению с привлечением заемных средств, в т.ч. путем выпуска облигаций. </w:t>
      </w:r>
    </w:p>
    <w:p w:rsidR="00CC45EB" w:rsidRDefault="00B71D94" w:rsidP="00CC45EB">
      <w:pPr>
        <w:spacing w:line="360" w:lineRule="auto"/>
        <w:ind w:firstLine="709"/>
        <w:jc w:val="both"/>
        <w:rPr>
          <w:color w:val="000000"/>
        </w:rPr>
      </w:pPr>
      <w:r>
        <w:rPr>
          <w:color w:val="000000"/>
        </w:rPr>
        <w:t xml:space="preserve">Интерес российских эмитентов к привлечению инвестиций </w:t>
      </w:r>
      <w:r w:rsidR="00395FD8">
        <w:rPr>
          <w:color w:val="000000"/>
        </w:rPr>
        <w:t>посредством публичного выпуска акций, намеченный в 2000-2002 гг., существенно возрос в 2004-2005 гг., и экспертами прогнозируется повышение количества размещений и объемов</w:t>
      </w:r>
      <w:r w:rsidR="00395FD8" w:rsidRPr="00395FD8">
        <w:rPr>
          <w:color w:val="000000"/>
        </w:rPr>
        <w:t xml:space="preserve"> </w:t>
      </w:r>
      <w:r w:rsidR="00395FD8">
        <w:rPr>
          <w:color w:val="000000"/>
          <w:lang w:val="en-US"/>
        </w:rPr>
        <w:t>IPO</w:t>
      </w:r>
      <w:r w:rsidR="00395FD8">
        <w:rPr>
          <w:color w:val="000000"/>
        </w:rPr>
        <w:t xml:space="preserve">  в дальнейшем.</w:t>
      </w:r>
      <w:r>
        <w:rPr>
          <w:color w:val="000000"/>
        </w:rPr>
        <w:t xml:space="preserve"> </w:t>
      </w:r>
    </w:p>
    <w:p w:rsidR="00CC45EB" w:rsidRDefault="008939A7" w:rsidP="00CC45EB">
      <w:pPr>
        <w:spacing w:line="360" w:lineRule="auto"/>
        <w:ind w:firstLine="709"/>
        <w:jc w:val="both"/>
        <w:rPr>
          <w:color w:val="000000"/>
        </w:rPr>
      </w:pPr>
      <w:r>
        <w:rPr>
          <w:color w:val="000000"/>
        </w:rPr>
        <w:t xml:space="preserve">Следует отметить, что при планировании публичных размещений на зарубежных площадках, </w:t>
      </w:r>
      <w:r w:rsidR="00797C4D">
        <w:rPr>
          <w:color w:val="000000"/>
        </w:rPr>
        <w:t xml:space="preserve">эмитенты </w:t>
      </w:r>
      <w:r w:rsidR="00CC45EB">
        <w:rPr>
          <w:color w:val="000000"/>
        </w:rPr>
        <w:t xml:space="preserve">в 1996-2004 гг. </w:t>
      </w:r>
      <w:r w:rsidR="000C279A">
        <w:rPr>
          <w:color w:val="000000"/>
        </w:rPr>
        <w:t xml:space="preserve">выбирали </w:t>
      </w:r>
      <w:r w:rsidR="00CC45EB">
        <w:rPr>
          <w:color w:val="000000"/>
        </w:rPr>
        <w:t xml:space="preserve">фондовую </w:t>
      </w:r>
      <w:r w:rsidR="00CC45EB" w:rsidRPr="00CC45EB">
        <w:rPr>
          <w:color w:val="000000"/>
        </w:rPr>
        <w:t>биржу NYSE</w:t>
      </w:r>
      <w:r w:rsidR="00633507">
        <w:rPr>
          <w:color w:val="000000"/>
        </w:rPr>
        <w:t xml:space="preserve">. После принятия в США Акта Сарбейнс-Оксли, ужесточившего требования к эмитентам, проводящим листинг акций на </w:t>
      </w:r>
      <w:r w:rsidR="00633507" w:rsidRPr="00CC45EB">
        <w:rPr>
          <w:color w:val="000000"/>
        </w:rPr>
        <w:t>NYSE</w:t>
      </w:r>
      <w:r w:rsidR="00633507">
        <w:rPr>
          <w:color w:val="000000"/>
        </w:rPr>
        <w:t xml:space="preserve">, интерес российских эмитентов при проведении размещений за рубежом, сместился в сторону биржи </w:t>
      </w:r>
      <w:r w:rsidR="00633507">
        <w:rPr>
          <w:color w:val="000000"/>
          <w:lang w:val="en-US"/>
        </w:rPr>
        <w:t>LSE</w:t>
      </w:r>
      <w:r w:rsidR="00633507">
        <w:rPr>
          <w:color w:val="000000"/>
        </w:rPr>
        <w:t xml:space="preserve"> как более демократичной в плане требований к эмитентам, и дающей широкие возможности по привлечению круга иностранных инвесторов.</w:t>
      </w:r>
    </w:p>
    <w:p w:rsidR="003064C0" w:rsidRDefault="00653FEB" w:rsidP="003064C0">
      <w:pPr>
        <w:spacing w:line="360" w:lineRule="auto"/>
        <w:ind w:firstLine="709"/>
        <w:jc w:val="both"/>
        <w:rPr>
          <w:color w:val="000000"/>
        </w:rPr>
      </w:pPr>
      <w:r>
        <w:rPr>
          <w:color w:val="000000"/>
        </w:rPr>
        <w:t xml:space="preserve">Ряд компаний провели публичную эмиссию лишь на российских торговых площадках – ММВБ и РТС. При этом объем привлеченных средств существенно уступает объему средств, привлеченных компаниями, проводившими </w:t>
      </w:r>
      <w:r>
        <w:rPr>
          <w:color w:val="000000"/>
          <w:lang w:val="en-US"/>
        </w:rPr>
        <w:t>IPO</w:t>
      </w:r>
      <w:r>
        <w:rPr>
          <w:color w:val="000000"/>
        </w:rPr>
        <w:t xml:space="preserve"> за рубежом. В то же время </w:t>
      </w:r>
      <w:r>
        <w:rPr>
          <w:color w:val="000000"/>
          <w:lang w:val="en-US"/>
        </w:rPr>
        <w:t>IPO</w:t>
      </w:r>
      <w:r w:rsidRPr="00653FEB">
        <w:rPr>
          <w:color w:val="000000"/>
        </w:rPr>
        <w:t xml:space="preserve"> </w:t>
      </w:r>
      <w:r>
        <w:rPr>
          <w:color w:val="000000"/>
        </w:rPr>
        <w:t>стало обоснованным решением для компаний, не обладающих достаточным объемом финансовых показателей для выхода на зарубежные рынки.</w:t>
      </w:r>
    </w:p>
    <w:p w:rsidR="00653FEB" w:rsidRPr="005C6C08" w:rsidRDefault="00ED1E38" w:rsidP="003064C0">
      <w:pPr>
        <w:spacing w:line="360" w:lineRule="auto"/>
        <w:ind w:firstLine="709"/>
        <w:jc w:val="both"/>
        <w:rPr>
          <w:color w:val="000000"/>
        </w:rPr>
      </w:pPr>
      <w:r>
        <w:rPr>
          <w:color w:val="000000"/>
        </w:rPr>
        <w:t xml:space="preserve">При проведении </w:t>
      </w:r>
      <w:r>
        <w:rPr>
          <w:color w:val="000000"/>
          <w:lang w:val="en-US"/>
        </w:rPr>
        <w:t>IPO</w:t>
      </w:r>
      <w:r>
        <w:rPr>
          <w:color w:val="000000"/>
        </w:rPr>
        <w:t xml:space="preserve"> на российских площадках компании </w:t>
      </w:r>
      <w:r w:rsidR="008A703D">
        <w:rPr>
          <w:color w:val="000000"/>
        </w:rPr>
        <w:t xml:space="preserve">использовали как классическую схему публичного размещения по российскому законодательству, так и схему с участием акционера, когда инвесторам предлагаются уже выпущенные акции, отчет об итогах выпуска которых зарегистрирован ФСФР. Это было связано с несовершенством законодательной базы: «классическая схема» публичного размещения согласно российскому законодательству включала </w:t>
      </w:r>
      <w:r w:rsidR="00146F92">
        <w:rPr>
          <w:color w:val="000000"/>
        </w:rPr>
        <w:t xml:space="preserve">ряд процедур, необоснованно затягивавших процесс </w:t>
      </w:r>
      <w:r w:rsidR="00146F92">
        <w:rPr>
          <w:color w:val="000000"/>
          <w:lang w:val="en-US"/>
        </w:rPr>
        <w:t>IPO</w:t>
      </w:r>
      <w:r w:rsidR="00146F92">
        <w:rPr>
          <w:color w:val="000000"/>
        </w:rPr>
        <w:t xml:space="preserve"> и мешавших адекватному рыночному ценообразованию</w:t>
      </w:r>
      <w:r w:rsidR="005C6C08">
        <w:rPr>
          <w:color w:val="000000"/>
        </w:rPr>
        <w:t xml:space="preserve">: после регистрации выпуска акций в ФСФР эмитенту приходилось ждать 45 дней, в течение которых акции нового выпуска могли быть приобретены действующими акционерами, и лишь потом предлагать акции инвесторам, что создавало риск изменения рыночной конъюнктуры и соответственно цены размещения, а также процедуру </w:t>
      </w:r>
      <w:r w:rsidR="005C6C08">
        <w:rPr>
          <w:color w:val="000000"/>
          <w:lang w:val="en-US"/>
        </w:rPr>
        <w:t>IPO</w:t>
      </w:r>
      <w:r w:rsidR="005C6C08">
        <w:rPr>
          <w:color w:val="000000"/>
        </w:rPr>
        <w:t xml:space="preserve"> затягивала необходимость регистрации в ФСФР отчета об итогах выпуска акций и связанный с этим разрыв во времени между первичным размещением акций и началом их вторичного обращения на фондовой бирже. </w:t>
      </w:r>
      <w:r w:rsidR="00065AFE">
        <w:rPr>
          <w:color w:val="000000"/>
        </w:rPr>
        <w:t>Сложившаяся ситуация потребовала внесения корректив в действовавшие правила проведения публичной эмиссии.</w:t>
      </w:r>
    </w:p>
    <w:p w:rsidR="00FD30EB" w:rsidRDefault="00FF7917" w:rsidP="00911FC5">
      <w:pPr>
        <w:spacing w:line="360" w:lineRule="auto"/>
        <w:ind w:firstLine="709"/>
        <w:jc w:val="both"/>
        <w:rPr>
          <w:color w:val="000000"/>
        </w:rPr>
      </w:pPr>
      <w:r>
        <w:rPr>
          <w:color w:val="000000"/>
        </w:rPr>
        <w:t>В 2005 –</w:t>
      </w:r>
      <w:r w:rsidR="00C708D5">
        <w:rPr>
          <w:color w:val="000000"/>
        </w:rPr>
        <w:t xml:space="preserve"> </w:t>
      </w:r>
      <w:r>
        <w:rPr>
          <w:color w:val="000000"/>
        </w:rPr>
        <w:t xml:space="preserve">начале 2006 в российском законодательстве о рынке ценных бумаг </w:t>
      </w:r>
      <w:r w:rsidR="007F33B3">
        <w:rPr>
          <w:color w:val="000000"/>
        </w:rPr>
        <w:t>произошли п</w:t>
      </w:r>
      <w:r w:rsidR="00AC5B6B" w:rsidRPr="0020486E">
        <w:rPr>
          <w:color w:val="000000"/>
        </w:rPr>
        <w:t>озитивные изменения</w:t>
      </w:r>
      <w:r w:rsidR="007F33B3">
        <w:rPr>
          <w:color w:val="000000"/>
        </w:rPr>
        <w:t xml:space="preserve">, направленные не упрощение процедуры публичной эмиссии. </w:t>
      </w:r>
    </w:p>
    <w:p w:rsidR="00FD30EB" w:rsidRDefault="0012233B" w:rsidP="00911FC5">
      <w:pPr>
        <w:spacing w:line="360" w:lineRule="auto"/>
        <w:ind w:firstLine="709"/>
        <w:jc w:val="both"/>
        <w:rPr>
          <w:color w:val="000000"/>
        </w:rPr>
      </w:pPr>
      <w:r>
        <w:rPr>
          <w:color w:val="000000"/>
        </w:rPr>
        <w:t>Так, путем внесения изменений в Федеральный закон «Об акционерных обществах» были сокращены</w:t>
      </w:r>
      <w:r w:rsidR="00C708D5">
        <w:rPr>
          <w:color w:val="000000"/>
        </w:rPr>
        <w:t xml:space="preserve"> срок</w:t>
      </w:r>
      <w:r>
        <w:rPr>
          <w:color w:val="000000"/>
        </w:rPr>
        <w:t>и</w:t>
      </w:r>
      <w:r w:rsidR="00C708D5">
        <w:rPr>
          <w:color w:val="000000"/>
        </w:rPr>
        <w:t xml:space="preserve"> осуществления преимущественного права акционеров на приобретение акций нового выпуска с 45 до 20 дней,</w:t>
      </w:r>
      <w:r>
        <w:rPr>
          <w:color w:val="000000"/>
        </w:rPr>
        <w:t xml:space="preserve"> что в дальнейшем при проведении публичных эмиссии позволит компани</w:t>
      </w:r>
      <w:r w:rsidR="00DD686C">
        <w:rPr>
          <w:color w:val="000000"/>
        </w:rPr>
        <w:t>ям</w:t>
      </w:r>
      <w:r>
        <w:rPr>
          <w:color w:val="000000"/>
        </w:rPr>
        <w:t xml:space="preserve"> своевременно и адекватно рыночным условиям определить цену на размещаемые акции. </w:t>
      </w:r>
    </w:p>
    <w:p w:rsidR="00FD30EB" w:rsidRDefault="0012233B" w:rsidP="00911FC5">
      <w:pPr>
        <w:spacing w:line="360" w:lineRule="auto"/>
        <w:ind w:firstLine="709"/>
        <w:jc w:val="both"/>
        <w:rPr>
          <w:color w:val="000000"/>
        </w:rPr>
      </w:pPr>
      <w:r>
        <w:rPr>
          <w:color w:val="000000"/>
        </w:rPr>
        <w:t xml:space="preserve">Ранее в Федеральный закон «О рынке ценных бумаг» были внесены изменения, упростившие процедуру </w:t>
      </w:r>
      <w:r w:rsidR="00C708D5">
        <w:rPr>
          <w:color w:val="000000"/>
        </w:rPr>
        <w:t>п</w:t>
      </w:r>
      <w:r w:rsidR="00AC5B6B" w:rsidRPr="0020486E">
        <w:rPr>
          <w:color w:val="000000"/>
        </w:rPr>
        <w:t>одписани</w:t>
      </w:r>
      <w:r>
        <w:rPr>
          <w:color w:val="000000"/>
        </w:rPr>
        <w:t>я</w:t>
      </w:r>
      <w:r w:rsidR="00AC5B6B" w:rsidRPr="0020486E">
        <w:rPr>
          <w:color w:val="000000"/>
        </w:rPr>
        <w:t xml:space="preserve"> отчета об итогах выпуска ценных бумаг</w:t>
      </w:r>
      <w:r>
        <w:rPr>
          <w:color w:val="000000"/>
        </w:rPr>
        <w:t>: отчет может подписывать г</w:t>
      </w:r>
      <w:r w:rsidR="00AC5B6B" w:rsidRPr="0020486E">
        <w:rPr>
          <w:color w:val="000000"/>
        </w:rPr>
        <w:t>енеральны</w:t>
      </w:r>
      <w:r>
        <w:rPr>
          <w:color w:val="000000"/>
        </w:rPr>
        <w:t>й</w:t>
      </w:r>
      <w:r w:rsidR="00AC5B6B" w:rsidRPr="0020486E">
        <w:rPr>
          <w:color w:val="000000"/>
        </w:rPr>
        <w:t xml:space="preserve"> директор</w:t>
      </w:r>
      <w:r>
        <w:rPr>
          <w:color w:val="000000"/>
        </w:rPr>
        <w:t xml:space="preserve"> компании, в то время как ранее для утверждения отчета должен был со</w:t>
      </w:r>
      <w:r w:rsidR="00DD686C">
        <w:rPr>
          <w:color w:val="000000"/>
        </w:rPr>
        <w:t>зываться с</w:t>
      </w:r>
      <w:r>
        <w:rPr>
          <w:color w:val="000000"/>
        </w:rPr>
        <w:t xml:space="preserve">овет директоров, что влияло на сроки процедуры эмиссии. </w:t>
      </w:r>
    </w:p>
    <w:p w:rsidR="00911FC5" w:rsidRDefault="007945CD" w:rsidP="00911FC5">
      <w:pPr>
        <w:spacing w:line="360" w:lineRule="auto"/>
        <w:ind w:firstLine="709"/>
        <w:jc w:val="both"/>
        <w:rPr>
          <w:color w:val="000000"/>
        </w:rPr>
      </w:pPr>
      <w:r>
        <w:rPr>
          <w:color w:val="000000"/>
        </w:rPr>
        <w:t xml:space="preserve">Кроме того, </w:t>
      </w:r>
      <w:r w:rsidR="0012233B">
        <w:rPr>
          <w:color w:val="000000"/>
        </w:rPr>
        <w:t xml:space="preserve"> компании, проводящие размещения через фондовую биржу, смогут регистрировать выпуск своих акций на бирже, а в ФСФР вместо отчета об итогах выпуска подавать уведомление о</w:t>
      </w:r>
      <w:r w:rsidR="00184687">
        <w:rPr>
          <w:color w:val="000000"/>
        </w:rPr>
        <w:t>б</w:t>
      </w:r>
      <w:r w:rsidR="0012233B">
        <w:rPr>
          <w:color w:val="000000"/>
        </w:rPr>
        <w:t xml:space="preserve"> итогах выпуска. </w:t>
      </w:r>
      <w:r w:rsidR="00EB070F">
        <w:rPr>
          <w:color w:val="000000"/>
        </w:rPr>
        <w:t xml:space="preserve">Такая упрощенная процедура регистрации отчета позволяет существенно сократить сроки с момента </w:t>
      </w:r>
      <w:r w:rsidR="001A40ED">
        <w:rPr>
          <w:color w:val="000000"/>
        </w:rPr>
        <w:t>первичного размещения акций до начала их вторичного обращения</w:t>
      </w:r>
      <w:r w:rsidR="00481C02">
        <w:rPr>
          <w:rStyle w:val="a6"/>
          <w:color w:val="000000"/>
        </w:rPr>
        <w:footnoteReference w:id="73"/>
      </w:r>
      <w:r w:rsidR="00CA2500">
        <w:rPr>
          <w:color w:val="000000"/>
        </w:rPr>
        <w:t xml:space="preserve">. </w:t>
      </w:r>
    </w:p>
    <w:p w:rsidR="00DF4685" w:rsidRPr="00BA61F4" w:rsidRDefault="00DF4685" w:rsidP="00A1399A">
      <w:pPr>
        <w:spacing w:line="360" w:lineRule="auto"/>
        <w:ind w:firstLine="709"/>
        <w:jc w:val="both"/>
        <w:rPr>
          <w:color w:val="000000"/>
        </w:rPr>
      </w:pPr>
      <w:r>
        <w:rPr>
          <w:color w:val="000000"/>
        </w:rPr>
        <w:t xml:space="preserve">Для российских эмитентов имеются широкие возможности по размещению акций (депозитарных расписок на акции) на зарубежных фондовых биржах. Такие площадки, как </w:t>
      </w:r>
      <w:r>
        <w:rPr>
          <w:color w:val="000000"/>
          <w:lang w:val="en-US"/>
        </w:rPr>
        <w:t>NYSE</w:t>
      </w:r>
      <w:r w:rsidRPr="00BA61F4">
        <w:rPr>
          <w:color w:val="000000"/>
        </w:rPr>
        <w:t xml:space="preserve">, </w:t>
      </w:r>
      <w:r>
        <w:rPr>
          <w:color w:val="000000"/>
          <w:lang w:val="en-US"/>
        </w:rPr>
        <w:t>NASDAQ</w:t>
      </w:r>
      <w:r w:rsidRPr="00BA61F4">
        <w:rPr>
          <w:color w:val="000000"/>
        </w:rPr>
        <w:t xml:space="preserve">, </w:t>
      </w:r>
      <w:r>
        <w:rPr>
          <w:color w:val="000000"/>
          <w:lang w:val="en-US"/>
        </w:rPr>
        <w:t>LSE</w:t>
      </w:r>
      <w:r>
        <w:rPr>
          <w:color w:val="000000"/>
        </w:rPr>
        <w:t>, европейские биржи</w:t>
      </w:r>
      <w:r w:rsidR="00223594" w:rsidRPr="00BA61F4">
        <w:rPr>
          <w:color w:val="000000"/>
        </w:rPr>
        <w:t xml:space="preserve"> </w:t>
      </w:r>
      <w:r w:rsidR="00BA61F4">
        <w:rPr>
          <w:color w:val="000000"/>
        </w:rPr>
        <w:t xml:space="preserve">дают эмитентам возможность привлечь значительно больший объем средств по сравнению с внутренним российским рынком, </w:t>
      </w:r>
      <w:r w:rsidR="00CE7E9A">
        <w:rPr>
          <w:color w:val="000000"/>
        </w:rPr>
        <w:t xml:space="preserve">сформировать рыночную оценку стоимости компании-эмитента, а также повысить ее имидж в мировом бизнес-сообществе. </w:t>
      </w:r>
      <w:r w:rsidR="005123E0">
        <w:rPr>
          <w:color w:val="000000"/>
        </w:rPr>
        <w:t>Однако необходимым условием размещений на западных площадках является соответствие эмитента критериям бирж</w:t>
      </w:r>
      <w:r w:rsidR="00E735FD">
        <w:rPr>
          <w:color w:val="000000"/>
        </w:rPr>
        <w:t xml:space="preserve"> и зарубежного законодательства, которые значительно выше, чем критерии российских бирж и отечественного законодательства.</w:t>
      </w:r>
    </w:p>
    <w:p w:rsidR="00C467BC" w:rsidRPr="00B47544" w:rsidRDefault="00634CAB" w:rsidP="00A1399A">
      <w:pPr>
        <w:spacing w:line="360" w:lineRule="auto"/>
        <w:ind w:firstLine="709"/>
        <w:jc w:val="both"/>
      </w:pPr>
      <w:r>
        <w:rPr>
          <w:color w:val="000000"/>
        </w:rPr>
        <w:t>При этом у</w:t>
      </w:r>
      <w:r w:rsidR="00B47544">
        <w:rPr>
          <w:color w:val="000000"/>
        </w:rPr>
        <w:t xml:space="preserve">читывая, что </w:t>
      </w:r>
      <w:r w:rsidR="00B47544" w:rsidRPr="00B47544">
        <w:t>самые «громкие» российские IPO про</w:t>
      </w:r>
      <w:r w:rsidR="00B47544">
        <w:t xml:space="preserve">шли на западных площадках, ФСФР </w:t>
      </w:r>
      <w:r w:rsidR="00A71A08">
        <w:t xml:space="preserve">в настоящее время </w:t>
      </w:r>
      <w:r w:rsidR="00B47544">
        <w:t xml:space="preserve">выражает опасение, что </w:t>
      </w:r>
      <w:r w:rsidR="009836A0" w:rsidRPr="00B47544">
        <w:t>оборот по акциям российских эмитентов уйдет за рубеж</w:t>
      </w:r>
      <w:r w:rsidR="00C467BC">
        <w:t xml:space="preserve">, в связи с чем российский регулятор ставит перед собой задачу </w:t>
      </w:r>
      <w:r w:rsidR="00C467BC" w:rsidRPr="00B47544">
        <w:t>созда</w:t>
      </w:r>
      <w:r w:rsidR="00C467BC">
        <w:t xml:space="preserve">ния </w:t>
      </w:r>
      <w:r w:rsidR="00C467BC" w:rsidRPr="00B47544">
        <w:t>услови</w:t>
      </w:r>
      <w:r w:rsidR="00C467BC">
        <w:t xml:space="preserve">й </w:t>
      </w:r>
      <w:r w:rsidR="00C467BC" w:rsidRPr="00B47544">
        <w:t xml:space="preserve"> для проведения IPO на российском рынке.</w:t>
      </w:r>
      <w:r w:rsidR="00C467BC">
        <w:t xml:space="preserve"> ФСФР, в частности, п</w:t>
      </w:r>
      <w:r w:rsidR="00C467BC" w:rsidRPr="00B47544">
        <w:t>ланирует внести изменения в процесс листинга российских компаний, которые собираются проводить IPO на зарубежных площадках</w:t>
      </w:r>
      <w:r w:rsidR="008813C6">
        <w:t>: проект изменений, вносимых в законодательство</w:t>
      </w:r>
      <w:r w:rsidR="00C467BC" w:rsidRPr="00B47544">
        <w:t xml:space="preserve">, </w:t>
      </w:r>
      <w:r w:rsidR="008813C6">
        <w:t xml:space="preserve">предусматривает правил, согласно которому </w:t>
      </w:r>
      <w:r w:rsidR="00C467BC" w:rsidRPr="00B47544">
        <w:t>компании, 75% активов которых находятся в России и которые через холдинговую зарубежную компанию планируют IPO вне России, должны будут получать разрешения на</w:t>
      </w:r>
      <w:r w:rsidR="008813C6">
        <w:t xml:space="preserve"> такое </w:t>
      </w:r>
      <w:r w:rsidR="00C467BC" w:rsidRPr="00B47544">
        <w:t>размещение у ФСФР.</w:t>
      </w:r>
      <w:r w:rsidR="00A1399A">
        <w:t xml:space="preserve"> Кроме того, таким компаниям будет предлагаться </w:t>
      </w:r>
      <w:r w:rsidR="00D16C56">
        <w:t>одн</w:t>
      </w:r>
      <w:r w:rsidR="00C467BC" w:rsidRPr="00B47544">
        <w:t xml:space="preserve">овременно с IPO размещать российские депозитарные расписки (РДР) на биржах в России. </w:t>
      </w:r>
    </w:p>
    <w:p w:rsidR="00FD30EB" w:rsidRDefault="00D16C56" w:rsidP="00DD5707">
      <w:pPr>
        <w:spacing w:line="360" w:lineRule="auto"/>
        <w:ind w:firstLine="709"/>
        <w:jc w:val="both"/>
      </w:pPr>
      <w:r>
        <w:t xml:space="preserve">Однако имеется и иной взгляд на проблему «ухода» российских компаний на зарубежные рынки. </w:t>
      </w:r>
    </w:p>
    <w:p w:rsidR="00DD5707" w:rsidRDefault="009836A0" w:rsidP="00AF2AE2">
      <w:pPr>
        <w:spacing w:line="360" w:lineRule="auto"/>
        <w:ind w:firstLine="709"/>
        <w:jc w:val="both"/>
      </w:pPr>
      <w:r w:rsidRPr="00B47544">
        <w:t>Ситуация в России</w:t>
      </w:r>
      <w:r w:rsidR="00911FC5">
        <w:t xml:space="preserve"> существенно отличается от западной: в России </w:t>
      </w:r>
      <w:r w:rsidRPr="00B47544">
        <w:t xml:space="preserve">инвестирование </w:t>
      </w:r>
      <w:r w:rsidR="00911FC5">
        <w:t xml:space="preserve">осуществляется преимущественно </w:t>
      </w:r>
      <w:r w:rsidRPr="00B47544">
        <w:t>в небольшое число «голубых фишек»</w:t>
      </w:r>
      <w:r w:rsidR="00FC63E2">
        <w:t xml:space="preserve">, в то время как, например, в </w:t>
      </w:r>
      <w:r w:rsidRPr="00B47544">
        <w:t>США</w:t>
      </w:r>
      <w:r w:rsidR="00FC63E2">
        <w:t xml:space="preserve"> развиты </w:t>
      </w:r>
      <w:r w:rsidRPr="00B47544">
        <w:t xml:space="preserve">механизмы инвестирования в небольшие перспективные фирмы. </w:t>
      </w:r>
      <w:r w:rsidR="00FC63E2">
        <w:t>При этом в</w:t>
      </w:r>
      <w:r w:rsidRPr="00B47544">
        <w:t xml:space="preserve"> то время как крупнейшие российские компании размещают акции в виде ADR и  GDR на западных развитых рынках, на «рынках компании с малой капитализацией» (small caps, США) и «молодых компаний роста» (сеть EuroNM, охватывающая сегменты «новых рынков» на Лондонской, Франкфуртской, Парижской, Итальянской, Амстердамской и Броссельской фондовых биржах) российских эмитентов нет, хотя эти рынка специально предназначены для привлечения денежных ресурсов высокотехнологичными, быстрорастущими компаниями</w:t>
      </w:r>
      <w:r w:rsidRPr="00B47544">
        <w:footnoteReference w:id="74"/>
      </w:r>
      <w:r w:rsidRPr="00B47544">
        <w:t>.</w:t>
      </w:r>
      <w:r w:rsidR="00AF2AE2">
        <w:t xml:space="preserve"> </w:t>
      </w:r>
      <w:r w:rsidR="00FC63E2">
        <w:t>В то же время р</w:t>
      </w:r>
      <w:r w:rsidRPr="00B47544">
        <w:t>оссийские компании объемом активов 5-10 млн. евро, имеющие операционную историю 3-5 лет (торговые предприятия, молодые компании информационного бизнеса, высокотехнологичные компании, реализующие инновационные проекты, предприятия пищевой промышленности и др.) испытывают значительную потребность в средствах развития и должны иметь возможность доступа к специализированным зарубежным рынкам, создан</w:t>
      </w:r>
      <w:r w:rsidR="00FE19F8">
        <w:t xml:space="preserve">ным для этих классов эмитентов. </w:t>
      </w:r>
      <w:r w:rsidR="0078642F">
        <w:t>О</w:t>
      </w:r>
      <w:r w:rsidRPr="00B47544">
        <w:t>сновные проблемы таких компаний – непрозрачность и разделенность бизнеса, высокая доля оффшорных операций. Эти проблемы обусловлены рисками российской экономики 90-х годов, политикой государства, не ориентированной на экономический рост.</w:t>
      </w:r>
      <w:r w:rsidR="00FE19F8">
        <w:t xml:space="preserve"> В связи с этим в настоящее время о</w:t>
      </w:r>
      <w:r w:rsidRPr="00B47544">
        <w:t>т государства</w:t>
      </w:r>
      <w:r w:rsidR="00FE19F8">
        <w:t xml:space="preserve"> </w:t>
      </w:r>
      <w:r w:rsidRPr="00B47544">
        <w:t xml:space="preserve"> требуется проведение целенаправленной политики по созданию стимулов для экспансии акций молодых российских компаний на иностранные фондовые рынки</w:t>
      </w:r>
      <w:r w:rsidR="007A7A11">
        <w:t xml:space="preserve">. </w:t>
      </w:r>
      <w:r w:rsidRPr="00B47544">
        <w:footnoteReference w:id="75"/>
      </w:r>
    </w:p>
    <w:p w:rsidR="009836A0" w:rsidRDefault="00DD5707" w:rsidP="00DD5707">
      <w:pPr>
        <w:spacing w:line="360" w:lineRule="auto"/>
        <w:ind w:firstLine="709"/>
        <w:jc w:val="both"/>
      </w:pPr>
      <w:r>
        <w:t>К п</w:t>
      </w:r>
      <w:r w:rsidR="009836A0" w:rsidRPr="009836A0">
        <w:t>роблем</w:t>
      </w:r>
      <w:r>
        <w:t>ам</w:t>
      </w:r>
      <w:r w:rsidR="009836A0" w:rsidRPr="009836A0">
        <w:t>, препятствующи</w:t>
      </w:r>
      <w:r w:rsidR="00BC05BE">
        <w:t>м</w:t>
      </w:r>
      <w:r w:rsidR="009836A0" w:rsidRPr="009836A0">
        <w:t xml:space="preserve"> развитию IPO в России</w:t>
      </w:r>
      <w:r>
        <w:t>, можно отнести следующие:</w:t>
      </w:r>
    </w:p>
    <w:p w:rsidR="001C468D" w:rsidRDefault="00DD5707" w:rsidP="00DD5707">
      <w:pPr>
        <w:spacing w:line="360" w:lineRule="auto"/>
        <w:ind w:firstLine="709"/>
        <w:jc w:val="both"/>
      </w:pPr>
      <w:r>
        <w:t>1) п</w:t>
      </w:r>
      <w:r w:rsidR="009836A0" w:rsidRPr="009836A0">
        <w:t>роблемы правового регулирования</w:t>
      </w:r>
      <w:r>
        <w:t>:</w:t>
      </w:r>
      <w:r w:rsidR="000C02E6">
        <w:t xml:space="preserve"> </w:t>
      </w:r>
      <w:r>
        <w:t>российское законодательство</w:t>
      </w:r>
      <w:r w:rsidR="00D6496D">
        <w:t>, направленное на регулирование</w:t>
      </w:r>
      <w:r w:rsidR="00BC05BE">
        <w:t xml:space="preserve"> </w:t>
      </w:r>
      <w:r w:rsidR="00BC05BE">
        <w:rPr>
          <w:lang w:val="en-US"/>
        </w:rPr>
        <w:t>IPO</w:t>
      </w:r>
      <w:r w:rsidR="00D6496D">
        <w:t>,</w:t>
      </w:r>
      <w:r w:rsidR="00BC05BE">
        <w:t xml:space="preserve"> постепенно развивается и </w:t>
      </w:r>
      <w:r>
        <w:t xml:space="preserve">совершенствуется, вводятся нормы и правила, направленные на упрощение процедуры </w:t>
      </w:r>
      <w:r>
        <w:rPr>
          <w:lang w:val="en-US"/>
        </w:rPr>
        <w:t>IPO</w:t>
      </w:r>
      <w:r>
        <w:t xml:space="preserve">, </w:t>
      </w:r>
      <w:r w:rsidR="00D6496D">
        <w:t xml:space="preserve">однако </w:t>
      </w:r>
      <w:r w:rsidR="00DD244F">
        <w:t>проблема упрощения</w:t>
      </w:r>
      <w:r w:rsidR="001C468D">
        <w:t xml:space="preserve"> процедуры регистрации и сокращени</w:t>
      </w:r>
      <w:r w:rsidR="00DD244F">
        <w:t>я</w:t>
      </w:r>
      <w:r w:rsidR="001C468D">
        <w:t xml:space="preserve"> сроков эмиссии, отработка на практике отдельных нововведений, еще требует внимания</w:t>
      </w:r>
      <w:r w:rsidR="00DD244F">
        <w:t xml:space="preserve"> со стороны регулятора фондового рынка</w:t>
      </w:r>
      <w:r w:rsidR="001C468D">
        <w:t>;</w:t>
      </w:r>
    </w:p>
    <w:p w:rsidR="009836A0" w:rsidRDefault="001C468D" w:rsidP="00484CDE">
      <w:pPr>
        <w:spacing w:line="360" w:lineRule="auto"/>
        <w:ind w:firstLine="709"/>
        <w:jc w:val="both"/>
      </w:pPr>
      <w:r>
        <w:t xml:space="preserve"> </w:t>
      </w:r>
      <w:r w:rsidR="00DD244F">
        <w:t xml:space="preserve">2) </w:t>
      </w:r>
      <w:r w:rsidR="00725A54">
        <w:t>н</w:t>
      </w:r>
      <w:r w:rsidR="009836A0" w:rsidRPr="009836A0">
        <w:t>алоговые риски:</w:t>
      </w:r>
      <w:r w:rsidR="00725A54">
        <w:t xml:space="preserve"> в настоящее время существует проблема определения </w:t>
      </w:r>
      <w:r w:rsidR="009836A0" w:rsidRPr="009836A0">
        <w:t>возможных период</w:t>
      </w:r>
      <w:r w:rsidR="00725A54">
        <w:t>ов проведения налоговых</w:t>
      </w:r>
      <w:r w:rsidR="009836A0" w:rsidRPr="009836A0">
        <w:t xml:space="preserve"> проверок</w:t>
      </w:r>
      <w:r w:rsidR="00725A54">
        <w:t>, сроков</w:t>
      </w:r>
      <w:r w:rsidR="009836A0" w:rsidRPr="009836A0">
        <w:t xml:space="preserve"> исковой давности</w:t>
      </w:r>
      <w:r w:rsidR="00725A54">
        <w:t xml:space="preserve"> по налоговым спорам, понятия «</w:t>
      </w:r>
      <w:r w:rsidR="009836A0" w:rsidRPr="009836A0">
        <w:t>добросовестност</w:t>
      </w:r>
      <w:r w:rsidR="00725A54">
        <w:t xml:space="preserve">и» </w:t>
      </w:r>
      <w:r w:rsidR="009836A0" w:rsidRPr="009836A0">
        <w:t>налогоплательщика</w:t>
      </w:r>
      <w:r w:rsidR="00725A54">
        <w:t>, что имеет существенно значение для многих компаний, развивавшихся в период становления росси</w:t>
      </w:r>
      <w:r w:rsidR="00484CDE">
        <w:t>й</w:t>
      </w:r>
      <w:r w:rsidR="00725A54">
        <w:t>ской налоговой системы и допускавших действия,</w:t>
      </w:r>
      <w:r w:rsidR="00484CDE">
        <w:t xml:space="preserve"> ранее детально не регулируемые, но</w:t>
      </w:r>
      <w:r w:rsidR="00725A54">
        <w:t xml:space="preserve"> в настоящее </w:t>
      </w:r>
      <w:r w:rsidR="00484CDE">
        <w:t>в</w:t>
      </w:r>
      <w:r w:rsidR="00725A54">
        <w:t>ремя квалифицируемые как налоговые правонарушения;</w:t>
      </w:r>
    </w:p>
    <w:p w:rsidR="009836A0" w:rsidRDefault="00484CDE" w:rsidP="00484CDE">
      <w:pPr>
        <w:spacing w:line="360" w:lineRule="auto"/>
        <w:ind w:firstLine="709"/>
        <w:jc w:val="both"/>
      </w:pPr>
      <w:r>
        <w:t>3) о</w:t>
      </w:r>
      <w:r w:rsidR="009836A0" w:rsidRPr="009836A0">
        <w:t>тветственность менеджмента компании:</w:t>
      </w:r>
      <w:r>
        <w:t xml:space="preserve"> несмотря на наличие в Федеральном законе «Об акционерных обществах» нормы об ответственности членов совета директоров и исполнительных органов компании за причиненные по их вине убытки, в России </w:t>
      </w:r>
      <w:r w:rsidR="009836A0" w:rsidRPr="009836A0">
        <w:t>не развит</w:t>
      </w:r>
      <w:r>
        <w:t xml:space="preserve"> широко применяемый на Западе </w:t>
      </w:r>
      <w:r w:rsidR="009836A0" w:rsidRPr="009836A0">
        <w:t xml:space="preserve">институт страхования ответственности директоров и иных руководящих должностных лиц компании, организаторов торгов и </w:t>
      </w:r>
      <w:r w:rsidR="00D64880">
        <w:t>иных участников фондового рынка;</w:t>
      </w:r>
    </w:p>
    <w:p w:rsidR="009836A0" w:rsidRDefault="00D64880" w:rsidP="00D64880">
      <w:pPr>
        <w:spacing w:line="360" w:lineRule="auto"/>
        <w:ind w:firstLine="709"/>
        <w:jc w:val="both"/>
      </w:pPr>
      <w:r>
        <w:t>4) п</w:t>
      </w:r>
      <w:r w:rsidR="009836A0" w:rsidRPr="009836A0">
        <w:t>роблемы защиты собственности</w:t>
      </w:r>
      <w:r>
        <w:t>: в настоящее время в полной мере не решена проблема «недружественных поглощений», захватов, создания «двойных реестров акционеров», инициирования судебных разбирательств с целью дестабилизировать деятельность компании.</w:t>
      </w:r>
      <w:r w:rsidR="00BB086B">
        <w:t xml:space="preserve"> Совершенствование законодательства в области защиты прав собственности, повышение эффективности судебных и правоохранительных органов будет способствовать решению этой проблемы в дальнейшем;</w:t>
      </w:r>
    </w:p>
    <w:p w:rsidR="007A1A1E" w:rsidRDefault="00C46658" w:rsidP="007A1A1E">
      <w:pPr>
        <w:spacing w:line="360" w:lineRule="auto"/>
        <w:ind w:firstLine="709"/>
        <w:jc w:val="both"/>
      </w:pPr>
      <w:r>
        <w:t>5) н</w:t>
      </w:r>
      <w:r w:rsidR="009836A0" w:rsidRPr="009836A0">
        <w:t>е</w:t>
      </w:r>
      <w:r>
        <w:t xml:space="preserve">достаточная </w:t>
      </w:r>
      <w:r w:rsidR="009836A0" w:rsidRPr="009836A0">
        <w:t>развитость фондового рынка и его инфраструктуры</w:t>
      </w:r>
      <w:r>
        <w:t xml:space="preserve">: до сих пор не создана </w:t>
      </w:r>
      <w:r w:rsidR="009836A0" w:rsidRPr="009836A0">
        <w:t>един</w:t>
      </w:r>
      <w:r>
        <w:t>ая система</w:t>
      </w:r>
      <w:r w:rsidR="009836A0" w:rsidRPr="009836A0">
        <w:t xml:space="preserve"> учета прав на ценные бумаги </w:t>
      </w:r>
      <w:r>
        <w:t xml:space="preserve"> - Центральный депозитарий, кроме того </w:t>
      </w:r>
      <w:r w:rsidR="009836A0" w:rsidRPr="009836A0">
        <w:t>объем бумаг, на</w:t>
      </w:r>
      <w:r>
        <w:t>ходящихся в свободном обращении, характеризуется как низкий</w:t>
      </w:r>
      <w:r w:rsidR="007A1A1E">
        <w:t xml:space="preserve">, существует </w:t>
      </w:r>
      <w:r w:rsidR="009836A0" w:rsidRPr="009836A0">
        <w:t>чрезмерная концентрация оборота российского рынка ценных бумаг</w:t>
      </w:r>
      <w:r w:rsidR="007A1A1E">
        <w:t xml:space="preserve">, </w:t>
      </w:r>
      <w:r w:rsidR="009836A0">
        <w:t xml:space="preserve">у институциональных инвесторов </w:t>
      </w:r>
      <w:r w:rsidR="007A1A1E">
        <w:t xml:space="preserve">отсутствует интерес к рынку из-за нормативного </w:t>
      </w:r>
      <w:r w:rsidR="009836A0">
        <w:t>запрет</w:t>
      </w:r>
      <w:r w:rsidR="007A1A1E">
        <w:t>а</w:t>
      </w:r>
      <w:r w:rsidR="009836A0">
        <w:t xml:space="preserve"> на инвестирование пенсионных средств в</w:t>
      </w:r>
      <w:r w:rsidR="007A1A1E">
        <w:t xml:space="preserve"> акции, размещаемые при</w:t>
      </w:r>
      <w:r w:rsidR="009836A0">
        <w:t xml:space="preserve"> </w:t>
      </w:r>
      <w:r w:rsidR="009836A0">
        <w:rPr>
          <w:lang w:val="en-US"/>
        </w:rPr>
        <w:t>IPO</w:t>
      </w:r>
      <w:r w:rsidR="009836A0">
        <w:t>.</w:t>
      </w:r>
    </w:p>
    <w:p w:rsidR="00A27993" w:rsidRDefault="007A1A1E" w:rsidP="00A27993">
      <w:pPr>
        <w:spacing w:line="360" w:lineRule="auto"/>
        <w:ind w:firstLine="709"/>
        <w:jc w:val="both"/>
      </w:pPr>
      <w:r>
        <w:t>Однако п</w:t>
      </w:r>
      <w:r w:rsidR="009836A0">
        <w:t xml:space="preserve">ерспективы развития рынка </w:t>
      </w:r>
      <w:r w:rsidR="009836A0">
        <w:rPr>
          <w:lang w:val="en-US"/>
        </w:rPr>
        <w:t>IPO</w:t>
      </w:r>
      <w:r w:rsidR="009836A0">
        <w:t xml:space="preserve"> в России</w:t>
      </w:r>
      <w:r w:rsidR="003124D4">
        <w:t xml:space="preserve"> оцениваются как благоприятные. В</w:t>
      </w:r>
      <w:r w:rsidR="009836A0">
        <w:t xml:space="preserve"> настоящее время </w:t>
      </w:r>
      <w:r w:rsidR="003124D4">
        <w:t xml:space="preserve">в стране </w:t>
      </w:r>
      <w:r w:rsidR="009836A0">
        <w:t xml:space="preserve">сложилась </w:t>
      </w:r>
      <w:r w:rsidR="0078642F">
        <w:t xml:space="preserve">экономическая ситуация, </w:t>
      </w:r>
      <w:r w:rsidR="009836A0">
        <w:t>спо</w:t>
      </w:r>
      <w:r w:rsidR="003124D4">
        <w:t>собству</w:t>
      </w:r>
      <w:r w:rsidR="0078642F">
        <w:t xml:space="preserve">ющая </w:t>
      </w:r>
      <w:r w:rsidR="003124D4">
        <w:t>росту фондового рынка, к</w:t>
      </w:r>
      <w:r w:rsidR="009836A0">
        <w:t xml:space="preserve">омпании ищут новые источники финансирования, в том числе варианты размещения своих акций на фондовой бирже. </w:t>
      </w:r>
      <w:r w:rsidR="003124D4">
        <w:t>При этом к</w:t>
      </w:r>
      <w:r w:rsidR="009836A0">
        <w:t>омпании, которые планируют привлечь менее $100 млн. будут рассматривать в качестве площадки для размещения российские биржи, однако они</w:t>
      </w:r>
      <w:r w:rsidR="003124D4">
        <w:t xml:space="preserve"> же</w:t>
      </w:r>
      <w:r w:rsidR="009836A0">
        <w:t xml:space="preserve"> будут принимать во внимание дополнительные сложности с которыми им придется столкнуться при выходе на рынок капиталов и возможности привлечения инвесторов на данном рынке.</w:t>
      </w:r>
      <w:r w:rsidR="003124D4">
        <w:t xml:space="preserve"> </w:t>
      </w:r>
      <w:r w:rsidR="009836A0">
        <w:t>Взвешенная и активная политика регулирующих органов и внесение необходимых законодательных изменений способны</w:t>
      </w:r>
      <w:r w:rsidR="00704069">
        <w:t xml:space="preserve"> </w:t>
      </w:r>
      <w:r w:rsidR="009836A0">
        <w:t>привлечь российские компан</w:t>
      </w:r>
      <w:r w:rsidR="00704069">
        <w:t xml:space="preserve">ии к размещениям внутри страны, что позволит </w:t>
      </w:r>
      <w:r w:rsidR="009836A0">
        <w:t>инвестор</w:t>
      </w:r>
      <w:r w:rsidR="00704069">
        <w:t xml:space="preserve">ам </w:t>
      </w:r>
      <w:r w:rsidR="009836A0">
        <w:t>диверсифи</w:t>
      </w:r>
      <w:r w:rsidR="00704069">
        <w:t xml:space="preserve">цировать </w:t>
      </w:r>
      <w:r w:rsidR="009836A0">
        <w:t>риск</w:t>
      </w:r>
      <w:r w:rsidR="00704069">
        <w:t>и</w:t>
      </w:r>
      <w:r w:rsidR="009836A0">
        <w:t xml:space="preserve"> путем вложения</w:t>
      </w:r>
      <w:r w:rsidR="00704069">
        <w:t xml:space="preserve"> средств</w:t>
      </w:r>
      <w:r w:rsidR="009836A0">
        <w:t xml:space="preserve"> в новые отрасли</w:t>
      </w:r>
      <w:r w:rsidR="00704069">
        <w:t>.</w:t>
      </w:r>
      <w:r w:rsidR="00A27993">
        <w:t xml:space="preserve"> </w:t>
      </w:r>
    </w:p>
    <w:p w:rsidR="001426DC" w:rsidRDefault="009836A0" w:rsidP="001426DC">
      <w:pPr>
        <w:spacing w:line="360" w:lineRule="auto"/>
        <w:ind w:firstLine="709"/>
        <w:jc w:val="both"/>
      </w:pPr>
      <w:r>
        <w:t>Базовы</w:t>
      </w:r>
      <w:r w:rsidR="00A27993">
        <w:t>ми</w:t>
      </w:r>
      <w:r>
        <w:t xml:space="preserve"> условия</w:t>
      </w:r>
      <w:r w:rsidR="00A27993">
        <w:t xml:space="preserve">ми для успешного развития рынка в дальнейшем станут </w:t>
      </w:r>
      <w:r>
        <w:t>стабильные и предсказуемые правила отношений бизнеса и власти, эффективность защиты права собственности</w:t>
      </w:r>
      <w:r w:rsidR="00A27993">
        <w:t xml:space="preserve">, </w:t>
      </w:r>
      <w:r>
        <w:t>создание эффективной инфраструктуры в части учета прав на ценные бумаги и расчетов по операциям с ними, со</w:t>
      </w:r>
      <w:r w:rsidR="00A27993">
        <w:t xml:space="preserve">здание Центрального депозитария, </w:t>
      </w:r>
      <w:r>
        <w:t>становление российск</w:t>
      </w:r>
      <w:r w:rsidR="00A27993">
        <w:t xml:space="preserve">их институциональных инвесторов, благоприятная правовая среда, </w:t>
      </w:r>
      <w:r>
        <w:t>урегулирование вопроса недружественных корпоративных действий, т.к. средние компании будут выпускать акции в свободную продажу только в том случае, если они будут гарантированы от возникновения ситуаций недружественного поглощения.</w:t>
      </w:r>
    </w:p>
    <w:p w:rsidR="00650BA7" w:rsidRDefault="001426DC" w:rsidP="00650BA7">
      <w:pPr>
        <w:spacing w:line="360" w:lineRule="auto"/>
        <w:ind w:firstLine="709"/>
        <w:jc w:val="both"/>
      </w:pPr>
      <w:r>
        <w:t xml:space="preserve">Присвоение ведущими рейтинговыми агентствами России инвестиционного рейтинга </w:t>
      </w:r>
      <w:r w:rsidR="009836A0">
        <w:t>поможет</w:t>
      </w:r>
      <w:r>
        <w:t xml:space="preserve"> в дальнейшем</w:t>
      </w:r>
      <w:r w:rsidR="009836A0">
        <w:t xml:space="preserve"> </w:t>
      </w:r>
      <w:r w:rsidR="00203307">
        <w:t>поддержанию интереса инвесторов</w:t>
      </w:r>
      <w:r w:rsidR="009836A0">
        <w:t>, повысит доверие к российскому бизнесу.</w:t>
      </w:r>
    </w:p>
    <w:p w:rsidR="00650BA7" w:rsidRDefault="001426DC" w:rsidP="00650BA7">
      <w:pPr>
        <w:spacing w:line="360" w:lineRule="auto"/>
        <w:ind w:firstLine="709"/>
        <w:jc w:val="both"/>
      </w:pPr>
      <w:r>
        <w:t>Р</w:t>
      </w:r>
      <w:r w:rsidR="009836A0">
        <w:t xml:space="preserve">азвитие IPO </w:t>
      </w:r>
      <w:r>
        <w:t xml:space="preserve">может </w:t>
      </w:r>
      <w:r w:rsidR="00650BA7">
        <w:t>благоприятно повлиять как на экономическую ситуацию в России так и на весь фондовый рынок, а именно:</w:t>
      </w:r>
    </w:p>
    <w:p w:rsidR="00455FA0" w:rsidRDefault="00455FA0" w:rsidP="00455FA0">
      <w:pPr>
        <w:spacing w:line="360" w:lineRule="auto"/>
        <w:ind w:firstLine="709"/>
        <w:jc w:val="both"/>
      </w:pPr>
      <w:r>
        <w:t xml:space="preserve">- </w:t>
      </w:r>
      <w:r w:rsidR="00650BA7">
        <w:t>с</w:t>
      </w:r>
      <w:r w:rsidR="009836A0">
        <w:t>тимулирова</w:t>
      </w:r>
      <w:r>
        <w:t>ть экономический</w:t>
      </w:r>
      <w:r w:rsidR="009836A0">
        <w:t xml:space="preserve"> рост и привлеч</w:t>
      </w:r>
      <w:r>
        <w:t>ь</w:t>
      </w:r>
      <w:r w:rsidR="009836A0">
        <w:t xml:space="preserve"> значительны</w:t>
      </w:r>
      <w:r>
        <w:t>е</w:t>
      </w:r>
      <w:r w:rsidR="009836A0">
        <w:t xml:space="preserve"> инвестици</w:t>
      </w:r>
      <w:r>
        <w:t>и;</w:t>
      </w:r>
    </w:p>
    <w:p w:rsidR="00455FA0" w:rsidRDefault="00455FA0" w:rsidP="00455FA0">
      <w:pPr>
        <w:spacing w:line="360" w:lineRule="auto"/>
        <w:ind w:firstLine="709"/>
        <w:jc w:val="both"/>
      </w:pPr>
      <w:r>
        <w:t>- с</w:t>
      </w:r>
      <w:r w:rsidR="009836A0">
        <w:t>пособствовать структурной перестройке экономики</w:t>
      </w:r>
      <w:r>
        <w:t>;</w:t>
      </w:r>
    </w:p>
    <w:p w:rsidR="00455FA0" w:rsidRDefault="00455FA0" w:rsidP="00455FA0">
      <w:pPr>
        <w:spacing w:line="360" w:lineRule="auto"/>
        <w:ind w:firstLine="709"/>
        <w:jc w:val="both"/>
      </w:pPr>
      <w:r>
        <w:t>- п</w:t>
      </w:r>
      <w:r w:rsidR="009836A0">
        <w:t>ридать импульс развитию венчурного финансирования</w:t>
      </w:r>
      <w:r>
        <w:t xml:space="preserve">; </w:t>
      </w:r>
    </w:p>
    <w:p w:rsidR="0033438D" w:rsidRDefault="00455FA0" w:rsidP="0033438D">
      <w:pPr>
        <w:spacing w:line="360" w:lineRule="auto"/>
        <w:ind w:firstLine="709"/>
        <w:jc w:val="both"/>
      </w:pPr>
      <w:r>
        <w:t>- р</w:t>
      </w:r>
      <w:r w:rsidR="009836A0">
        <w:t>асшир</w:t>
      </w:r>
      <w:r>
        <w:t xml:space="preserve">ит спектр </w:t>
      </w:r>
      <w:r w:rsidR="009836A0">
        <w:t>ликвидных инструментов</w:t>
      </w:r>
      <w:r>
        <w:t xml:space="preserve"> на фондовом рынке, п</w:t>
      </w:r>
      <w:r w:rsidR="009836A0">
        <w:t>овысит</w:t>
      </w:r>
      <w:r>
        <w:t xml:space="preserve"> его</w:t>
      </w:r>
      <w:r w:rsidR="009836A0">
        <w:t xml:space="preserve"> капитализацию</w:t>
      </w:r>
      <w:r>
        <w:t>, у</w:t>
      </w:r>
      <w:r w:rsidR="009836A0">
        <w:t>величит обороты торгов</w:t>
      </w:r>
      <w:r>
        <w:t>.</w:t>
      </w:r>
    </w:p>
    <w:p w:rsidR="009836A0" w:rsidRDefault="0033438D" w:rsidP="0033438D">
      <w:pPr>
        <w:spacing w:line="360" w:lineRule="auto"/>
        <w:ind w:firstLine="709"/>
        <w:jc w:val="both"/>
      </w:pPr>
      <w:r>
        <w:t>По оценкам экспертов, с</w:t>
      </w:r>
      <w:r w:rsidR="009836A0">
        <w:t>нятие нормативных ограничений увеличит объем размещений на внутреннем рынке до 5-6 млрд. долл. в год</w:t>
      </w:r>
      <w:r>
        <w:t>, а о</w:t>
      </w:r>
      <w:r w:rsidR="009836A0">
        <w:t>бъем IPO крупнейших компаний позволит привлекать на внешнем рынке до 3 млрд. долл. в год</w:t>
      </w:r>
      <w:r w:rsidR="009836A0">
        <w:rPr>
          <w:rStyle w:val="a6"/>
        </w:rPr>
        <w:footnoteReference w:id="76"/>
      </w:r>
    </w:p>
    <w:p w:rsidR="000E63D3" w:rsidRDefault="000E63D3" w:rsidP="000E63D3"/>
    <w:p w:rsidR="000E63D3" w:rsidRDefault="000E63D3" w:rsidP="000E63D3"/>
    <w:p w:rsidR="000E63D3" w:rsidRDefault="000E63D3" w:rsidP="000E63D3"/>
    <w:p w:rsidR="000E63D3" w:rsidRPr="000E63D3" w:rsidRDefault="00023530" w:rsidP="000E63D3">
      <w:r>
        <w:br w:type="page"/>
      </w:r>
    </w:p>
    <w:p w:rsidR="004679D0" w:rsidRPr="003F103B" w:rsidRDefault="004679D0" w:rsidP="003F103B">
      <w:pPr>
        <w:pStyle w:val="1"/>
        <w:jc w:val="center"/>
        <w:rPr>
          <w:rFonts w:ascii="Times New Roman" w:hAnsi="Times New Roman" w:cs="Times New Roman"/>
        </w:rPr>
      </w:pPr>
      <w:bookmarkStart w:id="21" w:name="_Toc132562097"/>
      <w:r w:rsidRPr="003F103B">
        <w:rPr>
          <w:rFonts w:ascii="Times New Roman" w:hAnsi="Times New Roman" w:cs="Times New Roman"/>
        </w:rPr>
        <w:t>Заключение.</w:t>
      </w:r>
      <w:bookmarkEnd w:id="21"/>
    </w:p>
    <w:p w:rsidR="00004CAE" w:rsidRDefault="00004CAE" w:rsidP="000F3550"/>
    <w:p w:rsidR="000553A8" w:rsidRDefault="007E505D" w:rsidP="00C23629">
      <w:pPr>
        <w:spacing w:line="360" w:lineRule="auto"/>
        <w:ind w:firstLine="709"/>
        <w:jc w:val="both"/>
      </w:pPr>
      <w:r>
        <w:t>Проанализиро</w:t>
      </w:r>
      <w:r w:rsidR="00203307">
        <w:t>вав различные источники, от книг</w:t>
      </w:r>
      <w:r>
        <w:t xml:space="preserve"> по рынку ценных бумаг до публикаций в средствах массовой информации</w:t>
      </w:r>
      <w:r w:rsidR="000553A8">
        <w:t xml:space="preserve">, </w:t>
      </w:r>
      <w:r>
        <w:t xml:space="preserve">докладов участников конференций по проблемам </w:t>
      </w:r>
      <w:r>
        <w:rPr>
          <w:lang w:val="en-US"/>
        </w:rPr>
        <w:t>IPO</w:t>
      </w:r>
      <w:r w:rsidR="000553A8">
        <w:t xml:space="preserve"> в России и информационных сайтов эмитен</w:t>
      </w:r>
      <w:r w:rsidR="00A03EC6">
        <w:t xml:space="preserve">тов в сети Интернет, автор </w:t>
      </w:r>
      <w:r w:rsidR="001658CD">
        <w:t xml:space="preserve">настоящей работы </w:t>
      </w:r>
      <w:r w:rsidR="00A03EC6">
        <w:t>приш</w:t>
      </w:r>
      <w:r w:rsidR="000553A8">
        <w:t>л</w:t>
      </w:r>
      <w:r w:rsidR="00A03EC6">
        <w:t>а</w:t>
      </w:r>
      <w:r w:rsidR="000553A8">
        <w:t xml:space="preserve"> к следующим выводам.</w:t>
      </w:r>
    </w:p>
    <w:p w:rsidR="00082E61" w:rsidRPr="001A51D0" w:rsidRDefault="001658CD" w:rsidP="00C23629">
      <w:pPr>
        <w:spacing w:line="360" w:lineRule="auto"/>
        <w:ind w:firstLine="709"/>
        <w:jc w:val="both"/>
      </w:pPr>
      <w:r>
        <w:t xml:space="preserve">Данная тема </w:t>
      </w:r>
      <w:r w:rsidR="003E38B3">
        <w:t>–</w:t>
      </w:r>
      <w:r>
        <w:t xml:space="preserve"> </w:t>
      </w:r>
      <w:r w:rsidR="003E38B3">
        <w:t xml:space="preserve">новая в российской практике, т.к. становление </w:t>
      </w:r>
      <w:r w:rsidR="00094E60">
        <w:t xml:space="preserve">и развитие российских </w:t>
      </w:r>
      <w:r w:rsidR="003E38B3">
        <w:rPr>
          <w:lang w:val="en-US"/>
        </w:rPr>
        <w:t>IPO</w:t>
      </w:r>
      <w:r w:rsidR="005B4B2A">
        <w:t xml:space="preserve"> </w:t>
      </w:r>
      <w:r w:rsidR="003E38B3">
        <w:t>только начинается</w:t>
      </w:r>
      <w:r w:rsidR="00094E60">
        <w:t xml:space="preserve"> и фактически имеет историю лишь нескольких последних лет. </w:t>
      </w:r>
      <w:r w:rsidR="00AC6F29">
        <w:t>В то же время процедура первоначального публичного предложения акций компании через фондовую биржу имеет многолетнюю историю за рубежом</w:t>
      </w:r>
      <w:r w:rsidR="00C05159">
        <w:t xml:space="preserve">. Так, в США уже в 1933 – 1934 гг. были приняты основные законы, регулирующие вопросы рынка ценных бумаг, организации размещения и обращения </w:t>
      </w:r>
      <w:r w:rsidR="0084697F">
        <w:t>акций компаний, а в 200</w:t>
      </w:r>
      <w:r w:rsidR="00B8055F">
        <w:t xml:space="preserve">2 </w:t>
      </w:r>
      <w:r w:rsidR="0084697F">
        <w:t>акт</w:t>
      </w:r>
      <w:r w:rsidR="00B8055F">
        <w:t>ом</w:t>
      </w:r>
      <w:r w:rsidR="0084697F">
        <w:t xml:space="preserve"> Сарбейнса-</w:t>
      </w:r>
      <w:r w:rsidR="00B8055F">
        <w:t>Оксли</w:t>
      </w:r>
      <w:r w:rsidR="0084697F">
        <w:t xml:space="preserve"> были введены жестки</w:t>
      </w:r>
      <w:r w:rsidR="00E73EF2">
        <w:t>е</w:t>
      </w:r>
      <w:r w:rsidR="0084697F">
        <w:t xml:space="preserve"> требования к компаниям, осуществившим публичное предложение, акции которых котируются на фондовом рынке. </w:t>
      </w:r>
      <w:r w:rsidR="001A51D0">
        <w:t xml:space="preserve">В России рынок </w:t>
      </w:r>
      <w:r w:rsidR="001A51D0">
        <w:rPr>
          <w:lang w:val="en-US"/>
        </w:rPr>
        <w:t>IPO</w:t>
      </w:r>
      <w:r w:rsidR="001A51D0">
        <w:t xml:space="preserve"> еще </w:t>
      </w:r>
      <w:r w:rsidR="00B8055F">
        <w:t>молод</w:t>
      </w:r>
      <w:r w:rsidR="001A51D0">
        <w:t xml:space="preserve">, и в будущем ожидается его </w:t>
      </w:r>
      <w:r w:rsidR="00B8055F">
        <w:t xml:space="preserve">становление и </w:t>
      </w:r>
      <w:r w:rsidR="001A51D0">
        <w:t>развитие.</w:t>
      </w:r>
    </w:p>
    <w:p w:rsidR="00082E61" w:rsidRDefault="00082E61" w:rsidP="00C23629">
      <w:pPr>
        <w:spacing w:line="360" w:lineRule="auto"/>
        <w:ind w:firstLine="709"/>
        <w:jc w:val="both"/>
      </w:pPr>
      <w:r>
        <w:t xml:space="preserve">По результатам анализа </w:t>
      </w:r>
      <w:r w:rsidR="00AC6F29">
        <w:t xml:space="preserve">информации о проведенных </w:t>
      </w:r>
      <w:r w:rsidR="00AC6F29">
        <w:rPr>
          <w:lang w:val="en-US"/>
        </w:rPr>
        <w:t>IPO</w:t>
      </w:r>
      <w:r w:rsidR="00AC6F29">
        <w:t xml:space="preserve"> российскими компаниями </w:t>
      </w:r>
      <w:r w:rsidR="001A51D0">
        <w:t xml:space="preserve">как на российских, так и на зарубежных площадках, </w:t>
      </w:r>
      <w:r w:rsidR="00104C6A">
        <w:t>можно сказать следующее</w:t>
      </w:r>
      <w:r w:rsidR="00853B18">
        <w:t>:</w:t>
      </w:r>
    </w:p>
    <w:p w:rsidR="00AF2AE2" w:rsidRPr="00FA7168" w:rsidRDefault="00B8055F" w:rsidP="00C23629">
      <w:pPr>
        <w:spacing w:line="360" w:lineRule="auto"/>
        <w:ind w:firstLine="709"/>
        <w:jc w:val="both"/>
      </w:pPr>
      <w:r>
        <w:t xml:space="preserve">1. </w:t>
      </w:r>
      <w:r w:rsidR="00FA7168">
        <w:t xml:space="preserve">Начало российских </w:t>
      </w:r>
      <w:r w:rsidR="00FA7168">
        <w:rPr>
          <w:lang w:val="en-US"/>
        </w:rPr>
        <w:t>IPO</w:t>
      </w:r>
      <w:r w:rsidR="00FA7168">
        <w:t xml:space="preserve"> на зарубежных площадках было положено, когда компания «ВымпелКом» в 1996 году разместила депозитарные расписки на свои акции на американской бирже </w:t>
      </w:r>
      <w:r w:rsidR="00FA7168" w:rsidRPr="00FA7168">
        <w:t xml:space="preserve"> </w:t>
      </w:r>
      <w:r w:rsidR="00FA7168">
        <w:rPr>
          <w:lang w:val="en-US"/>
        </w:rPr>
        <w:t>NYSE</w:t>
      </w:r>
      <w:r w:rsidR="00FA7168">
        <w:t xml:space="preserve">. </w:t>
      </w:r>
      <w:r w:rsidR="00CE38D3">
        <w:t>Однако в дальнейшем, из-за кризиса в финансовой системе России, интерес к публичным размещениям вернулся лишь в 2002 году.</w:t>
      </w:r>
    </w:p>
    <w:p w:rsidR="007A061C" w:rsidRPr="001D437D" w:rsidRDefault="007A061C" w:rsidP="00C23629">
      <w:pPr>
        <w:spacing w:line="360" w:lineRule="auto"/>
        <w:ind w:firstLine="709"/>
        <w:jc w:val="both"/>
      </w:pPr>
      <w:r w:rsidRPr="007A061C">
        <w:t xml:space="preserve">2. </w:t>
      </w:r>
      <w:r>
        <w:t xml:space="preserve">Первой компанией, разместившей акции </w:t>
      </w:r>
      <w:r>
        <w:rPr>
          <w:lang w:val="en-US"/>
        </w:rPr>
        <w:t>IPO</w:t>
      </w:r>
      <w:r>
        <w:t xml:space="preserve"> на российских торговых площадках, стала компания </w:t>
      </w:r>
      <w:r w:rsidRPr="007A061C">
        <w:rPr>
          <w:color w:val="000000"/>
        </w:rPr>
        <w:t>РБК</w:t>
      </w:r>
      <w:r>
        <w:rPr>
          <w:color w:val="000000"/>
        </w:rPr>
        <w:t xml:space="preserve">, которая в 2002 году вышла с публичным размещением на ММВБ и РТС. </w:t>
      </w:r>
      <w:r w:rsidRPr="007A061C">
        <w:t xml:space="preserve"> </w:t>
      </w:r>
      <w:r w:rsidR="001D437D">
        <w:t xml:space="preserve">Это позволило сформировать практику проведения </w:t>
      </w:r>
      <w:r w:rsidR="001D437D">
        <w:rPr>
          <w:lang w:val="en-US"/>
        </w:rPr>
        <w:t>IPO</w:t>
      </w:r>
      <w:r w:rsidR="001D437D">
        <w:t xml:space="preserve"> на российских биржах, </w:t>
      </w:r>
      <w:r w:rsidR="00C75061">
        <w:t xml:space="preserve">определить методы и критерии ценообразования, а также </w:t>
      </w:r>
      <w:r w:rsidR="001D437D">
        <w:t>выявило существующие проблемы при реализации проекта</w:t>
      </w:r>
      <w:r w:rsidR="00C75061">
        <w:t xml:space="preserve"> публично</w:t>
      </w:r>
      <w:r w:rsidR="00D13DFD">
        <w:t>го</w:t>
      </w:r>
      <w:r w:rsidR="00C75061">
        <w:t xml:space="preserve"> размещени</w:t>
      </w:r>
      <w:r w:rsidR="00D13DFD">
        <w:t>я</w:t>
      </w:r>
      <w:r w:rsidR="00C75061">
        <w:t xml:space="preserve"> акций.</w:t>
      </w:r>
    </w:p>
    <w:p w:rsidR="00104C6A" w:rsidRDefault="00D13DFD" w:rsidP="00C23629">
      <w:pPr>
        <w:spacing w:line="360" w:lineRule="auto"/>
        <w:ind w:firstLine="709"/>
        <w:jc w:val="both"/>
      </w:pPr>
      <w:r>
        <w:t xml:space="preserve">3. </w:t>
      </w:r>
      <w:r w:rsidR="00B8055F" w:rsidRPr="007A061C">
        <w:t>Начиная</w:t>
      </w:r>
      <w:r w:rsidR="00B8055F">
        <w:t xml:space="preserve"> с 2004 р</w:t>
      </w:r>
      <w:r w:rsidR="00104C6A">
        <w:t xml:space="preserve">ынок </w:t>
      </w:r>
      <w:r w:rsidR="00104C6A">
        <w:rPr>
          <w:lang w:val="en-US"/>
        </w:rPr>
        <w:t>IPO</w:t>
      </w:r>
      <w:r w:rsidR="00104C6A">
        <w:t xml:space="preserve"> </w:t>
      </w:r>
      <w:r w:rsidR="0033154B">
        <w:t xml:space="preserve">начал </w:t>
      </w:r>
      <w:r w:rsidR="00B8055F">
        <w:t xml:space="preserve">активно </w:t>
      </w:r>
      <w:r w:rsidR="0033154B">
        <w:t>развива</w:t>
      </w:r>
      <w:r w:rsidR="00104C6A">
        <w:t>т</w:t>
      </w:r>
      <w:r w:rsidR="0033154B">
        <w:t>ь</w:t>
      </w:r>
      <w:r w:rsidR="00104C6A">
        <w:t>ся</w:t>
      </w:r>
      <w:r w:rsidR="0033154B">
        <w:t>: если в 2004 году публичные размещения провели пять компаний, то в 200</w:t>
      </w:r>
      <w:r w:rsidR="00D670DB">
        <w:t>5 году</w:t>
      </w:r>
      <w:r w:rsidR="0033154B">
        <w:t xml:space="preserve"> их было уже 13, а в 2006 году о своих планах на </w:t>
      </w:r>
      <w:r w:rsidR="0033154B">
        <w:rPr>
          <w:lang w:val="en-US"/>
        </w:rPr>
        <w:t>IPO</w:t>
      </w:r>
      <w:r w:rsidR="0033154B">
        <w:t xml:space="preserve"> заявили более 40 компаний.</w:t>
      </w:r>
    </w:p>
    <w:p w:rsidR="0033154B" w:rsidRDefault="00E27F50" w:rsidP="00C23629">
      <w:pPr>
        <w:spacing w:line="360" w:lineRule="auto"/>
        <w:ind w:firstLine="709"/>
        <w:jc w:val="both"/>
      </w:pPr>
      <w:r>
        <w:t>4</w:t>
      </w:r>
      <w:r w:rsidR="0033154B">
        <w:t xml:space="preserve">. Выбор площадки размещения зависит </w:t>
      </w:r>
      <w:r w:rsidR="00661AAD">
        <w:t>как объема средств, которые стремится привлечь эмитент, и от его статуса: размещение на зарубежных площадках может принести эмитенту на порядок больший объем средств, чем  в России, однако требования зарубежных бирж к эмитентам более строгие</w:t>
      </w:r>
      <w:r w:rsidR="009C7EFF">
        <w:t>, поэтому проведение публичных эмиссии за рубежом могут позволить себе лишь крупные компании.</w:t>
      </w:r>
    </w:p>
    <w:p w:rsidR="00F033CA" w:rsidRDefault="00E27F50" w:rsidP="00C23629">
      <w:pPr>
        <w:spacing w:line="360" w:lineRule="auto"/>
        <w:ind w:firstLine="709"/>
        <w:jc w:val="both"/>
      </w:pPr>
      <w:r>
        <w:t>5</w:t>
      </w:r>
      <w:r w:rsidR="00F52D97">
        <w:t xml:space="preserve">. </w:t>
      </w:r>
      <w:r w:rsidR="00C2515E">
        <w:t xml:space="preserve">За несколько лет </w:t>
      </w:r>
      <w:r w:rsidR="00F52D97">
        <w:t xml:space="preserve"> практики </w:t>
      </w:r>
      <w:r w:rsidR="00C2515E">
        <w:rPr>
          <w:lang w:val="en-US"/>
        </w:rPr>
        <w:t>IPO</w:t>
      </w:r>
      <w:r w:rsidR="00C2515E">
        <w:t xml:space="preserve"> в России был накопле</w:t>
      </w:r>
      <w:r w:rsidR="00A27173">
        <w:t>н</w:t>
      </w:r>
      <w:r w:rsidR="00C2515E">
        <w:t xml:space="preserve"> определенный опыт, который позволил разработать законодательн</w:t>
      </w:r>
      <w:r w:rsidR="00F52D97">
        <w:t>ую базу для публичных размещений, упростить процедуру и сократить ее сроки, обеспечить ее информационную прозрачность</w:t>
      </w:r>
      <w:r w:rsidR="00C2515E">
        <w:t>.</w:t>
      </w:r>
      <w:r w:rsidR="00F52D97">
        <w:t xml:space="preserve"> В</w:t>
      </w:r>
      <w:r w:rsidR="00821BDB">
        <w:t xml:space="preserve"> 2005</w:t>
      </w:r>
      <w:r w:rsidR="00F81BA7">
        <w:t xml:space="preserve"> </w:t>
      </w:r>
      <w:r w:rsidR="00821BDB">
        <w:t>-</w:t>
      </w:r>
      <w:r w:rsidR="00F81BA7">
        <w:t xml:space="preserve"> </w:t>
      </w:r>
      <w:r w:rsidR="00821BDB">
        <w:t>начале 2006 года были внесены</w:t>
      </w:r>
      <w:r w:rsidR="00F52D97">
        <w:t xml:space="preserve"> изменения </w:t>
      </w:r>
      <w:r w:rsidR="00821BDB">
        <w:t>в основные нормативные документ</w:t>
      </w:r>
      <w:r w:rsidR="00F52D97">
        <w:t xml:space="preserve">ы по рынку </w:t>
      </w:r>
      <w:r w:rsidR="00821BDB">
        <w:t>ценных бумаг</w:t>
      </w:r>
      <w:r w:rsidR="00F81BA7">
        <w:t xml:space="preserve">: Федеральный закон «О рынке ценных бумаг», Федеральный закон «Об акционерных обществах», Стандарты эмиссии ценных бумаг, Положение о раскрытии информации эмитентами на рынке ценных бумаг, Положение о порядке организации торговле на рынке ценных бумаг, и др. </w:t>
      </w:r>
      <w:r w:rsidR="00E31FE8">
        <w:t xml:space="preserve">Теперь процедура публичного размещения акций согласно российскому законодательству является более </w:t>
      </w:r>
      <w:r w:rsidR="00082C95">
        <w:t>понятной и прозрачной</w:t>
      </w:r>
      <w:r w:rsidR="00F033CA">
        <w:t>.</w:t>
      </w:r>
    </w:p>
    <w:p w:rsidR="00DA253A" w:rsidRDefault="00F033CA" w:rsidP="00C23629">
      <w:pPr>
        <w:spacing w:line="360" w:lineRule="auto"/>
        <w:ind w:firstLine="709"/>
        <w:jc w:val="both"/>
      </w:pPr>
      <w:r>
        <w:t>6. В</w:t>
      </w:r>
      <w:r w:rsidR="00082C95">
        <w:t xml:space="preserve"> будущем </w:t>
      </w:r>
      <w:r w:rsidR="00821BDB">
        <w:t xml:space="preserve">планируется дальнейшее совершенствование законодательной базы, обеспечивающей проведение </w:t>
      </w:r>
      <w:r w:rsidR="00821BDB">
        <w:rPr>
          <w:lang w:val="en-US"/>
        </w:rPr>
        <w:t>IPO</w:t>
      </w:r>
      <w:r w:rsidR="00203307">
        <w:t xml:space="preserve"> как в России, та</w:t>
      </w:r>
      <w:r w:rsidR="00821BDB">
        <w:t>к и за рубежом</w:t>
      </w:r>
      <w:r>
        <w:t xml:space="preserve">: принятие закона, </w:t>
      </w:r>
      <w:r w:rsidR="00DA253A">
        <w:t>регулирующего выпуск российских депозитарных расписок (РДР) на акции иностранных эмитентов, регулирование порядка размещения акций компаниями, 75 % активов которых находится на территории России, введение требований к составлению консолидированной финансовой отчетности по МСФО компаниями, который провели публичную эмиссию и акции которых котируются на фондовых биржах.</w:t>
      </w:r>
    </w:p>
    <w:p w:rsidR="00104C6A" w:rsidRPr="0063434D" w:rsidRDefault="0017302E" w:rsidP="00C23629">
      <w:pPr>
        <w:spacing w:line="360" w:lineRule="auto"/>
        <w:ind w:firstLine="709"/>
        <w:jc w:val="both"/>
      </w:pPr>
      <w:r>
        <w:t xml:space="preserve">7. Учитывая роль и влияние на активность </w:t>
      </w:r>
      <w:r>
        <w:rPr>
          <w:lang w:val="en-US"/>
        </w:rPr>
        <w:t>IPO</w:t>
      </w:r>
      <w:r>
        <w:t xml:space="preserve"> таких факторов, как состояние рынка и наличие развитой инфраструктуры, </w:t>
      </w:r>
      <w:r w:rsidR="000F011D">
        <w:t xml:space="preserve">создание в будущем Центрального депозитария, совершенствование системы расчетов, повышение степени защиты права собственности на ценные бумаги, снижения налоговых рисков за счет совершенствования законодательной базы и практики </w:t>
      </w:r>
      <w:r w:rsidR="0063434D">
        <w:t xml:space="preserve">рассмотрения налоговых споров, стабилизации экономической ситуации в России, можно прогнозировать в будущем повышение доли </w:t>
      </w:r>
      <w:r w:rsidR="0063434D">
        <w:rPr>
          <w:lang w:val="en-US"/>
        </w:rPr>
        <w:t>IPO</w:t>
      </w:r>
      <w:r w:rsidR="0063434D">
        <w:t xml:space="preserve"> среди иных способов привлечения финансовых ресурсов российскими компаниями.</w:t>
      </w:r>
    </w:p>
    <w:p w:rsidR="005D0C5B" w:rsidRDefault="00B10433" w:rsidP="00C23629">
      <w:pPr>
        <w:spacing w:line="360" w:lineRule="auto"/>
        <w:ind w:firstLine="709"/>
        <w:jc w:val="both"/>
      </w:pPr>
      <w:r>
        <w:t>В настоящей работе предпринята попытка обобщить имеющийся опыт</w:t>
      </w:r>
      <w:r w:rsidR="005325E4">
        <w:t xml:space="preserve"> российских компаний в сфере </w:t>
      </w:r>
      <w:r w:rsidR="005325E4">
        <w:rPr>
          <w:lang w:val="en-US"/>
        </w:rPr>
        <w:t>IPO</w:t>
      </w:r>
      <w:r>
        <w:t xml:space="preserve">, показать тенденцию изменений в </w:t>
      </w:r>
      <w:r w:rsidR="005325E4">
        <w:t xml:space="preserve">российском </w:t>
      </w:r>
      <w:r>
        <w:t>за</w:t>
      </w:r>
      <w:r w:rsidR="005325E4">
        <w:t>к</w:t>
      </w:r>
      <w:r>
        <w:t>онодательстве, направленных на совершенствование процедуры</w:t>
      </w:r>
      <w:r w:rsidR="005325E4">
        <w:t xml:space="preserve"> публичных размещений</w:t>
      </w:r>
      <w:r>
        <w:t>.</w:t>
      </w:r>
      <w:r w:rsidR="005325E4">
        <w:t xml:space="preserve"> </w:t>
      </w:r>
    </w:p>
    <w:p w:rsidR="00B10433" w:rsidRDefault="005325E4" w:rsidP="00C23629">
      <w:pPr>
        <w:spacing w:line="360" w:lineRule="auto"/>
        <w:ind w:firstLine="709"/>
        <w:jc w:val="both"/>
      </w:pPr>
      <w:r>
        <w:t>В работе т</w:t>
      </w:r>
      <w:r w:rsidR="00B10433">
        <w:t>акже приводится информация о зарубежны</w:t>
      </w:r>
      <w:r>
        <w:t>х</w:t>
      </w:r>
      <w:r w:rsidR="00B10433">
        <w:t xml:space="preserve"> площадках и</w:t>
      </w:r>
      <w:r>
        <w:t xml:space="preserve"> </w:t>
      </w:r>
      <w:r w:rsidR="00B10433">
        <w:t>возможностях размещения</w:t>
      </w:r>
      <w:r w:rsidR="00900F64">
        <w:t xml:space="preserve"> на них для российских компаний, </w:t>
      </w:r>
      <w:r w:rsidR="00B10433">
        <w:t xml:space="preserve">сделаны выводы о проблемах и перспективах рынка </w:t>
      </w:r>
      <w:r w:rsidR="00B10433">
        <w:rPr>
          <w:lang w:val="en-US"/>
        </w:rPr>
        <w:t>IPO</w:t>
      </w:r>
      <w:r w:rsidR="00B10433">
        <w:t xml:space="preserve"> в России, выявлены факторы, мешающие этому процессу, а также предпосылки для его развития.</w:t>
      </w:r>
    </w:p>
    <w:p w:rsidR="00B10433" w:rsidRDefault="009C32DD" w:rsidP="00C23629">
      <w:pPr>
        <w:spacing w:line="360" w:lineRule="auto"/>
        <w:ind w:firstLine="709"/>
      </w:pPr>
      <w:r>
        <w:t>Автор попыталась по возможности полнее учесть все аспекты и нюансы данной темы, но не претендует на полноту своего исследования</w:t>
      </w:r>
      <w:r w:rsidR="00AE0794">
        <w:t>, учитывая обширность темы и ее новизну для российской практики.</w:t>
      </w:r>
    </w:p>
    <w:p w:rsidR="00AE0794" w:rsidRDefault="00AE0794" w:rsidP="00C23629">
      <w:pPr>
        <w:spacing w:line="360" w:lineRule="auto"/>
        <w:ind w:firstLine="709"/>
      </w:pPr>
    </w:p>
    <w:p w:rsidR="00E80768" w:rsidRDefault="00E80768" w:rsidP="000F3550"/>
    <w:p w:rsidR="00E80768" w:rsidRDefault="00E80768" w:rsidP="000F3550"/>
    <w:p w:rsidR="00E80768" w:rsidRDefault="00E80768" w:rsidP="000F3550"/>
    <w:p w:rsidR="00E80768" w:rsidRDefault="00E80768" w:rsidP="000F3550"/>
    <w:p w:rsidR="00004CAE" w:rsidRPr="004C4FFB" w:rsidRDefault="00557351" w:rsidP="004C4FFB">
      <w:pPr>
        <w:pStyle w:val="1"/>
        <w:jc w:val="center"/>
        <w:rPr>
          <w:rFonts w:ascii="Times New Roman" w:hAnsi="Times New Roman" w:cs="Times New Roman"/>
        </w:rPr>
      </w:pPr>
      <w:r>
        <w:br w:type="page"/>
      </w:r>
      <w:bookmarkStart w:id="22" w:name="_Toc132562098"/>
      <w:r w:rsidR="00004CAE" w:rsidRPr="004C4FFB">
        <w:rPr>
          <w:rFonts w:ascii="Times New Roman" w:hAnsi="Times New Roman" w:cs="Times New Roman"/>
        </w:rPr>
        <w:t>СПИСОК ЛИТЕРАТУРЫ:</w:t>
      </w:r>
      <w:bookmarkEnd w:id="22"/>
    </w:p>
    <w:p w:rsidR="00413D04" w:rsidRDefault="00413D04" w:rsidP="00004CAE">
      <w:pPr>
        <w:spacing w:line="360" w:lineRule="auto"/>
        <w:ind w:firstLine="709"/>
        <w:jc w:val="center"/>
        <w:rPr>
          <w:b/>
        </w:rPr>
      </w:pPr>
    </w:p>
    <w:p w:rsidR="00004CAE" w:rsidRPr="008809FF" w:rsidRDefault="00004CAE" w:rsidP="00004CAE">
      <w:pPr>
        <w:spacing w:line="360" w:lineRule="auto"/>
        <w:ind w:firstLine="709"/>
        <w:jc w:val="center"/>
        <w:rPr>
          <w:b/>
        </w:rPr>
      </w:pPr>
      <w:r w:rsidRPr="008809FF">
        <w:rPr>
          <w:b/>
        </w:rPr>
        <w:t>Нормативные акты Российской Федерации и официальные документы:</w:t>
      </w:r>
    </w:p>
    <w:p w:rsidR="00004CAE" w:rsidRPr="008809FF" w:rsidRDefault="00004CAE" w:rsidP="00004CAE">
      <w:pPr>
        <w:autoSpaceDE w:val="0"/>
        <w:autoSpaceDN w:val="0"/>
        <w:adjustRightInd w:val="0"/>
        <w:spacing w:line="360" w:lineRule="auto"/>
        <w:ind w:firstLine="709"/>
        <w:jc w:val="both"/>
      </w:pPr>
      <w:r w:rsidRPr="008809FF">
        <w:t xml:space="preserve">1. Федеральный закон от 22 апреля </w:t>
      </w:r>
      <w:smartTag w:uri="urn:schemas-microsoft-com:office:smarttags" w:element="metricconverter">
        <w:smartTagPr>
          <w:attr w:name="ProductID" w:val="1996 г"/>
        </w:smartTagPr>
        <w:r w:rsidRPr="008809FF">
          <w:t>1996 г</w:t>
        </w:r>
      </w:smartTag>
      <w:r w:rsidRPr="008809FF">
        <w:t xml:space="preserve">. № 39-ФЗ "О рынке ценных бумаг". </w:t>
      </w:r>
    </w:p>
    <w:p w:rsidR="009A1B58" w:rsidRDefault="00004CAE" w:rsidP="009A1B58">
      <w:pPr>
        <w:autoSpaceDE w:val="0"/>
        <w:autoSpaceDN w:val="0"/>
        <w:adjustRightInd w:val="0"/>
        <w:spacing w:line="360" w:lineRule="auto"/>
        <w:ind w:firstLine="709"/>
        <w:jc w:val="both"/>
      </w:pPr>
      <w:r w:rsidRPr="008809FF">
        <w:t xml:space="preserve">2. Федеральный закон от 26 декабря </w:t>
      </w:r>
      <w:smartTag w:uri="urn:schemas-microsoft-com:office:smarttags" w:element="metricconverter">
        <w:smartTagPr>
          <w:attr w:name="ProductID" w:val="1995 г"/>
        </w:smartTagPr>
        <w:r w:rsidRPr="008809FF">
          <w:t>1995 г</w:t>
        </w:r>
      </w:smartTag>
      <w:r w:rsidRPr="008809FF">
        <w:t>. N 208-ФЗ "Об акционерных обществах".</w:t>
      </w:r>
    </w:p>
    <w:p w:rsidR="009A1B58" w:rsidRDefault="009A1B58" w:rsidP="009A1B58">
      <w:pPr>
        <w:autoSpaceDE w:val="0"/>
        <w:autoSpaceDN w:val="0"/>
        <w:adjustRightInd w:val="0"/>
        <w:spacing w:line="360" w:lineRule="auto"/>
        <w:ind w:firstLine="709"/>
        <w:jc w:val="both"/>
      </w:pPr>
      <w:r>
        <w:t xml:space="preserve">3. </w:t>
      </w:r>
      <w:r w:rsidRPr="0030446E">
        <w:t xml:space="preserve">Федеральный закон от 5 марта </w:t>
      </w:r>
      <w:smartTag w:uri="urn:schemas-microsoft-com:office:smarttags" w:element="metricconverter">
        <w:smartTagPr>
          <w:attr w:name="ProductID" w:val="1999 г"/>
        </w:smartTagPr>
        <w:r w:rsidRPr="0030446E">
          <w:t>1999 г</w:t>
        </w:r>
      </w:smartTag>
      <w:r w:rsidRPr="0030446E">
        <w:t>. № 46-ФЗ "О защите прав и законных интересов инвесторов на рынке ценных бумаг".</w:t>
      </w:r>
    </w:p>
    <w:p w:rsidR="00004CAE" w:rsidRPr="008809FF" w:rsidRDefault="009A1B58" w:rsidP="009A1B58">
      <w:pPr>
        <w:autoSpaceDE w:val="0"/>
        <w:autoSpaceDN w:val="0"/>
        <w:adjustRightInd w:val="0"/>
        <w:spacing w:line="360" w:lineRule="auto"/>
        <w:ind w:firstLine="709"/>
        <w:jc w:val="both"/>
      </w:pPr>
      <w:r>
        <w:t>4</w:t>
      </w:r>
      <w:r w:rsidR="00004CAE" w:rsidRPr="008809FF">
        <w:t xml:space="preserve">. Часть вторая Налогового кодекса Российской Федерации от 5 августа </w:t>
      </w:r>
      <w:smartTag w:uri="urn:schemas-microsoft-com:office:smarttags" w:element="metricconverter">
        <w:smartTagPr>
          <w:attr w:name="ProductID" w:val="2000 г"/>
        </w:smartTagPr>
        <w:r w:rsidR="00004CAE" w:rsidRPr="008809FF">
          <w:t>2000 г</w:t>
        </w:r>
      </w:smartTag>
      <w:r w:rsidR="00004CAE" w:rsidRPr="008809FF">
        <w:t>. № 117-ФЗ.</w:t>
      </w:r>
    </w:p>
    <w:p w:rsidR="00004CAE" w:rsidRPr="008809FF" w:rsidRDefault="009A1B58" w:rsidP="00004CAE">
      <w:pPr>
        <w:autoSpaceDE w:val="0"/>
        <w:autoSpaceDN w:val="0"/>
        <w:adjustRightInd w:val="0"/>
        <w:spacing w:line="360" w:lineRule="auto"/>
        <w:ind w:firstLine="709"/>
        <w:jc w:val="both"/>
      </w:pPr>
      <w:r>
        <w:t>5</w:t>
      </w:r>
      <w:r w:rsidR="00004CAE" w:rsidRPr="008809FF">
        <w:t xml:space="preserve">. Приказ Федеральной службы по финансовым рынкам от 16 марта </w:t>
      </w:r>
      <w:smartTag w:uri="urn:schemas-microsoft-com:office:smarttags" w:element="metricconverter">
        <w:smartTagPr>
          <w:attr w:name="ProductID" w:val="2005 г"/>
        </w:smartTagPr>
        <w:r w:rsidR="00004CAE" w:rsidRPr="008809FF">
          <w:t>2005 г</w:t>
        </w:r>
      </w:smartTag>
      <w:r w:rsidR="00004CAE" w:rsidRPr="008809FF">
        <w:t>. № 05-4/пз-н "Об утверждении Стандартов эмиссии ценных бумаг и регистрации проспектов ценных бумаг".</w:t>
      </w:r>
    </w:p>
    <w:p w:rsidR="00004CAE" w:rsidRPr="008809FF" w:rsidRDefault="009A1B58" w:rsidP="00004CAE">
      <w:pPr>
        <w:autoSpaceDE w:val="0"/>
        <w:autoSpaceDN w:val="0"/>
        <w:adjustRightInd w:val="0"/>
        <w:spacing w:line="360" w:lineRule="auto"/>
        <w:ind w:firstLine="709"/>
        <w:jc w:val="both"/>
      </w:pPr>
      <w:r>
        <w:t>6</w:t>
      </w:r>
      <w:r w:rsidR="00004CAE" w:rsidRPr="008809FF">
        <w:t xml:space="preserve">. Приказ Федеральной службы по финансовым рынкам от 16 марта </w:t>
      </w:r>
      <w:smartTag w:uri="urn:schemas-microsoft-com:office:smarttags" w:element="metricconverter">
        <w:smartTagPr>
          <w:attr w:name="ProductID" w:val="2005 г"/>
        </w:smartTagPr>
        <w:r w:rsidR="00004CAE" w:rsidRPr="008809FF">
          <w:t>2005 г</w:t>
        </w:r>
      </w:smartTag>
      <w:r w:rsidR="00004CAE" w:rsidRPr="008809FF">
        <w:t>. № 05-5/пз-н "Об утверждении Положения о раскрытии информации эмитентами эмиссионных ценных бумаг".</w:t>
      </w:r>
    </w:p>
    <w:p w:rsidR="00004CAE" w:rsidRPr="008809FF" w:rsidRDefault="009A1B58" w:rsidP="00004CAE">
      <w:pPr>
        <w:spacing w:line="360" w:lineRule="auto"/>
        <w:ind w:firstLine="709"/>
        <w:jc w:val="both"/>
        <w:rPr>
          <w:color w:val="000000"/>
        </w:rPr>
      </w:pPr>
      <w:r>
        <w:rPr>
          <w:color w:val="000000"/>
        </w:rPr>
        <w:t>7</w:t>
      </w:r>
      <w:r w:rsidR="00004CAE" w:rsidRPr="008809FF">
        <w:rPr>
          <w:color w:val="000000"/>
        </w:rPr>
        <w:t xml:space="preserve">. Приказ Федеральной службы по финансовым рынкам от 15 декабря </w:t>
      </w:r>
      <w:smartTag w:uri="urn:schemas-microsoft-com:office:smarttags" w:element="metricconverter">
        <w:smartTagPr>
          <w:attr w:name="ProductID" w:val="2004 г"/>
        </w:smartTagPr>
        <w:r w:rsidR="00004CAE" w:rsidRPr="008809FF">
          <w:rPr>
            <w:color w:val="000000"/>
          </w:rPr>
          <w:t>2004 г</w:t>
        </w:r>
      </w:smartTag>
      <w:r w:rsidR="00004CAE" w:rsidRPr="008809FF">
        <w:rPr>
          <w:color w:val="000000"/>
        </w:rPr>
        <w:t>. № 04-1245/пз-н "Об утверждении Положения о деятельности по организации торговли на рынке ценных бумаг".</w:t>
      </w:r>
    </w:p>
    <w:p w:rsidR="00004CAE" w:rsidRPr="008809FF" w:rsidRDefault="009A1B58" w:rsidP="00004CAE">
      <w:pPr>
        <w:spacing w:line="360" w:lineRule="auto"/>
        <w:ind w:firstLine="709"/>
        <w:jc w:val="both"/>
      </w:pPr>
      <w:r>
        <w:t>8</w:t>
      </w:r>
      <w:r w:rsidR="00004CAE" w:rsidRPr="008809FF">
        <w:t>. Стратегия развития финансового рынка РФ, разработанная ФСФР и предложенная на рассмотрение Правительству РФ в 2005 году.</w:t>
      </w:r>
    </w:p>
    <w:p w:rsidR="00004CAE" w:rsidRPr="008809FF" w:rsidRDefault="009A1B58" w:rsidP="00004CAE">
      <w:pPr>
        <w:spacing w:line="360" w:lineRule="auto"/>
        <w:ind w:firstLine="709"/>
        <w:jc w:val="both"/>
      </w:pPr>
      <w:r>
        <w:t>9</w:t>
      </w:r>
      <w:r w:rsidR="00004CAE" w:rsidRPr="008809FF">
        <w:t xml:space="preserve">. Распоряжение Федеральной комиссии по рынку ценных бумаг от 4 апреля </w:t>
      </w:r>
      <w:smartTag w:uri="urn:schemas-microsoft-com:office:smarttags" w:element="metricconverter">
        <w:smartTagPr>
          <w:attr w:name="ProductID" w:val="2002 г"/>
        </w:smartTagPr>
        <w:r w:rsidR="00004CAE" w:rsidRPr="008809FF">
          <w:t>2002 г</w:t>
        </w:r>
      </w:smartTag>
      <w:r w:rsidR="00004CAE" w:rsidRPr="008809FF">
        <w:t>. № 421/р "О рекомендации к применению Кодекса корпоративного поведения".</w:t>
      </w:r>
    </w:p>
    <w:p w:rsidR="00004CAE" w:rsidRPr="008809FF" w:rsidRDefault="009A1B58" w:rsidP="00004CAE">
      <w:pPr>
        <w:autoSpaceDE w:val="0"/>
        <w:autoSpaceDN w:val="0"/>
        <w:adjustRightInd w:val="0"/>
        <w:spacing w:line="360" w:lineRule="auto"/>
        <w:ind w:firstLine="709"/>
        <w:jc w:val="both"/>
      </w:pPr>
      <w:r>
        <w:t>10</w:t>
      </w:r>
      <w:r w:rsidR="00004CAE" w:rsidRPr="008809FF">
        <w:t xml:space="preserve">. Распоряжение Федеральной комиссии по рынку ценных бумаг от 18 июня </w:t>
      </w:r>
      <w:smartTag w:uri="urn:schemas-microsoft-com:office:smarttags" w:element="metricconverter">
        <w:smartTagPr>
          <w:attr w:name="ProductID" w:val="2003 г"/>
        </w:smartTagPr>
        <w:r w:rsidR="00004CAE" w:rsidRPr="008809FF">
          <w:t>2003 г</w:t>
        </w:r>
      </w:smartTag>
      <w:r w:rsidR="00004CAE" w:rsidRPr="008809FF">
        <w:t>. № 03-1169/р "Об утверждении Методических рекомендаций по осуществлению организаторами торговли на рынке ценных бумаг контроля за соблюдением акционерными обществами положений Кодекса корпоративного поведения".</w:t>
      </w:r>
    </w:p>
    <w:p w:rsidR="00004CAE" w:rsidRPr="008809FF" w:rsidRDefault="009A1B58" w:rsidP="00004CAE">
      <w:pPr>
        <w:autoSpaceDE w:val="0"/>
        <w:autoSpaceDN w:val="0"/>
        <w:adjustRightInd w:val="0"/>
        <w:spacing w:line="360" w:lineRule="auto"/>
        <w:ind w:firstLine="709"/>
        <w:jc w:val="both"/>
      </w:pPr>
      <w:r>
        <w:t>11</w:t>
      </w:r>
      <w:r w:rsidR="00004CAE" w:rsidRPr="008809FF">
        <w:t xml:space="preserve">. Распоряжение Федеральной комиссии по рынку ценных бумаг от 30 апреля </w:t>
      </w:r>
      <w:smartTag w:uri="urn:schemas-microsoft-com:office:smarttags" w:element="metricconverter">
        <w:smartTagPr>
          <w:attr w:name="ProductID" w:val="2003 г"/>
        </w:smartTagPr>
        <w:r w:rsidR="00004CAE" w:rsidRPr="008809FF">
          <w:t>2003 г</w:t>
        </w:r>
      </w:smartTag>
      <w:r w:rsidR="00004CAE" w:rsidRPr="008809FF">
        <w:t>. № 03-849/р "О методических рекомендациях по составу и форме представления сведений о соблюдении Кодекса корпоративного поведения в годовых отчетах акционерных обществ".</w:t>
      </w:r>
    </w:p>
    <w:p w:rsidR="00004CAE" w:rsidRPr="008809FF" w:rsidRDefault="009A1B58" w:rsidP="00004CAE">
      <w:pPr>
        <w:autoSpaceDE w:val="0"/>
        <w:autoSpaceDN w:val="0"/>
        <w:adjustRightInd w:val="0"/>
        <w:spacing w:line="360" w:lineRule="auto"/>
        <w:ind w:firstLine="709"/>
        <w:jc w:val="both"/>
        <w:rPr>
          <w:color w:val="000000"/>
        </w:rPr>
      </w:pPr>
      <w:bookmarkStart w:id="23" w:name="sub_1000"/>
      <w:r>
        <w:t>12</w:t>
      </w:r>
      <w:r w:rsidR="00004CAE" w:rsidRPr="008809FF">
        <w:t xml:space="preserve">. </w:t>
      </w:r>
      <w:r w:rsidR="00004CAE" w:rsidRPr="008809FF">
        <w:rPr>
          <w:color w:val="000000"/>
        </w:rPr>
        <w:t xml:space="preserve">Порядок расчета рыночной цены эмиссионных ценных бумаг и инвестиционных паев паевых инвестиционных фондов, допущенных к обращению через организаторов торговли, утв. </w:t>
      </w:r>
      <w:hyperlink w:anchor="sub_0" w:history="1">
        <w:r w:rsidR="00004CAE" w:rsidRPr="004B413D">
          <w:rPr>
            <w:rStyle w:val="aa"/>
            <w:color w:val="000000"/>
            <w:sz w:val="24"/>
            <w:szCs w:val="24"/>
            <w:u w:val="none"/>
          </w:rPr>
          <w:t>постановлением</w:t>
        </w:r>
      </w:hyperlink>
      <w:r w:rsidR="00004CAE" w:rsidRPr="004B413D">
        <w:rPr>
          <w:color w:val="000000"/>
        </w:rPr>
        <w:t xml:space="preserve"> </w:t>
      </w:r>
      <w:r w:rsidR="00004CAE" w:rsidRPr="008809FF">
        <w:rPr>
          <w:color w:val="000000"/>
        </w:rPr>
        <w:t xml:space="preserve">Федеральной комиссии по рынку ценных бумаг РФ от 24 декабря </w:t>
      </w:r>
      <w:smartTag w:uri="urn:schemas-microsoft-com:office:smarttags" w:element="metricconverter">
        <w:smartTagPr>
          <w:attr w:name="ProductID" w:val="2003 г"/>
        </w:smartTagPr>
        <w:r w:rsidR="00004CAE" w:rsidRPr="008809FF">
          <w:rPr>
            <w:color w:val="000000"/>
          </w:rPr>
          <w:t>2003 г</w:t>
        </w:r>
      </w:smartTag>
      <w:r w:rsidR="00004CAE" w:rsidRPr="008809FF">
        <w:rPr>
          <w:color w:val="000000"/>
        </w:rPr>
        <w:t>. N 03-52/пс.</w:t>
      </w:r>
    </w:p>
    <w:bookmarkEnd w:id="23"/>
    <w:p w:rsidR="00004CAE" w:rsidRDefault="00004CAE" w:rsidP="00004CAE">
      <w:pPr>
        <w:spacing w:line="360" w:lineRule="auto"/>
        <w:ind w:firstLine="709"/>
        <w:jc w:val="center"/>
        <w:rPr>
          <w:b/>
        </w:rPr>
      </w:pPr>
    </w:p>
    <w:p w:rsidR="00004CAE" w:rsidRPr="008809FF" w:rsidRDefault="00004CAE" w:rsidP="00004CAE">
      <w:pPr>
        <w:spacing w:line="360" w:lineRule="auto"/>
        <w:ind w:firstLine="709"/>
        <w:jc w:val="center"/>
        <w:rPr>
          <w:b/>
          <w:lang w:val="en-US"/>
        </w:rPr>
      </w:pPr>
      <w:r w:rsidRPr="008809FF">
        <w:rPr>
          <w:b/>
        </w:rPr>
        <w:t>Издания</w:t>
      </w:r>
      <w:r w:rsidRPr="0082266E">
        <w:rPr>
          <w:b/>
          <w:lang w:val="en-US"/>
        </w:rPr>
        <w:t xml:space="preserve"> </w:t>
      </w:r>
      <w:r w:rsidRPr="008809FF">
        <w:rPr>
          <w:b/>
        </w:rPr>
        <w:t>и</w:t>
      </w:r>
      <w:r w:rsidRPr="0082266E">
        <w:rPr>
          <w:b/>
          <w:lang w:val="en-US"/>
        </w:rPr>
        <w:t xml:space="preserve"> </w:t>
      </w:r>
      <w:r w:rsidRPr="008809FF">
        <w:rPr>
          <w:b/>
        </w:rPr>
        <w:t>публикации</w:t>
      </w:r>
      <w:r w:rsidRPr="0082266E">
        <w:rPr>
          <w:b/>
          <w:lang w:val="en-US"/>
        </w:rPr>
        <w:t>:</w:t>
      </w:r>
    </w:p>
    <w:p w:rsidR="00004CAE" w:rsidRPr="0082266E" w:rsidRDefault="00004CAE" w:rsidP="00004CAE">
      <w:pPr>
        <w:spacing w:line="360" w:lineRule="auto"/>
        <w:ind w:firstLine="709"/>
        <w:jc w:val="both"/>
      </w:pPr>
      <w:r w:rsidRPr="0082266E">
        <w:rPr>
          <w:lang w:val="en-US"/>
        </w:rPr>
        <w:t xml:space="preserve">1. </w:t>
      </w:r>
      <w:r w:rsidRPr="008809FF">
        <w:rPr>
          <w:lang w:val="en-US"/>
        </w:rPr>
        <w:t>The Initial Public Offering. A Guidebook for Executives and Boards of Directors. Second</w:t>
      </w:r>
      <w:r w:rsidRPr="0082266E">
        <w:t xml:space="preserve"> </w:t>
      </w:r>
      <w:r w:rsidRPr="008809FF">
        <w:rPr>
          <w:lang w:val="en-US"/>
        </w:rPr>
        <w:t>Edition</w:t>
      </w:r>
      <w:r>
        <w:t>./</w:t>
      </w:r>
      <w:r w:rsidRPr="008809FF">
        <w:rPr>
          <w:lang w:val="en-US"/>
        </w:rPr>
        <w:t>Bowne</w:t>
      </w:r>
      <w:r w:rsidRPr="0082266E">
        <w:t xml:space="preserve">, </w:t>
      </w:r>
      <w:r w:rsidRPr="008809FF">
        <w:rPr>
          <w:lang w:val="en-US"/>
        </w:rPr>
        <w:t>June</w:t>
      </w:r>
      <w:r w:rsidRPr="0082266E">
        <w:t xml:space="preserve"> 8, 2004.</w:t>
      </w:r>
    </w:p>
    <w:p w:rsidR="00004CAE" w:rsidRDefault="00004CAE" w:rsidP="00004CAE">
      <w:pPr>
        <w:spacing w:line="360" w:lineRule="auto"/>
        <w:ind w:firstLine="709"/>
        <w:jc w:val="both"/>
      </w:pPr>
      <w:r>
        <w:t>2. Брейли Р., Майерс С. Принципы корпоративных финансов./М.: Олимп-Бизнес, 1997.</w:t>
      </w:r>
    </w:p>
    <w:p w:rsidR="00004CAE" w:rsidRPr="008809FF" w:rsidRDefault="00004CAE" w:rsidP="00004CAE">
      <w:pPr>
        <w:spacing w:line="360" w:lineRule="auto"/>
        <w:ind w:firstLine="709"/>
        <w:jc w:val="both"/>
      </w:pPr>
      <w:r>
        <w:t xml:space="preserve">3. </w:t>
      </w:r>
      <w:r w:rsidRPr="008809FF">
        <w:t>Гулькин П.Г. Англо-русский толковый словарь терминов по IPO /СПб.: ООО «Аналитиче</w:t>
      </w:r>
      <w:r>
        <w:t xml:space="preserve">ский центр Альпари СПб», 2002. </w:t>
      </w:r>
    </w:p>
    <w:p w:rsidR="00004CAE" w:rsidRPr="008809FF" w:rsidRDefault="00473371" w:rsidP="00004CAE">
      <w:pPr>
        <w:spacing w:line="360" w:lineRule="auto"/>
        <w:ind w:firstLine="709"/>
        <w:jc w:val="both"/>
      </w:pPr>
      <w:r>
        <w:t>4</w:t>
      </w:r>
      <w:r w:rsidR="00004CAE">
        <w:t>. Гулькин П.Г. Пр</w:t>
      </w:r>
      <w:r w:rsidR="00004CAE" w:rsidRPr="008809FF">
        <w:t>актическое пособие по первоначальному публичному пред</w:t>
      </w:r>
      <w:r w:rsidR="00004CAE">
        <w:t>ложению акций (IPO) /</w:t>
      </w:r>
      <w:r w:rsidR="00004CAE" w:rsidRPr="008809FF">
        <w:t xml:space="preserve">СПб.: ООО «Аналитический центр Альпари СПб», 2002.  </w:t>
      </w:r>
    </w:p>
    <w:p w:rsidR="00004CAE" w:rsidRPr="008809FF" w:rsidRDefault="00473371" w:rsidP="00004CAE">
      <w:pPr>
        <w:spacing w:line="360" w:lineRule="auto"/>
        <w:ind w:firstLine="709"/>
        <w:jc w:val="both"/>
      </w:pPr>
      <w:r>
        <w:t>5</w:t>
      </w:r>
      <w:r w:rsidR="00004CAE">
        <w:t xml:space="preserve">. </w:t>
      </w:r>
      <w:r w:rsidR="00004CAE" w:rsidRPr="008809FF">
        <w:t>Гулькин П.Г., Теребынькина Т.А. Оценка стоимости и ценообразование в венчурном инвестировании и при выходе на рынок IPO /СПб.: ООО «Аналитиче</w:t>
      </w:r>
      <w:r w:rsidR="00004CAE">
        <w:t xml:space="preserve">ский центр Альпари СПб», 2002. </w:t>
      </w:r>
    </w:p>
    <w:p w:rsidR="00004CAE" w:rsidRPr="008809FF" w:rsidRDefault="00473371" w:rsidP="00004CAE">
      <w:pPr>
        <w:spacing w:line="360" w:lineRule="auto"/>
        <w:ind w:firstLine="709"/>
        <w:jc w:val="both"/>
      </w:pPr>
      <w:r>
        <w:t>6</w:t>
      </w:r>
      <w:r w:rsidR="00004CAE">
        <w:t xml:space="preserve">. </w:t>
      </w:r>
      <w:r w:rsidR="00004CAE" w:rsidRPr="008809FF">
        <w:t>Миркин</w:t>
      </w:r>
      <w:r w:rsidR="00004CAE" w:rsidRPr="00D8465B">
        <w:t xml:space="preserve"> </w:t>
      </w:r>
      <w:r w:rsidR="00004CAE" w:rsidRPr="008809FF">
        <w:t>Я.М., Лосев</w:t>
      </w:r>
      <w:r w:rsidR="00004CAE" w:rsidRPr="00D8465B">
        <w:t xml:space="preserve"> </w:t>
      </w:r>
      <w:r w:rsidR="00004CAE" w:rsidRPr="008809FF">
        <w:t>С.В., Рубцов</w:t>
      </w:r>
      <w:r w:rsidR="00004CAE" w:rsidRPr="00D8465B">
        <w:t xml:space="preserve"> </w:t>
      </w:r>
      <w:r w:rsidR="00004CAE" w:rsidRPr="008809FF">
        <w:t>Б.Б., Добашина</w:t>
      </w:r>
      <w:r w:rsidR="00004CAE" w:rsidRPr="00D8465B">
        <w:t xml:space="preserve"> </w:t>
      </w:r>
      <w:r w:rsidR="00004CAE" w:rsidRPr="008809FF">
        <w:t>И.В., Воробъева З.А.– Руководство по организации эмиссии и обращения корпоративных облигаций/М.: Альпина Бизнес Букс, 2004.</w:t>
      </w:r>
    </w:p>
    <w:p w:rsidR="00004CAE" w:rsidRPr="008809FF" w:rsidRDefault="00473371" w:rsidP="00004CAE">
      <w:pPr>
        <w:spacing w:line="360" w:lineRule="auto"/>
        <w:ind w:firstLine="709"/>
        <w:jc w:val="both"/>
      </w:pPr>
      <w:r>
        <w:t>7</w:t>
      </w:r>
      <w:r w:rsidR="00004CAE">
        <w:t xml:space="preserve">. </w:t>
      </w:r>
      <w:r w:rsidR="00004CAE" w:rsidRPr="008809FF">
        <w:t>Миркин Я.М.</w:t>
      </w:r>
      <w:r w:rsidR="00004CAE">
        <w:t xml:space="preserve"> </w:t>
      </w:r>
      <w:r w:rsidR="00004CAE" w:rsidRPr="008809FF">
        <w:t>Рынок</w:t>
      </w:r>
      <w:r w:rsidR="00004CAE" w:rsidRPr="0082266E">
        <w:t xml:space="preserve"> </w:t>
      </w:r>
      <w:r w:rsidR="00004CAE" w:rsidRPr="008809FF">
        <w:t>ценных</w:t>
      </w:r>
      <w:r w:rsidR="00004CAE" w:rsidRPr="0082266E">
        <w:t xml:space="preserve"> </w:t>
      </w:r>
      <w:r w:rsidR="00004CAE" w:rsidRPr="008809FF">
        <w:t>бумаг</w:t>
      </w:r>
      <w:r w:rsidR="00004CAE" w:rsidRPr="0082266E">
        <w:t xml:space="preserve"> </w:t>
      </w:r>
      <w:r w:rsidR="00004CAE" w:rsidRPr="008809FF">
        <w:t>России</w:t>
      </w:r>
      <w:r w:rsidR="00004CAE" w:rsidRPr="0082266E">
        <w:t xml:space="preserve">. </w:t>
      </w:r>
      <w:r w:rsidR="00004CAE" w:rsidRPr="008809FF">
        <w:t>Воздействие фундаментальных факторов</w:t>
      </w:r>
      <w:r w:rsidR="00004CAE">
        <w:t>, прогноз и политика развития./</w:t>
      </w:r>
      <w:r w:rsidR="00004CAE" w:rsidRPr="008809FF">
        <w:t>М.: Альпина паблишер, 2002.</w:t>
      </w:r>
    </w:p>
    <w:p w:rsidR="00004CAE" w:rsidRPr="008809FF" w:rsidRDefault="00473371" w:rsidP="00004CAE">
      <w:pPr>
        <w:spacing w:line="360" w:lineRule="auto"/>
        <w:ind w:firstLine="709"/>
        <w:jc w:val="both"/>
      </w:pPr>
      <w:r>
        <w:t>8</w:t>
      </w:r>
      <w:r w:rsidR="00004CAE">
        <w:t xml:space="preserve">. </w:t>
      </w:r>
      <w:r w:rsidR="00004CAE" w:rsidRPr="008809FF">
        <w:t>Пособие для эмитентов по процедурам эмиссии и листинга ценных бумаг в Российской Федерации./Тасис ИНВАС, М, 2000.</w:t>
      </w:r>
    </w:p>
    <w:p w:rsidR="00004CAE" w:rsidRPr="008809FF" w:rsidRDefault="00473371" w:rsidP="00004CAE">
      <w:pPr>
        <w:spacing w:line="360" w:lineRule="auto"/>
        <w:ind w:firstLine="709"/>
        <w:jc w:val="both"/>
      </w:pPr>
      <w:r>
        <w:t>9</w:t>
      </w:r>
      <w:r w:rsidR="00004CAE">
        <w:t>. Шарп У., Александер Г., Бэйли Д. Инвестиции./М.: Инфра-М, 2001.</w:t>
      </w:r>
    </w:p>
    <w:p w:rsidR="00004CAE" w:rsidRDefault="00004CAE" w:rsidP="00004CAE">
      <w:pPr>
        <w:spacing w:line="360" w:lineRule="auto"/>
        <w:ind w:firstLine="709"/>
        <w:jc w:val="both"/>
      </w:pPr>
    </w:p>
    <w:p w:rsidR="00004CAE" w:rsidRPr="008809FF" w:rsidRDefault="00004CAE" w:rsidP="00004CAE">
      <w:pPr>
        <w:spacing w:line="360" w:lineRule="auto"/>
        <w:ind w:firstLine="709"/>
        <w:jc w:val="both"/>
        <w:rPr>
          <w:lang w:val="en-US"/>
        </w:rPr>
      </w:pPr>
      <w:r w:rsidRPr="00A81555">
        <w:rPr>
          <w:lang w:val="en-US"/>
        </w:rPr>
        <w:t>1</w:t>
      </w:r>
      <w:r w:rsidR="00473371" w:rsidRPr="00473371">
        <w:rPr>
          <w:lang w:val="en-US"/>
        </w:rPr>
        <w:t>0</w:t>
      </w:r>
      <w:r w:rsidRPr="00A81555">
        <w:rPr>
          <w:lang w:val="en-US"/>
        </w:rPr>
        <w:t xml:space="preserve">. </w:t>
      </w:r>
      <w:r w:rsidRPr="003C56A2">
        <w:rPr>
          <w:lang w:val="en-US"/>
        </w:rPr>
        <w:t>«</w:t>
      </w:r>
      <w:r w:rsidRPr="008809FF">
        <w:rPr>
          <w:lang w:val="en-US"/>
        </w:rPr>
        <w:t>Bowing to “Dividend aristocrats”</w:t>
      </w:r>
      <w:r w:rsidRPr="003C56A2">
        <w:rPr>
          <w:lang w:val="en-US"/>
        </w:rPr>
        <w:t>»</w:t>
      </w:r>
      <w:r w:rsidRPr="008809FF">
        <w:rPr>
          <w:lang w:val="en-US"/>
        </w:rPr>
        <w:t xml:space="preserve"> </w:t>
      </w:r>
      <w:r w:rsidRPr="003C56A2">
        <w:rPr>
          <w:lang w:val="en-US"/>
        </w:rPr>
        <w:t>//</w:t>
      </w:r>
      <w:r w:rsidRPr="008809FF">
        <w:rPr>
          <w:lang w:val="en-US"/>
        </w:rPr>
        <w:t xml:space="preserve">Business Week </w:t>
      </w:r>
      <w:smartTag w:uri="urn:schemas-microsoft-com:office:smarttags" w:element="place">
        <w:r w:rsidRPr="008809FF">
          <w:rPr>
            <w:lang w:val="en-US"/>
          </w:rPr>
          <w:t>Europe</w:t>
        </w:r>
      </w:smartTag>
      <w:r w:rsidRPr="008809FF">
        <w:rPr>
          <w:lang w:val="en-US"/>
        </w:rPr>
        <w:t>, 28.02.2005.</w:t>
      </w:r>
    </w:p>
    <w:p w:rsidR="00004CAE" w:rsidRPr="008809FF" w:rsidRDefault="00004CAE" w:rsidP="00004CAE">
      <w:pPr>
        <w:spacing w:line="360" w:lineRule="auto"/>
        <w:ind w:firstLine="709"/>
        <w:jc w:val="both"/>
        <w:rPr>
          <w:bCs/>
        </w:rPr>
      </w:pPr>
      <w:r>
        <w:t>1</w:t>
      </w:r>
      <w:r w:rsidR="00473371">
        <w:t>1</w:t>
      </w:r>
      <w:r>
        <w:t>. «</w:t>
      </w:r>
      <w:r w:rsidRPr="008809FF">
        <w:rPr>
          <w:bCs/>
          <w:lang w:val="en-US"/>
        </w:rPr>
        <w:t>IPO</w:t>
      </w:r>
      <w:r w:rsidRPr="008809FF">
        <w:rPr>
          <w:bCs/>
        </w:rPr>
        <w:t xml:space="preserve"> на российском рынке и роль бирж в их проведении</w:t>
      </w:r>
      <w:r>
        <w:rPr>
          <w:bCs/>
        </w:rPr>
        <w:t>»</w:t>
      </w:r>
      <w:r w:rsidRPr="008809FF">
        <w:rPr>
          <w:bCs/>
        </w:rPr>
        <w:t xml:space="preserve"> </w:t>
      </w:r>
      <w:r>
        <w:rPr>
          <w:bCs/>
        </w:rPr>
        <w:t>- д</w:t>
      </w:r>
      <w:r w:rsidRPr="008809FF">
        <w:rPr>
          <w:bCs/>
        </w:rPr>
        <w:t xml:space="preserve">оклад Зам. Генерального директора ММВБ В.С. Петрова. </w:t>
      </w:r>
      <w:r>
        <w:rPr>
          <w:bCs/>
        </w:rPr>
        <w:t>//</w:t>
      </w:r>
      <w:r w:rsidRPr="008809FF">
        <w:t xml:space="preserve">Москва, </w:t>
      </w:r>
      <w:r w:rsidRPr="008809FF">
        <w:rPr>
          <w:lang w:val="en-US"/>
        </w:rPr>
        <w:t>IPO</w:t>
      </w:r>
      <w:r w:rsidRPr="008809FF">
        <w:t xml:space="preserve"> конгресс 06.04.2005 года.</w:t>
      </w:r>
    </w:p>
    <w:p w:rsidR="00004CAE" w:rsidRDefault="00004CAE" w:rsidP="00004CAE">
      <w:pPr>
        <w:spacing w:line="360" w:lineRule="auto"/>
        <w:ind w:firstLine="709"/>
        <w:jc w:val="both"/>
      </w:pPr>
      <w:r>
        <w:t>1</w:t>
      </w:r>
      <w:r w:rsidR="00473371">
        <w:t>2</w:t>
      </w:r>
      <w:r>
        <w:t>. «</w:t>
      </w:r>
      <w:r w:rsidRPr="008809FF">
        <w:t>IPO - рычаг для рывка.</w:t>
      </w:r>
      <w:r>
        <w:t xml:space="preserve">» </w:t>
      </w:r>
      <w:r w:rsidRPr="008809FF">
        <w:t>/Электронное издание «</w:t>
      </w:r>
      <w:r w:rsidRPr="008809FF">
        <w:rPr>
          <w:lang w:val="en-US"/>
        </w:rPr>
        <w:t>C</w:t>
      </w:r>
      <w:r w:rsidRPr="008809FF">
        <w:t>-</w:t>
      </w:r>
      <w:r w:rsidRPr="008809FF">
        <w:rPr>
          <w:lang w:val="en-US"/>
        </w:rPr>
        <w:t>news</w:t>
      </w:r>
      <w:r>
        <w:t xml:space="preserve">», </w:t>
      </w:r>
      <w:r w:rsidRPr="008809FF">
        <w:t>cnewz.ru</w:t>
      </w:r>
      <w:r>
        <w:t>.</w:t>
      </w:r>
    </w:p>
    <w:p w:rsidR="00004CAE" w:rsidRPr="008809FF" w:rsidRDefault="00004CAE" w:rsidP="00004CAE">
      <w:pPr>
        <w:spacing w:line="360" w:lineRule="auto"/>
        <w:ind w:firstLine="709"/>
        <w:jc w:val="both"/>
      </w:pPr>
      <w:r>
        <w:t>1</w:t>
      </w:r>
      <w:r w:rsidR="00473371">
        <w:t>3</w:t>
      </w:r>
      <w:r>
        <w:t>. «</w:t>
      </w:r>
      <w:r w:rsidRPr="008809FF">
        <w:rPr>
          <w:bCs/>
          <w:lang w:val="en-US"/>
        </w:rPr>
        <w:t>IPO</w:t>
      </w:r>
      <w:r w:rsidRPr="008809FF">
        <w:rPr>
          <w:bCs/>
        </w:rPr>
        <w:t xml:space="preserve"> с точки зрения биржи</w:t>
      </w:r>
      <w:r>
        <w:rPr>
          <w:bCs/>
        </w:rPr>
        <w:t>» - м</w:t>
      </w:r>
      <w:r w:rsidRPr="008809FF">
        <w:rPr>
          <w:bCs/>
        </w:rPr>
        <w:t>атериалы доклада Фондовой биржи РТС.</w:t>
      </w:r>
      <w:r>
        <w:rPr>
          <w:bCs/>
        </w:rPr>
        <w:t>//</w:t>
      </w:r>
      <w:r w:rsidRPr="008809FF">
        <w:rPr>
          <w:b/>
          <w:bCs/>
        </w:rPr>
        <w:t xml:space="preserve"> </w:t>
      </w:r>
      <w:r w:rsidRPr="008809FF">
        <w:t xml:space="preserve">Москва, </w:t>
      </w:r>
      <w:r w:rsidRPr="008809FF">
        <w:rPr>
          <w:lang w:val="en-US"/>
        </w:rPr>
        <w:t>IPO</w:t>
      </w:r>
      <w:r w:rsidRPr="008809FF">
        <w:t xml:space="preserve"> конгресс 06.04.2005 года.</w:t>
      </w:r>
    </w:p>
    <w:p w:rsidR="00004CAE" w:rsidRPr="008809FF" w:rsidRDefault="00004CAE" w:rsidP="00004CAE">
      <w:pPr>
        <w:spacing w:line="360" w:lineRule="auto"/>
        <w:ind w:firstLine="709"/>
        <w:jc w:val="both"/>
      </w:pPr>
      <w:r>
        <w:t>1</w:t>
      </w:r>
      <w:r w:rsidR="00473371">
        <w:t>4</w:t>
      </w:r>
      <w:r>
        <w:t>. «</w:t>
      </w:r>
      <w:r w:rsidRPr="008809FF">
        <w:rPr>
          <w:lang w:val="en-US"/>
        </w:rPr>
        <w:t>IPO</w:t>
      </w:r>
      <w:r w:rsidRPr="008809FF">
        <w:t xml:space="preserve"> Форум: сравнительный анализ условий листинга российских акций на зарубежных биржах.</w:t>
      </w:r>
      <w:r>
        <w:t>» //</w:t>
      </w:r>
      <w:r w:rsidRPr="008809FF">
        <w:t xml:space="preserve"> Москва, </w:t>
      </w:r>
      <w:r w:rsidRPr="008809FF">
        <w:rPr>
          <w:lang w:val="en-US"/>
        </w:rPr>
        <w:t>IPO</w:t>
      </w:r>
      <w:r w:rsidRPr="008809FF">
        <w:t xml:space="preserve"> конгресс 06.04.2005 года.</w:t>
      </w:r>
    </w:p>
    <w:p w:rsidR="00004CAE" w:rsidRPr="008809FF" w:rsidRDefault="00004CAE" w:rsidP="00004CAE">
      <w:pPr>
        <w:spacing w:line="360" w:lineRule="auto"/>
        <w:ind w:firstLine="709"/>
        <w:jc w:val="both"/>
      </w:pPr>
      <w:r>
        <w:rPr>
          <w:bCs/>
          <w:iCs/>
        </w:rPr>
        <w:t>1</w:t>
      </w:r>
      <w:r w:rsidR="00473371">
        <w:rPr>
          <w:bCs/>
          <w:iCs/>
        </w:rPr>
        <w:t>5</w:t>
      </w:r>
      <w:r w:rsidRPr="00952CB0">
        <w:rPr>
          <w:bCs/>
          <w:iCs/>
        </w:rPr>
        <w:t>.</w:t>
      </w:r>
      <w:r w:rsidRPr="00952CB0">
        <w:rPr>
          <w:b/>
          <w:bCs/>
          <w:iCs/>
        </w:rPr>
        <w:t xml:space="preserve"> </w:t>
      </w:r>
      <w:r>
        <w:rPr>
          <w:b/>
          <w:bCs/>
          <w:iCs/>
        </w:rPr>
        <w:t>«</w:t>
      </w:r>
      <w:r w:rsidRPr="00952CB0">
        <w:rPr>
          <w:bCs/>
          <w:iCs/>
          <w:lang w:val="en-US"/>
        </w:rPr>
        <w:t>NASDAQ</w:t>
      </w:r>
      <w:r w:rsidRPr="008809FF">
        <w:rPr>
          <w:bCs/>
          <w:iCs/>
        </w:rPr>
        <w:t xml:space="preserve"> - Лучший рынок для компаний</w:t>
      </w:r>
      <w:r>
        <w:rPr>
          <w:bCs/>
          <w:iCs/>
        </w:rPr>
        <w:t>».//</w:t>
      </w:r>
      <w:r w:rsidRPr="008809FF">
        <w:rPr>
          <w:bCs/>
          <w:iCs/>
        </w:rPr>
        <w:t xml:space="preserve"> </w:t>
      </w:r>
      <w:r w:rsidRPr="008809FF">
        <w:t xml:space="preserve">Москва, </w:t>
      </w:r>
      <w:r w:rsidRPr="008809FF">
        <w:rPr>
          <w:lang w:val="en-US"/>
        </w:rPr>
        <w:t>IPO</w:t>
      </w:r>
      <w:r w:rsidRPr="008809FF">
        <w:t xml:space="preserve"> конгресс 06.04.2005 года.</w:t>
      </w:r>
    </w:p>
    <w:p w:rsidR="00004CAE" w:rsidRPr="008809FF" w:rsidRDefault="00004CAE" w:rsidP="00004CAE">
      <w:pPr>
        <w:spacing w:line="360" w:lineRule="auto"/>
        <w:ind w:firstLine="709"/>
        <w:jc w:val="both"/>
      </w:pPr>
      <w:r>
        <w:t>1</w:t>
      </w:r>
      <w:r w:rsidR="00473371">
        <w:t>6</w:t>
      </w:r>
      <w:r>
        <w:t xml:space="preserve">. </w:t>
      </w:r>
      <w:r w:rsidRPr="008809FF">
        <w:t xml:space="preserve">Барщевская Н. </w:t>
      </w:r>
      <w:r>
        <w:t>«</w:t>
      </w:r>
      <w:r w:rsidRPr="008809FF">
        <w:t>Правовые аспекты первичного размещения: особенности российского законодательства.</w:t>
      </w:r>
      <w:r>
        <w:t>»/</w:t>
      </w:r>
      <w:r w:rsidRPr="008809FF">
        <w:t xml:space="preserve">/ Биржевое обозрение, </w:t>
      </w:r>
      <w:r>
        <w:t xml:space="preserve">2005, </w:t>
      </w:r>
      <w:r w:rsidRPr="008809FF">
        <w:t>№ 5 (19)</w:t>
      </w:r>
      <w:r>
        <w:t xml:space="preserve">.- </w:t>
      </w:r>
      <w:r w:rsidRPr="008809FF">
        <w:t xml:space="preserve"> с.12-13.</w:t>
      </w:r>
    </w:p>
    <w:p w:rsidR="00004CAE" w:rsidRPr="008809FF" w:rsidRDefault="00004CAE" w:rsidP="00004CAE">
      <w:pPr>
        <w:spacing w:line="360" w:lineRule="auto"/>
        <w:ind w:firstLine="709"/>
        <w:jc w:val="both"/>
      </w:pPr>
      <w:r>
        <w:t>1</w:t>
      </w:r>
      <w:r w:rsidR="00473371">
        <w:t>7</w:t>
      </w:r>
      <w:r>
        <w:t xml:space="preserve">. </w:t>
      </w:r>
      <w:r w:rsidRPr="008809FF">
        <w:t xml:space="preserve">Башкина У.И. </w:t>
      </w:r>
      <w:r>
        <w:t>«</w:t>
      </w:r>
      <w:r w:rsidRPr="008809FF">
        <w:t>Дивидендная политика западных фирм и ее регулирование.</w:t>
      </w:r>
      <w:r>
        <w:t>» /</w:t>
      </w:r>
      <w:r w:rsidRPr="008809FF">
        <w:t xml:space="preserve">/Акционерное общество: вопросы корпоративного управления, </w:t>
      </w:r>
      <w:r>
        <w:t xml:space="preserve">2005, № 6 (19). - </w:t>
      </w:r>
      <w:r w:rsidRPr="008809FF">
        <w:t>с.8 – 18.</w:t>
      </w:r>
    </w:p>
    <w:p w:rsidR="00004CAE" w:rsidRPr="008809FF" w:rsidRDefault="00473371" w:rsidP="00004CAE">
      <w:pPr>
        <w:spacing w:line="360" w:lineRule="auto"/>
        <w:ind w:firstLine="709"/>
        <w:jc w:val="both"/>
      </w:pPr>
      <w:r>
        <w:t>18</w:t>
      </w:r>
      <w:r w:rsidR="00004CAE">
        <w:t xml:space="preserve">. </w:t>
      </w:r>
      <w:r w:rsidR="00004CAE" w:rsidRPr="008809FF">
        <w:t xml:space="preserve">Вербицкий В., Петров В. </w:t>
      </w:r>
      <w:r w:rsidR="00004CAE">
        <w:t>«</w:t>
      </w:r>
      <w:r w:rsidR="00004CAE" w:rsidRPr="008809FF">
        <w:t xml:space="preserve">Роль корпоративного управления и независимых директоров при подготовке </w:t>
      </w:r>
      <w:r w:rsidR="00004CAE" w:rsidRPr="008809FF">
        <w:rPr>
          <w:lang w:val="en-US"/>
        </w:rPr>
        <w:t>IPO</w:t>
      </w:r>
      <w:r w:rsidR="00004CAE">
        <w:t>»</w:t>
      </w:r>
      <w:r w:rsidR="00004CAE" w:rsidRPr="008809FF">
        <w:t>.</w:t>
      </w:r>
      <w:r w:rsidR="00004CAE">
        <w:t>/</w:t>
      </w:r>
      <w:r w:rsidR="00004CAE" w:rsidRPr="008809FF">
        <w:t>/Биржевое обозрение,</w:t>
      </w:r>
      <w:r w:rsidR="00004CAE">
        <w:t xml:space="preserve"> 2005,</w:t>
      </w:r>
      <w:r w:rsidR="00004CAE" w:rsidRPr="008809FF">
        <w:t xml:space="preserve"> № 11 (25).</w:t>
      </w:r>
    </w:p>
    <w:p w:rsidR="00004CAE" w:rsidRDefault="00473371" w:rsidP="00004CAE">
      <w:pPr>
        <w:spacing w:line="360" w:lineRule="auto"/>
        <w:ind w:firstLine="709"/>
        <w:jc w:val="both"/>
      </w:pPr>
      <w:r>
        <w:t>19.</w:t>
      </w:r>
      <w:r w:rsidR="00004CAE">
        <w:t xml:space="preserve"> «</w:t>
      </w:r>
      <w:r w:rsidR="00004CAE" w:rsidRPr="008809FF">
        <w:t>Влияние рейтингов на инвестиционные решения</w:t>
      </w:r>
      <w:r w:rsidR="00004CAE">
        <w:t>» - м</w:t>
      </w:r>
      <w:r w:rsidR="00004CAE" w:rsidRPr="008809FF">
        <w:t>атериалы доклада рейтингового агентства «Эксперт - РА»</w:t>
      </w:r>
      <w:r w:rsidR="00004CAE">
        <w:t>//</w:t>
      </w:r>
      <w:r w:rsidR="00004CAE" w:rsidRPr="008809FF">
        <w:t xml:space="preserve"> Москва, </w:t>
      </w:r>
      <w:r w:rsidR="00004CAE" w:rsidRPr="008809FF">
        <w:rPr>
          <w:lang w:val="en-US"/>
        </w:rPr>
        <w:t>IPO</w:t>
      </w:r>
      <w:r w:rsidR="00004CAE" w:rsidRPr="008809FF">
        <w:t xml:space="preserve"> конгресс 06.04.2005 года.</w:t>
      </w:r>
      <w:r w:rsidR="00004CAE" w:rsidRPr="000F435B">
        <w:t xml:space="preserve"> </w:t>
      </w:r>
    </w:p>
    <w:p w:rsidR="00004CAE" w:rsidRPr="008809FF" w:rsidRDefault="00004CAE" w:rsidP="00004CAE">
      <w:pPr>
        <w:spacing w:line="360" w:lineRule="auto"/>
        <w:ind w:firstLine="709"/>
        <w:jc w:val="both"/>
      </w:pPr>
      <w:r>
        <w:t>2</w:t>
      </w:r>
      <w:r w:rsidR="00473371">
        <w:t>0</w:t>
      </w:r>
      <w:r>
        <w:t>. «</w:t>
      </w:r>
      <w:r w:rsidRPr="008809FF">
        <w:t>Возможности проведения IPO в России: преимущества и сдерживающие факторы</w:t>
      </w:r>
      <w:r>
        <w:t>» - м</w:t>
      </w:r>
      <w:r w:rsidRPr="008809FF">
        <w:t xml:space="preserve">атериалы доклада </w:t>
      </w:r>
      <w:r w:rsidRPr="008809FF">
        <w:rPr>
          <w:bCs/>
        </w:rPr>
        <w:t>ЗАО «Р</w:t>
      </w:r>
      <w:r>
        <w:rPr>
          <w:bCs/>
        </w:rPr>
        <w:t>ЕГИОН» Финансовые Консультации»//</w:t>
      </w:r>
      <w:r w:rsidRPr="008809FF">
        <w:rPr>
          <w:bCs/>
        </w:rPr>
        <w:t xml:space="preserve"> </w:t>
      </w:r>
      <w:r w:rsidRPr="008809FF">
        <w:t xml:space="preserve">Москва, </w:t>
      </w:r>
      <w:r w:rsidRPr="008809FF">
        <w:rPr>
          <w:lang w:val="en-US"/>
        </w:rPr>
        <w:t>IPO</w:t>
      </w:r>
      <w:r w:rsidRPr="008809FF">
        <w:t xml:space="preserve"> конгресс 06.04.2005 года. </w:t>
      </w:r>
    </w:p>
    <w:p w:rsidR="00004CAE" w:rsidRPr="008809FF" w:rsidRDefault="00004CAE" w:rsidP="00004CAE">
      <w:pPr>
        <w:spacing w:line="360" w:lineRule="auto"/>
        <w:ind w:firstLine="709"/>
        <w:jc w:val="both"/>
      </w:pPr>
      <w:r>
        <w:t>2</w:t>
      </w:r>
      <w:r w:rsidR="00473371">
        <w:t>1</w:t>
      </w:r>
      <w:r>
        <w:t xml:space="preserve">. </w:t>
      </w:r>
      <w:r w:rsidRPr="008809FF">
        <w:t xml:space="preserve">Вьюгин О. </w:t>
      </w:r>
      <w:r>
        <w:t>«Об эволюции фондового рынка». /</w:t>
      </w:r>
      <w:r w:rsidRPr="008809FF">
        <w:t xml:space="preserve">/Финанс, </w:t>
      </w:r>
      <w:r>
        <w:t xml:space="preserve">2005, № 44 (134). - </w:t>
      </w:r>
      <w:r w:rsidRPr="008809FF">
        <w:t>с.34-38.</w:t>
      </w:r>
    </w:p>
    <w:p w:rsidR="00004CAE" w:rsidRPr="008809FF" w:rsidRDefault="00004CAE" w:rsidP="00004CAE">
      <w:pPr>
        <w:spacing w:line="360" w:lineRule="auto"/>
        <w:ind w:firstLine="709"/>
        <w:jc w:val="both"/>
      </w:pPr>
      <w:r>
        <w:t>2</w:t>
      </w:r>
      <w:r w:rsidR="00473371">
        <w:t>2</w:t>
      </w:r>
      <w:r>
        <w:t xml:space="preserve">. </w:t>
      </w:r>
      <w:r w:rsidRPr="008809FF">
        <w:t xml:space="preserve">Гребенкин А.С. </w:t>
      </w:r>
      <w:r>
        <w:t>«</w:t>
      </w:r>
      <w:r w:rsidRPr="008809FF">
        <w:t>Современные тенденции дивидендн</w:t>
      </w:r>
      <w:r>
        <w:t>ой политики российских компаний»./</w:t>
      </w:r>
      <w:r w:rsidRPr="008809FF">
        <w:t xml:space="preserve">/Акционерное общество: вопросы корпоративного управления, </w:t>
      </w:r>
      <w:r>
        <w:t xml:space="preserve">2005, </w:t>
      </w:r>
      <w:r w:rsidRPr="008809FF">
        <w:t>№ 6 (19)</w:t>
      </w:r>
      <w:r>
        <w:t xml:space="preserve">. - </w:t>
      </w:r>
      <w:r w:rsidRPr="008809FF">
        <w:t>с.4 – 7.</w:t>
      </w:r>
    </w:p>
    <w:p w:rsidR="00004CAE" w:rsidRPr="008809FF" w:rsidRDefault="00004CAE" w:rsidP="00004CAE">
      <w:pPr>
        <w:spacing w:line="360" w:lineRule="auto"/>
        <w:ind w:firstLine="709"/>
        <w:jc w:val="both"/>
      </w:pPr>
      <w:r>
        <w:t>2</w:t>
      </w:r>
      <w:r w:rsidR="00473371">
        <w:t>3</w:t>
      </w:r>
      <w:r>
        <w:t xml:space="preserve">. </w:t>
      </w:r>
      <w:r w:rsidRPr="008809FF">
        <w:t xml:space="preserve">Гулькин П. </w:t>
      </w:r>
      <w:r>
        <w:t>«</w:t>
      </w:r>
      <w:r w:rsidRPr="008809FF">
        <w:t xml:space="preserve">Словарь терминов </w:t>
      </w:r>
      <w:r w:rsidRPr="008809FF">
        <w:rPr>
          <w:lang w:val="en-US"/>
        </w:rPr>
        <w:t>IPO</w:t>
      </w:r>
      <w:r>
        <w:t>»</w:t>
      </w:r>
      <w:r w:rsidRPr="008809FF">
        <w:t>. Источник: www.cnews.ru.</w:t>
      </w:r>
    </w:p>
    <w:p w:rsidR="00004CAE" w:rsidRPr="008809FF" w:rsidRDefault="00004CAE" w:rsidP="00004CAE">
      <w:pPr>
        <w:spacing w:line="360" w:lineRule="auto"/>
        <w:ind w:firstLine="709"/>
        <w:jc w:val="both"/>
      </w:pPr>
      <w:r>
        <w:t>2</w:t>
      </w:r>
      <w:r w:rsidR="00473371">
        <w:t>4</w:t>
      </w:r>
      <w:r>
        <w:t xml:space="preserve">. </w:t>
      </w:r>
      <w:r w:rsidRPr="008809FF">
        <w:t xml:space="preserve">Зотов В. </w:t>
      </w:r>
      <w:r>
        <w:t>«</w:t>
      </w:r>
      <w:r w:rsidRPr="008809FF">
        <w:t xml:space="preserve">Структуры </w:t>
      </w:r>
      <w:r w:rsidRPr="008809FF">
        <w:rPr>
          <w:lang w:val="en-US"/>
        </w:rPr>
        <w:t>IPO</w:t>
      </w:r>
      <w:r w:rsidRPr="008809FF">
        <w:t>: плюсы и минусы</w:t>
      </w:r>
      <w:r>
        <w:t>»</w:t>
      </w:r>
      <w:r w:rsidRPr="008809FF">
        <w:t xml:space="preserve">. </w:t>
      </w:r>
      <w:r>
        <w:t>/</w:t>
      </w:r>
      <w:r w:rsidRPr="008809FF">
        <w:t xml:space="preserve">/Управление компанией, </w:t>
      </w:r>
      <w:r>
        <w:t xml:space="preserve">2005, </w:t>
      </w:r>
      <w:r w:rsidRPr="008809FF">
        <w:t>№ 05 (48)</w:t>
      </w:r>
      <w:r>
        <w:t xml:space="preserve">. - </w:t>
      </w:r>
      <w:r w:rsidRPr="008809FF">
        <w:t>с.55 -56.</w:t>
      </w:r>
    </w:p>
    <w:p w:rsidR="00004CAE" w:rsidRPr="008809FF" w:rsidRDefault="00004CAE" w:rsidP="00004CAE">
      <w:pPr>
        <w:spacing w:line="360" w:lineRule="auto"/>
        <w:ind w:firstLine="709"/>
        <w:jc w:val="both"/>
      </w:pPr>
      <w:r>
        <w:t>2</w:t>
      </w:r>
      <w:r w:rsidR="00473371">
        <w:t>5</w:t>
      </w:r>
      <w:r>
        <w:t xml:space="preserve">. </w:t>
      </w:r>
      <w:r w:rsidRPr="008809FF">
        <w:t xml:space="preserve">Иорданский П. </w:t>
      </w:r>
      <w:r>
        <w:t>«</w:t>
      </w:r>
      <w:r w:rsidRPr="008809FF">
        <w:t xml:space="preserve">Российский ритейл уходит в </w:t>
      </w:r>
      <w:r w:rsidRPr="008809FF">
        <w:rPr>
          <w:lang w:val="en-US"/>
        </w:rPr>
        <w:t>IPO</w:t>
      </w:r>
      <w:r>
        <w:t>»</w:t>
      </w:r>
      <w:r w:rsidRPr="008809FF">
        <w:t xml:space="preserve">./ Биржевое обозрение, </w:t>
      </w:r>
      <w:r>
        <w:t xml:space="preserve">2005, № 7 (21). - </w:t>
      </w:r>
      <w:r w:rsidRPr="008809FF">
        <w:t>с.16-17.</w:t>
      </w:r>
    </w:p>
    <w:p w:rsidR="00004CAE" w:rsidRPr="008809FF" w:rsidRDefault="00004CAE" w:rsidP="00004CAE">
      <w:pPr>
        <w:spacing w:line="360" w:lineRule="auto"/>
        <w:ind w:firstLine="709"/>
        <w:jc w:val="both"/>
      </w:pPr>
      <w:r>
        <w:t>2</w:t>
      </w:r>
      <w:r w:rsidR="00473371">
        <w:t>6</w:t>
      </w:r>
      <w:r>
        <w:t xml:space="preserve">. </w:t>
      </w:r>
      <w:r w:rsidRPr="008809FF">
        <w:t>«Исследование практики корпоративного управления в России в 2003 и 2004 гг.».</w:t>
      </w:r>
      <w:r>
        <w:t xml:space="preserve"> </w:t>
      </w:r>
      <w:r w:rsidRPr="008809FF">
        <w:t>Российский институт директоров, 2005.</w:t>
      </w:r>
    </w:p>
    <w:p w:rsidR="00004CAE" w:rsidRDefault="00473371" w:rsidP="00004CAE">
      <w:pPr>
        <w:spacing w:line="360" w:lineRule="auto"/>
        <w:ind w:firstLine="709"/>
        <w:jc w:val="both"/>
      </w:pPr>
      <w:r>
        <w:t>27</w:t>
      </w:r>
      <w:r w:rsidR="00004CAE">
        <w:t>. «</w:t>
      </w:r>
      <w:r w:rsidR="00004CAE" w:rsidRPr="008809FF">
        <w:t>Ликвидность возвращается</w:t>
      </w:r>
      <w:r w:rsidR="00004CAE">
        <w:t>»</w:t>
      </w:r>
      <w:r w:rsidR="00004CAE" w:rsidRPr="008809FF">
        <w:t xml:space="preserve"> - интервью</w:t>
      </w:r>
      <w:r w:rsidR="00004CAE">
        <w:t xml:space="preserve"> в О.В.Вьюгиным.//</w:t>
      </w:r>
      <w:r w:rsidR="00004CAE" w:rsidRPr="008809FF">
        <w:t>Эксперт, 25.07.2005.</w:t>
      </w:r>
    </w:p>
    <w:p w:rsidR="00004CAE" w:rsidRPr="008809FF" w:rsidRDefault="00473371" w:rsidP="00004CAE">
      <w:pPr>
        <w:spacing w:line="360" w:lineRule="auto"/>
        <w:ind w:firstLine="709"/>
        <w:jc w:val="both"/>
      </w:pPr>
      <w:r>
        <w:t>28</w:t>
      </w:r>
      <w:r w:rsidR="00004CAE">
        <w:t xml:space="preserve">. </w:t>
      </w:r>
      <w:r w:rsidR="00004CAE" w:rsidRPr="008809FF">
        <w:t>Лукашов А.</w:t>
      </w:r>
      <w:r w:rsidR="00004CAE">
        <w:t xml:space="preserve"> «</w:t>
      </w:r>
      <w:r w:rsidR="00004CAE" w:rsidRPr="008809FF">
        <w:rPr>
          <w:lang w:val="en-US"/>
        </w:rPr>
        <w:t>IPO</w:t>
      </w:r>
      <w:r w:rsidR="00004CAE" w:rsidRPr="008809FF">
        <w:t xml:space="preserve"> на зарубежных биржах</w:t>
      </w:r>
      <w:r w:rsidR="00004CAE">
        <w:t>»</w:t>
      </w:r>
      <w:r w:rsidR="00004CAE" w:rsidRPr="008809FF">
        <w:t>. //Консультант</w:t>
      </w:r>
      <w:r w:rsidR="00004CAE">
        <w:t xml:space="preserve">, 2005, № 7.- </w:t>
      </w:r>
      <w:r w:rsidR="00004CAE" w:rsidRPr="008809FF">
        <w:t>стр. 54-57.</w:t>
      </w:r>
    </w:p>
    <w:p w:rsidR="00004CAE" w:rsidRPr="008809FF" w:rsidRDefault="00473371" w:rsidP="00004CAE">
      <w:pPr>
        <w:spacing w:line="360" w:lineRule="auto"/>
        <w:ind w:firstLine="709"/>
        <w:jc w:val="both"/>
      </w:pPr>
      <w:r>
        <w:t>29</w:t>
      </w:r>
      <w:r w:rsidR="00004CAE">
        <w:t xml:space="preserve">. </w:t>
      </w:r>
      <w:r w:rsidR="00004CAE" w:rsidRPr="008809FF">
        <w:t>Лукашов А.</w:t>
      </w:r>
      <w:r w:rsidR="00004CAE">
        <w:t xml:space="preserve"> «</w:t>
      </w:r>
      <w:r w:rsidR="00004CAE" w:rsidRPr="008809FF">
        <w:t xml:space="preserve">Обратные слияния – альтернатива </w:t>
      </w:r>
      <w:r w:rsidR="00004CAE" w:rsidRPr="008809FF">
        <w:rPr>
          <w:lang w:val="en-US"/>
        </w:rPr>
        <w:t>IPO</w:t>
      </w:r>
      <w:r w:rsidR="00004CAE">
        <w:t>»</w:t>
      </w:r>
      <w:r w:rsidR="00004CAE" w:rsidRPr="008809FF">
        <w:t>. //Консультант</w:t>
      </w:r>
      <w:r w:rsidR="00004CAE">
        <w:t>, 2005, № 21</w:t>
      </w:r>
      <w:r w:rsidR="00004CAE" w:rsidRPr="008809FF">
        <w:t>.</w:t>
      </w:r>
    </w:p>
    <w:p w:rsidR="00004CAE" w:rsidRDefault="00473371" w:rsidP="00004CAE">
      <w:pPr>
        <w:spacing w:line="360" w:lineRule="auto"/>
        <w:ind w:firstLine="709"/>
        <w:jc w:val="both"/>
      </w:pPr>
      <w:r>
        <w:t>30</w:t>
      </w:r>
      <w:r w:rsidR="00004CAE">
        <w:t xml:space="preserve">. </w:t>
      </w:r>
      <w:r w:rsidR="00004CAE" w:rsidRPr="008809FF">
        <w:rPr>
          <w:bCs/>
          <w:iCs/>
        </w:rPr>
        <w:t xml:space="preserve">Никитин Л. </w:t>
      </w:r>
      <w:r w:rsidR="00004CAE">
        <w:rPr>
          <w:bCs/>
          <w:iCs/>
        </w:rPr>
        <w:t>«</w:t>
      </w:r>
      <w:r w:rsidR="00004CAE" w:rsidRPr="008809FF">
        <w:t>Советы консультанта: Как привлечь инвестиции, не потеряв контроль над управлением</w:t>
      </w:r>
      <w:r w:rsidR="00004CAE">
        <w:t>»</w:t>
      </w:r>
      <w:r w:rsidR="00004CAE" w:rsidRPr="008809FF">
        <w:t>.</w:t>
      </w:r>
      <w:r w:rsidR="00004CAE">
        <w:t>/</w:t>
      </w:r>
      <w:r w:rsidR="00004CAE" w:rsidRPr="008809FF">
        <w:t>/Ведомости</w:t>
      </w:r>
      <w:r w:rsidR="00004CAE">
        <w:t xml:space="preserve">, </w:t>
      </w:r>
      <w:r w:rsidR="00004CAE" w:rsidRPr="008809FF">
        <w:t>2004, №128 (1168).</w:t>
      </w:r>
    </w:p>
    <w:p w:rsidR="00004CAE" w:rsidRPr="008809FF" w:rsidRDefault="00004CAE" w:rsidP="00004CAE">
      <w:pPr>
        <w:spacing w:line="360" w:lineRule="auto"/>
        <w:ind w:firstLine="709"/>
        <w:jc w:val="both"/>
      </w:pPr>
      <w:r>
        <w:t>3</w:t>
      </w:r>
      <w:r w:rsidR="00473371">
        <w:t>1</w:t>
      </w:r>
      <w:r>
        <w:t xml:space="preserve">. </w:t>
      </w:r>
      <w:r w:rsidRPr="008809FF">
        <w:t xml:space="preserve">Одинцова А. </w:t>
      </w:r>
      <w:r>
        <w:t>«</w:t>
      </w:r>
      <w:r w:rsidRPr="008809FF">
        <w:t xml:space="preserve">Прогноз развития рынка </w:t>
      </w:r>
      <w:r w:rsidRPr="008809FF">
        <w:rPr>
          <w:lang w:val="en-US"/>
        </w:rPr>
        <w:t>IPO</w:t>
      </w:r>
      <w:r>
        <w:t>»</w:t>
      </w:r>
      <w:r w:rsidRPr="008809FF">
        <w:t>.</w:t>
      </w:r>
      <w:r>
        <w:t>/</w:t>
      </w:r>
      <w:r w:rsidRPr="008809FF">
        <w:t xml:space="preserve">/ Биржевое обозрение, </w:t>
      </w:r>
      <w:r>
        <w:t xml:space="preserve">2005, </w:t>
      </w:r>
      <w:r w:rsidRPr="008809FF">
        <w:t>№ 9 (23)</w:t>
      </w:r>
      <w:r>
        <w:t xml:space="preserve">. - </w:t>
      </w:r>
      <w:r w:rsidRPr="008809FF">
        <w:t>с.20-23.</w:t>
      </w:r>
    </w:p>
    <w:p w:rsidR="00004CAE" w:rsidRPr="008809FF" w:rsidRDefault="00473371" w:rsidP="00004CAE">
      <w:pPr>
        <w:spacing w:line="360" w:lineRule="auto"/>
        <w:ind w:firstLine="709"/>
        <w:jc w:val="both"/>
      </w:pPr>
      <w:r>
        <w:t>32</w:t>
      </w:r>
      <w:r w:rsidR="00004CAE">
        <w:t xml:space="preserve">. </w:t>
      </w:r>
      <w:r w:rsidR="00004CAE" w:rsidRPr="008809FF">
        <w:t>«О состоянии и развитии финансовых рынков в Российской Федерации»</w:t>
      </w:r>
      <w:r w:rsidR="00004CAE">
        <w:t xml:space="preserve"> - д</w:t>
      </w:r>
      <w:r w:rsidR="00004CAE" w:rsidRPr="008809FF">
        <w:t>оклад Руководителя ФСФР России О.В.Вьюгина на заседании Правительства РФ 25 ноября 2004 года.</w:t>
      </w:r>
    </w:p>
    <w:p w:rsidR="00004CAE" w:rsidRPr="008809FF" w:rsidRDefault="00473371" w:rsidP="00004CAE">
      <w:pPr>
        <w:spacing w:line="360" w:lineRule="auto"/>
        <w:ind w:firstLine="709"/>
        <w:jc w:val="both"/>
      </w:pPr>
      <w:r>
        <w:t>33</w:t>
      </w:r>
      <w:r w:rsidR="00004CAE">
        <w:t xml:space="preserve">. </w:t>
      </w:r>
      <w:r w:rsidR="00004CAE" w:rsidRPr="008809FF">
        <w:t xml:space="preserve">Петров В. </w:t>
      </w:r>
      <w:r w:rsidR="00004CAE">
        <w:t>«</w:t>
      </w:r>
      <w:r w:rsidR="00004CAE" w:rsidRPr="008809FF">
        <w:t xml:space="preserve">О кандидатах на </w:t>
      </w:r>
      <w:r w:rsidR="00004CAE" w:rsidRPr="008809FF">
        <w:rPr>
          <w:lang w:val="en-US"/>
        </w:rPr>
        <w:t>IPO</w:t>
      </w:r>
      <w:r w:rsidR="00004CAE" w:rsidRPr="008809FF">
        <w:t xml:space="preserve"> на российском рынке</w:t>
      </w:r>
      <w:r w:rsidR="00004CAE">
        <w:t>»</w:t>
      </w:r>
      <w:r w:rsidR="00004CAE" w:rsidRPr="008809FF">
        <w:t>.</w:t>
      </w:r>
      <w:r w:rsidR="00004CAE">
        <w:t>/</w:t>
      </w:r>
      <w:r w:rsidR="00004CAE" w:rsidRPr="008809FF">
        <w:t xml:space="preserve">/ Биржевое обозрение, </w:t>
      </w:r>
      <w:r w:rsidR="00004CAE">
        <w:t xml:space="preserve">2005, </w:t>
      </w:r>
      <w:r w:rsidR="00004CAE" w:rsidRPr="008809FF">
        <w:t>№ 9 (23)</w:t>
      </w:r>
      <w:r w:rsidR="00004CAE">
        <w:t xml:space="preserve">. - </w:t>
      </w:r>
      <w:r w:rsidR="00004CAE" w:rsidRPr="008809FF">
        <w:t>с.24.</w:t>
      </w:r>
    </w:p>
    <w:p w:rsidR="00004CAE" w:rsidRDefault="00473371" w:rsidP="00004CAE">
      <w:pPr>
        <w:spacing w:line="360" w:lineRule="auto"/>
        <w:ind w:firstLine="709"/>
        <w:jc w:val="both"/>
      </w:pPr>
      <w:r>
        <w:t>34</w:t>
      </w:r>
      <w:r w:rsidR="00004CAE">
        <w:t xml:space="preserve">. </w:t>
      </w:r>
      <w:r w:rsidR="00004CAE" w:rsidRPr="00660CAD">
        <w:t>Потемкин А. «</w:t>
      </w:r>
      <w:r w:rsidR="00004CAE" w:rsidRPr="00660CAD">
        <w:rPr>
          <w:lang w:val="en-US"/>
        </w:rPr>
        <w:t>IPO</w:t>
      </w:r>
      <w:r w:rsidR="00004CAE" w:rsidRPr="00660CAD">
        <w:t xml:space="preserve"> вчера, сегодня, завтра…»//Биржевое обозрение, 2005, № 5 (19). - </w:t>
      </w:r>
      <w:r w:rsidR="00004CAE">
        <w:t>с</w:t>
      </w:r>
      <w:r w:rsidR="00004CAE" w:rsidRPr="00660CAD">
        <w:t>.4-7.</w:t>
      </w:r>
    </w:p>
    <w:p w:rsidR="00004CAE" w:rsidRPr="008809FF" w:rsidRDefault="00473371" w:rsidP="00004CAE">
      <w:pPr>
        <w:spacing w:line="360" w:lineRule="auto"/>
        <w:ind w:firstLine="709"/>
        <w:jc w:val="both"/>
      </w:pPr>
      <w:r>
        <w:t>35</w:t>
      </w:r>
      <w:r w:rsidR="00004CAE">
        <w:t>. «</w:t>
      </w:r>
      <w:r w:rsidR="00004CAE" w:rsidRPr="008809FF">
        <w:rPr>
          <w:bCs/>
        </w:rPr>
        <w:t>Рейтинг корпоративного управления как способ оптимизации цены размещения</w:t>
      </w:r>
      <w:r w:rsidR="00004CAE">
        <w:rPr>
          <w:bCs/>
        </w:rPr>
        <w:t xml:space="preserve">» - материалы доклада </w:t>
      </w:r>
      <w:r w:rsidR="00004CAE" w:rsidRPr="008809FF">
        <w:rPr>
          <w:bCs/>
          <w:iCs/>
        </w:rPr>
        <w:t>Ю. Кочетыгов</w:t>
      </w:r>
      <w:r w:rsidR="00004CAE">
        <w:rPr>
          <w:bCs/>
          <w:iCs/>
        </w:rPr>
        <w:t>ой, с</w:t>
      </w:r>
      <w:r w:rsidR="00004CAE" w:rsidRPr="008809FF">
        <w:rPr>
          <w:bCs/>
          <w:iCs/>
        </w:rPr>
        <w:t xml:space="preserve">лужба рейтингов корпоративного управления </w:t>
      </w:r>
      <w:r w:rsidR="00004CAE" w:rsidRPr="008809FF">
        <w:rPr>
          <w:bCs/>
          <w:iCs/>
          <w:lang w:val="en-US"/>
        </w:rPr>
        <w:t>Standard</w:t>
      </w:r>
      <w:r w:rsidR="00004CAE" w:rsidRPr="008809FF">
        <w:rPr>
          <w:bCs/>
          <w:iCs/>
        </w:rPr>
        <w:t xml:space="preserve"> &amp; </w:t>
      </w:r>
      <w:r w:rsidR="00004CAE" w:rsidRPr="008809FF">
        <w:rPr>
          <w:bCs/>
          <w:iCs/>
          <w:lang w:val="en-US"/>
        </w:rPr>
        <w:t>Poor</w:t>
      </w:r>
      <w:r w:rsidR="00004CAE" w:rsidRPr="008809FF">
        <w:rPr>
          <w:bCs/>
          <w:iCs/>
        </w:rPr>
        <w:t>’</w:t>
      </w:r>
      <w:r w:rsidR="00004CAE" w:rsidRPr="008809FF">
        <w:rPr>
          <w:bCs/>
          <w:iCs/>
          <w:lang w:val="en-US"/>
        </w:rPr>
        <w:t>s</w:t>
      </w:r>
      <w:r w:rsidR="00004CAE" w:rsidRPr="008809FF">
        <w:rPr>
          <w:bCs/>
          <w:iCs/>
        </w:rPr>
        <w:t>.</w:t>
      </w:r>
      <w:r w:rsidR="00004CAE">
        <w:rPr>
          <w:bCs/>
          <w:iCs/>
        </w:rPr>
        <w:t xml:space="preserve"> //</w:t>
      </w:r>
      <w:r w:rsidR="00004CAE" w:rsidRPr="008809FF">
        <w:t xml:space="preserve">Москва, </w:t>
      </w:r>
      <w:r w:rsidR="00004CAE" w:rsidRPr="008809FF">
        <w:rPr>
          <w:lang w:val="en-US"/>
        </w:rPr>
        <w:t>IPO</w:t>
      </w:r>
      <w:r w:rsidR="00004CAE" w:rsidRPr="008809FF">
        <w:t xml:space="preserve"> конгресс 06.04.2005 года.</w:t>
      </w:r>
    </w:p>
    <w:p w:rsidR="00004CAE" w:rsidRPr="008809FF" w:rsidRDefault="00473371" w:rsidP="00004CAE">
      <w:pPr>
        <w:spacing w:line="360" w:lineRule="auto"/>
        <w:ind w:firstLine="709"/>
        <w:jc w:val="both"/>
      </w:pPr>
      <w:r>
        <w:t>36.</w:t>
      </w:r>
      <w:r w:rsidR="00004CAE">
        <w:t xml:space="preserve"> «</w:t>
      </w:r>
      <w:r w:rsidR="00004CAE" w:rsidRPr="008809FF">
        <w:t>Ритейлеры почувствовали вкус к инвестициям</w:t>
      </w:r>
      <w:r w:rsidR="00004CAE">
        <w:t>»</w:t>
      </w:r>
      <w:r w:rsidR="00004CAE" w:rsidRPr="008809FF">
        <w:t>.</w:t>
      </w:r>
      <w:r w:rsidR="00004CAE">
        <w:t>/</w:t>
      </w:r>
      <w:r w:rsidR="00004CAE" w:rsidRPr="008809FF">
        <w:t xml:space="preserve">/Рынок ценных бумаг, </w:t>
      </w:r>
      <w:r w:rsidR="00004CAE">
        <w:t xml:space="preserve">2005, </w:t>
      </w:r>
      <w:r w:rsidR="00004CAE" w:rsidRPr="008809FF">
        <w:t>№ 18 (287)</w:t>
      </w:r>
      <w:r w:rsidR="00004CAE">
        <w:t xml:space="preserve">. - </w:t>
      </w:r>
      <w:r w:rsidR="00004CAE" w:rsidRPr="008809FF">
        <w:t xml:space="preserve"> с.6.</w:t>
      </w:r>
    </w:p>
    <w:p w:rsidR="00004CAE" w:rsidRPr="008809FF" w:rsidRDefault="00473371" w:rsidP="00004CAE">
      <w:pPr>
        <w:spacing w:line="360" w:lineRule="auto"/>
        <w:ind w:firstLine="709"/>
        <w:jc w:val="both"/>
      </w:pPr>
      <w:r>
        <w:rPr>
          <w:bCs/>
        </w:rPr>
        <w:t>37</w:t>
      </w:r>
      <w:r w:rsidR="00004CAE" w:rsidRPr="00952CB0">
        <w:rPr>
          <w:bCs/>
        </w:rPr>
        <w:t xml:space="preserve">. </w:t>
      </w:r>
      <w:r w:rsidR="00004CAE">
        <w:rPr>
          <w:bCs/>
        </w:rPr>
        <w:t>«</w:t>
      </w:r>
      <w:r w:rsidR="00004CAE" w:rsidRPr="00952CB0">
        <w:rPr>
          <w:bCs/>
        </w:rPr>
        <w:t>Роль</w:t>
      </w:r>
      <w:r w:rsidR="00004CAE" w:rsidRPr="008809FF">
        <w:rPr>
          <w:bCs/>
        </w:rPr>
        <w:t xml:space="preserve"> инвестиционного банка в организации публичного размещения акций (</w:t>
      </w:r>
      <w:r w:rsidR="00004CAE" w:rsidRPr="008809FF">
        <w:rPr>
          <w:bCs/>
          <w:lang w:val="en-US"/>
        </w:rPr>
        <w:t>IPO</w:t>
      </w:r>
      <w:r w:rsidR="00004CAE" w:rsidRPr="008809FF">
        <w:rPr>
          <w:bCs/>
        </w:rPr>
        <w:t>)</w:t>
      </w:r>
      <w:r w:rsidR="00004CAE">
        <w:rPr>
          <w:bCs/>
        </w:rPr>
        <w:t>» - м</w:t>
      </w:r>
      <w:r w:rsidR="00004CAE" w:rsidRPr="008809FF">
        <w:rPr>
          <w:bCs/>
        </w:rPr>
        <w:t xml:space="preserve">атериалы доклада ОФГ. </w:t>
      </w:r>
      <w:r w:rsidR="00004CAE">
        <w:rPr>
          <w:bCs/>
        </w:rPr>
        <w:t>//</w:t>
      </w:r>
      <w:r w:rsidR="00004CAE" w:rsidRPr="008809FF">
        <w:t xml:space="preserve">Москва, </w:t>
      </w:r>
      <w:r w:rsidR="00004CAE" w:rsidRPr="008809FF">
        <w:rPr>
          <w:lang w:val="en-US"/>
        </w:rPr>
        <w:t>IPO</w:t>
      </w:r>
      <w:r w:rsidR="00004CAE" w:rsidRPr="008809FF">
        <w:t xml:space="preserve"> конгресс 06.04.2005 года.</w:t>
      </w:r>
    </w:p>
    <w:p w:rsidR="00004CAE" w:rsidRPr="008809FF" w:rsidRDefault="00473371" w:rsidP="00004CAE">
      <w:pPr>
        <w:spacing w:line="360" w:lineRule="auto"/>
        <w:ind w:firstLine="709"/>
        <w:jc w:val="both"/>
      </w:pPr>
      <w:r>
        <w:t>38</w:t>
      </w:r>
      <w:r w:rsidR="00004CAE">
        <w:t xml:space="preserve">. </w:t>
      </w:r>
      <w:r w:rsidR="00004CAE" w:rsidRPr="008809FF">
        <w:t xml:space="preserve">Стратегия развития финансового рынка Российской Федерации. Проект. Материалы с официального веб-сайта ФСФР </w:t>
      </w:r>
      <w:r w:rsidR="00004CAE" w:rsidRPr="008809FF">
        <w:rPr>
          <w:lang w:val="en-US"/>
        </w:rPr>
        <w:t>h</w:t>
      </w:r>
      <w:r w:rsidR="00004CAE" w:rsidRPr="008809FF">
        <w:t>ttp://www.fcsm.ru.</w:t>
      </w:r>
    </w:p>
    <w:p w:rsidR="00004CAE" w:rsidRPr="008809FF" w:rsidRDefault="00834A8D" w:rsidP="00004CAE">
      <w:pPr>
        <w:spacing w:line="360" w:lineRule="auto"/>
        <w:ind w:firstLine="709"/>
        <w:jc w:val="both"/>
      </w:pPr>
      <w:r>
        <w:t>3</w:t>
      </w:r>
      <w:r w:rsidR="00004CAE">
        <w:t xml:space="preserve">9. </w:t>
      </w:r>
      <w:r w:rsidR="00004CAE" w:rsidRPr="008809FF">
        <w:t xml:space="preserve">Таранкова Е. </w:t>
      </w:r>
      <w:r w:rsidR="00004CAE">
        <w:t>«</w:t>
      </w:r>
      <w:r w:rsidR="00004CAE" w:rsidRPr="008809FF">
        <w:t xml:space="preserve">Слагаемые успешного проведения </w:t>
      </w:r>
      <w:r w:rsidR="00004CAE" w:rsidRPr="008809FF">
        <w:rPr>
          <w:lang w:val="en-US"/>
        </w:rPr>
        <w:t>IPO</w:t>
      </w:r>
      <w:r w:rsidR="00004CAE">
        <w:t>»</w:t>
      </w:r>
      <w:r w:rsidR="00004CAE" w:rsidRPr="008809FF">
        <w:t>.</w:t>
      </w:r>
      <w:r w:rsidR="00004CAE">
        <w:t>/</w:t>
      </w:r>
      <w:r w:rsidR="00004CAE" w:rsidRPr="008809FF">
        <w:t xml:space="preserve">/ Биржевое обозрение, </w:t>
      </w:r>
      <w:r w:rsidR="00004CAE">
        <w:t xml:space="preserve">2005, </w:t>
      </w:r>
      <w:r w:rsidR="00004CAE" w:rsidRPr="008809FF">
        <w:t>№ 5 (19)</w:t>
      </w:r>
      <w:r w:rsidR="00004CAE">
        <w:t xml:space="preserve">. - </w:t>
      </w:r>
      <w:r w:rsidR="00004CAE" w:rsidRPr="008809FF">
        <w:t xml:space="preserve"> с.16-18.</w:t>
      </w:r>
    </w:p>
    <w:p w:rsidR="00004CAE" w:rsidRPr="008809FF" w:rsidRDefault="00834A8D" w:rsidP="00004CAE">
      <w:pPr>
        <w:spacing w:line="360" w:lineRule="auto"/>
        <w:ind w:firstLine="709"/>
        <w:jc w:val="both"/>
      </w:pPr>
      <w:r>
        <w:t>40</w:t>
      </w:r>
      <w:r w:rsidR="00004CAE">
        <w:t xml:space="preserve">. </w:t>
      </w:r>
      <w:r w:rsidR="00004CAE" w:rsidRPr="008809FF">
        <w:t xml:space="preserve">Терегулов Р., Полиньски Х. </w:t>
      </w:r>
      <w:r w:rsidR="00004CAE">
        <w:t>«</w:t>
      </w:r>
      <w:r w:rsidR="00004CAE" w:rsidRPr="008809FF">
        <w:rPr>
          <w:lang w:val="en-US"/>
        </w:rPr>
        <w:t>IPO</w:t>
      </w:r>
      <w:r w:rsidR="00004CAE" w:rsidRPr="008809FF">
        <w:t xml:space="preserve"> – факторы успеха</w:t>
      </w:r>
      <w:r w:rsidR="00004CAE">
        <w:t>»</w:t>
      </w:r>
      <w:r w:rsidR="00004CAE" w:rsidRPr="008809FF">
        <w:t>.</w:t>
      </w:r>
      <w:r w:rsidR="00004CAE">
        <w:t>/</w:t>
      </w:r>
      <w:r w:rsidR="00004CAE" w:rsidRPr="008809FF">
        <w:t>/Управление компанией,</w:t>
      </w:r>
      <w:r w:rsidR="00004CAE">
        <w:t xml:space="preserve"> 2005, </w:t>
      </w:r>
      <w:r w:rsidR="00004CAE" w:rsidRPr="008809FF">
        <w:t>№ 0</w:t>
      </w:r>
      <w:r w:rsidR="00004CAE">
        <w:t xml:space="preserve">6 (49). - </w:t>
      </w:r>
      <w:r w:rsidR="00004CAE" w:rsidRPr="008809FF">
        <w:t>с.60 -63.</w:t>
      </w:r>
    </w:p>
    <w:p w:rsidR="00004CAE" w:rsidRDefault="00834A8D" w:rsidP="00004CAE">
      <w:pPr>
        <w:spacing w:line="360" w:lineRule="auto"/>
        <w:ind w:firstLine="709"/>
        <w:jc w:val="both"/>
      </w:pPr>
      <w:r>
        <w:t>4</w:t>
      </w:r>
      <w:r w:rsidR="00004CAE">
        <w:t xml:space="preserve">1. </w:t>
      </w:r>
      <w:r w:rsidR="00004CAE" w:rsidRPr="008809FF">
        <w:t xml:space="preserve">Трусов Е. </w:t>
      </w:r>
      <w:r w:rsidR="00004CAE">
        <w:t>«</w:t>
      </w:r>
      <w:r w:rsidR="00004CAE" w:rsidRPr="008809FF">
        <w:t>Советы консультанта: IPO: стратегия и тактика</w:t>
      </w:r>
      <w:r w:rsidR="00004CAE">
        <w:t>»</w:t>
      </w:r>
      <w:r w:rsidR="00004CAE" w:rsidRPr="008809FF">
        <w:t>.</w:t>
      </w:r>
      <w:r w:rsidR="00004CAE">
        <w:t>/</w:t>
      </w:r>
      <w:r w:rsidR="00004CAE" w:rsidRPr="008809FF">
        <w:t>/Ведомости 28.01.2003, №12 (812).</w:t>
      </w:r>
    </w:p>
    <w:p w:rsidR="00004CAE" w:rsidRPr="008809FF" w:rsidRDefault="00834A8D" w:rsidP="00004CAE">
      <w:pPr>
        <w:spacing w:line="360" w:lineRule="auto"/>
        <w:ind w:firstLine="709"/>
        <w:jc w:val="both"/>
      </w:pPr>
      <w:r>
        <w:t>4</w:t>
      </w:r>
      <w:r w:rsidR="00004CAE">
        <w:t>2. «</w:t>
      </w:r>
      <w:r w:rsidR="00004CAE" w:rsidRPr="008809FF">
        <w:t>Участники рынка считают, что в ближайшие годы число отечественных IPO останется высоким, а доля средств, привлекаемых на российских биржах, вырастет. Российские эмитенты распробовали NYSE и LSE</w:t>
      </w:r>
      <w:r w:rsidR="00004CAE">
        <w:t>»</w:t>
      </w:r>
      <w:r w:rsidR="00004CAE" w:rsidRPr="008809FF">
        <w:t>//КоммерсантЪ, 24.01.2006</w:t>
      </w:r>
    </w:p>
    <w:p w:rsidR="00004CAE" w:rsidRPr="008809FF" w:rsidRDefault="00834A8D" w:rsidP="00004CAE">
      <w:pPr>
        <w:spacing w:line="360" w:lineRule="auto"/>
        <w:ind w:firstLine="709"/>
        <w:jc w:val="both"/>
        <w:rPr>
          <w:color w:val="000000"/>
        </w:rPr>
      </w:pPr>
      <w:r>
        <w:t>4</w:t>
      </w:r>
      <w:r w:rsidR="00004CAE">
        <w:t xml:space="preserve">3. </w:t>
      </w:r>
      <w:r w:rsidR="00004CAE" w:rsidRPr="008809FF">
        <w:rPr>
          <w:bCs/>
          <w:color w:val="000000"/>
        </w:rPr>
        <w:t>«Уходящий год был переломным для фондового рынка» - интервью О.В. Вьюгина информационному агентству Интерфакс</w:t>
      </w:r>
      <w:r w:rsidR="00004CAE">
        <w:rPr>
          <w:bCs/>
          <w:color w:val="000000"/>
        </w:rPr>
        <w:t xml:space="preserve">. </w:t>
      </w:r>
      <w:r w:rsidR="00004CAE" w:rsidRPr="008809FF">
        <w:rPr>
          <w:bCs/>
          <w:color w:val="000000"/>
        </w:rPr>
        <w:t>/</w:t>
      </w:r>
      <w:r w:rsidR="00004CAE">
        <w:rPr>
          <w:bCs/>
          <w:color w:val="000000"/>
        </w:rPr>
        <w:t>/ И</w:t>
      </w:r>
      <w:r w:rsidR="00004CAE" w:rsidRPr="008809FF">
        <w:rPr>
          <w:bCs/>
          <w:color w:val="000000"/>
        </w:rPr>
        <w:t xml:space="preserve">нформационная лента ФСФР, </w:t>
      </w:r>
      <w:r w:rsidR="00004CAE" w:rsidRPr="008809FF">
        <w:rPr>
          <w:rStyle w:val="grey1"/>
          <w:iCs/>
          <w:color w:val="000000"/>
        </w:rPr>
        <w:t xml:space="preserve">30.12.2005. </w:t>
      </w:r>
      <w:hyperlink r:id="rId7" w:history="1">
        <w:r w:rsidR="00004CAE" w:rsidRPr="008809FF">
          <w:rPr>
            <w:rStyle w:val="a9"/>
            <w:color w:val="000000"/>
          </w:rPr>
          <w:t>http://www.fcsm.ru/</w:t>
        </w:r>
      </w:hyperlink>
    </w:p>
    <w:p w:rsidR="00004CAE" w:rsidRPr="008809FF" w:rsidRDefault="00834A8D" w:rsidP="00004CAE">
      <w:pPr>
        <w:spacing w:line="360" w:lineRule="auto"/>
        <w:ind w:firstLine="709"/>
        <w:jc w:val="both"/>
      </w:pPr>
      <w:r>
        <w:t>4</w:t>
      </w:r>
      <w:r w:rsidR="00004CAE">
        <w:t xml:space="preserve">4. </w:t>
      </w:r>
      <w:r w:rsidR="00004CAE" w:rsidRPr="008809FF">
        <w:t xml:space="preserve">Шлык П. </w:t>
      </w:r>
      <w:r w:rsidR="00004CAE">
        <w:t>«</w:t>
      </w:r>
      <w:r w:rsidR="00004CAE" w:rsidRPr="008809FF">
        <w:t xml:space="preserve">Тенденции на рынке </w:t>
      </w:r>
      <w:r w:rsidR="00004CAE" w:rsidRPr="008809FF">
        <w:rPr>
          <w:lang w:val="en-US"/>
        </w:rPr>
        <w:t>IPO</w:t>
      </w:r>
      <w:r w:rsidR="00004CAE" w:rsidRPr="008809FF">
        <w:t xml:space="preserve"> в Европе</w:t>
      </w:r>
      <w:r w:rsidR="00004CAE">
        <w:t>»</w:t>
      </w:r>
      <w:r w:rsidR="00004CAE" w:rsidRPr="008809FF">
        <w:t>.</w:t>
      </w:r>
      <w:r w:rsidR="00004CAE">
        <w:t>/</w:t>
      </w:r>
      <w:r w:rsidR="00004CAE" w:rsidRPr="008809FF">
        <w:t xml:space="preserve">/ Биржевое обозрение, </w:t>
      </w:r>
      <w:r w:rsidR="00004CAE">
        <w:t xml:space="preserve">2005, № 5 (19). - </w:t>
      </w:r>
      <w:r w:rsidR="00004CAE" w:rsidRPr="008809FF">
        <w:t>с.20-21.</w:t>
      </w:r>
    </w:p>
    <w:p w:rsidR="00004CAE" w:rsidRPr="00676B74" w:rsidRDefault="00413D04" w:rsidP="00004CAE">
      <w:pPr>
        <w:spacing w:line="360" w:lineRule="auto"/>
        <w:ind w:firstLine="709"/>
        <w:jc w:val="both"/>
      </w:pPr>
      <w:r>
        <w:br w:type="page"/>
      </w:r>
    </w:p>
    <w:p w:rsidR="00004CAE" w:rsidRPr="008809FF" w:rsidRDefault="00004CAE" w:rsidP="00004CAE">
      <w:pPr>
        <w:spacing w:line="360" w:lineRule="auto"/>
        <w:ind w:firstLine="709"/>
        <w:jc w:val="center"/>
        <w:rPr>
          <w:b/>
        </w:rPr>
      </w:pPr>
      <w:r w:rsidRPr="008809FF">
        <w:rPr>
          <w:b/>
        </w:rPr>
        <w:t>Ресурсы Интернет:</w:t>
      </w:r>
    </w:p>
    <w:p w:rsidR="00004CAE" w:rsidRPr="00EA0559" w:rsidRDefault="00004CAE" w:rsidP="00004CAE">
      <w:pPr>
        <w:spacing w:line="360" w:lineRule="auto"/>
        <w:ind w:firstLine="709"/>
        <w:jc w:val="both"/>
      </w:pPr>
      <w:r w:rsidRPr="00EA0559">
        <w:t>www.rusipo.com</w:t>
      </w:r>
    </w:p>
    <w:p w:rsidR="00004CAE" w:rsidRPr="00EA0559" w:rsidRDefault="00004CAE" w:rsidP="00004CAE">
      <w:pPr>
        <w:spacing w:line="360" w:lineRule="auto"/>
        <w:ind w:firstLine="709"/>
        <w:jc w:val="both"/>
      </w:pPr>
      <w:r w:rsidRPr="00EA0559">
        <w:t>www.ipocongress.ru</w:t>
      </w:r>
    </w:p>
    <w:p w:rsidR="00004CAE" w:rsidRPr="00EA0559" w:rsidRDefault="00004CAE" w:rsidP="00004CAE">
      <w:pPr>
        <w:spacing w:line="360" w:lineRule="auto"/>
        <w:ind w:firstLine="709"/>
        <w:jc w:val="both"/>
      </w:pPr>
      <w:r w:rsidRPr="00EA0559">
        <w:t>www.sec.gov</w:t>
      </w:r>
    </w:p>
    <w:p w:rsidR="00004CAE" w:rsidRPr="00EA0559" w:rsidRDefault="00004CAE" w:rsidP="00004CAE">
      <w:pPr>
        <w:spacing w:line="360" w:lineRule="auto"/>
        <w:ind w:firstLine="709"/>
        <w:jc w:val="both"/>
      </w:pPr>
      <w:r w:rsidRPr="00EA0559">
        <w:t>www2.ifc.org</w:t>
      </w:r>
    </w:p>
    <w:p w:rsidR="00004CAE" w:rsidRPr="00EA0559" w:rsidRDefault="00004CAE" w:rsidP="00004CAE">
      <w:pPr>
        <w:spacing w:line="360" w:lineRule="auto"/>
        <w:ind w:firstLine="709"/>
        <w:jc w:val="both"/>
      </w:pPr>
      <w:r w:rsidRPr="00EA0559">
        <w:t>www.mergers.ru</w:t>
      </w:r>
    </w:p>
    <w:p w:rsidR="00004CAE" w:rsidRPr="00EA0559" w:rsidRDefault="00004CAE" w:rsidP="00004CAE">
      <w:pPr>
        <w:spacing w:line="360" w:lineRule="auto"/>
        <w:ind w:firstLine="709"/>
        <w:jc w:val="both"/>
      </w:pPr>
      <w:r w:rsidRPr="00EA0559">
        <w:t>www.quote.ru</w:t>
      </w:r>
    </w:p>
    <w:p w:rsidR="00004CAE" w:rsidRPr="00EA0559" w:rsidRDefault="00004CAE" w:rsidP="00004CAE">
      <w:pPr>
        <w:spacing w:line="360" w:lineRule="auto"/>
        <w:ind w:firstLine="709"/>
        <w:jc w:val="both"/>
        <w:rPr>
          <w:bCs/>
          <w:iCs/>
        </w:rPr>
      </w:pPr>
      <w:r w:rsidRPr="00EA0559">
        <w:rPr>
          <w:bCs/>
          <w:iCs/>
        </w:rPr>
        <w:t>www.ipohome.com</w:t>
      </w:r>
    </w:p>
    <w:p w:rsidR="00004CAE" w:rsidRPr="00EA0559" w:rsidRDefault="00004CAE" w:rsidP="00004CAE">
      <w:pPr>
        <w:spacing w:line="360" w:lineRule="auto"/>
        <w:ind w:firstLine="709"/>
        <w:jc w:val="both"/>
        <w:rPr>
          <w:bCs/>
          <w:iCs/>
        </w:rPr>
      </w:pPr>
      <w:r w:rsidRPr="00EA0559">
        <w:rPr>
          <w:bCs/>
          <w:iCs/>
          <w:lang w:val="en-US"/>
        </w:rPr>
        <w:t>onlineshellexchange</w:t>
      </w:r>
      <w:r w:rsidRPr="00EA0559">
        <w:rPr>
          <w:bCs/>
          <w:iCs/>
        </w:rPr>
        <w:t>.</w:t>
      </w:r>
      <w:r w:rsidRPr="00EA0559">
        <w:rPr>
          <w:bCs/>
          <w:iCs/>
          <w:lang w:val="en-US"/>
        </w:rPr>
        <w:t>com</w:t>
      </w:r>
    </w:p>
    <w:p w:rsidR="00004CAE" w:rsidRPr="00EA0559" w:rsidRDefault="00004CAE" w:rsidP="00004CAE">
      <w:pPr>
        <w:spacing w:line="360" w:lineRule="auto"/>
        <w:ind w:firstLine="709"/>
        <w:jc w:val="both"/>
      </w:pPr>
      <w:r w:rsidRPr="00EA0559">
        <w:t>www.micex.ru</w:t>
      </w:r>
    </w:p>
    <w:p w:rsidR="00004CAE" w:rsidRPr="00EA0559" w:rsidRDefault="00004CAE" w:rsidP="00004CAE">
      <w:pPr>
        <w:spacing w:line="360" w:lineRule="auto"/>
        <w:ind w:firstLine="709"/>
        <w:jc w:val="both"/>
      </w:pPr>
      <w:r w:rsidRPr="00EA0559">
        <w:t>www.nyse.com</w:t>
      </w:r>
    </w:p>
    <w:p w:rsidR="00004CAE" w:rsidRPr="00EA0559" w:rsidRDefault="00004CAE" w:rsidP="00004CAE">
      <w:pPr>
        <w:spacing w:line="360" w:lineRule="auto"/>
        <w:ind w:firstLine="709"/>
        <w:jc w:val="both"/>
      </w:pPr>
      <w:r w:rsidRPr="00EA0559">
        <w:t>www.Nasdaq.com</w:t>
      </w:r>
    </w:p>
    <w:p w:rsidR="00004CAE" w:rsidRPr="00EA0559" w:rsidRDefault="00004CAE" w:rsidP="00004CAE">
      <w:pPr>
        <w:spacing w:line="360" w:lineRule="auto"/>
        <w:ind w:firstLine="709"/>
        <w:jc w:val="both"/>
      </w:pPr>
      <w:r w:rsidRPr="00EA0559">
        <w:rPr>
          <w:lang w:val="en-US"/>
        </w:rPr>
        <w:t>www</w:t>
      </w:r>
      <w:r w:rsidRPr="00EA0559">
        <w:t>.</w:t>
      </w:r>
      <w:r w:rsidRPr="00EA0559">
        <w:rPr>
          <w:lang w:val="en-US"/>
        </w:rPr>
        <w:t>londonstockexchange</w:t>
      </w:r>
      <w:r w:rsidRPr="00EA0559">
        <w:t>.</w:t>
      </w:r>
      <w:r w:rsidRPr="00EA0559">
        <w:rPr>
          <w:lang w:val="en-US"/>
        </w:rPr>
        <w:t>com</w:t>
      </w:r>
      <w:r w:rsidRPr="00EA0559">
        <w:t>/</w:t>
      </w:r>
      <w:r w:rsidRPr="00EA0559">
        <w:rPr>
          <w:lang w:val="en-US"/>
        </w:rPr>
        <w:t>en</w:t>
      </w:r>
      <w:r w:rsidRPr="00EA0559">
        <w:t>-</w:t>
      </w:r>
      <w:r w:rsidRPr="00EA0559">
        <w:rPr>
          <w:lang w:val="en-US"/>
        </w:rPr>
        <w:t>gb</w:t>
      </w:r>
    </w:p>
    <w:p w:rsidR="00004CAE" w:rsidRPr="00EA0559" w:rsidRDefault="00004CAE" w:rsidP="00004CAE">
      <w:pPr>
        <w:spacing w:line="360" w:lineRule="auto"/>
        <w:ind w:firstLine="709"/>
        <w:jc w:val="both"/>
      </w:pPr>
      <w:r w:rsidRPr="00EA0559">
        <w:rPr>
          <w:color w:val="000000"/>
        </w:rPr>
        <w:t xml:space="preserve">www.beeline.ru, </w:t>
      </w:r>
      <w:r w:rsidRPr="00EA0559">
        <w:t>www.vimpelcom.ru</w:t>
      </w:r>
    </w:p>
    <w:p w:rsidR="00004CAE" w:rsidRPr="00EA0559" w:rsidRDefault="00004CAE" w:rsidP="00004CAE">
      <w:pPr>
        <w:spacing w:line="360" w:lineRule="auto"/>
        <w:ind w:firstLine="709"/>
        <w:jc w:val="both"/>
      </w:pPr>
      <w:r w:rsidRPr="00EA0559">
        <w:t>www.wbd.ru</w:t>
      </w:r>
    </w:p>
    <w:p w:rsidR="00004CAE" w:rsidRPr="00EA0559" w:rsidRDefault="00004CAE" w:rsidP="00004CAE">
      <w:pPr>
        <w:spacing w:line="360" w:lineRule="auto"/>
        <w:ind w:firstLine="709"/>
        <w:jc w:val="both"/>
      </w:pPr>
      <w:r w:rsidRPr="00EA0559">
        <w:rPr>
          <w:color w:val="000000"/>
        </w:rPr>
        <w:t>www.pharmacychain366.ru, www.oao366.ru</w:t>
      </w:r>
    </w:p>
    <w:p w:rsidR="00004CAE" w:rsidRPr="00EA0559" w:rsidRDefault="00004CAE" w:rsidP="00004CAE">
      <w:pPr>
        <w:spacing w:line="360" w:lineRule="auto"/>
        <w:ind w:firstLine="709"/>
        <w:jc w:val="both"/>
      </w:pPr>
      <w:r w:rsidRPr="00EA0559">
        <w:t>www.mechel.ru</w:t>
      </w:r>
    </w:p>
    <w:p w:rsidR="00004CAE" w:rsidRPr="00EA0559" w:rsidRDefault="00004CAE" w:rsidP="00004CAE">
      <w:pPr>
        <w:spacing w:line="360" w:lineRule="auto"/>
        <w:ind w:firstLine="709"/>
        <w:jc w:val="both"/>
      </w:pPr>
      <w:r w:rsidRPr="00EA0559">
        <w:t>www.irkut.ru</w:t>
      </w:r>
    </w:p>
    <w:p w:rsidR="00004CAE" w:rsidRPr="00EA0559" w:rsidRDefault="00004CAE" w:rsidP="00004CAE">
      <w:pPr>
        <w:spacing w:line="360" w:lineRule="auto"/>
        <w:ind w:firstLine="709"/>
        <w:jc w:val="both"/>
      </w:pPr>
      <w:r w:rsidRPr="00EA0559">
        <w:t>www.7cont.ru</w:t>
      </w:r>
    </w:p>
    <w:p w:rsidR="00004CAE" w:rsidRPr="00EA0559" w:rsidRDefault="00004CAE" w:rsidP="00004CAE">
      <w:pPr>
        <w:spacing w:line="360" w:lineRule="auto"/>
        <w:ind w:firstLine="709"/>
        <w:jc w:val="both"/>
      </w:pPr>
      <w:r w:rsidRPr="00EA0559">
        <w:t>www.opin.ru</w:t>
      </w:r>
    </w:p>
    <w:p w:rsidR="00004CAE" w:rsidRPr="00EA0559" w:rsidRDefault="00004CAE" w:rsidP="00004CAE">
      <w:pPr>
        <w:spacing w:line="360" w:lineRule="auto"/>
        <w:ind w:firstLine="709"/>
        <w:jc w:val="both"/>
      </w:pPr>
      <w:r w:rsidRPr="00EA0559">
        <w:t>www.kalina.org</w:t>
      </w:r>
    </w:p>
    <w:p w:rsidR="00004CAE" w:rsidRPr="00EA0559" w:rsidRDefault="00004CAE" w:rsidP="00004CAE">
      <w:pPr>
        <w:spacing w:line="360" w:lineRule="auto"/>
        <w:ind w:firstLine="709"/>
        <w:jc w:val="both"/>
      </w:pPr>
      <w:r w:rsidRPr="00EA0559">
        <w:t>www.sistema.ru</w:t>
      </w:r>
    </w:p>
    <w:p w:rsidR="00004CAE" w:rsidRPr="00EA0559" w:rsidRDefault="00004CAE" w:rsidP="00004CAE">
      <w:pPr>
        <w:spacing w:line="360" w:lineRule="auto"/>
        <w:ind w:firstLine="709"/>
        <w:jc w:val="both"/>
      </w:pPr>
      <w:r w:rsidRPr="00EA0559">
        <w:t>www.novatek.ru</w:t>
      </w:r>
    </w:p>
    <w:p w:rsidR="00004CAE" w:rsidRPr="00EA0559" w:rsidRDefault="00004CAE" w:rsidP="00004CAE">
      <w:pPr>
        <w:spacing w:line="360" w:lineRule="auto"/>
        <w:ind w:firstLine="709"/>
        <w:jc w:val="both"/>
      </w:pPr>
      <w:r w:rsidRPr="00EA0559">
        <w:t>www.nlmk.ru</w:t>
      </w:r>
    </w:p>
    <w:p w:rsidR="00004CAE" w:rsidRPr="00EA0559" w:rsidRDefault="00004CAE" w:rsidP="00004CAE">
      <w:pPr>
        <w:spacing w:line="360" w:lineRule="auto"/>
        <w:ind w:firstLine="709"/>
        <w:jc w:val="both"/>
      </w:pPr>
      <w:r w:rsidRPr="00EA0559">
        <w:t>www.e5.ru</w:t>
      </w:r>
    </w:p>
    <w:p w:rsidR="00004CAE" w:rsidRPr="00EA0559" w:rsidRDefault="00004CAE" w:rsidP="00004CAE">
      <w:pPr>
        <w:spacing w:line="360" w:lineRule="auto"/>
        <w:ind w:firstLine="709"/>
        <w:jc w:val="both"/>
      </w:pPr>
      <w:r w:rsidRPr="00EA0559">
        <w:t>evrazholding.ru</w:t>
      </w:r>
    </w:p>
    <w:p w:rsidR="00004CAE" w:rsidRPr="00EA0559" w:rsidRDefault="00004CAE" w:rsidP="00004CAE">
      <w:pPr>
        <w:spacing w:line="360" w:lineRule="auto"/>
        <w:ind w:firstLine="709"/>
        <w:jc w:val="both"/>
      </w:pPr>
      <w:r w:rsidRPr="00EA0559">
        <w:t>www.amtel-vredestein.ru</w:t>
      </w:r>
    </w:p>
    <w:p w:rsidR="00004CAE" w:rsidRPr="00EA0559" w:rsidRDefault="00004CAE" w:rsidP="00004CAE">
      <w:pPr>
        <w:spacing w:line="360" w:lineRule="auto"/>
        <w:ind w:firstLine="709"/>
        <w:jc w:val="both"/>
      </w:pPr>
      <w:r w:rsidRPr="00EA0559">
        <w:t>www.lebedyansky.ru</w:t>
      </w:r>
    </w:p>
    <w:p w:rsidR="00004CAE" w:rsidRPr="00EA0559" w:rsidRDefault="00004CAE" w:rsidP="00004CAE">
      <w:pPr>
        <w:spacing w:line="360" w:lineRule="auto"/>
        <w:ind w:firstLine="709"/>
        <w:jc w:val="both"/>
      </w:pPr>
      <w:r w:rsidRPr="00EA0559">
        <w:rPr>
          <w:lang w:val="en-US"/>
        </w:rPr>
        <w:t>www</w:t>
      </w:r>
      <w:r w:rsidRPr="00EA0559">
        <w:t>.</w:t>
      </w:r>
      <w:r w:rsidRPr="00EA0559">
        <w:rPr>
          <w:lang w:val="en-US"/>
        </w:rPr>
        <w:t>severstalauto</w:t>
      </w:r>
      <w:r w:rsidRPr="00EA0559">
        <w:t>.</w:t>
      </w:r>
      <w:r w:rsidRPr="00EA0559">
        <w:rPr>
          <w:lang w:val="en-US"/>
        </w:rPr>
        <w:t>ru</w:t>
      </w:r>
    </w:p>
    <w:p w:rsidR="00004CAE" w:rsidRPr="00EA0559" w:rsidRDefault="00004CAE" w:rsidP="00004CAE">
      <w:pPr>
        <w:spacing w:line="360" w:lineRule="auto"/>
        <w:ind w:firstLine="709"/>
        <w:jc w:val="both"/>
      </w:pPr>
      <w:r w:rsidRPr="00EA0559">
        <w:t>www.rambler.ru</w:t>
      </w:r>
    </w:p>
    <w:p w:rsidR="00004CAE" w:rsidRPr="00EA0559" w:rsidRDefault="00004CAE" w:rsidP="00004CAE">
      <w:pPr>
        <w:spacing w:line="360" w:lineRule="auto"/>
        <w:ind w:firstLine="709"/>
        <w:jc w:val="both"/>
      </w:pPr>
      <w:r w:rsidRPr="00EA0559">
        <w:t>www.ims-group.ru</w:t>
      </w:r>
    </w:p>
    <w:p w:rsidR="00004CAE" w:rsidRPr="00EA0559" w:rsidRDefault="00004CAE" w:rsidP="00004CAE">
      <w:pPr>
        <w:spacing w:line="360" w:lineRule="auto"/>
        <w:ind w:firstLine="709"/>
        <w:jc w:val="both"/>
      </w:pPr>
      <w:r w:rsidRPr="00EA0559">
        <w:t>www.globalkaustik.com</w:t>
      </w:r>
    </w:p>
    <w:p w:rsidR="00BD3BBE" w:rsidRDefault="00BD3BBE" w:rsidP="000F3550">
      <w:pPr>
        <w:sectPr w:rsidR="00BD3BBE" w:rsidSect="00AD7838">
          <w:footerReference w:type="even" r:id="rId8"/>
          <w:footerReference w:type="default" r:id="rId9"/>
          <w:pgSz w:w="11906" w:h="16838"/>
          <w:pgMar w:top="1134" w:right="1134" w:bottom="1134" w:left="1701" w:header="709" w:footer="709" w:gutter="0"/>
          <w:cols w:space="708"/>
          <w:titlePg/>
          <w:docGrid w:linePitch="360"/>
        </w:sectPr>
      </w:pPr>
    </w:p>
    <w:p w:rsidR="00E67772" w:rsidRPr="00A71EED" w:rsidRDefault="00BD3BBE" w:rsidP="00E67772">
      <w:pPr>
        <w:pStyle w:val="1"/>
        <w:rPr>
          <w:rFonts w:ascii="Times New Roman" w:hAnsi="Times New Roman" w:cs="Times New Roman"/>
          <w:sz w:val="28"/>
          <w:szCs w:val="28"/>
        </w:rPr>
      </w:pPr>
      <w:bookmarkStart w:id="24" w:name="_Toc132562099"/>
      <w:r w:rsidRPr="00A71EED">
        <w:rPr>
          <w:rFonts w:ascii="Times New Roman" w:hAnsi="Times New Roman" w:cs="Times New Roman"/>
          <w:sz w:val="28"/>
          <w:szCs w:val="28"/>
        </w:rPr>
        <w:t>Приложение 1</w:t>
      </w:r>
      <w:r w:rsidR="00E67772" w:rsidRPr="00A71EED">
        <w:rPr>
          <w:rFonts w:ascii="Times New Roman" w:hAnsi="Times New Roman" w:cs="Times New Roman"/>
          <w:sz w:val="28"/>
          <w:szCs w:val="28"/>
        </w:rPr>
        <w:t>.</w:t>
      </w:r>
      <w:bookmarkEnd w:id="24"/>
    </w:p>
    <w:p w:rsidR="00BD3BBE" w:rsidRPr="008B59A8" w:rsidRDefault="00BD3BBE" w:rsidP="00BD3BBE">
      <w:pPr>
        <w:rPr>
          <w:b/>
        </w:rPr>
      </w:pPr>
      <w:r w:rsidRPr="008B59A8">
        <w:rPr>
          <w:b/>
        </w:rPr>
        <w:t>Эмитенты, проводившие первичные размещения акций в период с 1996 по 2005 гг:</w:t>
      </w:r>
      <w:r w:rsidRPr="008B59A8">
        <w:rPr>
          <w:rStyle w:val="a6"/>
          <w:b/>
        </w:rPr>
        <w:footnoteReference w:id="77"/>
      </w:r>
    </w:p>
    <w:p w:rsidR="00BD3BBE" w:rsidRDefault="00BD3BBE" w:rsidP="00BD3BBE">
      <w:r>
        <w:t>(</w:t>
      </w:r>
      <w:r w:rsidRPr="00870631">
        <w:t>учитываются первые</w:t>
      </w:r>
      <w:r>
        <w:t xml:space="preserve"> п</w:t>
      </w:r>
      <w:r w:rsidRPr="00870631">
        <w:t>убличные размещения обыкновенных/голосующих акций (IPO), осуществленные российскими компаниями</w:t>
      </w:r>
      <w:r>
        <w:t>)</w:t>
      </w:r>
    </w:p>
    <w:tbl>
      <w:tblPr>
        <w:tblStyle w:val="ab"/>
        <w:tblW w:w="0" w:type="auto"/>
        <w:tblLook w:val="01E0" w:firstRow="1" w:lastRow="1" w:firstColumn="1" w:lastColumn="1" w:noHBand="0" w:noVBand="0"/>
      </w:tblPr>
      <w:tblGrid>
        <w:gridCol w:w="466"/>
        <w:gridCol w:w="2339"/>
        <w:gridCol w:w="1769"/>
        <w:gridCol w:w="1576"/>
        <w:gridCol w:w="1448"/>
        <w:gridCol w:w="1497"/>
        <w:gridCol w:w="1631"/>
        <w:gridCol w:w="2099"/>
        <w:gridCol w:w="1961"/>
      </w:tblGrid>
      <w:tr w:rsidR="00BD3BBE" w:rsidRPr="008E0450">
        <w:trPr>
          <w:trHeight w:val="707"/>
        </w:trPr>
        <w:tc>
          <w:tcPr>
            <w:tcW w:w="466" w:type="dxa"/>
          </w:tcPr>
          <w:p w:rsidR="00BD3BBE" w:rsidRPr="00CA43D9" w:rsidRDefault="00BD3BBE" w:rsidP="00216AC1">
            <w:pPr>
              <w:jc w:val="center"/>
              <w:rPr>
                <w:b/>
                <w:color w:val="000000"/>
                <w:sz w:val="18"/>
                <w:szCs w:val="18"/>
              </w:rPr>
            </w:pPr>
            <w:r w:rsidRPr="00CA43D9">
              <w:rPr>
                <w:b/>
                <w:color w:val="000000"/>
                <w:sz w:val="18"/>
                <w:szCs w:val="18"/>
              </w:rPr>
              <w:t>№</w:t>
            </w:r>
          </w:p>
        </w:tc>
        <w:tc>
          <w:tcPr>
            <w:tcW w:w="2339" w:type="dxa"/>
          </w:tcPr>
          <w:p w:rsidR="00BD3BBE" w:rsidRPr="00CA43D9" w:rsidRDefault="00BD3BBE" w:rsidP="00216AC1">
            <w:pPr>
              <w:jc w:val="center"/>
              <w:rPr>
                <w:b/>
                <w:color w:val="000000"/>
                <w:sz w:val="18"/>
                <w:szCs w:val="18"/>
              </w:rPr>
            </w:pPr>
            <w:r w:rsidRPr="00CA43D9">
              <w:rPr>
                <w:b/>
                <w:color w:val="000000"/>
                <w:sz w:val="18"/>
                <w:szCs w:val="18"/>
              </w:rPr>
              <w:t>Компания-эмитент</w:t>
            </w:r>
          </w:p>
        </w:tc>
        <w:tc>
          <w:tcPr>
            <w:tcW w:w="1769" w:type="dxa"/>
          </w:tcPr>
          <w:p w:rsidR="00BD3BBE" w:rsidRPr="00CA43D9" w:rsidRDefault="00BD3BBE" w:rsidP="00216AC1">
            <w:pPr>
              <w:jc w:val="center"/>
              <w:rPr>
                <w:b/>
                <w:color w:val="000000"/>
                <w:sz w:val="18"/>
                <w:szCs w:val="18"/>
              </w:rPr>
            </w:pPr>
            <w:r w:rsidRPr="00CA43D9">
              <w:rPr>
                <w:b/>
                <w:color w:val="000000"/>
                <w:sz w:val="18"/>
                <w:szCs w:val="18"/>
              </w:rPr>
              <w:t>Дата размещения</w:t>
            </w:r>
          </w:p>
        </w:tc>
        <w:tc>
          <w:tcPr>
            <w:tcW w:w="1576" w:type="dxa"/>
          </w:tcPr>
          <w:p w:rsidR="00BD3BBE" w:rsidRPr="00CA43D9" w:rsidRDefault="00BD3BBE" w:rsidP="00216AC1">
            <w:pPr>
              <w:jc w:val="center"/>
              <w:rPr>
                <w:b/>
                <w:color w:val="000000"/>
                <w:sz w:val="18"/>
                <w:szCs w:val="18"/>
              </w:rPr>
            </w:pPr>
            <w:r w:rsidRPr="00CA43D9">
              <w:rPr>
                <w:b/>
                <w:color w:val="000000"/>
                <w:sz w:val="18"/>
                <w:szCs w:val="18"/>
              </w:rPr>
              <w:t xml:space="preserve">Объем </w:t>
            </w:r>
            <w:r w:rsidRPr="00CA43D9">
              <w:rPr>
                <w:b/>
                <w:color w:val="000000"/>
                <w:sz w:val="18"/>
                <w:szCs w:val="18"/>
                <w:lang w:val="en-US"/>
              </w:rPr>
              <w:t>IPO</w:t>
            </w:r>
            <w:r w:rsidRPr="00CA43D9">
              <w:rPr>
                <w:b/>
                <w:color w:val="000000"/>
                <w:sz w:val="18"/>
                <w:szCs w:val="18"/>
              </w:rPr>
              <w:t>,</w:t>
            </w:r>
            <w:r w:rsidRPr="00CA43D9">
              <w:rPr>
                <w:b/>
                <w:color w:val="000000"/>
                <w:sz w:val="18"/>
                <w:szCs w:val="18"/>
                <w:lang w:val="en-US"/>
              </w:rPr>
              <w:t xml:space="preserve"> $</w:t>
            </w:r>
          </w:p>
        </w:tc>
        <w:tc>
          <w:tcPr>
            <w:tcW w:w="1448" w:type="dxa"/>
          </w:tcPr>
          <w:p w:rsidR="00BD3BBE" w:rsidRPr="00CA43D9" w:rsidRDefault="00BD3BBE" w:rsidP="00216AC1">
            <w:pPr>
              <w:jc w:val="center"/>
              <w:rPr>
                <w:b/>
                <w:color w:val="000000"/>
                <w:sz w:val="18"/>
                <w:szCs w:val="18"/>
              </w:rPr>
            </w:pPr>
            <w:r w:rsidRPr="00CA43D9">
              <w:rPr>
                <w:b/>
                <w:color w:val="000000"/>
                <w:sz w:val="18"/>
                <w:szCs w:val="18"/>
              </w:rPr>
              <w:t>Доля акций</w:t>
            </w:r>
          </w:p>
        </w:tc>
        <w:tc>
          <w:tcPr>
            <w:tcW w:w="1497" w:type="dxa"/>
          </w:tcPr>
          <w:p w:rsidR="00BD3BBE" w:rsidRPr="00CA43D9" w:rsidRDefault="00BD3BBE" w:rsidP="00216AC1">
            <w:pPr>
              <w:jc w:val="center"/>
              <w:rPr>
                <w:b/>
                <w:color w:val="000000"/>
                <w:sz w:val="18"/>
                <w:szCs w:val="18"/>
              </w:rPr>
            </w:pPr>
            <w:r w:rsidRPr="00CA43D9">
              <w:rPr>
                <w:b/>
                <w:color w:val="000000"/>
                <w:sz w:val="18"/>
                <w:szCs w:val="18"/>
              </w:rPr>
              <w:t>Торг</w:t>
            </w:r>
            <w:r w:rsidR="00B50650">
              <w:rPr>
                <w:b/>
                <w:color w:val="000000"/>
                <w:sz w:val="18"/>
                <w:szCs w:val="18"/>
              </w:rPr>
              <w:t>овая</w:t>
            </w:r>
            <w:r w:rsidRPr="00CA43D9">
              <w:rPr>
                <w:b/>
                <w:color w:val="000000"/>
                <w:sz w:val="18"/>
                <w:szCs w:val="18"/>
              </w:rPr>
              <w:t xml:space="preserve"> площадка</w:t>
            </w:r>
          </w:p>
        </w:tc>
        <w:tc>
          <w:tcPr>
            <w:tcW w:w="1631" w:type="dxa"/>
          </w:tcPr>
          <w:p w:rsidR="00BD3BBE" w:rsidRPr="00CA43D9" w:rsidRDefault="00BD3BBE" w:rsidP="00216AC1">
            <w:pPr>
              <w:jc w:val="center"/>
              <w:rPr>
                <w:b/>
                <w:color w:val="000000"/>
                <w:sz w:val="18"/>
                <w:szCs w:val="18"/>
              </w:rPr>
            </w:pPr>
            <w:r w:rsidRPr="00CA43D9">
              <w:rPr>
                <w:b/>
                <w:color w:val="000000"/>
                <w:sz w:val="18"/>
                <w:szCs w:val="18"/>
              </w:rPr>
              <w:t xml:space="preserve">Доход эмитента, </w:t>
            </w:r>
            <w:r w:rsidRPr="00CA43D9">
              <w:rPr>
                <w:b/>
                <w:color w:val="000000"/>
                <w:sz w:val="18"/>
                <w:szCs w:val="18"/>
                <w:lang w:val="en-US"/>
              </w:rPr>
              <w:t>$</w:t>
            </w:r>
          </w:p>
        </w:tc>
        <w:tc>
          <w:tcPr>
            <w:tcW w:w="2099" w:type="dxa"/>
          </w:tcPr>
          <w:p w:rsidR="00BD3BBE" w:rsidRPr="00CA43D9" w:rsidRDefault="00BD3BBE" w:rsidP="00216AC1">
            <w:pPr>
              <w:jc w:val="center"/>
              <w:rPr>
                <w:b/>
                <w:color w:val="000000"/>
                <w:sz w:val="18"/>
                <w:szCs w:val="18"/>
              </w:rPr>
            </w:pPr>
            <w:r w:rsidRPr="00CA43D9">
              <w:rPr>
                <w:b/>
                <w:color w:val="000000"/>
                <w:sz w:val="18"/>
                <w:szCs w:val="18"/>
              </w:rPr>
              <w:t>Цена</w:t>
            </w:r>
            <w:r w:rsidR="00413D04">
              <w:rPr>
                <w:b/>
                <w:color w:val="000000"/>
                <w:sz w:val="18"/>
                <w:szCs w:val="18"/>
              </w:rPr>
              <w:t xml:space="preserve"> размещения</w:t>
            </w:r>
            <w:r w:rsidRPr="00CA43D9">
              <w:rPr>
                <w:b/>
                <w:color w:val="000000"/>
                <w:sz w:val="18"/>
                <w:szCs w:val="18"/>
              </w:rPr>
              <w:t xml:space="preserve"> акции на момент </w:t>
            </w:r>
            <w:r w:rsidRPr="00CA43D9">
              <w:rPr>
                <w:b/>
                <w:color w:val="000000"/>
                <w:sz w:val="18"/>
                <w:szCs w:val="18"/>
                <w:lang w:val="en-US"/>
              </w:rPr>
              <w:t>IPO</w:t>
            </w:r>
          </w:p>
        </w:tc>
        <w:tc>
          <w:tcPr>
            <w:tcW w:w="1961" w:type="dxa"/>
          </w:tcPr>
          <w:p w:rsidR="00BD3BBE" w:rsidRPr="00CA43D9" w:rsidRDefault="00BD3BBE" w:rsidP="00216AC1">
            <w:pPr>
              <w:jc w:val="center"/>
              <w:rPr>
                <w:b/>
                <w:color w:val="000000"/>
                <w:sz w:val="18"/>
                <w:szCs w:val="18"/>
              </w:rPr>
            </w:pPr>
            <w:r w:rsidRPr="00CA43D9">
              <w:rPr>
                <w:b/>
                <w:color w:val="000000"/>
                <w:sz w:val="18"/>
                <w:szCs w:val="18"/>
              </w:rPr>
              <w:t>Изменение цены акций</w:t>
            </w:r>
            <w:r w:rsidR="00413D04">
              <w:rPr>
                <w:b/>
                <w:color w:val="000000"/>
                <w:sz w:val="18"/>
                <w:szCs w:val="18"/>
              </w:rPr>
              <w:t xml:space="preserve"> по итогам первого дня торгов по</w:t>
            </w:r>
            <w:r w:rsidRPr="00CA43D9">
              <w:rPr>
                <w:b/>
                <w:color w:val="000000"/>
                <w:sz w:val="18"/>
                <w:szCs w:val="18"/>
              </w:rPr>
              <w:t xml:space="preserve">сле </w:t>
            </w:r>
            <w:r>
              <w:rPr>
                <w:b/>
                <w:color w:val="000000"/>
                <w:sz w:val="18"/>
                <w:szCs w:val="18"/>
              </w:rPr>
              <w:t xml:space="preserve">начала </w:t>
            </w:r>
            <w:r w:rsidRPr="00CA43D9">
              <w:rPr>
                <w:b/>
                <w:color w:val="000000"/>
                <w:sz w:val="18"/>
                <w:szCs w:val="18"/>
              </w:rPr>
              <w:t>размещения</w:t>
            </w:r>
          </w:p>
        </w:tc>
      </w:tr>
      <w:tr w:rsidR="00BD3BBE" w:rsidRPr="008E0450">
        <w:tc>
          <w:tcPr>
            <w:tcW w:w="466" w:type="dxa"/>
          </w:tcPr>
          <w:p w:rsidR="00BD3BBE" w:rsidRPr="00CA43D9" w:rsidRDefault="00BD3BBE" w:rsidP="00216AC1">
            <w:pPr>
              <w:jc w:val="center"/>
              <w:rPr>
                <w:color w:val="000000"/>
                <w:sz w:val="20"/>
                <w:szCs w:val="20"/>
              </w:rPr>
            </w:pPr>
            <w:r>
              <w:rPr>
                <w:color w:val="000000"/>
                <w:sz w:val="20"/>
                <w:szCs w:val="20"/>
              </w:rPr>
              <w:t>1.</w:t>
            </w:r>
          </w:p>
        </w:tc>
        <w:tc>
          <w:tcPr>
            <w:tcW w:w="2339" w:type="dxa"/>
          </w:tcPr>
          <w:p w:rsidR="00BD3BBE" w:rsidRPr="00B635D9" w:rsidRDefault="00BD3BBE" w:rsidP="00216AC1">
            <w:pPr>
              <w:pStyle w:val="ac"/>
              <w:rPr>
                <w:color w:val="000000"/>
                <w:sz w:val="20"/>
                <w:szCs w:val="20"/>
              </w:rPr>
            </w:pPr>
            <w:r w:rsidRPr="00B635D9">
              <w:rPr>
                <w:color w:val="000000"/>
                <w:sz w:val="20"/>
                <w:szCs w:val="20"/>
              </w:rPr>
              <w:t>ВымпелКом</w:t>
            </w:r>
          </w:p>
        </w:tc>
        <w:tc>
          <w:tcPr>
            <w:tcW w:w="1769" w:type="dxa"/>
          </w:tcPr>
          <w:p w:rsidR="00BD3BBE" w:rsidRPr="00B635D9" w:rsidRDefault="00BD3BBE" w:rsidP="00216AC1">
            <w:pPr>
              <w:jc w:val="center"/>
              <w:rPr>
                <w:color w:val="000000"/>
                <w:sz w:val="20"/>
                <w:szCs w:val="20"/>
              </w:rPr>
            </w:pPr>
            <w:r w:rsidRPr="00B635D9">
              <w:rPr>
                <w:sz w:val="20"/>
                <w:szCs w:val="20"/>
              </w:rPr>
              <w:t xml:space="preserve">Ноябрь </w:t>
            </w:r>
            <w:smartTag w:uri="urn:schemas-microsoft-com:office:smarttags" w:element="metricconverter">
              <w:smartTagPr>
                <w:attr w:name="ProductID" w:val="1996 г"/>
              </w:smartTagPr>
              <w:r w:rsidRPr="00B635D9">
                <w:rPr>
                  <w:sz w:val="20"/>
                  <w:szCs w:val="20"/>
                </w:rPr>
                <w:t>1996 г</w:t>
              </w:r>
            </w:smartTag>
            <w:r w:rsidRPr="00B635D9">
              <w:rPr>
                <w:sz w:val="20"/>
                <w:szCs w:val="20"/>
              </w:rPr>
              <w:t>.</w:t>
            </w:r>
          </w:p>
        </w:tc>
        <w:tc>
          <w:tcPr>
            <w:tcW w:w="1576" w:type="dxa"/>
          </w:tcPr>
          <w:p w:rsidR="00BD3BBE" w:rsidRPr="00B635D9" w:rsidRDefault="00BD3BBE" w:rsidP="00216AC1">
            <w:pPr>
              <w:jc w:val="center"/>
              <w:rPr>
                <w:color w:val="000000"/>
                <w:sz w:val="20"/>
                <w:szCs w:val="20"/>
              </w:rPr>
            </w:pPr>
            <w:r w:rsidRPr="00B635D9">
              <w:rPr>
                <w:sz w:val="20"/>
                <w:szCs w:val="20"/>
              </w:rPr>
              <w:t>115 000 000</w:t>
            </w:r>
          </w:p>
        </w:tc>
        <w:tc>
          <w:tcPr>
            <w:tcW w:w="1448" w:type="dxa"/>
          </w:tcPr>
          <w:p w:rsidR="00BD3BBE" w:rsidRPr="00B635D9" w:rsidRDefault="00BD3BBE" w:rsidP="00216AC1">
            <w:pPr>
              <w:jc w:val="center"/>
              <w:rPr>
                <w:sz w:val="20"/>
                <w:szCs w:val="20"/>
              </w:rPr>
            </w:pPr>
            <w:r w:rsidRPr="00B635D9">
              <w:rPr>
                <w:sz w:val="20"/>
                <w:szCs w:val="20"/>
              </w:rPr>
              <w:t>30%</w:t>
            </w:r>
          </w:p>
          <w:p w:rsidR="00BD3BBE" w:rsidRPr="00B635D9" w:rsidRDefault="00BD3BBE" w:rsidP="00216AC1">
            <w:pPr>
              <w:jc w:val="center"/>
              <w:rPr>
                <w:color w:val="000000"/>
                <w:sz w:val="20"/>
                <w:szCs w:val="20"/>
              </w:rPr>
            </w:pPr>
            <w:r w:rsidRPr="00B635D9">
              <w:rPr>
                <w:sz w:val="20"/>
                <w:szCs w:val="20"/>
              </w:rPr>
              <w:t>(</w:t>
            </w:r>
            <w:r w:rsidRPr="00B635D9">
              <w:rPr>
                <w:sz w:val="20"/>
                <w:szCs w:val="20"/>
                <w:lang w:val="en-US"/>
              </w:rPr>
              <w:t>ADS</w:t>
            </w:r>
            <w:r w:rsidRPr="00B635D9">
              <w:rPr>
                <w:sz w:val="20"/>
                <w:szCs w:val="20"/>
              </w:rPr>
              <w:t>)</w:t>
            </w:r>
          </w:p>
        </w:tc>
        <w:tc>
          <w:tcPr>
            <w:tcW w:w="1497" w:type="dxa"/>
          </w:tcPr>
          <w:p w:rsidR="00BD3BBE" w:rsidRPr="00B635D9" w:rsidRDefault="00BD3BBE" w:rsidP="00216AC1">
            <w:pPr>
              <w:jc w:val="center"/>
              <w:rPr>
                <w:color w:val="000000"/>
                <w:sz w:val="20"/>
                <w:szCs w:val="20"/>
              </w:rPr>
            </w:pPr>
            <w:r w:rsidRPr="00B635D9">
              <w:rPr>
                <w:color w:val="000000"/>
                <w:sz w:val="20"/>
                <w:szCs w:val="20"/>
              </w:rPr>
              <w:t>NYSE</w:t>
            </w:r>
          </w:p>
          <w:p w:rsidR="00BD3BBE" w:rsidRPr="00B635D9" w:rsidRDefault="00BD3BBE" w:rsidP="00216AC1">
            <w:pPr>
              <w:jc w:val="center"/>
              <w:rPr>
                <w:color w:val="000000"/>
                <w:sz w:val="20"/>
                <w:szCs w:val="20"/>
              </w:rPr>
            </w:pPr>
          </w:p>
        </w:tc>
        <w:tc>
          <w:tcPr>
            <w:tcW w:w="1631" w:type="dxa"/>
          </w:tcPr>
          <w:p w:rsidR="00BD3BBE" w:rsidRPr="00B635D9" w:rsidRDefault="00BD3BBE" w:rsidP="00216AC1">
            <w:pPr>
              <w:jc w:val="center"/>
              <w:rPr>
                <w:color w:val="000000"/>
                <w:sz w:val="20"/>
                <w:szCs w:val="20"/>
              </w:rPr>
            </w:pPr>
            <w:r w:rsidRPr="00B635D9">
              <w:rPr>
                <w:sz w:val="20"/>
                <w:szCs w:val="20"/>
              </w:rPr>
              <w:t>111 000 000</w:t>
            </w:r>
          </w:p>
        </w:tc>
        <w:tc>
          <w:tcPr>
            <w:tcW w:w="2099" w:type="dxa"/>
          </w:tcPr>
          <w:p w:rsidR="00BD3BBE" w:rsidRPr="00B635D9" w:rsidRDefault="00BD3BBE" w:rsidP="00216AC1">
            <w:pPr>
              <w:jc w:val="center"/>
              <w:rPr>
                <w:color w:val="000000"/>
                <w:sz w:val="20"/>
                <w:szCs w:val="20"/>
              </w:rPr>
            </w:pPr>
            <w:r>
              <w:rPr>
                <w:color w:val="000000"/>
                <w:sz w:val="20"/>
                <w:szCs w:val="20"/>
              </w:rPr>
              <w:t>Нет данных</w:t>
            </w:r>
          </w:p>
        </w:tc>
        <w:tc>
          <w:tcPr>
            <w:tcW w:w="1961" w:type="dxa"/>
          </w:tcPr>
          <w:p w:rsidR="00BD3BBE" w:rsidRPr="00B635D9" w:rsidRDefault="00BD3BBE" w:rsidP="00216AC1">
            <w:pPr>
              <w:jc w:val="center"/>
              <w:rPr>
                <w:color w:val="000000"/>
                <w:sz w:val="20"/>
                <w:szCs w:val="20"/>
              </w:rPr>
            </w:pPr>
            <w:r w:rsidRPr="00B635D9">
              <w:rPr>
                <w:color w:val="000000"/>
                <w:sz w:val="20"/>
                <w:szCs w:val="20"/>
              </w:rPr>
              <w:t>35 %</w:t>
            </w:r>
          </w:p>
        </w:tc>
      </w:tr>
      <w:tr w:rsidR="00BD3BBE" w:rsidRPr="008E0450">
        <w:tc>
          <w:tcPr>
            <w:tcW w:w="466" w:type="dxa"/>
          </w:tcPr>
          <w:p w:rsidR="00BD3BBE" w:rsidRPr="00CA43D9" w:rsidRDefault="00BD3BBE" w:rsidP="00216AC1">
            <w:pPr>
              <w:jc w:val="center"/>
              <w:rPr>
                <w:color w:val="000000"/>
                <w:sz w:val="20"/>
                <w:szCs w:val="20"/>
              </w:rPr>
            </w:pPr>
            <w:r>
              <w:rPr>
                <w:color w:val="000000"/>
                <w:sz w:val="20"/>
                <w:szCs w:val="20"/>
              </w:rPr>
              <w:t>2.</w:t>
            </w:r>
          </w:p>
        </w:tc>
        <w:tc>
          <w:tcPr>
            <w:tcW w:w="2339" w:type="dxa"/>
          </w:tcPr>
          <w:p w:rsidR="00BD3BBE" w:rsidRPr="00B635D9" w:rsidRDefault="00BD3BBE" w:rsidP="00216AC1">
            <w:pPr>
              <w:rPr>
                <w:color w:val="000000"/>
                <w:sz w:val="20"/>
                <w:szCs w:val="20"/>
              </w:rPr>
            </w:pPr>
            <w:r w:rsidRPr="00B635D9">
              <w:rPr>
                <w:color w:val="000000"/>
                <w:sz w:val="20"/>
                <w:szCs w:val="20"/>
              </w:rPr>
              <w:t>МТС</w:t>
            </w:r>
          </w:p>
          <w:p w:rsidR="00BD3BBE" w:rsidRPr="00B635D9" w:rsidRDefault="00BD3BBE" w:rsidP="00216AC1">
            <w:pPr>
              <w:pStyle w:val="ac"/>
              <w:rPr>
                <w:color w:val="000000"/>
                <w:sz w:val="20"/>
                <w:szCs w:val="20"/>
              </w:rPr>
            </w:pPr>
          </w:p>
        </w:tc>
        <w:tc>
          <w:tcPr>
            <w:tcW w:w="1769" w:type="dxa"/>
          </w:tcPr>
          <w:p w:rsidR="00BD3BBE" w:rsidRPr="00B635D9" w:rsidRDefault="00BD3BBE" w:rsidP="00216AC1">
            <w:pPr>
              <w:jc w:val="center"/>
              <w:rPr>
                <w:color w:val="000000"/>
                <w:sz w:val="20"/>
                <w:szCs w:val="20"/>
              </w:rPr>
            </w:pPr>
            <w:r w:rsidRPr="00B635D9">
              <w:rPr>
                <w:color w:val="000000"/>
                <w:sz w:val="20"/>
                <w:szCs w:val="20"/>
              </w:rPr>
              <w:t xml:space="preserve">Июль </w:t>
            </w:r>
            <w:smartTag w:uri="urn:schemas-microsoft-com:office:smarttags" w:element="metricconverter">
              <w:smartTagPr>
                <w:attr w:name="ProductID" w:val="2000 г"/>
              </w:smartTagPr>
              <w:r w:rsidRPr="00B635D9">
                <w:rPr>
                  <w:color w:val="000000"/>
                  <w:sz w:val="20"/>
                  <w:szCs w:val="20"/>
                </w:rPr>
                <w:t>2000 г</w:t>
              </w:r>
            </w:smartTag>
            <w:r w:rsidRPr="00B635D9">
              <w:rPr>
                <w:color w:val="000000"/>
                <w:sz w:val="20"/>
                <w:szCs w:val="20"/>
              </w:rPr>
              <w:t>.</w:t>
            </w:r>
          </w:p>
        </w:tc>
        <w:tc>
          <w:tcPr>
            <w:tcW w:w="1576" w:type="dxa"/>
          </w:tcPr>
          <w:p w:rsidR="00BD3BBE" w:rsidRPr="00B635D9" w:rsidRDefault="00BD3BBE" w:rsidP="00216AC1">
            <w:pPr>
              <w:jc w:val="center"/>
              <w:rPr>
                <w:sz w:val="20"/>
                <w:szCs w:val="20"/>
              </w:rPr>
            </w:pPr>
            <w:r w:rsidRPr="00B635D9">
              <w:rPr>
                <w:sz w:val="20"/>
                <w:szCs w:val="20"/>
              </w:rPr>
              <w:t>305 000 000</w:t>
            </w:r>
          </w:p>
        </w:tc>
        <w:tc>
          <w:tcPr>
            <w:tcW w:w="1448" w:type="dxa"/>
          </w:tcPr>
          <w:p w:rsidR="00BD3BBE" w:rsidRPr="00B635D9" w:rsidRDefault="00BD3BBE" w:rsidP="00216AC1">
            <w:pPr>
              <w:jc w:val="center"/>
              <w:rPr>
                <w:sz w:val="20"/>
                <w:szCs w:val="20"/>
              </w:rPr>
            </w:pPr>
            <w:r w:rsidRPr="00B635D9">
              <w:rPr>
                <w:sz w:val="20"/>
                <w:szCs w:val="20"/>
              </w:rPr>
              <w:t>15,4%</w:t>
            </w:r>
          </w:p>
          <w:p w:rsidR="00BD3BBE" w:rsidRPr="00B635D9" w:rsidRDefault="00BD3BBE" w:rsidP="00216AC1">
            <w:pPr>
              <w:jc w:val="center"/>
              <w:rPr>
                <w:sz w:val="20"/>
                <w:szCs w:val="20"/>
              </w:rPr>
            </w:pPr>
            <w:r w:rsidRPr="00B635D9">
              <w:rPr>
                <w:sz w:val="20"/>
                <w:szCs w:val="20"/>
              </w:rPr>
              <w:t>(ADS)</w:t>
            </w:r>
          </w:p>
        </w:tc>
        <w:tc>
          <w:tcPr>
            <w:tcW w:w="1497" w:type="dxa"/>
          </w:tcPr>
          <w:p w:rsidR="00BD3BBE" w:rsidRPr="00B635D9" w:rsidRDefault="00BD3BBE" w:rsidP="00216AC1">
            <w:pPr>
              <w:jc w:val="center"/>
              <w:rPr>
                <w:color w:val="000000"/>
                <w:sz w:val="20"/>
                <w:szCs w:val="20"/>
              </w:rPr>
            </w:pPr>
            <w:r w:rsidRPr="00B635D9">
              <w:rPr>
                <w:color w:val="000000"/>
                <w:sz w:val="20"/>
                <w:szCs w:val="20"/>
              </w:rPr>
              <w:t>NYSE</w:t>
            </w:r>
          </w:p>
          <w:p w:rsidR="00BD3BBE" w:rsidRPr="00B635D9" w:rsidRDefault="00BD3BBE" w:rsidP="00216AC1">
            <w:pPr>
              <w:jc w:val="center"/>
              <w:rPr>
                <w:color w:val="000000"/>
                <w:sz w:val="20"/>
                <w:szCs w:val="20"/>
              </w:rPr>
            </w:pPr>
          </w:p>
        </w:tc>
        <w:tc>
          <w:tcPr>
            <w:tcW w:w="1631" w:type="dxa"/>
          </w:tcPr>
          <w:p w:rsidR="00BD3BBE" w:rsidRPr="00B635D9" w:rsidRDefault="00BD3BBE" w:rsidP="00216AC1">
            <w:pPr>
              <w:jc w:val="center"/>
              <w:rPr>
                <w:color w:val="000000"/>
                <w:sz w:val="20"/>
                <w:szCs w:val="20"/>
              </w:rPr>
            </w:pPr>
            <w:r w:rsidRPr="00B635D9">
              <w:rPr>
                <w:sz w:val="20"/>
                <w:szCs w:val="20"/>
              </w:rPr>
              <w:t>305 000</w:t>
            </w:r>
            <w:r>
              <w:rPr>
                <w:sz w:val="20"/>
                <w:szCs w:val="20"/>
              </w:rPr>
              <w:t> </w:t>
            </w:r>
            <w:r w:rsidRPr="00B635D9">
              <w:rPr>
                <w:sz w:val="20"/>
                <w:szCs w:val="20"/>
              </w:rPr>
              <w:t>000</w:t>
            </w:r>
          </w:p>
        </w:tc>
        <w:tc>
          <w:tcPr>
            <w:tcW w:w="2099" w:type="dxa"/>
          </w:tcPr>
          <w:p w:rsidR="00BD3BBE" w:rsidRPr="00FC3AD6" w:rsidRDefault="00BD3BBE" w:rsidP="00216AC1">
            <w:pPr>
              <w:jc w:val="center"/>
              <w:rPr>
                <w:sz w:val="20"/>
                <w:szCs w:val="20"/>
              </w:rPr>
            </w:pPr>
            <w:r w:rsidRPr="00B635D9">
              <w:rPr>
                <w:sz w:val="20"/>
                <w:szCs w:val="20"/>
              </w:rPr>
              <w:t>$21,5</w:t>
            </w:r>
            <w:r>
              <w:rPr>
                <w:sz w:val="20"/>
                <w:szCs w:val="20"/>
              </w:rPr>
              <w:t xml:space="preserve"> за</w:t>
            </w:r>
            <w:r w:rsidRPr="00B635D9">
              <w:rPr>
                <w:sz w:val="20"/>
                <w:szCs w:val="20"/>
              </w:rPr>
              <w:t> ADS (соответствует 20 акциям)</w:t>
            </w:r>
          </w:p>
        </w:tc>
        <w:tc>
          <w:tcPr>
            <w:tcW w:w="1961" w:type="dxa"/>
          </w:tcPr>
          <w:p w:rsidR="00BD3BBE" w:rsidRPr="00B635D9" w:rsidRDefault="00BD3BBE" w:rsidP="00216AC1">
            <w:pPr>
              <w:jc w:val="center"/>
              <w:rPr>
                <w:color w:val="000000"/>
                <w:sz w:val="20"/>
                <w:szCs w:val="20"/>
              </w:rPr>
            </w:pPr>
            <w:r w:rsidRPr="00B635D9">
              <w:rPr>
                <w:sz w:val="20"/>
                <w:szCs w:val="20"/>
              </w:rPr>
              <w:t>4% </w:t>
            </w:r>
          </w:p>
        </w:tc>
      </w:tr>
      <w:tr w:rsidR="00BD3BBE" w:rsidRPr="008E0450">
        <w:tc>
          <w:tcPr>
            <w:tcW w:w="466" w:type="dxa"/>
          </w:tcPr>
          <w:p w:rsidR="00BD3BBE" w:rsidRPr="00CA43D9" w:rsidRDefault="00BD3BBE" w:rsidP="00216AC1">
            <w:pPr>
              <w:jc w:val="center"/>
              <w:rPr>
                <w:color w:val="000000"/>
                <w:sz w:val="20"/>
                <w:szCs w:val="20"/>
              </w:rPr>
            </w:pPr>
            <w:r>
              <w:rPr>
                <w:color w:val="000000"/>
                <w:sz w:val="20"/>
                <w:szCs w:val="20"/>
              </w:rPr>
              <w:t>3.</w:t>
            </w:r>
          </w:p>
        </w:tc>
        <w:tc>
          <w:tcPr>
            <w:tcW w:w="2339" w:type="dxa"/>
          </w:tcPr>
          <w:p w:rsidR="00BD3BBE" w:rsidRPr="00B635D9" w:rsidRDefault="00BD3BBE" w:rsidP="00216AC1">
            <w:pPr>
              <w:rPr>
                <w:color w:val="000000"/>
                <w:sz w:val="20"/>
                <w:szCs w:val="20"/>
              </w:rPr>
            </w:pPr>
            <w:r w:rsidRPr="00B635D9">
              <w:rPr>
                <w:color w:val="000000"/>
                <w:sz w:val="20"/>
                <w:szCs w:val="20"/>
              </w:rPr>
              <w:t>Вимм-Билль-Данн Продукты Питания</w:t>
            </w:r>
          </w:p>
        </w:tc>
        <w:tc>
          <w:tcPr>
            <w:tcW w:w="1769" w:type="dxa"/>
          </w:tcPr>
          <w:p w:rsidR="00BD3BBE" w:rsidRPr="00B635D9" w:rsidRDefault="00BD3BBE" w:rsidP="00216AC1">
            <w:pPr>
              <w:jc w:val="center"/>
              <w:rPr>
                <w:color w:val="000000"/>
                <w:sz w:val="20"/>
                <w:szCs w:val="20"/>
              </w:rPr>
            </w:pPr>
            <w:r w:rsidRPr="00B635D9">
              <w:rPr>
                <w:color w:val="000000"/>
                <w:sz w:val="20"/>
                <w:szCs w:val="20"/>
              </w:rPr>
              <w:t xml:space="preserve">Февраль </w:t>
            </w:r>
            <w:smartTag w:uri="urn:schemas-microsoft-com:office:smarttags" w:element="metricconverter">
              <w:smartTagPr>
                <w:attr w:name="ProductID" w:val="2002 г"/>
              </w:smartTagPr>
              <w:r w:rsidRPr="00B635D9">
                <w:rPr>
                  <w:color w:val="000000"/>
                  <w:sz w:val="20"/>
                  <w:szCs w:val="20"/>
                </w:rPr>
                <w:t>2002 г</w:t>
              </w:r>
            </w:smartTag>
            <w:r w:rsidRPr="00B635D9">
              <w:rPr>
                <w:color w:val="000000"/>
                <w:sz w:val="20"/>
                <w:szCs w:val="20"/>
              </w:rPr>
              <w:t>.</w:t>
            </w:r>
          </w:p>
        </w:tc>
        <w:tc>
          <w:tcPr>
            <w:tcW w:w="1576" w:type="dxa"/>
          </w:tcPr>
          <w:p w:rsidR="00BD3BBE" w:rsidRPr="00B635D9" w:rsidRDefault="00BD3BBE" w:rsidP="00216AC1">
            <w:pPr>
              <w:jc w:val="center"/>
              <w:rPr>
                <w:color w:val="000000"/>
                <w:sz w:val="20"/>
                <w:szCs w:val="20"/>
              </w:rPr>
            </w:pPr>
            <w:r w:rsidRPr="00B635D9">
              <w:rPr>
                <w:sz w:val="20"/>
                <w:szCs w:val="20"/>
              </w:rPr>
              <w:t>207 000 000</w:t>
            </w:r>
          </w:p>
        </w:tc>
        <w:tc>
          <w:tcPr>
            <w:tcW w:w="1448" w:type="dxa"/>
          </w:tcPr>
          <w:p w:rsidR="00BD3BBE" w:rsidRPr="00B635D9" w:rsidRDefault="00BD3BBE" w:rsidP="00216AC1">
            <w:pPr>
              <w:jc w:val="center"/>
              <w:rPr>
                <w:sz w:val="20"/>
                <w:szCs w:val="20"/>
              </w:rPr>
            </w:pPr>
            <w:r w:rsidRPr="00B635D9">
              <w:rPr>
                <w:sz w:val="20"/>
                <w:szCs w:val="20"/>
              </w:rPr>
              <w:t>25% + 1</w:t>
            </w:r>
          </w:p>
          <w:p w:rsidR="00BD3BBE" w:rsidRPr="00B635D9" w:rsidRDefault="00BD3BBE" w:rsidP="00216AC1">
            <w:pPr>
              <w:jc w:val="center"/>
              <w:rPr>
                <w:color w:val="000000"/>
                <w:sz w:val="20"/>
                <w:szCs w:val="20"/>
              </w:rPr>
            </w:pPr>
            <w:r w:rsidRPr="00B635D9">
              <w:rPr>
                <w:sz w:val="20"/>
                <w:szCs w:val="20"/>
              </w:rPr>
              <w:t>(ADS)</w:t>
            </w:r>
          </w:p>
        </w:tc>
        <w:tc>
          <w:tcPr>
            <w:tcW w:w="1497" w:type="dxa"/>
          </w:tcPr>
          <w:p w:rsidR="00BD3BBE" w:rsidRPr="00B635D9" w:rsidRDefault="00BD3BBE" w:rsidP="00216AC1">
            <w:pPr>
              <w:jc w:val="center"/>
              <w:rPr>
                <w:color w:val="000000"/>
                <w:sz w:val="20"/>
                <w:szCs w:val="20"/>
              </w:rPr>
            </w:pPr>
            <w:r w:rsidRPr="00B635D9">
              <w:rPr>
                <w:color w:val="000000"/>
                <w:sz w:val="20"/>
                <w:szCs w:val="20"/>
              </w:rPr>
              <w:t>NYSE</w:t>
            </w:r>
          </w:p>
          <w:p w:rsidR="00BD3BBE" w:rsidRPr="00B635D9" w:rsidRDefault="00BD3BBE" w:rsidP="00216AC1">
            <w:pPr>
              <w:jc w:val="center"/>
              <w:rPr>
                <w:color w:val="000000"/>
                <w:sz w:val="20"/>
                <w:szCs w:val="20"/>
              </w:rPr>
            </w:pPr>
          </w:p>
        </w:tc>
        <w:tc>
          <w:tcPr>
            <w:tcW w:w="1631" w:type="dxa"/>
          </w:tcPr>
          <w:p w:rsidR="00BD3BBE" w:rsidRPr="00B635D9" w:rsidRDefault="00BD3BBE" w:rsidP="00216AC1">
            <w:pPr>
              <w:jc w:val="center"/>
              <w:rPr>
                <w:color w:val="000000"/>
                <w:sz w:val="20"/>
                <w:szCs w:val="20"/>
              </w:rPr>
            </w:pPr>
            <w:r w:rsidRPr="00B635D9">
              <w:rPr>
                <w:color w:val="000000"/>
                <w:sz w:val="20"/>
                <w:szCs w:val="20"/>
              </w:rPr>
              <w:t>166 700 000</w:t>
            </w:r>
          </w:p>
        </w:tc>
        <w:tc>
          <w:tcPr>
            <w:tcW w:w="2099" w:type="dxa"/>
          </w:tcPr>
          <w:p w:rsidR="00BD3BBE" w:rsidRPr="00B635D9" w:rsidRDefault="00BD3BBE" w:rsidP="00216AC1">
            <w:pPr>
              <w:jc w:val="center"/>
              <w:rPr>
                <w:color w:val="000000"/>
                <w:sz w:val="20"/>
                <w:szCs w:val="20"/>
              </w:rPr>
            </w:pPr>
            <w:r w:rsidRPr="00B635D9">
              <w:rPr>
                <w:sz w:val="20"/>
                <w:szCs w:val="20"/>
              </w:rPr>
              <w:t>$19,5</w:t>
            </w:r>
            <w:r>
              <w:rPr>
                <w:sz w:val="20"/>
                <w:szCs w:val="20"/>
              </w:rPr>
              <w:t xml:space="preserve"> за </w:t>
            </w:r>
            <w:r w:rsidRPr="00B635D9">
              <w:rPr>
                <w:sz w:val="20"/>
                <w:szCs w:val="20"/>
              </w:rPr>
              <w:t>ADS</w:t>
            </w:r>
          </w:p>
        </w:tc>
        <w:tc>
          <w:tcPr>
            <w:tcW w:w="1961" w:type="dxa"/>
          </w:tcPr>
          <w:p w:rsidR="00BD3BBE" w:rsidRDefault="00BD3BBE" w:rsidP="00216AC1">
            <w:pPr>
              <w:jc w:val="center"/>
              <w:rPr>
                <w:color w:val="000000"/>
                <w:sz w:val="20"/>
                <w:szCs w:val="20"/>
              </w:rPr>
            </w:pPr>
            <w:r w:rsidRPr="00B635D9">
              <w:rPr>
                <w:sz w:val="20"/>
                <w:szCs w:val="20"/>
              </w:rPr>
              <w:t>13</w:t>
            </w:r>
            <w:r w:rsidRPr="00B635D9">
              <w:rPr>
                <w:color w:val="000000"/>
                <w:sz w:val="20"/>
                <w:szCs w:val="20"/>
              </w:rPr>
              <w:t xml:space="preserve">% </w:t>
            </w:r>
          </w:p>
          <w:p w:rsidR="00BD3BBE" w:rsidRPr="00B635D9" w:rsidRDefault="00BD3BBE" w:rsidP="00216AC1">
            <w:pPr>
              <w:jc w:val="center"/>
              <w:rPr>
                <w:color w:val="000000"/>
                <w:sz w:val="20"/>
                <w:szCs w:val="20"/>
              </w:rPr>
            </w:pPr>
          </w:p>
        </w:tc>
      </w:tr>
      <w:tr w:rsidR="00BD3BBE" w:rsidRPr="008E0450">
        <w:tc>
          <w:tcPr>
            <w:tcW w:w="466" w:type="dxa"/>
          </w:tcPr>
          <w:p w:rsidR="00BD3BBE" w:rsidRPr="00CA43D9" w:rsidRDefault="00BD3BBE" w:rsidP="00216AC1">
            <w:pPr>
              <w:jc w:val="center"/>
              <w:rPr>
                <w:color w:val="000000"/>
                <w:sz w:val="20"/>
                <w:szCs w:val="20"/>
              </w:rPr>
            </w:pPr>
            <w:r>
              <w:rPr>
                <w:color w:val="000000"/>
                <w:sz w:val="20"/>
                <w:szCs w:val="20"/>
              </w:rPr>
              <w:t>4.</w:t>
            </w:r>
          </w:p>
        </w:tc>
        <w:tc>
          <w:tcPr>
            <w:tcW w:w="2339" w:type="dxa"/>
          </w:tcPr>
          <w:p w:rsidR="00BD3BBE" w:rsidRPr="00B635D9" w:rsidRDefault="00BD3BBE" w:rsidP="00216AC1">
            <w:pPr>
              <w:rPr>
                <w:color w:val="000000"/>
                <w:sz w:val="20"/>
                <w:szCs w:val="20"/>
              </w:rPr>
            </w:pPr>
            <w:r w:rsidRPr="00B635D9">
              <w:rPr>
                <w:color w:val="000000"/>
                <w:sz w:val="20"/>
                <w:szCs w:val="20"/>
              </w:rPr>
              <w:t>РБК Информационные Системы</w:t>
            </w:r>
          </w:p>
        </w:tc>
        <w:tc>
          <w:tcPr>
            <w:tcW w:w="1769" w:type="dxa"/>
          </w:tcPr>
          <w:p w:rsidR="00BD3BBE" w:rsidRPr="00B635D9" w:rsidRDefault="00BD3BBE" w:rsidP="00216AC1">
            <w:pPr>
              <w:jc w:val="center"/>
              <w:rPr>
                <w:color w:val="000000"/>
                <w:sz w:val="20"/>
                <w:szCs w:val="20"/>
              </w:rPr>
            </w:pPr>
            <w:r w:rsidRPr="00B635D9">
              <w:rPr>
                <w:sz w:val="20"/>
                <w:szCs w:val="20"/>
              </w:rPr>
              <w:t xml:space="preserve">Апрель </w:t>
            </w:r>
            <w:smartTag w:uri="urn:schemas-microsoft-com:office:smarttags" w:element="metricconverter">
              <w:smartTagPr>
                <w:attr w:name="ProductID" w:val="2002 г"/>
              </w:smartTagPr>
              <w:r w:rsidRPr="00B635D9">
                <w:rPr>
                  <w:sz w:val="20"/>
                  <w:szCs w:val="20"/>
                </w:rPr>
                <w:t>2002 г</w:t>
              </w:r>
            </w:smartTag>
            <w:r w:rsidRPr="00B635D9">
              <w:rPr>
                <w:sz w:val="20"/>
                <w:szCs w:val="20"/>
              </w:rPr>
              <w:t>.</w:t>
            </w:r>
          </w:p>
        </w:tc>
        <w:tc>
          <w:tcPr>
            <w:tcW w:w="1576" w:type="dxa"/>
          </w:tcPr>
          <w:p w:rsidR="00BD3BBE" w:rsidRPr="00B635D9" w:rsidRDefault="00BD3BBE" w:rsidP="00216AC1">
            <w:pPr>
              <w:jc w:val="center"/>
              <w:rPr>
                <w:color w:val="000000"/>
                <w:sz w:val="20"/>
                <w:szCs w:val="20"/>
              </w:rPr>
            </w:pPr>
            <w:r w:rsidRPr="00B635D9">
              <w:rPr>
                <w:sz w:val="20"/>
                <w:szCs w:val="20"/>
              </w:rPr>
              <w:t>13 280 000</w:t>
            </w:r>
          </w:p>
        </w:tc>
        <w:tc>
          <w:tcPr>
            <w:tcW w:w="1448" w:type="dxa"/>
          </w:tcPr>
          <w:p w:rsidR="00BD3BBE" w:rsidRPr="00B635D9" w:rsidRDefault="00BD3BBE" w:rsidP="00216AC1">
            <w:pPr>
              <w:jc w:val="center"/>
              <w:rPr>
                <w:color w:val="000000"/>
                <w:sz w:val="20"/>
                <w:szCs w:val="20"/>
              </w:rPr>
            </w:pPr>
            <w:r w:rsidRPr="00B635D9">
              <w:rPr>
                <w:sz w:val="20"/>
                <w:szCs w:val="20"/>
              </w:rPr>
              <w:t>16%</w:t>
            </w:r>
          </w:p>
        </w:tc>
        <w:tc>
          <w:tcPr>
            <w:tcW w:w="1497" w:type="dxa"/>
          </w:tcPr>
          <w:p w:rsidR="00BD3BBE" w:rsidRPr="00B635D9" w:rsidRDefault="00BD3BBE" w:rsidP="00216AC1">
            <w:pPr>
              <w:jc w:val="center"/>
              <w:rPr>
                <w:color w:val="000000"/>
                <w:sz w:val="20"/>
                <w:szCs w:val="20"/>
              </w:rPr>
            </w:pPr>
            <w:r w:rsidRPr="00B635D9">
              <w:rPr>
                <w:sz w:val="20"/>
                <w:szCs w:val="20"/>
              </w:rPr>
              <w:t>ММВБ и РТС</w:t>
            </w:r>
          </w:p>
        </w:tc>
        <w:tc>
          <w:tcPr>
            <w:tcW w:w="1631" w:type="dxa"/>
          </w:tcPr>
          <w:p w:rsidR="00BD3BBE" w:rsidRPr="00B635D9" w:rsidRDefault="00BD3BBE" w:rsidP="00216AC1">
            <w:pPr>
              <w:jc w:val="center"/>
              <w:rPr>
                <w:color w:val="000000"/>
                <w:sz w:val="20"/>
                <w:szCs w:val="20"/>
              </w:rPr>
            </w:pPr>
            <w:r>
              <w:rPr>
                <w:color w:val="000000"/>
                <w:sz w:val="20"/>
                <w:szCs w:val="20"/>
              </w:rPr>
              <w:t>Нет данных</w:t>
            </w:r>
          </w:p>
        </w:tc>
        <w:tc>
          <w:tcPr>
            <w:tcW w:w="2099" w:type="dxa"/>
          </w:tcPr>
          <w:p w:rsidR="00BD3BBE" w:rsidRPr="00B635D9" w:rsidRDefault="00BD3BBE" w:rsidP="00216AC1">
            <w:pPr>
              <w:jc w:val="center"/>
              <w:rPr>
                <w:color w:val="000000"/>
                <w:sz w:val="20"/>
                <w:szCs w:val="20"/>
              </w:rPr>
            </w:pPr>
            <w:r w:rsidRPr="00B635D9">
              <w:rPr>
                <w:sz w:val="20"/>
                <w:szCs w:val="20"/>
              </w:rPr>
              <w:t>$0,83</w:t>
            </w:r>
            <w:r>
              <w:rPr>
                <w:sz w:val="20"/>
                <w:szCs w:val="20"/>
              </w:rPr>
              <w:t xml:space="preserve"> за акцию</w:t>
            </w:r>
          </w:p>
        </w:tc>
        <w:tc>
          <w:tcPr>
            <w:tcW w:w="1961" w:type="dxa"/>
          </w:tcPr>
          <w:p w:rsidR="00BD3BBE" w:rsidRPr="006D06E8" w:rsidRDefault="00BD3BBE" w:rsidP="00216AC1">
            <w:pPr>
              <w:jc w:val="center"/>
              <w:rPr>
                <w:color w:val="000000"/>
                <w:sz w:val="20"/>
                <w:szCs w:val="20"/>
              </w:rPr>
            </w:pPr>
            <w:r w:rsidRPr="006D06E8">
              <w:rPr>
                <w:color w:val="000000"/>
                <w:sz w:val="20"/>
                <w:szCs w:val="20"/>
              </w:rPr>
              <w:t>-</w:t>
            </w:r>
            <w:r>
              <w:rPr>
                <w:color w:val="000000"/>
                <w:sz w:val="20"/>
                <w:szCs w:val="20"/>
              </w:rPr>
              <w:t xml:space="preserve"> </w:t>
            </w:r>
            <w:r w:rsidRPr="006D06E8">
              <w:rPr>
                <w:color w:val="000000"/>
                <w:sz w:val="20"/>
                <w:szCs w:val="20"/>
              </w:rPr>
              <w:t>7.58%</w:t>
            </w:r>
          </w:p>
        </w:tc>
      </w:tr>
      <w:tr w:rsidR="00BD3BBE" w:rsidRPr="008E0450">
        <w:tc>
          <w:tcPr>
            <w:tcW w:w="466" w:type="dxa"/>
          </w:tcPr>
          <w:p w:rsidR="00BD3BBE" w:rsidRPr="00CA43D9" w:rsidRDefault="00BD3BBE" w:rsidP="00216AC1">
            <w:pPr>
              <w:jc w:val="center"/>
              <w:rPr>
                <w:color w:val="000000"/>
                <w:sz w:val="20"/>
                <w:szCs w:val="20"/>
              </w:rPr>
            </w:pPr>
            <w:r>
              <w:rPr>
                <w:color w:val="000000"/>
                <w:sz w:val="20"/>
                <w:szCs w:val="20"/>
              </w:rPr>
              <w:t>5.</w:t>
            </w:r>
          </w:p>
        </w:tc>
        <w:tc>
          <w:tcPr>
            <w:tcW w:w="2339" w:type="dxa"/>
          </w:tcPr>
          <w:p w:rsidR="00BD3BBE" w:rsidRPr="00B635D9" w:rsidRDefault="00BD3BBE" w:rsidP="00216AC1">
            <w:pPr>
              <w:rPr>
                <w:color w:val="000000"/>
                <w:sz w:val="20"/>
                <w:szCs w:val="20"/>
              </w:rPr>
            </w:pPr>
            <w:r w:rsidRPr="00B635D9">
              <w:rPr>
                <w:color w:val="000000"/>
                <w:sz w:val="20"/>
                <w:szCs w:val="20"/>
              </w:rPr>
              <w:t>Аптечная сеть 36,6</w:t>
            </w:r>
          </w:p>
          <w:p w:rsidR="00BD3BBE" w:rsidRPr="00B635D9" w:rsidRDefault="00BD3BBE" w:rsidP="00216AC1">
            <w:pPr>
              <w:rPr>
                <w:color w:val="000000"/>
                <w:sz w:val="20"/>
                <w:szCs w:val="20"/>
              </w:rPr>
            </w:pPr>
          </w:p>
        </w:tc>
        <w:tc>
          <w:tcPr>
            <w:tcW w:w="1769" w:type="dxa"/>
          </w:tcPr>
          <w:p w:rsidR="00BD3BBE" w:rsidRPr="00B635D9" w:rsidRDefault="00BD3BBE" w:rsidP="00216AC1">
            <w:pPr>
              <w:jc w:val="center"/>
              <w:rPr>
                <w:color w:val="000000"/>
                <w:sz w:val="20"/>
                <w:szCs w:val="20"/>
              </w:rPr>
            </w:pPr>
            <w:r w:rsidRPr="00B635D9">
              <w:rPr>
                <w:color w:val="000000"/>
                <w:sz w:val="20"/>
                <w:szCs w:val="20"/>
              </w:rPr>
              <w:t xml:space="preserve">Январь </w:t>
            </w:r>
            <w:smartTag w:uri="urn:schemas-microsoft-com:office:smarttags" w:element="metricconverter">
              <w:smartTagPr>
                <w:attr w:name="ProductID" w:val="2003 г"/>
              </w:smartTagPr>
              <w:r w:rsidRPr="00B635D9">
                <w:rPr>
                  <w:color w:val="000000"/>
                  <w:sz w:val="20"/>
                  <w:szCs w:val="20"/>
                </w:rPr>
                <w:t>2003 г</w:t>
              </w:r>
            </w:smartTag>
            <w:r w:rsidRPr="00B635D9">
              <w:rPr>
                <w:color w:val="000000"/>
                <w:sz w:val="20"/>
                <w:szCs w:val="20"/>
              </w:rPr>
              <w:t>.</w:t>
            </w:r>
          </w:p>
        </w:tc>
        <w:tc>
          <w:tcPr>
            <w:tcW w:w="1576" w:type="dxa"/>
          </w:tcPr>
          <w:p w:rsidR="00BD3BBE" w:rsidRPr="00B635D9" w:rsidRDefault="00BD3BBE" w:rsidP="00216AC1">
            <w:pPr>
              <w:jc w:val="center"/>
              <w:rPr>
                <w:color w:val="000000"/>
                <w:sz w:val="20"/>
                <w:szCs w:val="20"/>
              </w:rPr>
            </w:pPr>
            <w:r w:rsidRPr="00B635D9">
              <w:rPr>
                <w:sz w:val="20"/>
                <w:szCs w:val="20"/>
              </w:rPr>
              <w:t>14 400 000</w:t>
            </w:r>
          </w:p>
        </w:tc>
        <w:tc>
          <w:tcPr>
            <w:tcW w:w="1448" w:type="dxa"/>
          </w:tcPr>
          <w:p w:rsidR="00BD3BBE" w:rsidRPr="00B635D9" w:rsidRDefault="00BD3BBE" w:rsidP="00216AC1">
            <w:pPr>
              <w:jc w:val="center"/>
              <w:rPr>
                <w:color w:val="000000"/>
                <w:sz w:val="20"/>
                <w:szCs w:val="20"/>
              </w:rPr>
            </w:pPr>
            <w:r w:rsidRPr="00B635D9">
              <w:rPr>
                <w:sz w:val="20"/>
                <w:szCs w:val="20"/>
              </w:rPr>
              <w:t>20%</w:t>
            </w:r>
          </w:p>
        </w:tc>
        <w:tc>
          <w:tcPr>
            <w:tcW w:w="1497" w:type="dxa"/>
          </w:tcPr>
          <w:p w:rsidR="00BD3BBE" w:rsidRPr="00B635D9" w:rsidRDefault="00BD3BBE" w:rsidP="00216AC1">
            <w:pPr>
              <w:jc w:val="center"/>
              <w:rPr>
                <w:color w:val="000000"/>
                <w:sz w:val="20"/>
                <w:szCs w:val="20"/>
              </w:rPr>
            </w:pPr>
            <w:r w:rsidRPr="00B635D9">
              <w:rPr>
                <w:sz w:val="20"/>
                <w:szCs w:val="20"/>
              </w:rPr>
              <w:t>ММВБ</w:t>
            </w:r>
          </w:p>
        </w:tc>
        <w:tc>
          <w:tcPr>
            <w:tcW w:w="1631" w:type="dxa"/>
          </w:tcPr>
          <w:p w:rsidR="00BD3BBE" w:rsidRPr="00B635D9" w:rsidRDefault="00BD3BBE" w:rsidP="00216AC1">
            <w:pPr>
              <w:jc w:val="center"/>
              <w:rPr>
                <w:color w:val="000000"/>
                <w:sz w:val="20"/>
                <w:szCs w:val="20"/>
              </w:rPr>
            </w:pPr>
            <w:r w:rsidRPr="00B635D9">
              <w:rPr>
                <w:color w:val="000000"/>
                <w:sz w:val="20"/>
                <w:szCs w:val="20"/>
              </w:rPr>
              <w:t>В рамках IPO дополнительная эмиссия акций не проводилась</w:t>
            </w:r>
          </w:p>
          <w:p w:rsidR="00BD3BBE" w:rsidRPr="00B635D9" w:rsidRDefault="00BD3BBE" w:rsidP="00216AC1">
            <w:pPr>
              <w:jc w:val="center"/>
              <w:rPr>
                <w:color w:val="000000"/>
                <w:sz w:val="20"/>
                <w:szCs w:val="20"/>
              </w:rPr>
            </w:pPr>
            <w:r w:rsidRPr="00B635D9">
              <w:rPr>
                <w:color w:val="000000"/>
                <w:sz w:val="20"/>
                <w:szCs w:val="20"/>
              </w:rPr>
              <w:t>(акции продавались акционерами)</w:t>
            </w:r>
          </w:p>
        </w:tc>
        <w:tc>
          <w:tcPr>
            <w:tcW w:w="2099" w:type="dxa"/>
          </w:tcPr>
          <w:p w:rsidR="00BD3BBE" w:rsidRPr="00B635D9" w:rsidRDefault="00BD3BBE" w:rsidP="00216AC1">
            <w:pPr>
              <w:jc w:val="center"/>
              <w:rPr>
                <w:color w:val="000000"/>
                <w:sz w:val="20"/>
                <w:szCs w:val="20"/>
              </w:rPr>
            </w:pPr>
            <w:r w:rsidRPr="00B635D9">
              <w:rPr>
                <w:sz w:val="20"/>
                <w:szCs w:val="20"/>
              </w:rPr>
              <w:t>$</w:t>
            </w:r>
            <w:r w:rsidRPr="00B635D9">
              <w:rPr>
                <w:color w:val="000000"/>
                <w:sz w:val="20"/>
                <w:szCs w:val="20"/>
              </w:rPr>
              <w:t>9</w:t>
            </w:r>
            <w:r>
              <w:rPr>
                <w:color w:val="000000"/>
                <w:sz w:val="20"/>
                <w:szCs w:val="20"/>
              </w:rPr>
              <w:t xml:space="preserve"> за акцию</w:t>
            </w:r>
          </w:p>
        </w:tc>
        <w:tc>
          <w:tcPr>
            <w:tcW w:w="1961" w:type="dxa"/>
          </w:tcPr>
          <w:p w:rsidR="00BD3BBE" w:rsidRPr="00B635D9" w:rsidRDefault="00BD3BBE" w:rsidP="00216AC1">
            <w:pPr>
              <w:jc w:val="center"/>
              <w:rPr>
                <w:color w:val="000000"/>
                <w:sz w:val="20"/>
                <w:szCs w:val="20"/>
              </w:rPr>
            </w:pPr>
            <w:r w:rsidRPr="00B635D9">
              <w:rPr>
                <w:color w:val="000000"/>
                <w:sz w:val="20"/>
                <w:szCs w:val="20"/>
              </w:rPr>
              <w:t>5,6 %</w:t>
            </w:r>
          </w:p>
        </w:tc>
      </w:tr>
      <w:tr w:rsidR="00BD3BBE" w:rsidRPr="008E0450">
        <w:tc>
          <w:tcPr>
            <w:tcW w:w="466" w:type="dxa"/>
          </w:tcPr>
          <w:p w:rsidR="00BD3BBE" w:rsidRPr="00CA43D9" w:rsidRDefault="00BD3BBE" w:rsidP="00216AC1">
            <w:pPr>
              <w:jc w:val="center"/>
              <w:rPr>
                <w:color w:val="000000"/>
                <w:sz w:val="20"/>
                <w:szCs w:val="20"/>
              </w:rPr>
            </w:pPr>
            <w:r>
              <w:rPr>
                <w:color w:val="000000"/>
                <w:sz w:val="20"/>
                <w:szCs w:val="20"/>
              </w:rPr>
              <w:t>6.</w:t>
            </w:r>
          </w:p>
        </w:tc>
        <w:tc>
          <w:tcPr>
            <w:tcW w:w="2339" w:type="dxa"/>
          </w:tcPr>
          <w:p w:rsidR="00BD3BBE" w:rsidRPr="00B635D9" w:rsidRDefault="00BD3BBE" w:rsidP="00216AC1">
            <w:pPr>
              <w:rPr>
                <w:color w:val="000000"/>
                <w:sz w:val="20"/>
                <w:szCs w:val="20"/>
              </w:rPr>
            </w:pPr>
            <w:r w:rsidRPr="00B635D9">
              <w:rPr>
                <w:color w:val="000000"/>
                <w:sz w:val="20"/>
                <w:szCs w:val="20"/>
              </w:rPr>
              <w:t>Стальная группа Мечел</w:t>
            </w:r>
          </w:p>
          <w:p w:rsidR="00BD3BBE" w:rsidRPr="00B635D9" w:rsidRDefault="00BD3BBE" w:rsidP="00216AC1">
            <w:pPr>
              <w:rPr>
                <w:color w:val="000000"/>
                <w:sz w:val="20"/>
                <w:szCs w:val="20"/>
              </w:rPr>
            </w:pPr>
          </w:p>
        </w:tc>
        <w:tc>
          <w:tcPr>
            <w:tcW w:w="1769" w:type="dxa"/>
          </w:tcPr>
          <w:p w:rsidR="00BD3BBE" w:rsidRPr="00B635D9" w:rsidRDefault="00BD3BBE" w:rsidP="00216AC1">
            <w:pPr>
              <w:jc w:val="center"/>
              <w:rPr>
                <w:color w:val="000000"/>
                <w:sz w:val="20"/>
                <w:szCs w:val="20"/>
              </w:rPr>
            </w:pPr>
            <w:r w:rsidRPr="00B635D9">
              <w:rPr>
                <w:color w:val="000000"/>
                <w:sz w:val="20"/>
                <w:szCs w:val="20"/>
              </w:rPr>
              <w:t xml:space="preserve">Октябрь-ноябрь </w:t>
            </w:r>
            <w:smartTag w:uri="urn:schemas-microsoft-com:office:smarttags" w:element="metricconverter">
              <w:smartTagPr>
                <w:attr w:name="ProductID" w:val="2004 г"/>
              </w:smartTagPr>
              <w:r w:rsidRPr="00B635D9">
                <w:rPr>
                  <w:color w:val="000000"/>
                  <w:sz w:val="20"/>
                  <w:szCs w:val="20"/>
                </w:rPr>
                <w:t>2004 г</w:t>
              </w:r>
            </w:smartTag>
            <w:r w:rsidRPr="00B635D9">
              <w:rPr>
                <w:color w:val="000000"/>
                <w:sz w:val="20"/>
                <w:szCs w:val="20"/>
              </w:rPr>
              <w:t>.</w:t>
            </w:r>
          </w:p>
          <w:p w:rsidR="00BD3BBE" w:rsidRPr="00B635D9" w:rsidRDefault="00BD3BBE" w:rsidP="00216AC1">
            <w:pPr>
              <w:jc w:val="center"/>
              <w:rPr>
                <w:color w:val="000000"/>
                <w:sz w:val="20"/>
                <w:szCs w:val="20"/>
              </w:rPr>
            </w:pPr>
          </w:p>
        </w:tc>
        <w:tc>
          <w:tcPr>
            <w:tcW w:w="1576" w:type="dxa"/>
          </w:tcPr>
          <w:p w:rsidR="00BD3BBE" w:rsidRPr="00B635D9" w:rsidRDefault="00BD3BBE" w:rsidP="00216AC1">
            <w:pPr>
              <w:jc w:val="center"/>
              <w:rPr>
                <w:color w:val="000000"/>
                <w:sz w:val="20"/>
                <w:szCs w:val="20"/>
              </w:rPr>
            </w:pPr>
            <w:r w:rsidRPr="00B635D9">
              <w:rPr>
                <w:color w:val="000000"/>
                <w:sz w:val="20"/>
                <w:szCs w:val="20"/>
              </w:rPr>
              <w:t>335 100 000</w:t>
            </w:r>
          </w:p>
        </w:tc>
        <w:tc>
          <w:tcPr>
            <w:tcW w:w="1448" w:type="dxa"/>
          </w:tcPr>
          <w:p w:rsidR="00BD3BBE" w:rsidRPr="00B635D9" w:rsidRDefault="00BD3BBE" w:rsidP="00216AC1">
            <w:pPr>
              <w:jc w:val="center"/>
              <w:rPr>
                <w:color w:val="000000"/>
                <w:sz w:val="20"/>
                <w:szCs w:val="20"/>
              </w:rPr>
            </w:pPr>
            <w:r w:rsidRPr="00B635D9">
              <w:rPr>
                <w:color w:val="000000"/>
                <w:sz w:val="20"/>
                <w:szCs w:val="20"/>
              </w:rPr>
              <w:t>11,5%</w:t>
            </w:r>
          </w:p>
          <w:p w:rsidR="00BD3BBE" w:rsidRPr="00B635D9" w:rsidRDefault="00BD3BBE" w:rsidP="00216AC1">
            <w:pPr>
              <w:jc w:val="center"/>
              <w:rPr>
                <w:color w:val="000000"/>
                <w:sz w:val="20"/>
                <w:szCs w:val="20"/>
              </w:rPr>
            </w:pPr>
            <w:r w:rsidRPr="00B635D9">
              <w:rPr>
                <w:sz w:val="20"/>
                <w:szCs w:val="20"/>
              </w:rPr>
              <w:t>(ADS)</w:t>
            </w:r>
          </w:p>
          <w:p w:rsidR="00BD3BBE" w:rsidRPr="00B635D9" w:rsidRDefault="00BD3BBE" w:rsidP="00216AC1">
            <w:pPr>
              <w:jc w:val="center"/>
              <w:rPr>
                <w:color w:val="000000"/>
                <w:sz w:val="20"/>
                <w:szCs w:val="20"/>
              </w:rPr>
            </w:pPr>
          </w:p>
        </w:tc>
        <w:tc>
          <w:tcPr>
            <w:tcW w:w="1497" w:type="dxa"/>
          </w:tcPr>
          <w:p w:rsidR="00BD3BBE" w:rsidRPr="00B635D9" w:rsidRDefault="00BD3BBE" w:rsidP="00216AC1">
            <w:pPr>
              <w:jc w:val="center"/>
              <w:rPr>
                <w:color w:val="000000"/>
                <w:sz w:val="20"/>
                <w:szCs w:val="20"/>
              </w:rPr>
            </w:pPr>
            <w:r w:rsidRPr="00B635D9">
              <w:rPr>
                <w:color w:val="000000"/>
                <w:sz w:val="20"/>
                <w:szCs w:val="20"/>
              </w:rPr>
              <w:t>NYSE</w:t>
            </w:r>
          </w:p>
          <w:p w:rsidR="00BD3BBE" w:rsidRPr="00B635D9" w:rsidRDefault="00BD3BBE" w:rsidP="00216AC1">
            <w:pPr>
              <w:jc w:val="center"/>
              <w:rPr>
                <w:color w:val="000000"/>
                <w:sz w:val="20"/>
                <w:szCs w:val="20"/>
              </w:rPr>
            </w:pPr>
          </w:p>
        </w:tc>
        <w:tc>
          <w:tcPr>
            <w:tcW w:w="1631" w:type="dxa"/>
          </w:tcPr>
          <w:p w:rsidR="00BD3BBE" w:rsidRPr="00B635D9" w:rsidRDefault="00BD3BBE" w:rsidP="00216AC1">
            <w:pPr>
              <w:jc w:val="center"/>
              <w:rPr>
                <w:color w:val="000000"/>
                <w:sz w:val="20"/>
                <w:szCs w:val="20"/>
              </w:rPr>
            </w:pPr>
            <w:r w:rsidRPr="00B635D9">
              <w:rPr>
                <w:color w:val="000000"/>
                <w:sz w:val="20"/>
                <w:szCs w:val="20"/>
              </w:rPr>
              <w:t>Первичные акции</w:t>
            </w:r>
            <w:r>
              <w:rPr>
                <w:color w:val="000000"/>
                <w:sz w:val="20"/>
                <w:szCs w:val="20"/>
              </w:rPr>
              <w:t xml:space="preserve"> -  10%</w:t>
            </w:r>
            <w:r w:rsidRPr="00B635D9">
              <w:rPr>
                <w:color w:val="000000"/>
                <w:sz w:val="20"/>
                <w:szCs w:val="20"/>
              </w:rPr>
              <w:t xml:space="preserve"> </w:t>
            </w:r>
            <w:r>
              <w:rPr>
                <w:color w:val="000000"/>
                <w:sz w:val="20"/>
                <w:szCs w:val="20"/>
              </w:rPr>
              <w:t xml:space="preserve">: </w:t>
            </w:r>
            <w:r w:rsidRPr="00B635D9">
              <w:rPr>
                <w:color w:val="000000"/>
                <w:sz w:val="20"/>
                <w:szCs w:val="20"/>
              </w:rPr>
              <w:t>- 233,111,613</w:t>
            </w:r>
          </w:p>
          <w:p w:rsidR="00BD3BBE" w:rsidRPr="00B635D9" w:rsidRDefault="00BD3BBE" w:rsidP="00216AC1">
            <w:pPr>
              <w:jc w:val="center"/>
              <w:rPr>
                <w:color w:val="000000"/>
                <w:sz w:val="20"/>
                <w:szCs w:val="20"/>
              </w:rPr>
            </w:pPr>
            <w:r w:rsidRPr="00B635D9">
              <w:rPr>
                <w:color w:val="000000"/>
                <w:sz w:val="20"/>
                <w:szCs w:val="20"/>
              </w:rPr>
              <w:t>Остальные 1,5</w:t>
            </w:r>
            <w:r>
              <w:rPr>
                <w:color w:val="000000"/>
                <w:sz w:val="20"/>
                <w:szCs w:val="20"/>
              </w:rPr>
              <w:t xml:space="preserve"> % </w:t>
            </w:r>
            <w:r w:rsidRPr="00B635D9">
              <w:rPr>
                <w:color w:val="000000"/>
                <w:sz w:val="20"/>
                <w:szCs w:val="20"/>
              </w:rPr>
              <w:t xml:space="preserve"> проданы акционерами</w:t>
            </w:r>
          </w:p>
        </w:tc>
        <w:tc>
          <w:tcPr>
            <w:tcW w:w="2099" w:type="dxa"/>
          </w:tcPr>
          <w:p w:rsidR="00BD3BBE" w:rsidRPr="00B635D9" w:rsidRDefault="00BD3BBE" w:rsidP="00216AC1">
            <w:pPr>
              <w:jc w:val="center"/>
              <w:rPr>
                <w:color w:val="000000"/>
                <w:sz w:val="20"/>
                <w:szCs w:val="20"/>
              </w:rPr>
            </w:pPr>
            <w:r w:rsidRPr="00B635D9">
              <w:rPr>
                <w:color w:val="383B4D"/>
                <w:sz w:val="20"/>
                <w:szCs w:val="20"/>
              </w:rPr>
              <w:t>$21</w:t>
            </w:r>
            <w:r>
              <w:rPr>
                <w:color w:val="383B4D"/>
                <w:sz w:val="20"/>
                <w:szCs w:val="20"/>
              </w:rPr>
              <w:t xml:space="preserve"> за </w:t>
            </w:r>
            <w:r w:rsidRPr="00B635D9">
              <w:rPr>
                <w:sz w:val="20"/>
                <w:szCs w:val="20"/>
              </w:rPr>
              <w:t>ADS</w:t>
            </w:r>
          </w:p>
        </w:tc>
        <w:tc>
          <w:tcPr>
            <w:tcW w:w="1961" w:type="dxa"/>
          </w:tcPr>
          <w:p w:rsidR="00BD3BBE" w:rsidRPr="00B635D9" w:rsidRDefault="00BD3BBE" w:rsidP="00216AC1">
            <w:pPr>
              <w:jc w:val="center"/>
              <w:rPr>
                <w:color w:val="000000"/>
                <w:sz w:val="20"/>
                <w:szCs w:val="20"/>
              </w:rPr>
            </w:pPr>
            <w:r>
              <w:rPr>
                <w:sz w:val="20"/>
                <w:szCs w:val="20"/>
              </w:rPr>
              <w:t xml:space="preserve">- </w:t>
            </w:r>
            <w:r w:rsidRPr="00B635D9">
              <w:rPr>
                <w:sz w:val="20"/>
                <w:szCs w:val="20"/>
              </w:rPr>
              <w:t xml:space="preserve"> 2,38%,</w:t>
            </w:r>
          </w:p>
        </w:tc>
      </w:tr>
      <w:tr w:rsidR="00BD3BBE" w:rsidRPr="008E0450">
        <w:tc>
          <w:tcPr>
            <w:tcW w:w="466" w:type="dxa"/>
          </w:tcPr>
          <w:p w:rsidR="00BD3BBE" w:rsidRPr="00CA43D9" w:rsidRDefault="00BD3BBE" w:rsidP="00216AC1">
            <w:pPr>
              <w:jc w:val="center"/>
              <w:rPr>
                <w:color w:val="000000"/>
                <w:sz w:val="20"/>
                <w:szCs w:val="20"/>
              </w:rPr>
            </w:pPr>
            <w:r>
              <w:rPr>
                <w:color w:val="000000"/>
                <w:sz w:val="20"/>
                <w:szCs w:val="20"/>
              </w:rPr>
              <w:t>7.</w:t>
            </w:r>
          </w:p>
        </w:tc>
        <w:tc>
          <w:tcPr>
            <w:tcW w:w="2339" w:type="dxa"/>
          </w:tcPr>
          <w:p w:rsidR="00BD3BBE" w:rsidRPr="00B635D9" w:rsidRDefault="00BD3BBE" w:rsidP="00216AC1">
            <w:pPr>
              <w:rPr>
                <w:color w:val="000000"/>
                <w:sz w:val="20"/>
                <w:szCs w:val="20"/>
              </w:rPr>
            </w:pPr>
            <w:r w:rsidRPr="00B635D9">
              <w:rPr>
                <w:color w:val="000000"/>
                <w:sz w:val="20"/>
                <w:szCs w:val="20"/>
              </w:rPr>
              <w:t>Концерн «Иркут»</w:t>
            </w:r>
          </w:p>
          <w:p w:rsidR="00BD3BBE" w:rsidRPr="00B635D9" w:rsidRDefault="00BD3BBE" w:rsidP="00216AC1">
            <w:pPr>
              <w:rPr>
                <w:color w:val="000000"/>
                <w:sz w:val="20"/>
                <w:szCs w:val="20"/>
              </w:rPr>
            </w:pPr>
          </w:p>
        </w:tc>
        <w:tc>
          <w:tcPr>
            <w:tcW w:w="1769" w:type="dxa"/>
          </w:tcPr>
          <w:p w:rsidR="00BD3BBE" w:rsidRPr="00B635D9" w:rsidRDefault="00BD3BBE" w:rsidP="00216AC1">
            <w:pPr>
              <w:jc w:val="center"/>
              <w:rPr>
                <w:color w:val="000000"/>
                <w:sz w:val="20"/>
                <w:szCs w:val="20"/>
              </w:rPr>
            </w:pPr>
            <w:r w:rsidRPr="00B635D9">
              <w:rPr>
                <w:color w:val="000000"/>
                <w:sz w:val="20"/>
                <w:szCs w:val="20"/>
              </w:rPr>
              <w:t xml:space="preserve">Март </w:t>
            </w:r>
            <w:smartTag w:uri="urn:schemas-microsoft-com:office:smarttags" w:element="metricconverter">
              <w:smartTagPr>
                <w:attr w:name="ProductID" w:val="2004 г"/>
              </w:smartTagPr>
              <w:r w:rsidRPr="00B635D9">
                <w:rPr>
                  <w:color w:val="000000"/>
                  <w:sz w:val="20"/>
                  <w:szCs w:val="20"/>
                </w:rPr>
                <w:t>2004 г</w:t>
              </w:r>
            </w:smartTag>
            <w:r w:rsidRPr="00B635D9">
              <w:rPr>
                <w:color w:val="000000"/>
                <w:sz w:val="20"/>
                <w:szCs w:val="20"/>
              </w:rPr>
              <w:t>.</w:t>
            </w:r>
          </w:p>
          <w:p w:rsidR="00BD3BBE" w:rsidRPr="00B635D9" w:rsidRDefault="00BD3BBE" w:rsidP="00216AC1">
            <w:pPr>
              <w:jc w:val="center"/>
              <w:rPr>
                <w:color w:val="000000"/>
                <w:sz w:val="20"/>
                <w:szCs w:val="20"/>
              </w:rPr>
            </w:pPr>
          </w:p>
        </w:tc>
        <w:tc>
          <w:tcPr>
            <w:tcW w:w="1576" w:type="dxa"/>
          </w:tcPr>
          <w:p w:rsidR="00BD3BBE" w:rsidRPr="00B635D9" w:rsidRDefault="002F5A08" w:rsidP="00216AC1">
            <w:pPr>
              <w:jc w:val="center"/>
              <w:rPr>
                <w:color w:val="000000"/>
                <w:sz w:val="20"/>
                <w:szCs w:val="20"/>
              </w:rPr>
            </w:pPr>
            <w:r>
              <w:rPr>
                <w:color w:val="000000"/>
                <w:sz w:val="20"/>
                <w:szCs w:val="20"/>
              </w:rPr>
              <w:t xml:space="preserve">126 914 </w:t>
            </w:r>
            <w:r w:rsidR="00BD3BBE" w:rsidRPr="00B635D9">
              <w:rPr>
                <w:color w:val="000000"/>
                <w:sz w:val="20"/>
                <w:szCs w:val="20"/>
              </w:rPr>
              <w:t>000</w:t>
            </w:r>
          </w:p>
        </w:tc>
        <w:tc>
          <w:tcPr>
            <w:tcW w:w="1448" w:type="dxa"/>
          </w:tcPr>
          <w:p w:rsidR="00BD3BBE" w:rsidRPr="00B635D9" w:rsidRDefault="00BD3BBE" w:rsidP="00216AC1">
            <w:pPr>
              <w:jc w:val="center"/>
              <w:rPr>
                <w:color w:val="000000"/>
                <w:sz w:val="20"/>
                <w:szCs w:val="20"/>
              </w:rPr>
            </w:pPr>
            <w:r w:rsidRPr="00B635D9">
              <w:rPr>
                <w:color w:val="000000"/>
                <w:sz w:val="20"/>
                <w:szCs w:val="20"/>
              </w:rPr>
              <w:t>23,3%</w:t>
            </w:r>
          </w:p>
          <w:p w:rsidR="00BD3BBE" w:rsidRPr="00B635D9" w:rsidRDefault="00BD3BBE" w:rsidP="00216AC1">
            <w:pPr>
              <w:jc w:val="center"/>
              <w:rPr>
                <w:color w:val="000000"/>
                <w:sz w:val="20"/>
                <w:szCs w:val="20"/>
              </w:rPr>
            </w:pPr>
          </w:p>
        </w:tc>
        <w:tc>
          <w:tcPr>
            <w:tcW w:w="1497" w:type="dxa"/>
          </w:tcPr>
          <w:p w:rsidR="00BD3BBE" w:rsidRPr="00B635D9" w:rsidRDefault="00BD3BBE" w:rsidP="00216AC1">
            <w:pPr>
              <w:jc w:val="center"/>
              <w:rPr>
                <w:color w:val="000000"/>
                <w:sz w:val="20"/>
                <w:szCs w:val="20"/>
              </w:rPr>
            </w:pPr>
            <w:r w:rsidRPr="00B635D9">
              <w:rPr>
                <w:color w:val="000000"/>
                <w:sz w:val="20"/>
                <w:szCs w:val="20"/>
              </w:rPr>
              <w:t>ММВБ и РТС</w:t>
            </w:r>
          </w:p>
          <w:p w:rsidR="00BD3BBE" w:rsidRPr="00B635D9" w:rsidRDefault="00BD3BBE" w:rsidP="00216AC1">
            <w:pPr>
              <w:jc w:val="center"/>
              <w:rPr>
                <w:color w:val="000000"/>
                <w:sz w:val="20"/>
                <w:szCs w:val="20"/>
              </w:rPr>
            </w:pPr>
          </w:p>
        </w:tc>
        <w:tc>
          <w:tcPr>
            <w:tcW w:w="1631" w:type="dxa"/>
          </w:tcPr>
          <w:p w:rsidR="00BD3BBE" w:rsidRPr="00B635D9" w:rsidRDefault="00BD3BBE" w:rsidP="00216AC1">
            <w:pPr>
              <w:jc w:val="center"/>
              <w:rPr>
                <w:color w:val="000000"/>
                <w:sz w:val="20"/>
                <w:szCs w:val="20"/>
              </w:rPr>
            </w:pPr>
            <w:r w:rsidRPr="00B635D9">
              <w:rPr>
                <w:color w:val="000000"/>
                <w:sz w:val="20"/>
                <w:szCs w:val="20"/>
              </w:rPr>
              <w:t>54</w:t>
            </w:r>
            <w:r w:rsidR="002F5A08">
              <w:rPr>
                <w:color w:val="000000"/>
                <w:sz w:val="20"/>
                <w:szCs w:val="20"/>
              </w:rPr>
              <w:t> </w:t>
            </w:r>
            <w:r w:rsidRPr="00B635D9">
              <w:rPr>
                <w:color w:val="000000"/>
                <w:sz w:val="20"/>
                <w:szCs w:val="20"/>
              </w:rPr>
              <w:t>043</w:t>
            </w:r>
            <w:r w:rsidR="002F5A08">
              <w:rPr>
                <w:color w:val="000000"/>
                <w:sz w:val="20"/>
                <w:szCs w:val="20"/>
              </w:rPr>
              <w:t xml:space="preserve"> </w:t>
            </w:r>
            <w:r w:rsidRPr="00B635D9">
              <w:rPr>
                <w:color w:val="000000"/>
                <w:sz w:val="20"/>
                <w:szCs w:val="20"/>
              </w:rPr>
              <w:t>313</w:t>
            </w:r>
          </w:p>
          <w:p w:rsidR="00BD3BBE" w:rsidRPr="00B635D9" w:rsidRDefault="00BD3BBE" w:rsidP="00216AC1">
            <w:pPr>
              <w:jc w:val="center"/>
              <w:rPr>
                <w:color w:val="000000"/>
                <w:sz w:val="20"/>
                <w:szCs w:val="20"/>
              </w:rPr>
            </w:pPr>
          </w:p>
        </w:tc>
        <w:tc>
          <w:tcPr>
            <w:tcW w:w="2099" w:type="dxa"/>
          </w:tcPr>
          <w:p w:rsidR="00BD3BBE" w:rsidRPr="00B635D9" w:rsidRDefault="00BD3BBE" w:rsidP="00216AC1">
            <w:pPr>
              <w:jc w:val="center"/>
              <w:rPr>
                <w:color w:val="000000"/>
                <w:sz w:val="20"/>
                <w:szCs w:val="20"/>
              </w:rPr>
            </w:pPr>
            <w:r w:rsidRPr="00B635D9">
              <w:rPr>
                <w:color w:val="000000"/>
                <w:sz w:val="20"/>
                <w:szCs w:val="20"/>
              </w:rPr>
              <w:t>$0,62</w:t>
            </w:r>
            <w:r>
              <w:rPr>
                <w:color w:val="000000"/>
                <w:sz w:val="20"/>
                <w:szCs w:val="20"/>
              </w:rPr>
              <w:t xml:space="preserve"> за акцию</w:t>
            </w:r>
          </w:p>
        </w:tc>
        <w:tc>
          <w:tcPr>
            <w:tcW w:w="1961" w:type="dxa"/>
          </w:tcPr>
          <w:p w:rsidR="00BD3BBE" w:rsidRPr="00B635D9" w:rsidRDefault="00BD3BBE" w:rsidP="00216AC1">
            <w:pPr>
              <w:jc w:val="center"/>
              <w:rPr>
                <w:color w:val="000000"/>
                <w:sz w:val="20"/>
                <w:szCs w:val="20"/>
              </w:rPr>
            </w:pPr>
            <w:r w:rsidRPr="00B635D9">
              <w:rPr>
                <w:sz w:val="20"/>
                <w:szCs w:val="20"/>
              </w:rPr>
              <w:t>17.07%</w:t>
            </w:r>
          </w:p>
        </w:tc>
      </w:tr>
      <w:tr w:rsidR="00BD3BBE" w:rsidRPr="008E0450">
        <w:tc>
          <w:tcPr>
            <w:tcW w:w="466" w:type="dxa"/>
          </w:tcPr>
          <w:p w:rsidR="00BD3BBE" w:rsidRPr="00CA43D9" w:rsidRDefault="00BD3BBE" w:rsidP="00216AC1">
            <w:pPr>
              <w:jc w:val="center"/>
              <w:rPr>
                <w:color w:val="000000"/>
                <w:sz w:val="20"/>
                <w:szCs w:val="20"/>
              </w:rPr>
            </w:pPr>
            <w:r>
              <w:rPr>
                <w:color w:val="000000"/>
                <w:sz w:val="20"/>
                <w:szCs w:val="20"/>
              </w:rPr>
              <w:t>8.</w:t>
            </w:r>
          </w:p>
        </w:tc>
        <w:tc>
          <w:tcPr>
            <w:tcW w:w="2339" w:type="dxa"/>
          </w:tcPr>
          <w:p w:rsidR="00BD3BBE" w:rsidRPr="00B635D9" w:rsidRDefault="00BD3BBE" w:rsidP="00216AC1">
            <w:pPr>
              <w:rPr>
                <w:color w:val="000000"/>
                <w:sz w:val="20"/>
                <w:szCs w:val="20"/>
              </w:rPr>
            </w:pPr>
            <w:r w:rsidRPr="00B635D9">
              <w:rPr>
                <w:color w:val="000000"/>
                <w:sz w:val="20"/>
                <w:szCs w:val="20"/>
              </w:rPr>
              <w:t>Седьмой континент</w:t>
            </w:r>
          </w:p>
          <w:p w:rsidR="00BD3BBE" w:rsidRPr="00B635D9" w:rsidRDefault="00BD3BBE" w:rsidP="00216AC1">
            <w:pPr>
              <w:rPr>
                <w:color w:val="000000"/>
                <w:sz w:val="20"/>
                <w:szCs w:val="20"/>
              </w:rPr>
            </w:pPr>
          </w:p>
        </w:tc>
        <w:tc>
          <w:tcPr>
            <w:tcW w:w="1769" w:type="dxa"/>
          </w:tcPr>
          <w:p w:rsidR="00BD3BBE" w:rsidRPr="00B635D9" w:rsidRDefault="00BD3BBE" w:rsidP="00216AC1">
            <w:pPr>
              <w:jc w:val="center"/>
              <w:rPr>
                <w:color w:val="000000"/>
                <w:sz w:val="20"/>
                <w:szCs w:val="20"/>
              </w:rPr>
            </w:pPr>
            <w:r w:rsidRPr="00B635D9">
              <w:rPr>
                <w:color w:val="000000"/>
                <w:sz w:val="20"/>
                <w:szCs w:val="20"/>
              </w:rPr>
              <w:t xml:space="preserve">Ноябрь </w:t>
            </w:r>
            <w:smartTag w:uri="urn:schemas-microsoft-com:office:smarttags" w:element="metricconverter">
              <w:smartTagPr>
                <w:attr w:name="ProductID" w:val="2004 г"/>
              </w:smartTagPr>
              <w:r w:rsidRPr="00B635D9">
                <w:rPr>
                  <w:color w:val="000000"/>
                  <w:sz w:val="20"/>
                  <w:szCs w:val="20"/>
                </w:rPr>
                <w:t>2004 г</w:t>
              </w:r>
            </w:smartTag>
            <w:r w:rsidRPr="00B635D9">
              <w:rPr>
                <w:color w:val="000000"/>
                <w:sz w:val="20"/>
                <w:szCs w:val="20"/>
              </w:rPr>
              <w:t>.</w:t>
            </w:r>
          </w:p>
          <w:p w:rsidR="00BD3BBE" w:rsidRPr="00B635D9" w:rsidRDefault="00BD3BBE" w:rsidP="00216AC1">
            <w:pPr>
              <w:jc w:val="center"/>
              <w:rPr>
                <w:color w:val="000000"/>
                <w:sz w:val="20"/>
                <w:szCs w:val="20"/>
              </w:rPr>
            </w:pPr>
          </w:p>
        </w:tc>
        <w:tc>
          <w:tcPr>
            <w:tcW w:w="1576" w:type="dxa"/>
          </w:tcPr>
          <w:p w:rsidR="00BD3BBE" w:rsidRPr="00B635D9" w:rsidRDefault="00034C6E" w:rsidP="00216AC1">
            <w:pPr>
              <w:jc w:val="center"/>
              <w:rPr>
                <w:color w:val="000000"/>
                <w:sz w:val="20"/>
                <w:szCs w:val="20"/>
              </w:rPr>
            </w:pPr>
            <w:r>
              <w:rPr>
                <w:color w:val="000000"/>
                <w:sz w:val="20"/>
                <w:szCs w:val="20"/>
              </w:rPr>
              <w:t>80 </w:t>
            </w:r>
            <w:r w:rsidR="00BD3BBE" w:rsidRPr="00B635D9">
              <w:rPr>
                <w:color w:val="000000"/>
                <w:sz w:val="20"/>
                <w:szCs w:val="20"/>
              </w:rPr>
              <w:t>668</w:t>
            </w:r>
            <w:r>
              <w:rPr>
                <w:color w:val="000000"/>
                <w:sz w:val="20"/>
                <w:szCs w:val="20"/>
              </w:rPr>
              <w:t xml:space="preserve"> </w:t>
            </w:r>
            <w:r w:rsidR="00BD3BBE" w:rsidRPr="00B635D9">
              <w:rPr>
                <w:color w:val="000000"/>
                <w:sz w:val="20"/>
                <w:szCs w:val="20"/>
              </w:rPr>
              <w:t>223</w:t>
            </w:r>
          </w:p>
        </w:tc>
        <w:tc>
          <w:tcPr>
            <w:tcW w:w="1448" w:type="dxa"/>
          </w:tcPr>
          <w:p w:rsidR="00BD3BBE" w:rsidRPr="00B635D9" w:rsidRDefault="00BD3BBE" w:rsidP="00216AC1">
            <w:pPr>
              <w:jc w:val="center"/>
              <w:rPr>
                <w:color w:val="000000"/>
                <w:sz w:val="20"/>
                <w:szCs w:val="20"/>
              </w:rPr>
            </w:pPr>
            <w:r w:rsidRPr="00B635D9">
              <w:rPr>
                <w:color w:val="000000"/>
                <w:sz w:val="20"/>
                <w:szCs w:val="20"/>
              </w:rPr>
              <w:t>13,0%</w:t>
            </w:r>
          </w:p>
          <w:p w:rsidR="00BD3BBE" w:rsidRPr="00B635D9" w:rsidRDefault="00BD3BBE" w:rsidP="00216AC1">
            <w:pPr>
              <w:jc w:val="center"/>
              <w:rPr>
                <w:color w:val="000000"/>
                <w:sz w:val="20"/>
                <w:szCs w:val="20"/>
              </w:rPr>
            </w:pPr>
          </w:p>
        </w:tc>
        <w:tc>
          <w:tcPr>
            <w:tcW w:w="1497" w:type="dxa"/>
          </w:tcPr>
          <w:p w:rsidR="00BD3BBE" w:rsidRPr="00B635D9" w:rsidRDefault="00BD3BBE" w:rsidP="00216AC1">
            <w:pPr>
              <w:jc w:val="center"/>
              <w:rPr>
                <w:color w:val="000000"/>
                <w:sz w:val="20"/>
                <w:szCs w:val="20"/>
              </w:rPr>
            </w:pPr>
            <w:r w:rsidRPr="00B635D9">
              <w:rPr>
                <w:color w:val="000000"/>
                <w:sz w:val="20"/>
                <w:szCs w:val="20"/>
              </w:rPr>
              <w:t>РТС</w:t>
            </w:r>
          </w:p>
          <w:p w:rsidR="00BD3BBE" w:rsidRPr="00B635D9" w:rsidRDefault="00BD3BBE" w:rsidP="00216AC1">
            <w:pPr>
              <w:jc w:val="center"/>
              <w:rPr>
                <w:color w:val="000000"/>
                <w:sz w:val="20"/>
                <w:szCs w:val="20"/>
              </w:rPr>
            </w:pPr>
          </w:p>
        </w:tc>
        <w:tc>
          <w:tcPr>
            <w:tcW w:w="1631" w:type="dxa"/>
          </w:tcPr>
          <w:p w:rsidR="00BD3BBE" w:rsidRPr="00B635D9" w:rsidRDefault="002F5A08" w:rsidP="00216AC1">
            <w:pPr>
              <w:jc w:val="center"/>
              <w:rPr>
                <w:color w:val="000000"/>
                <w:sz w:val="20"/>
                <w:szCs w:val="20"/>
              </w:rPr>
            </w:pPr>
            <w:r>
              <w:rPr>
                <w:color w:val="000000"/>
                <w:sz w:val="20"/>
                <w:szCs w:val="20"/>
              </w:rPr>
              <w:t xml:space="preserve">80 </w:t>
            </w:r>
            <w:r w:rsidR="00BD3BBE" w:rsidRPr="00B635D9">
              <w:rPr>
                <w:color w:val="000000"/>
                <w:sz w:val="20"/>
                <w:szCs w:val="20"/>
              </w:rPr>
              <w:t>6</w:t>
            </w:r>
            <w:r>
              <w:rPr>
                <w:color w:val="000000"/>
                <w:sz w:val="20"/>
                <w:szCs w:val="20"/>
              </w:rPr>
              <w:t xml:space="preserve">68 </w:t>
            </w:r>
            <w:r w:rsidR="00BD3BBE" w:rsidRPr="00B635D9">
              <w:rPr>
                <w:color w:val="000000"/>
                <w:sz w:val="20"/>
                <w:szCs w:val="20"/>
              </w:rPr>
              <w:t>223</w:t>
            </w:r>
          </w:p>
          <w:p w:rsidR="00BD3BBE" w:rsidRPr="00B635D9" w:rsidRDefault="00BD3BBE" w:rsidP="00216AC1">
            <w:pPr>
              <w:jc w:val="center"/>
              <w:rPr>
                <w:color w:val="000000"/>
                <w:sz w:val="20"/>
                <w:szCs w:val="20"/>
              </w:rPr>
            </w:pPr>
          </w:p>
        </w:tc>
        <w:tc>
          <w:tcPr>
            <w:tcW w:w="2099" w:type="dxa"/>
          </w:tcPr>
          <w:p w:rsidR="00BD3BBE" w:rsidRPr="00B635D9" w:rsidRDefault="00BD3BBE" w:rsidP="00216AC1">
            <w:pPr>
              <w:jc w:val="center"/>
              <w:rPr>
                <w:color w:val="000000"/>
                <w:sz w:val="20"/>
                <w:szCs w:val="20"/>
              </w:rPr>
            </w:pPr>
            <w:r w:rsidRPr="00B635D9">
              <w:rPr>
                <w:sz w:val="20"/>
                <w:szCs w:val="20"/>
              </w:rPr>
              <w:t>$ 9</w:t>
            </w:r>
            <w:r>
              <w:rPr>
                <w:sz w:val="20"/>
                <w:szCs w:val="20"/>
              </w:rPr>
              <w:t xml:space="preserve"> за акцию</w:t>
            </w:r>
          </w:p>
        </w:tc>
        <w:tc>
          <w:tcPr>
            <w:tcW w:w="1961" w:type="dxa"/>
          </w:tcPr>
          <w:p w:rsidR="00BD3BBE" w:rsidRPr="00B635D9" w:rsidRDefault="00BD3BBE" w:rsidP="00216AC1">
            <w:pPr>
              <w:jc w:val="center"/>
              <w:rPr>
                <w:color w:val="000000"/>
                <w:sz w:val="20"/>
                <w:szCs w:val="20"/>
              </w:rPr>
            </w:pPr>
            <w:r>
              <w:rPr>
                <w:color w:val="000000"/>
                <w:sz w:val="20"/>
                <w:szCs w:val="20"/>
              </w:rPr>
              <w:t>Нет данных</w:t>
            </w:r>
          </w:p>
        </w:tc>
      </w:tr>
      <w:tr w:rsidR="00BD3BBE" w:rsidRPr="008E0450">
        <w:tc>
          <w:tcPr>
            <w:tcW w:w="466" w:type="dxa"/>
          </w:tcPr>
          <w:p w:rsidR="00BD3BBE" w:rsidRPr="00CA43D9" w:rsidRDefault="00BD3BBE" w:rsidP="00216AC1">
            <w:pPr>
              <w:jc w:val="center"/>
              <w:rPr>
                <w:color w:val="000000"/>
                <w:sz w:val="20"/>
                <w:szCs w:val="20"/>
              </w:rPr>
            </w:pPr>
            <w:r>
              <w:rPr>
                <w:color w:val="000000"/>
                <w:sz w:val="20"/>
                <w:szCs w:val="20"/>
              </w:rPr>
              <w:t>9.</w:t>
            </w:r>
          </w:p>
        </w:tc>
        <w:tc>
          <w:tcPr>
            <w:tcW w:w="2339" w:type="dxa"/>
          </w:tcPr>
          <w:p w:rsidR="00BD3BBE" w:rsidRPr="00B635D9" w:rsidRDefault="00BD3BBE" w:rsidP="00216AC1">
            <w:pPr>
              <w:rPr>
                <w:color w:val="000000"/>
                <w:sz w:val="20"/>
                <w:szCs w:val="20"/>
              </w:rPr>
            </w:pPr>
            <w:r w:rsidRPr="00B635D9">
              <w:rPr>
                <w:color w:val="000000"/>
                <w:sz w:val="20"/>
                <w:szCs w:val="20"/>
              </w:rPr>
              <w:t>Открытые инвестиции</w:t>
            </w:r>
          </w:p>
        </w:tc>
        <w:tc>
          <w:tcPr>
            <w:tcW w:w="1769" w:type="dxa"/>
          </w:tcPr>
          <w:p w:rsidR="00BD3BBE" w:rsidRPr="00B635D9" w:rsidRDefault="00BD3BBE" w:rsidP="00216AC1">
            <w:pPr>
              <w:jc w:val="center"/>
              <w:rPr>
                <w:color w:val="000000"/>
                <w:sz w:val="20"/>
                <w:szCs w:val="20"/>
              </w:rPr>
            </w:pPr>
            <w:r w:rsidRPr="00B635D9">
              <w:rPr>
                <w:color w:val="000000"/>
                <w:sz w:val="20"/>
                <w:szCs w:val="20"/>
              </w:rPr>
              <w:t xml:space="preserve">Ноябрь </w:t>
            </w:r>
            <w:smartTag w:uri="urn:schemas-microsoft-com:office:smarttags" w:element="metricconverter">
              <w:smartTagPr>
                <w:attr w:name="ProductID" w:val="2004 г"/>
              </w:smartTagPr>
              <w:r w:rsidRPr="00B635D9">
                <w:rPr>
                  <w:color w:val="000000"/>
                  <w:sz w:val="20"/>
                  <w:szCs w:val="20"/>
                </w:rPr>
                <w:t>2004 г</w:t>
              </w:r>
            </w:smartTag>
            <w:r w:rsidRPr="00B635D9">
              <w:rPr>
                <w:color w:val="000000"/>
                <w:sz w:val="20"/>
                <w:szCs w:val="20"/>
              </w:rPr>
              <w:t>.</w:t>
            </w:r>
          </w:p>
          <w:p w:rsidR="00BD3BBE" w:rsidRPr="00B635D9" w:rsidRDefault="00BD3BBE" w:rsidP="00216AC1">
            <w:pPr>
              <w:jc w:val="center"/>
              <w:rPr>
                <w:color w:val="000000"/>
                <w:sz w:val="20"/>
                <w:szCs w:val="20"/>
              </w:rPr>
            </w:pPr>
          </w:p>
        </w:tc>
        <w:tc>
          <w:tcPr>
            <w:tcW w:w="1576" w:type="dxa"/>
          </w:tcPr>
          <w:p w:rsidR="00BD3BBE" w:rsidRPr="00B635D9" w:rsidRDefault="00034C6E" w:rsidP="00216AC1">
            <w:pPr>
              <w:jc w:val="center"/>
              <w:rPr>
                <w:color w:val="000000"/>
                <w:sz w:val="20"/>
                <w:szCs w:val="20"/>
              </w:rPr>
            </w:pPr>
            <w:r>
              <w:rPr>
                <w:color w:val="000000"/>
                <w:sz w:val="20"/>
                <w:szCs w:val="20"/>
              </w:rPr>
              <w:t xml:space="preserve">68 822 </w:t>
            </w:r>
            <w:r w:rsidR="00BD3BBE" w:rsidRPr="00B635D9">
              <w:rPr>
                <w:color w:val="000000"/>
                <w:sz w:val="20"/>
                <w:szCs w:val="20"/>
              </w:rPr>
              <w:t>061</w:t>
            </w:r>
          </w:p>
        </w:tc>
        <w:tc>
          <w:tcPr>
            <w:tcW w:w="1448" w:type="dxa"/>
          </w:tcPr>
          <w:p w:rsidR="00BD3BBE" w:rsidRPr="00B635D9" w:rsidRDefault="00BD3BBE" w:rsidP="00216AC1">
            <w:pPr>
              <w:jc w:val="center"/>
              <w:rPr>
                <w:color w:val="000000"/>
                <w:sz w:val="20"/>
                <w:szCs w:val="20"/>
              </w:rPr>
            </w:pPr>
            <w:r w:rsidRPr="00B635D9">
              <w:rPr>
                <w:color w:val="000000"/>
                <w:sz w:val="20"/>
                <w:szCs w:val="20"/>
              </w:rPr>
              <w:t>38,5%</w:t>
            </w:r>
          </w:p>
          <w:p w:rsidR="00BD3BBE" w:rsidRPr="00B635D9" w:rsidRDefault="00BD3BBE" w:rsidP="00216AC1">
            <w:pPr>
              <w:jc w:val="center"/>
              <w:rPr>
                <w:color w:val="000000"/>
                <w:sz w:val="20"/>
                <w:szCs w:val="20"/>
              </w:rPr>
            </w:pPr>
          </w:p>
        </w:tc>
        <w:tc>
          <w:tcPr>
            <w:tcW w:w="1497" w:type="dxa"/>
          </w:tcPr>
          <w:p w:rsidR="00BD3BBE" w:rsidRPr="00B635D9" w:rsidRDefault="00BD3BBE" w:rsidP="00216AC1">
            <w:pPr>
              <w:jc w:val="center"/>
              <w:rPr>
                <w:color w:val="000000"/>
                <w:sz w:val="20"/>
                <w:szCs w:val="20"/>
              </w:rPr>
            </w:pPr>
            <w:r w:rsidRPr="00B635D9">
              <w:rPr>
                <w:color w:val="000000"/>
                <w:sz w:val="20"/>
                <w:szCs w:val="20"/>
              </w:rPr>
              <w:t>РТС</w:t>
            </w:r>
          </w:p>
          <w:p w:rsidR="00BD3BBE" w:rsidRPr="00B635D9" w:rsidRDefault="00BD3BBE" w:rsidP="00216AC1">
            <w:pPr>
              <w:jc w:val="center"/>
              <w:rPr>
                <w:color w:val="000000"/>
                <w:sz w:val="20"/>
                <w:szCs w:val="20"/>
              </w:rPr>
            </w:pPr>
          </w:p>
        </w:tc>
        <w:tc>
          <w:tcPr>
            <w:tcW w:w="1631" w:type="dxa"/>
          </w:tcPr>
          <w:p w:rsidR="00BD3BBE" w:rsidRPr="00B635D9" w:rsidRDefault="00BD3BBE" w:rsidP="00216AC1">
            <w:pPr>
              <w:jc w:val="center"/>
              <w:rPr>
                <w:color w:val="000000"/>
                <w:sz w:val="20"/>
                <w:szCs w:val="20"/>
              </w:rPr>
            </w:pPr>
            <w:r w:rsidRPr="00B635D9">
              <w:rPr>
                <w:color w:val="000000"/>
                <w:sz w:val="20"/>
                <w:szCs w:val="20"/>
              </w:rPr>
              <w:t>49</w:t>
            </w:r>
            <w:r w:rsidR="002F5A08">
              <w:rPr>
                <w:color w:val="000000"/>
                <w:sz w:val="20"/>
                <w:szCs w:val="20"/>
              </w:rPr>
              <w:t> </w:t>
            </w:r>
            <w:r w:rsidRPr="00B635D9">
              <w:rPr>
                <w:color w:val="000000"/>
                <w:sz w:val="20"/>
                <w:szCs w:val="20"/>
              </w:rPr>
              <w:t>534</w:t>
            </w:r>
            <w:r w:rsidR="002F5A08">
              <w:rPr>
                <w:color w:val="000000"/>
                <w:sz w:val="20"/>
                <w:szCs w:val="20"/>
              </w:rPr>
              <w:t xml:space="preserve"> </w:t>
            </w:r>
            <w:r w:rsidRPr="00B635D9">
              <w:rPr>
                <w:color w:val="000000"/>
                <w:sz w:val="20"/>
                <w:szCs w:val="20"/>
              </w:rPr>
              <w:t>610</w:t>
            </w:r>
          </w:p>
          <w:p w:rsidR="00BD3BBE" w:rsidRPr="00B635D9" w:rsidRDefault="00BD3BBE" w:rsidP="00216AC1">
            <w:pPr>
              <w:jc w:val="center"/>
              <w:rPr>
                <w:color w:val="000000"/>
                <w:sz w:val="20"/>
                <w:szCs w:val="20"/>
              </w:rPr>
            </w:pPr>
          </w:p>
        </w:tc>
        <w:tc>
          <w:tcPr>
            <w:tcW w:w="2099" w:type="dxa"/>
          </w:tcPr>
          <w:p w:rsidR="00BD3BBE" w:rsidRPr="00B635D9" w:rsidRDefault="00BD3BBE" w:rsidP="00216AC1">
            <w:pPr>
              <w:jc w:val="center"/>
              <w:rPr>
                <w:color w:val="000000"/>
                <w:sz w:val="20"/>
                <w:szCs w:val="20"/>
              </w:rPr>
            </w:pPr>
            <w:r w:rsidRPr="00B635D9">
              <w:rPr>
                <w:sz w:val="20"/>
                <w:szCs w:val="20"/>
              </w:rPr>
              <w:t>$</w:t>
            </w:r>
            <w:r w:rsidRPr="00B635D9">
              <w:rPr>
                <w:color w:val="000000"/>
                <w:sz w:val="20"/>
                <w:szCs w:val="20"/>
              </w:rPr>
              <w:t>49,75</w:t>
            </w:r>
            <w:r>
              <w:rPr>
                <w:color w:val="000000"/>
                <w:sz w:val="20"/>
                <w:szCs w:val="20"/>
              </w:rPr>
              <w:t xml:space="preserve"> за акцию</w:t>
            </w:r>
          </w:p>
        </w:tc>
        <w:tc>
          <w:tcPr>
            <w:tcW w:w="1961" w:type="dxa"/>
          </w:tcPr>
          <w:p w:rsidR="00BD3BBE" w:rsidRPr="00B635D9" w:rsidRDefault="00BD3BBE" w:rsidP="00216AC1">
            <w:pPr>
              <w:jc w:val="center"/>
              <w:rPr>
                <w:color w:val="000000"/>
                <w:sz w:val="20"/>
                <w:szCs w:val="20"/>
              </w:rPr>
            </w:pPr>
            <w:r>
              <w:rPr>
                <w:color w:val="000000"/>
                <w:sz w:val="20"/>
                <w:szCs w:val="20"/>
              </w:rPr>
              <w:t>Нет данных</w:t>
            </w:r>
          </w:p>
        </w:tc>
      </w:tr>
      <w:tr w:rsidR="00BD3BBE" w:rsidRPr="008E0450">
        <w:tc>
          <w:tcPr>
            <w:tcW w:w="466" w:type="dxa"/>
          </w:tcPr>
          <w:p w:rsidR="00BD3BBE" w:rsidRPr="00CA43D9" w:rsidRDefault="00BD3BBE" w:rsidP="00216AC1">
            <w:pPr>
              <w:jc w:val="center"/>
              <w:rPr>
                <w:color w:val="000000"/>
                <w:sz w:val="20"/>
                <w:szCs w:val="20"/>
              </w:rPr>
            </w:pPr>
            <w:r>
              <w:rPr>
                <w:color w:val="000000"/>
                <w:sz w:val="20"/>
                <w:szCs w:val="20"/>
              </w:rPr>
              <w:t>10.</w:t>
            </w:r>
          </w:p>
        </w:tc>
        <w:tc>
          <w:tcPr>
            <w:tcW w:w="2339" w:type="dxa"/>
          </w:tcPr>
          <w:p w:rsidR="00BD3BBE" w:rsidRPr="00B635D9" w:rsidRDefault="00BD3BBE" w:rsidP="00216AC1">
            <w:pPr>
              <w:rPr>
                <w:color w:val="000000"/>
                <w:sz w:val="20"/>
                <w:szCs w:val="20"/>
              </w:rPr>
            </w:pPr>
            <w:r w:rsidRPr="00B635D9">
              <w:rPr>
                <w:color w:val="000000"/>
                <w:sz w:val="20"/>
                <w:szCs w:val="20"/>
              </w:rPr>
              <w:t>Концерн «Калина»</w:t>
            </w:r>
          </w:p>
        </w:tc>
        <w:tc>
          <w:tcPr>
            <w:tcW w:w="1769" w:type="dxa"/>
          </w:tcPr>
          <w:p w:rsidR="00BD3BBE" w:rsidRPr="00B635D9" w:rsidRDefault="00BD3BBE" w:rsidP="00216AC1">
            <w:pPr>
              <w:jc w:val="center"/>
              <w:rPr>
                <w:color w:val="000000"/>
                <w:sz w:val="20"/>
                <w:szCs w:val="20"/>
              </w:rPr>
            </w:pPr>
            <w:r w:rsidRPr="00B635D9">
              <w:rPr>
                <w:color w:val="000000"/>
                <w:sz w:val="20"/>
                <w:szCs w:val="20"/>
              </w:rPr>
              <w:t xml:space="preserve">Апрель </w:t>
            </w:r>
            <w:smartTag w:uri="urn:schemas-microsoft-com:office:smarttags" w:element="metricconverter">
              <w:smartTagPr>
                <w:attr w:name="ProductID" w:val="2004 г"/>
              </w:smartTagPr>
              <w:r w:rsidRPr="00B635D9">
                <w:rPr>
                  <w:color w:val="000000"/>
                  <w:sz w:val="20"/>
                  <w:szCs w:val="20"/>
                </w:rPr>
                <w:t>2004 г</w:t>
              </w:r>
            </w:smartTag>
            <w:r w:rsidRPr="00B635D9">
              <w:rPr>
                <w:color w:val="000000"/>
                <w:sz w:val="20"/>
                <w:szCs w:val="20"/>
              </w:rPr>
              <w:t>.</w:t>
            </w:r>
          </w:p>
          <w:p w:rsidR="00BD3BBE" w:rsidRPr="00B635D9" w:rsidRDefault="00BD3BBE" w:rsidP="00216AC1">
            <w:pPr>
              <w:jc w:val="center"/>
              <w:rPr>
                <w:color w:val="000000"/>
                <w:sz w:val="20"/>
                <w:szCs w:val="20"/>
              </w:rPr>
            </w:pPr>
          </w:p>
        </w:tc>
        <w:tc>
          <w:tcPr>
            <w:tcW w:w="1576" w:type="dxa"/>
          </w:tcPr>
          <w:p w:rsidR="00BD3BBE" w:rsidRPr="00B635D9" w:rsidRDefault="00BD3BBE" w:rsidP="00216AC1">
            <w:pPr>
              <w:jc w:val="center"/>
              <w:rPr>
                <w:color w:val="000000"/>
                <w:sz w:val="20"/>
                <w:szCs w:val="20"/>
              </w:rPr>
            </w:pPr>
            <w:r w:rsidRPr="00B635D9">
              <w:rPr>
                <w:color w:val="000000"/>
                <w:sz w:val="20"/>
                <w:szCs w:val="20"/>
              </w:rPr>
              <w:t>51</w:t>
            </w:r>
            <w:r w:rsidR="00034C6E">
              <w:rPr>
                <w:color w:val="000000"/>
                <w:sz w:val="20"/>
                <w:szCs w:val="20"/>
              </w:rPr>
              <w:t> </w:t>
            </w:r>
            <w:r w:rsidRPr="00B635D9">
              <w:rPr>
                <w:color w:val="000000"/>
                <w:sz w:val="20"/>
                <w:szCs w:val="20"/>
              </w:rPr>
              <w:t>864</w:t>
            </w:r>
            <w:r w:rsidR="00034C6E">
              <w:rPr>
                <w:color w:val="000000"/>
                <w:sz w:val="20"/>
                <w:szCs w:val="20"/>
              </w:rPr>
              <w:t xml:space="preserve"> </w:t>
            </w:r>
            <w:r w:rsidRPr="00B635D9">
              <w:rPr>
                <w:color w:val="000000"/>
                <w:sz w:val="20"/>
                <w:szCs w:val="20"/>
              </w:rPr>
              <w:t>151</w:t>
            </w:r>
          </w:p>
        </w:tc>
        <w:tc>
          <w:tcPr>
            <w:tcW w:w="1448" w:type="dxa"/>
          </w:tcPr>
          <w:p w:rsidR="00BD3BBE" w:rsidRPr="00B635D9" w:rsidRDefault="00BD3BBE" w:rsidP="00216AC1">
            <w:pPr>
              <w:jc w:val="center"/>
              <w:rPr>
                <w:color w:val="000000"/>
                <w:sz w:val="20"/>
                <w:szCs w:val="20"/>
              </w:rPr>
            </w:pPr>
            <w:r w:rsidRPr="00B635D9">
              <w:rPr>
                <w:color w:val="000000"/>
                <w:sz w:val="20"/>
                <w:szCs w:val="20"/>
              </w:rPr>
              <w:t>28,0%</w:t>
            </w:r>
          </w:p>
          <w:p w:rsidR="00BD3BBE" w:rsidRPr="00B635D9" w:rsidRDefault="00BD3BBE" w:rsidP="00216AC1">
            <w:pPr>
              <w:jc w:val="center"/>
              <w:rPr>
                <w:color w:val="000000"/>
                <w:sz w:val="20"/>
                <w:szCs w:val="20"/>
              </w:rPr>
            </w:pPr>
          </w:p>
        </w:tc>
        <w:tc>
          <w:tcPr>
            <w:tcW w:w="1497" w:type="dxa"/>
          </w:tcPr>
          <w:p w:rsidR="00BD3BBE" w:rsidRPr="00B635D9" w:rsidRDefault="00BD3BBE" w:rsidP="00216AC1">
            <w:pPr>
              <w:jc w:val="center"/>
              <w:rPr>
                <w:color w:val="000000"/>
                <w:sz w:val="20"/>
                <w:szCs w:val="20"/>
              </w:rPr>
            </w:pPr>
            <w:r w:rsidRPr="00B635D9">
              <w:rPr>
                <w:color w:val="000000"/>
                <w:sz w:val="20"/>
                <w:szCs w:val="20"/>
              </w:rPr>
              <w:t>ММВБ и РТС</w:t>
            </w:r>
          </w:p>
          <w:p w:rsidR="00BD3BBE" w:rsidRPr="00B635D9" w:rsidRDefault="00BD3BBE" w:rsidP="00216AC1">
            <w:pPr>
              <w:jc w:val="center"/>
              <w:rPr>
                <w:color w:val="000000"/>
                <w:sz w:val="20"/>
                <w:szCs w:val="20"/>
              </w:rPr>
            </w:pPr>
          </w:p>
        </w:tc>
        <w:tc>
          <w:tcPr>
            <w:tcW w:w="1631" w:type="dxa"/>
          </w:tcPr>
          <w:p w:rsidR="00BD3BBE" w:rsidRDefault="002F5A08" w:rsidP="00216AC1">
            <w:pPr>
              <w:jc w:val="center"/>
              <w:rPr>
                <w:color w:val="000000"/>
                <w:sz w:val="20"/>
                <w:szCs w:val="20"/>
              </w:rPr>
            </w:pPr>
            <w:r>
              <w:rPr>
                <w:color w:val="000000"/>
                <w:sz w:val="20"/>
                <w:szCs w:val="20"/>
              </w:rPr>
              <w:t xml:space="preserve">25 403 </w:t>
            </w:r>
            <w:r w:rsidR="00BD3BBE" w:rsidRPr="00B635D9">
              <w:rPr>
                <w:color w:val="000000"/>
                <w:sz w:val="20"/>
                <w:szCs w:val="20"/>
              </w:rPr>
              <w:t>074</w:t>
            </w:r>
          </w:p>
          <w:p w:rsidR="00BD3BBE" w:rsidRPr="00B635D9" w:rsidRDefault="00BD3BBE" w:rsidP="00216AC1">
            <w:pPr>
              <w:jc w:val="center"/>
              <w:rPr>
                <w:color w:val="000000"/>
                <w:sz w:val="20"/>
                <w:szCs w:val="20"/>
              </w:rPr>
            </w:pPr>
          </w:p>
        </w:tc>
        <w:tc>
          <w:tcPr>
            <w:tcW w:w="2099" w:type="dxa"/>
          </w:tcPr>
          <w:p w:rsidR="00BD3BBE" w:rsidRPr="00B635D9" w:rsidRDefault="00BD3BBE" w:rsidP="00216AC1">
            <w:pPr>
              <w:jc w:val="center"/>
              <w:rPr>
                <w:color w:val="000000"/>
                <w:sz w:val="20"/>
                <w:szCs w:val="20"/>
              </w:rPr>
            </w:pPr>
            <w:r w:rsidRPr="00B635D9">
              <w:rPr>
                <w:sz w:val="20"/>
                <w:szCs w:val="20"/>
              </w:rPr>
              <w:t>$ 19,1</w:t>
            </w:r>
            <w:r>
              <w:rPr>
                <w:sz w:val="20"/>
                <w:szCs w:val="20"/>
              </w:rPr>
              <w:t xml:space="preserve"> за акцию</w:t>
            </w:r>
          </w:p>
        </w:tc>
        <w:tc>
          <w:tcPr>
            <w:tcW w:w="1961" w:type="dxa"/>
          </w:tcPr>
          <w:p w:rsidR="00BD3BBE" w:rsidRPr="00B635D9" w:rsidRDefault="00BD3BBE" w:rsidP="00216AC1">
            <w:pPr>
              <w:jc w:val="center"/>
              <w:rPr>
                <w:color w:val="000000"/>
                <w:sz w:val="20"/>
                <w:szCs w:val="20"/>
              </w:rPr>
            </w:pPr>
            <w:r w:rsidRPr="00B635D9">
              <w:rPr>
                <w:sz w:val="20"/>
                <w:szCs w:val="20"/>
              </w:rPr>
              <w:t>6.84%</w:t>
            </w:r>
          </w:p>
        </w:tc>
      </w:tr>
      <w:tr w:rsidR="00BD3BBE" w:rsidRPr="008E0450">
        <w:tc>
          <w:tcPr>
            <w:tcW w:w="466" w:type="dxa"/>
          </w:tcPr>
          <w:p w:rsidR="00BD3BBE" w:rsidRPr="00CA43D9" w:rsidRDefault="00BD3BBE" w:rsidP="00216AC1">
            <w:pPr>
              <w:jc w:val="center"/>
              <w:rPr>
                <w:color w:val="000000"/>
                <w:sz w:val="20"/>
                <w:szCs w:val="20"/>
              </w:rPr>
            </w:pPr>
            <w:r>
              <w:rPr>
                <w:color w:val="000000"/>
                <w:sz w:val="20"/>
                <w:szCs w:val="20"/>
              </w:rPr>
              <w:t>11.</w:t>
            </w:r>
          </w:p>
        </w:tc>
        <w:tc>
          <w:tcPr>
            <w:tcW w:w="2339" w:type="dxa"/>
          </w:tcPr>
          <w:p w:rsidR="00BD3BBE" w:rsidRPr="00B635D9" w:rsidRDefault="00BD3BBE" w:rsidP="00216AC1">
            <w:pPr>
              <w:rPr>
                <w:color w:val="000000"/>
                <w:sz w:val="20"/>
                <w:szCs w:val="20"/>
              </w:rPr>
            </w:pPr>
            <w:r w:rsidRPr="00B635D9">
              <w:rPr>
                <w:color w:val="000000"/>
                <w:sz w:val="20"/>
                <w:szCs w:val="20"/>
              </w:rPr>
              <w:t>АФК «Система»</w:t>
            </w:r>
          </w:p>
        </w:tc>
        <w:tc>
          <w:tcPr>
            <w:tcW w:w="1769" w:type="dxa"/>
          </w:tcPr>
          <w:p w:rsidR="00BD3BBE" w:rsidRPr="00B635D9" w:rsidRDefault="00BD3BBE" w:rsidP="00216AC1">
            <w:pPr>
              <w:jc w:val="center"/>
              <w:rPr>
                <w:color w:val="000000"/>
                <w:sz w:val="20"/>
                <w:szCs w:val="20"/>
              </w:rPr>
            </w:pPr>
            <w:r w:rsidRPr="00B635D9">
              <w:rPr>
                <w:color w:val="000000"/>
                <w:sz w:val="20"/>
                <w:szCs w:val="20"/>
              </w:rPr>
              <w:t xml:space="preserve">Февраль </w:t>
            </w:r>
            <w:smartTag w:uri="urn:schemas-microsoft-com:office:smarttags" w:element="metricconverter">
              <w:smartTagPr>
                <w:attr w:name="ProductID" w:val="2005 г"/>
              </w:smartTagPr>
              <w:r w:rsidRPr="00B635D9">
                <w:rPr>
                  <w:color w:val="000000"/>
                  <w:sz w:val="20"/>
                  <w:szCs w:val="20"/>
                </w:rPr>
                <w:t>2005 г</w:t>
              </w:r>
            </w:smartTag>
            <w:r w:rsidRPr="00B635D9">
              <w:rPr>
                <w:color w:val="000000"/>
                <w:sz w:val="20"/>
                <w:szCs w:val="20"/>
              </w:rPr>
              <w:t>.</w:t>
            </w:r>
          </w:p>
          <w:p w:rsidR="00BD3BBE" w:rsidRPr="00B635D9" w:rsidRDefault="00BD3BBE" w:rsidP="00216AC1">
            <w:pPr>
              <w:jc w:val="center"/>
              <w:rPr>
                <w:color w:val="000000"/>
                <w:sz w:val="20"/>
                <w:szCs w:val="20"/>
              </w:rPr>
            </w:pPr>
          </w:p>
        </w:tc>
        <w:tc>
          <w:tcPr>
            <w:tcW w:w="1576" w:type="dxa"/>
          </w:tcPr>
          <w:p w:rsidR="00BD3BBE" w:rsidRPr="00B635D9" w:rsidRDefault="00034C6E" w:rsidP="00216AC1">
            <w:pPr>
              <w:jc w:val="center"/>
              <w:rPr>
                <w:color w:val="000000"/>
                <w:sz w:val="20"/>
                <w:szCs w:val="20"/>
              </w:rPr>
            </w:pPr>
            <w:r>
              <w:rPr>
                <w:color w:val="000000"/>
                <w:sz w:val="20"/>
                <w:szCs w:val="20"/>
              </w:rPr>
              <w:t xml:space="preserve">1 353 </w:t>
            </w:r>
            <w:r w:rsidR="00BD3BBE" w:rsidRPr="00B635D9">
              <w:rPr>
                <w:color w:val="000000"/>
                <w:sz w:val="20"/>
                <w:szCs w:val="20"/>
              </w:rPr>
              <w:t>800</w:t>
            </w:r>
            <w:r>
              <w:rPr>
                <w:color w:val="000000"/>
                <w:sz w:val="20"/>
                <w:szCs w:val="20"/>
              </w:rPr>
              <w:t xml:space="preserve"> </w:t>
            </w:r>
            <w:r w:rsidR="00BD3BBE" w:rsidRPr="00B635D9">
              <w:rPr>
                <w:color w:val="000000"/>
                <w:sz w:val="20"/>
                <w:szCs w:val="20"/>
              </w:rPr>
              <w:t>000</w:t>
            </w:r>
          </w:p>
        </w:tc>
        <w:tc>
          <w:tcPr>
            <w:tcW w:w="1448" w:type="dxa"/>
          </w:tcPr>
          <w:p w:rsidR="00BD3BBE" w:rsidRPr="00B635D9" w:rsidRDefault="00BD3BBE" w:rsidP="00216AC1">
            <w:pPr>
              <w:jc w:val="center"/>
              <w:rPr>
                <w:color w:val="000000"/>
                <w:sz w:val="20"/>
                <w:szCs w:val="20"/>
              </w:rPr>
            </w:pPr>
            <w:r w:rsidRPr="00B635D9">
              <w:rPr>
                <w:color w:val="000000"/>
                <w:sz w:val="20"/>
                <w:szCs w:val="20"/>
              </w:rPr>
              <w:t>17%</w:t>
            </w:r>
          </w:p>
          <w:p w:rsidR="00BD3BBE" w:rsidRPr="00B635D9" w:rsidRDefault="00BD3BBE" w:rsidP="00216AC1">
            <w:pPr>
              <w:jc w:val="center"/>
              <w:rPr>
                <w:color w:val="000000"/>
                <w:sz w:val="20"/>
                <w:szCs w:val="20"/>
              </w:rPr>
            </w:pPr>
          </w:p>
        </w:tc>
        <w:tc>
          <w:tcPr>
            <w:tcW w:w="1497" w:type="dxa"/>
          </w:tcPr>
          <w:p w:rsidR="00BD3BBE" w:rsidRPr="00B635D9" w:rsidRDefault="00BD3BBE" w:rsidP="00216AC1">
            <w:pPr>
              <w:jc w:val="center"/>
              <w:rPr>
                <w:color w:val="000000"/>
                <w:sz w:val="20"/>
                <w:szCs w:val="20"/>
              </w:rPr>
            </w:pPr>
            <w:r w:rsidRPr="00B635D9">
              <w:rPr>
                <w:color w:val="000000"/>
                <w:sz w:val="20"/>
                <w:szCs w:val="20"/>
              </w:rPr>
              <w:t>LSE</w:t>
            </w:r>
          </w:p>
          <w:p w:rsidR="00BD3BBE" w:rsidRPr="00B635D9" w:rsidRDefault="00BD3BBE" w:rsidP="00216AC1">
            <w:pPr>
              <w:jc w:val="center"/>
              <w:rPr>
                <w:color w:val="000000"/>
                <w:sz w:val="20"/>
                <w:szCs w:val="20"/>
              </w:rPr>
            </w:pPr>
            <w:r w:rsidRPr="00B635D9">
              <w:rPr>
                <w:sz w:val="20"/>
                <w:szCs w:val="20"/>
              </w:rPr>
              <w:t>(GDR)</w:t>
            </w:r>
          </w:p>
        </w:tc>
        <w:tc>
          <w:tcPr>
            <w:tcW w:w="1631" w:type="dxa"/>
          </w:tcPr>
          <w:p w:rsidR="00BD3BBE" w:rsidRPr="00B635D9" w:rsidRDefault="002F5A08" w:rsidP="00216AC1">
            <w:pPr>
              <w:jc w:val="center"/>
              <w:rPr>
                <w:color w:val="000000"/>
                <w:sz w:val="20"/>
                <w:szCs w:val="20"/>
              </w:rPr>
            </w:pPr>
            <w:r>
              <w:rPr>
                <w:color w:val="000000"/>
                <w:sz w:val="20"/>
                <w:szCs w:val="20"/>
              </w:rPr>
              <w:t>1 </w:t>
            </w:r>
            <w:r w:rsidR="00BD3BBE" w:rsidRPr="00B635D9">
              <w:rPr>
                <w:color w:val="000000"/>
                <w:sz w:val="20"/>
                <w:szCs w:val="20"/>
              </w:rPr>
              <w:t>317</w:t>
            </w:r>
            <w:r>
              <w:rPr>
                <w:color w:val="000000"/>
                <w:sz w:val="20"/>
                <w:szCs w:val="20"/>
              </w:rPr>
              <w:t> </w:t>
            </w:r>
            <w:r w:rsidR="00BD3BBE" w:rsidRPr="00B635D9">
              <w:rPr>
                <w:color w:val="000000"/>
                <w:sz w:val="20"/>
                <w:szCs w:val="20"/>
              </w:rPr>
              <w:t>500</w:t>
            </w:r>
            <w:r>
              <w:rPr>
                <w:color w:val="000000"/>
                <w:sz w:val="20"/>
                <w:szCs w:val="20"/>
              </w:rPr>
              <w:t xml:space="preserve"> </w:t>
            </w:r>
            <w:r w:rsidR="00BD3BBE" w:rsidRPr="00B635D9">
              <w:rPr>
                <w:color w:val="000000"/>
                <w:sz w:val="20"/>
                <w:szCs w:val="20"/>
              </w:rPr>
              <w:t>000</w:t>
            </w:r>
          </w:p>
        </w:tc>
        <w:tc>
          <w:tcPr>
            <w:tcW w:w="2099" w:type="dxa"/>
          </w:tcPr>
          <w:p w:rsidR="00BD3BBE" w:rsidRPr="00565F52" w:rsidRDefault="00BD3BBE" w:rsidP="00216AC1">
            <w:pPr>
              <w:jc w:val="center"/>
              <w:rPr>
                <w:sz w:val="20"/>
                <w:szCs w:val="20"/>
              </w:rPr>
            </w:pPr>
            <w:r w:rsidRPr="00B635D9">
              <w:rPr>
                <w:sz w:val="20"/>
                <w:szCs w:val="20"/>
              </w:rPr>
              <w:t>$17</w:t>
            </w:r>
            <w:r>
              <w:rPr>
                <w:sz w:val="20"/>
                <w:szCs w:val="20"/>
              </w:rPr>
              <w:t xml:space="preserve"> за</w:t>
            </w:r>
            <w:r w:rsidRPr="00B635D9">
              <w:rPr>
                <w:sz w:val="20"/>
                <w:szCs w:val="20"/>
              </w:rPr>
              <w:t xml:space="preserve"> GDR</w:t>
            </w:r>
            <w:r>
              <w:rPr>
                <w:sz w:val="20"/>
                <w:szCs w:val="20"/>
              </w:rPr>
              <w:t xml:space="preserve"> (</w:t>
            </w:r>
            <w:r w:rsidRPr="00B635D9">
              <w:rPr>
                <w:sz w:val="20"/>
                <w:szCs w:val="20"/>
              </w:rPr>
              <w:t>соответству</w:t>
            </w:r>
            <w:r>
              <w:rPr>
                <w:sz w:val="20"/>
                <w:szCs w:val="20"/>
              </w:rPr>
              <w:t>ет</w:t>
            </w:r>
            <w:r w:rsidRPr="00B635D9">
              <w:rPr>
                <w:sz w:val="20"/>
                <w:szCs w:val="20"/>
              </w:rPr>
              <w:t xml:space="preserve"> 50 акциям</w:t>
            </w:r>
            <w:r>
              <w:rPr>
                <w:sz w:val="20"/>
                <w:szCs w:val="20"/>
              </w:rPr>
              <w:t>)</w:t>
            </w:r>
          </w:p>
        </w:tc>
        <w:tc>
          <w:tcPr>
            <w:tcW w:w="1961" w:type="dxa"/>
          </w:tcPr>
          <w:p w:rsidR="00BD3BBE" w:rsidRPr="00B635D9" w:rsidRDefault="00BD3BBE" w:rsidP="00216AC1">
            <w:pPr>
              <w:jc w:val="center"/>
              <w:rPr>
                <w:color w:val="000000"/>
                <w:sz w:val="20"/>
                <w:szCs w:val="20"/>
              </w:rPr>
            </w:pPr>
            <w:r w:rsidRPr="00B635D9">
              <w:rPr>
                <w:bCs/>
                <w:sz w:val="20"/>
                <w:szCs w:val="20"/>
              </w:rPr>
              <w:t>5,5%</w:t>
            </w:r>
          </w:p>
        </w:tc>
      </w:tr>
      <w:tr w:rsidR="00BD3BBE" w:rsidRPr="008E0450">
        <w:tc>
          <w:tcPr>
            <w:tcW w:w="466" w:type="dxa"/>
          </w:tcPr>
          <w:p w:rsidR="00BD3BBE" w:rsidRPr="00CA43D9" w:rsidRDefault="00BD3BBE" w:rsidP="00216AC1">
            <w:pPr>
              <w:jc w:val="center"/>
              <w:rPr>
                <w:color w:val="000000"/>
                <w:sz w:val="20"/>
                <w:szCs w:val="20"/>
              </w:rPr>
            </w:pPr>
            <w:r>
              <w:rPr>
                <w:color w:val="000000"/>
                <w:sz w:val="20"/>
                <w:szCs w:val="20"/>
              </w:rPr>
              <w:t>12.</w:t>
            </w:r>
          </w:p>
        </w:tc>
        <w:tc>
          <w:tcPr>
            <w:tcW w:w="2339" w:type="dxa"/>
          </w:tcPr>
          <w:p w:rsidR="00BD3BBE" w:rsidRPr="00B635D9" w:rsidRDefault="00BD3BBE" w:rsidP="00216AC1">
            <w:pPr>
              <w:rPr>
                <w:color w:val="000000"/>
                <w:sz w:val="20"/>
                <w:szCs w:val="20"/>
              </w:rPr>
            </w:pPr>
            <w:r w:rsidRPr="00B635D9">
              <w:rPr>
                <w:color w:val="000000"/>
                <w:sz w:val="20"/>
                <w:szCs w:val="20"/>
              </w:rPr>
              <w:t>НоваТЭК</w:t>
            </w:r>
          </w:p>
        </w:tc>
        <w:tc>
          <w:tcPr>
            <w:tcW w:w="1769" w:type="dxa"/>
          </w:tcPr>
          <w:p w:rsidR="00BD3BBE" w:rsidRPr="00B635D9" w:rsidRDefault="00BD3BBE" w:rsidP="00216AC1">
            <w:pPr>
              <w:jc w:val="center"/>
              <w:rPr>
                <w:color w:val="000000"/>
                <w:sz w:val="20"/>
                <w:szCs w:val="20"/>
              </w:rPr>
            </w:pPr>
            <w:r w:rsidRPr="00B635D9">
              <w:rPr>
                <w:color w:val="000000"/>
                <w:sz w:val="20"/>
                <w:szCs w:val="20"/>
              </w:rPr>
              <w:t xml:space="preserve">Июль  </w:t>
            </w:r>
            <w:smartTag w:uri="urn:schemas-microsoft-com:office:smarttags" w:element="metricconverter">
              <w:smartTagPr>
                <w:attr w:name="ProductID" w:val="2005 г"/>
              </w:smartTagPr>
              <w:r w:rsidRPr="00B635D9">
                <w:rPr>
                  <w:color w:val="000000"/>
                  <w:sz w:val="20"/>
                  <w:szCs w:val="20"/>
                </w:rPr>
                <w:t>2005 г</w:t>
              </w:r>
            </w:smartTag>
            <w:r w:rsidRPr="00B635D9">
              <w:rPr>
                <w:color w:val="000000"/>
                <w:sz w:val="20"/>
                <w:szCs w:val="20"/>
              </w:rPr>
              <w:t>.</w:t>
            </w:r>
          </w:p>
          <w:p w:rsidR="00BD3BBE" w:rsidRPr="00B635D9" w:rsidRDefault="00BD3BBE" w:rsidP="00216AC1">
            <w:pPr>
              <w:jc w:val="center"/>
              <w:rPr>
                <w:color w:val="000000"/>
                <w:sz w:val="20"/>
                <w:szCs w:val="20"/>
              </w:rPr>
            </w:pPr>
          </w:p>
        </w:tc>
        <w:tc>
          <w:tcPr>
            <w:tcW w:w="1576" w:type="dxa"/>
          </w:tcPr>
          <w:p w:rsidR="00BD3BBE" w:rsidRPr="00B635D9" w:rsidRDefault="00034C6E" w:rsidP="00216AC1">
            <w:pPr>
              <w:jc w:val="center"/>
              <w:rPr>
                <w:color w:val="000000"/>
                <w:sz w:val="20"/>
                <w:szCs w:val="20"/>
              </w:rPr>
            </w:pPr>
            <w:r>
              <w:rPr>
                <w:color w:val="000000"/>
                <w:sz w:val="20"/>
                <w:szCs w:val="20"/>
              </w:rPr>
              <w:t xml:space="preserve">878 </w:t>
            </w:r>
            <w:r w:rsidR="00BD3BBE" w:rsidRPr="00B635D9">
              <w:rPr>
                <w:color w:val="000000"/>
                <w:sz w:val="20"/>
                <w:szCs w:val="20"/>
              </w:rPr>
              <w:t>5 00</w:t>
            </w:r>
            <w:r>
              <w:rPr>
                <w:color w:val="000000"/>
                <w:sz w:val="20"/>
                <w:szCs w:val="20"/>
              </w:rPr>
              <w:t xml:space="preserve"> </w:t>
            </w:r>
            <w:r w:rsidR="00BD3BBE" w:rsidRPr="00B635D9">
              <w:rPr>
                <w:color w:val="000000"/>
                <w:sz w:val="20"/>
                <w:szCs w:val="20"/>
              </w:rPr>
              <w:t>000</w:t>
            </w:r>
          </w:p>
        </w:tc>
        <w:tc>
          <w:tcPr>
            <w:tcW w:w="1448" w:type="dxa"/>
          </w:tcPr>
          <w:p w:rsidR="00BD3BBE" w:rsidRPr="00B635D9" w:rsidRDefault="00BD3BBE" w:rsidP="00216AC1">
            <w:pPr>
              <w:jc w:val="center"/>
              <w:rPr>
                <w:color w:val="000000"/>
                <w:sz w:val="20"/>
                <w:szCs w:val="20"/>
              </w:rPr>
            </w:pPr>
            <w:r w:rsidRPr="00B635D9">
              <w:rPr>
                <w:color w:val="000000"/>
                <w:sz w:val="20"/>
                <w:szCs w:val="20"/>
              </w:rPr>
              <w:t>17%</w:t>
            </w:r>
          </w:p>
          <w:p w:rsidR="00BD3BBE" w:rsidRPr="00B635D9" w:rsidRDefault="00BD3BBE" w:rsidP="00216AC1">
            <w:pPr>
              <w:jc w:val="center"/>
              <w:rPr>
                <w:color w:val="000000"/>
                <w:sz w:val="20"/>
                <w:szCs w:val="20"/>
              </w:rPr>
            </w:pPr>
          </w:p>
        </w:tc>
        <w:tc>
          <w:tcPr>
            <w:tcW w:w="1497" w:type="dxa"/>
          </w:tcPr>
          <w:p w:rsidR="00BD3BBE" w:rsidRPr="00B635D9" w:rsidRDefault="00BD3BBE" w:rsidP="00216AC1">
            <w:pPr>
              <w:jc w:val="center"/>
              <w:rPr>
                <w:color w:val="000000"/>
                <w:sz w:val="20"/>
                <w:szCs w:val="20"/>
              </w:rPr>
            </w:pPr>
            <w:r w:rsidRPr="00B635D9">
              <w:rPr>
                <w:color w:val="000000"/>
                <w:sz w:val="20"/>
                <w:szCs w:val="20"/>
              </w:rPr>
              <w:t>LSE</w:t>
            </w:r>
          </w:p>
          <w:p w:rsidR="00BD3BBE" w:rsidRPr="00B635D9" w:rsidRDefault="00BD3BBE" w:rsidP="00216AC1">
            <w:pPr>
              <w:jc w:val="center"/>
              <w:rPr>
                <w:color w:val="000000"/>
                <w:sz w:val="20"/>
                <w:szCs w:val="20"/>
              </w:rPr>
            </w:pPr>
            <w:r w:rsidRPr="00B635D9">
              <w:rPr>
                <w:sz w:val="20"/>
                <w:szCs w:val="20"/>
              </w:rPr>
              <w:t>(GDR)</w:t>
            </w:r>
          </w:p>
          <w:p w:rsidR="00BD3BBE" w:rsidRPr="00B635D9" w:rsidRDefault="00BD3BBE" w:rsidP="00216AC1">
            <w:pPr>
              <w:jc w:val="center"/>
              <w:rPr>
                <w:color w:val="000000"/>
                <w:sz w:val="20"/>
                <w:szCs w:val="20"/>
              </w:rPr>
            </w:pPr>
          </w:p>
        </w:tc>
        <w:tc>
          <w:tcPr>
            <w:tcW w:w="1631" w:type="dxa"/>
          </w:tcPr>
          <w:p w:rsidR="00BD3BBE" w:rsidRPr="00B635D9" w:rsidRDefault="00BD3BBE" w:rsidP="00216AC1">
            <w:pPr>
              <w:jc w:val="center"/>
              <w:rPr>
                <w:color w:val="000000"/>
                <w:sz w:val="20"/>
                <w:szCs w:val="20"/>
              </w:rPr>
            </w:pPr>
            <w:r w:rsidRPr="00B635D9">
              <w:rPr>
                <w:color w:val="000000"/>
                <w:sz w:val="20"/>
                <w:szCs w:val="20"/>
              </w:rPr>
              <w:t>В рамках IPO дополнительная эмиссия акций не проводилась</w:t>
            </w:r>
          </w:p>
        </w:tc>
        <w:tc>
          <w:tcPr>
            <w:tcW w:w="2099" w:type="dxa"/>
          </w:tcPr>
          <w:p w:rsidR="00BD3BBE" w:rsidRDefault="00BD3BBE" w:rsidP="00216AC1">
            <w:pPr>
              <w:jc w:val="center"/>
              <w:rPr>
                <w:sz w:val="20"/>
                <w:szCs w:val="20"/>
              </w:rPr>
            </w:pPr>
            <w:r w:rsidRPr="00B635D9">
              <w:rPr>
                <w:sz w:val="20"/>
                <w:szCs w:val="20"/>
              </w:rPr>
              <w:t>$16,75</w:t>
            </w:r>
            <w:r>
              <w:rPr>
                <w:sz w:val="20"/>
                <w:szCs w:val="20"/>
              </w:rPr>
              <w:t xml:space="preserve"> за </w:t>
            </w:r>
            <w:r w:rsidRPr="00B635D9">
              <w:rPr>
                <w:sz w:val="20"/>
                <w:szCs w:val="20"/>
              </w:rPr>
              <w:t>GDR</w:t>
            </w:r>
          </w:p>
          <w:p w:rsidR="00BD3BBE" w:rsidRPr="00B635D9" w:rsidRDefault="00BD3BBE" w:rsidP="00216AC1">
            <w:pPr>
              <w:jc w:val="center"/>
              <w:rPr>
                <w:color w:val="000000"/>
                <w:sz w:val="20"/>
                <w:szCs w:val="20"/>
              </w:rPr>
            </w:pPr>
            <w:r w:rsidRPr="00B635D9">
              <w:rPr>
                <w:sz w:val="20"/>
                <w:szCs w:val="20"/>
              </w:rPr>
              <w:t xml:space="preserve"> </w:t>
            </w:r>
          </w:p>
        </w:tc>
        <w:tc>
          <w:tcPr>
            <w:tcW w:w="1961" w:type="dxa"/>
          </w:tcPr>
          <w:p w:rsidR="00BD3BBE" w:rsidRPr="00B635D9" w:rsidRDefault="00BD3BBE" w:rsidP="00216AC1">
            <w:pPr>
              <w:jc w:val="center"/>
              <w:rPr>
                <w:color w:val="000000"/>
                <w:sz w:val="20"/>
                <w:szCs w:val="20"/>
              </w:rPr>
            </w:pPr>
            <w:r w:rsidRPr="00B635D9">
              <w:rPr>
                <w:sz w:val="20"/>
                <w:szCs w:val="20"/>
              </w:rPr>
              <w:t>13%</w:t>
            </w:r>
          </w:p>
        </w:tc>
      </w:tr>
      <w:tr w:rsidR="00BD3BBE" w:rsidRPr="008E0450">
        <w:tc>
          <w:tcPr>
            <w:tcW w:w="466" w:type="dxa"/>
          </w:tcPr>
          <w:p w:rsidR="00BD3BBE" w:rsidRPr="00CA43D9" w:rsidRDefault="00BD3BBE" w:rsidP="00216AC1">
            <w:pPr>
              <w:jc w:val="center"/>
              <w:rPr>
                <w:color w:val="000000"/>
                <w:sz w:val="20"/>
                <w:szCs w:val="20"/>
              </w:rPr>
            </w:pPr>
            <w:r>
              <w:rPr>
                <w:color w:val="000000"/>
                <w:sz w:val="20"/>
                <w:szCs w:val="20"/>
              </w:rPr>
              <w:t>13.</w:t>
            </w:r>
          </w:p>
        </w:tc>
        <w:tc>
          <w:tcPr>
            <w:tcW w:w="2339" w:type="dxa"/>
          </w:tcPr>
          <w:p w:rsidR="00BD3BBE" w:rsidRPr="00B635D9" w:rsidRDefault="00BD3BBE" w:rsidP="00216AC1">
            <w:pPr>
              <w:rPr>
                <w:color w:val="000000"/>
                <w:sz w:val="20"/>
                <w:szCs w:val="20"/>
              </w:rPr>
            </w:pPr>
            <w:r w:rsidRPr="00B635D9">
              <w:rPr>
                <w:color w:val="000000"/>
                <w:sz w:val="20"/>
                <w:szCs w:val="20"/>
              </w:rPr>
              <w:t>Новолипецкий металлургический комбинат</w:t>
            </w:r>
          </w:p>
        </w:tc>
        <w:tc>
          <w:tcPr>
            <w:tcW w:w="1769" w:type="dxa"/>
          </w:tcPr>
          <w:p w:rsidR="00BD3BBE" w:rsidRPr="00B635D9" w:rsidRDefault="00BD3BBE" w:rsidP="00216AC1">
            <w:pPr>
              <w:jc w:val="center"/>
              <w:rPr>
                <w:color w:val="000000"/>
                <w:sz w:val="20"/>
                <w:szCs w:val="20"/>
              </w:rPr>
            </w:pPr>
            <w:r w:rsidRPr="00B635D9">
              <w:rPr>
                <w:color w:val="000000"/>
                <w:sz w:val="20"/>
                <w:szCs w:val="20"/>
              </w:rPr>
              <w:t xml:space="preserve">Декабрь  </w:t>
            </w:r>
            <w:smartTag w:uri="urn:schemas-microsoft-com:office:smarttags" w:element="metricconverter">
              <w:smartTagPr>
                <w:attr w:name="ProductID" w:val="2005 г"/>
              </w:smartTagPr>
              <w:r w:rsidRPr="00B635D9">
                <w:rPr>
                  <w:color w:val="000000"/>
                  <w:sz w:val="20"/>
                  <w:szCs w:val="20"/>
                </w:rPr>
                <w:t>2005 г</w:t>
              </w:r>
            </w:smartTag>
            <w:r w:rsidRPr="00B635D9">
              <w:rPr>
                <w:color w:val="000000"/>
                <w:sz w:val="20"/>
                <w:szCs w:val="20"/>
              </w:rPr>
              <w:t>.</w:t>
            </w:r>
          </w:p>
          <w:p w:rsidR="00BD3BBE" w:rsidRPr="00B635D9" w:rsidRDefault="00BD3BBE" w:rsidP="00216AC1">
            <w:pPr>
              <w:jc w:val="center"/>
              <w:rPr>
                <w:color w:val="000000"/>
                <w:sz w:val="20"/>
                <w:szCs w:val="20"/>
              </w:rPr>
            </w:pPr>
          </w:p>
        </w:tc>
        <w:tc>
          <w:tcPr>
            <w:tcW w:w="1576" w:type="dxa"/>
          </w:tcPr>
          <w:p w:rsidR="00BD3BBE" w:rsidRPr="00B635D9" w:rsidRDefault="00034C6E" w:rsidP="00216AC1">
            <w:pPr>
              <w:jc w:val="center"/>
              <w:rPr>
                <w:color w:val="000000"/>
                <w:sz w:val="20"/>
                <w:szCs w:val="20"/>
              </w:rPr>
            </w:pPr>
            <w:r>
              <w:rPr>
                <w:color w:val="000000"/>
                <w:sz w:val="20"/>
                <w:szCs w:val="20"/>
              </w:rPr>
              <w:t xml:space="preserve">609 000 </w:t>
            </w:r>
            <w:r w:rsidR="00BD3BBE" w:rsidRPr="00B635D9">
              <w:rPr>
                <w:color w:val="000000"/>
                <w:sz w:val="20"/>
                <w:szCs w:val="20"/>
              </w:rPr>
              <w:t>000</w:t>
            </w:r>
          </w:p>
        </w:tc>
        <w:tc>
          <w:tcPr>
            <w:tcW w:w="1448" w:type="dxa"/>
          </w:tcPr>
          <w:p w:rsidR="00BD3BBE" w:rsidRPr="00B635D9" w:rsidRDefault="00BD3BBE" w:rsidP="00216AC1">
            <w:pPr>
              <w:jc w:val="center"/>
              <w:rPr>
                <w:color w:val="000000"/>
                <w:sz w:val="20"/>
                <w:szCs w:val="20"/>
              </w:rPr>
            </w:pPr>
            <w:r w:rsidRPr="00B635D9">
              <w:rPr>
                <w:color w:val="000000"/>
                <w:sz w:val="20"/>
                <w:szCs w:val="20"/>
              </w:rPr>
              <w:t>7%</w:t>
            </w:r>
          </w:p>
          <w:p w:rsidR="00BD3BBE" w:rsidRPr="00B635D9" w:rsidRDefault="00BD3BBE" w:rsidP="00216AC1">
            <w:pPr>
              <w:jc w:val="center"/>
              <w:rPr>
                <w:color w:val="000000"/>
                <w:sz w:val="20"/>
                <w:szCs w:val="20"/>
              </w:rPr>
            </w:pPr>
          </w:p>
        </w:tc>
        <w:tc>
          <w:tcPr>
            <w:tcW w:w="1497" w:type="dxa"/>
          </w:tcPr>
          <w:p w:rsidR="00BD3BBE" w:rsidRPr="00B635D9" w:rsidRDefault="00BD3BBE" w:rsidP="00216AC1">
            <w:pPr>
              <w:jc w:val="center"/>
              <w:rPr>
                <w:color w:val="000000"/>
                <w:sz w:val="20"/>
                <w:szCs w:val="20"/>
              </w:rPr>
            </w:pPr>
            <w:r w:rsidRPr="00B635D9">
              <w:rPr>
                <w:color w:val="000000"/>
                <w:sz w:val="20"/>
                <w:szCs w:val="20"/>
              </w:rPr>
              <w:t>LSE</w:t>
            </w:r>
          </w:p>
          <w:p w:rsidR="00BD3BBE" w:rsidRPr="00B635D9" w:rsidRDefault="00BD3BBE" w:rsidP="00216AC1">
            <w:pPr>
              <w:jc w:val="center"/>
              <w:rPr>
                <w:color w:val="000000"/>
                <w:sz w:val="20"/>
                <w:szCs w:val="20"/>
              </w:rPr>
            </w:pPr>
            <w:r w:rsidRPr="00B635D9">
              <w:rPr>
                <w:sz w:val="20"/>
                <w:szCs w:val="20"/>
              </w:rPr>
              <w:t>(GDR) </w:t>
            </w:r>
          </w:p>
          <w:p w:rsidR="00BD3BBE" w:rsidRPr="00B635D9" w:rsidRDefault="00BD3BBE" w:rsidP="00216AC1">
            <w:pPr>
              <w:jc w:val="center"/>
              <w:rPr>
                <w:color w:val="000000"/>
                <w:sz w:val="20"/>
                <w:szCs w:val="20"/>
              </w:rPr>
            </w:pPr>
          </w:p>
        </w:tc>
        <w:tc>
          <w:tcPr>
            <w:tcW w:w="1631" w:type="dxa"/>
          </w:tcPr>
          <w:p w:rsidR="00BD3BBE" w:rsidRPr="00B635D9" w:rsidRDefault="00BD3BBE" w:rsidP="00216AC1">
            <w:pPr>
              <w:jc w:val="center"/>
              <w:rPr>
                <w:color w:val="000000"/>
                <w:sz w:val="20"/>
                <w:szCs w:val="20"/>
              </w:rPr>
            </w:pPr>
            <w:r w:rsidRPr="00B635D9">
              <w:rPr>
                <w:color w:val="000000"/>
                <w:sz w:val="20"/>
                <w:szCs w:val="20"/>
              </w:rPr>
              <w:t>В рамках IPO дополнительная эмиссия акций не проводилась</w:t>
            </w:r>
          </w:p>
        </w:tc>
        <w:tc>
          <w:tcPr>
            <w:tcW w:w="2099" w:type="dxa"/>
          </w:tcPr>
          <w:p w:rsidR="00BD3BBE" w:rsidRPr="00B635D9" w:rsidRDefault="00BD3BBE" w:rsidP="00216AC1">
            <w:pPr>
              <w:jc w:val="center"/>
              <w:rPr>
                <w:color w:val="000000"/>
                <w:sz w:val="20"/>
                <w:szCs w:val="20"/>
              </w:rPr>
            </w:pPr>
            <w:r w:rsidRPr="00B635D9">
              <w:rPr>
                <w:sz w:val="20"/>
                <w:szCs w:val="20"/>
              </w:rPr>
              <w:t xml:space="preserve">$14, 5 </w:t>
            </w:r>
            <w:r>
              <w:rPr>
                <w:sz w:val="20"/>
                <w:szCs w:val="20"/>
              </w:rPr>
              <w:t xml:space="preserve">за </w:t>
            </w:r>
            <w:r w:rsidRPr="00B635D9">
              <w:rPr>
                <w:sz w:val="20"/>
                <w:szCs w:val="20"/>
              </w:rPr>
              <w:t>GDR</w:t>
            </w:r>
            <w:r>
              <w:rPr>
                <w:sz w:val="20"/>
                <w:szCs w:val="20"/>
              </w:rPr>
              <w:t xml:space="preserve"> (соответствует </w:t>
            </w:r>
            <w:r w:rsidRPr="00B635D9">
              <w:rPr>
                <w:sz w:val="20"/>
                <w:szCs w:val="20"/>
              </w:rPr>
              <w:t xml:space="preserve"> 10</w:t>
            </w:r>
            <w:r>
              <w:rPr>
                <w:sz w:val="20"/>
                <w:szCs w:val="20"/>
              </w:rPr>
              <w:t xml:space="preserve"> акциям)</w:t>
            </w:r>
          </w:p>
        </w:tc>
        <w:tc>
          <w:tcPr>
            <w:tcW w:w="1961" w:type="dxa"/>
          </w:tcPr>
          <w:p w:rsidR="00BD3BBE" w:rsidRPr="00B635D9" w:rsidRDefault="00BD3BBE" w:rsidP="00216AC1">
            <w:pPr>
              <w:jc w:val="center"/>
              <w:rPr>
                <w:color w:val="000000"/>
                <w:sz w:val="20"/>
                <w:szCs w:val="20"/>
              </w:rPr>
            </w:pPr>
            <w:r>
              <w:rPr>
                <w:color w:val="000000"/>
                <w:sz w:val="20"/>
                <w:szCs w:val="20"/>
              </w:rPr>
              <w:t>Нет данных</w:t>
            </w:r>
          </w:p>
        </w:tc>
      </w:tr>
      <w:tr w:rsidR="00BD3BBE" w:rsidRPr="008E0450">
        <w:tc>
          <w:tcPr>
            <w:tcW w:w="466" w:type="dxa"/>
          </w:tcPr>
          <w:p w:rsidR="00BD3BBE" w:rsidRPr="00CA43D9" w:rsidRDefault="00BD3BBE" w:rsidP="00216AC1">
            <w:pPr>
              <w:jc w:val="center"/>
              <w:rPr>
                <w:color w:val="000000"/>
                <w:sz w:val="20"/>
                <w:szCs w:val="20"/>
              </w:rPr>
            </w:pPr>
            <w:r>
              <w:rPr>
                <w:color w:val="000000"/>
                <w:sz w:val="20"/>
                <w:szCs w:val="20"/>
              </w:rPr>
              <w:t>14.</w:t>
            </w:r>
          </w:p>
        </w:tc>
        <w:tc>
          <w:tcPr>
            <w:tcW w:w="2339" w:type="dxa"/>
          </w:tcPr>
          <w:p w:rsidR="00BD3BBE" w:rsidRPr="00B635D9" w:rsidRDefault="00BD3BBE" w:rsidP="00216AC1">
            <w:pPr>
              <w:rPr>
                <w:color w:val="000000"/>
                <w:sz w:val="20"/>
                <w:szCs w:val="20"/>
              </w:rPr>
            </w:pPr>
            <w:r w:rsidRPr="00B635D9">
              <w:rPr>
                <w:color w:val="000000"/>
                <w:sz w:val="20"/>
                <w:szCs w:val="20"/>
              </w:rPr>
              <w:t>Pyaterochka Holding</w:t>
            </w:r>
          </w:p>
        </w:tc>
        <w:tc>
          <w:tcPr>
            <w:tcW w:w="1769" w:type="dxa"/>
          </w:tcPr>
          <w:p w:rsidR="00BD3BBE" w:rsidRPr="00B635D9" w:rsidRDefault="00BD3BBE" w:rsidP="00216AC1">
            <w:pPr>
              <w:jc w:val="center"/>
              <w:rPr>
                <w:color w:val="000000"/>
                <w:sz w:val="20"/>
                <w:szCs w:val="20"/>
              </w:rPr>
            </w:pPr>
            <w:r w:rsidRPr="00B635D9">
              <w:rPr>
                <w:color w:val="000000"/>
                <w:sz w:val="20"/>
                <w:szCs w:val="20"/>
              </w:rPr>
              <w:t xml:space="preserve">Май </w:t>
            </w:r>
            <w:smartTag w:uri="urn:schemas-microsoft-com:office:smarttags" w:element="metricconverter">
              <w:smartTagPr>
                <w:attr w:name="ProductID" w:val="2005 г"/>
              </w:smartTagPr>
              <w:r w:rsidRPr="00B635D9">
                <w:rPr>
                  <w:color w:val="000000"/>
                  <w:sz w:val="20"/>
                  <w:szCs w:val="20"/>
                </w:rPr>
                <w:t>2005 г</w:t>
              </w:r>
            </w:smartTag>
            <w:r w:rsidRPr="00B635D9">
              <w:rPr>
                <w:color w:val="000000"/>
                <w:sz w:val="20"/>
                <w:szCs w:val="20"/>
              </w:rPr>
              <w:t>.</w:t>
            </w:r>
          </w:p>
          <w:p w:rsidR="00BD3BBE" w:rsidRPr="00B635D9" w:rsidRDefault="00BD3BBE" w:rsidP="00216AC1">
            <w:pPr>
              <w:jc w:val="center"/>
              <w:rPr>
                <w:color w:val="000000"/>
                <w:sz w:val="20"/>
                <w:szCs w:val="20"/>
              </w:rPr>
            </w:pPr>
          </w:p>
        </w:tc>
        <w:tc>
          <w:tcPr>
            <w:tcW w:w="1576" w:type="dxa"/>
          </w:tcPr>
          <w:p w:rsidR="00BD3BBE" w:rsidRPr="00B635D9" w:rsidRDefault="00034C6E" w:rsidP="00216AC1">
            <w:pPr>
              <w:jc w:val="center"/>
              <w:rPr>
                <w:color w:val="000000"/>
                <w:sz w:val="20"/>
                <w:szCs w:val="20"/>
              </w:rPr>
            </w:pPr>
            <w:r>
              <w:rPr>
                <w:color w:val="000000"/>
                <w:sz w:val="20"/>
                <w:szCs w:val="20"/>
              </w:rPr>
              <w:t>597 </w:t>
            </w:r>
            <w:r w:rsidR="00BD3BBE" w:rsidRPr="00B635D9">
              <w:rPr>
                <w:color w:val="000000"/>
                <w:sz w:val="20"/>
                <w:szCs w:val="20"/>
              </w:rPr>
              <w:t>600</w:t>
            </w:r>
            <w:r>
              <w:rPr>
                <w:color w:val="000000"/>
                <w:sz w:val="20"/>
                <w:szCs w:val="20"/>
              </w:rPr>
              <w:t xml:space="preserve"> </w:t>
            </w:r>
            <w:r w:rsidR="00BD3BBE" w:rsidRPr="00B635D9">
              <w:rPr>
                <w:color w:val="000000"/>
                <w:sz w:val="20"/>
                <w:szCs w:val="20"/>
              </w:rPr>
              <w:t>000</w:t>
            </w:r>
          </w:p>
        </w:tc>
        <w:tc>
          <w:tcPr>
            <w:tcW w:w="1448" w:type="dxa"/>
          </w:tcPr>
          <w:p w:rsidR="00BD3BBE" w:rsidRPr="00B635D9" w:rsidRDefault="00BD3BBE" w:rsidP="00216AC1">
            <w:pPr>
              <w:jc w:val="center"/>
              <w:rPr>
                <w:color w:val="000000"/>
                <w:sz w:val="20"/>
                <w:szCs w:val="20"/>
              </w:rPr>
            </w:pPr>
            <w:r w:rsidRPr="00B635D9">
              <w:rPr>
                <w:color w:val="000000"/>
                <w:sz w:val="20"/>
                <w:szCs w:val="20"/>
              </w:rPr>
              <w:t>30%</w:t>
            </w:r>
          </w:p>
          <w:p w:rsidR="00BD3BBE" w:rsidRPr="00B635D9" w:rsidRDefault="00BD3BBE" w:rsidP="00216AC1">
            <w:pPr>
              <w:jc w:val="center"/>
              <w:rPr>
                <w:color w:val="000000"/>
                <w:sz w:val="20"/>
                <w:szCs w:val="20"/>
              </w:rPr>
            </w:pPr>
          </w:p>
        </w:tc>
        <w:tc>
          <w:tcPr>
            <w:tcW w:w="1497" w:type="dxa"/>
          </w:tcPr>
          <w:p w:rsidR="00BD3BBE" w:rsidRPr="00B635D9" w:rsidRDefault="00BD3BBE" w:rsidP="00216AC1">
            <w:pPr>
              <w:jc w:val="center"/>
              <w:rPr>
                <w:color w:val="000000"/>
                <w:sz w:val="20"/>
                <w:szCs w:val="20"/>
              </w:rPr>
            </w:pPr>
            <w:r w:rsidRPr="00B635D9">
              <w:rPr>
                <w:color w:val="000000"/>
                <w:sz w:val="20"/>
                <w:szCs w:val="20"/>
              </w:rPr>
              <w:t>LSE</w:t>
            </w:r>
          </w:p>
          <w:p w:rsidR="00BD3BBE" w:rsidRPr="00B635D9" w:rsidRDefault="00BD3BBE" w:rsidP="00216AC1">
            <w:pPr>
              <w:jc w:val="center"/>
              <w:rPr>
                <w:color w:val="000000"/>
                <w:sz w:val="20"/>
                <w:szCs w:val="20"/>
              </w:rPr>
            </w:pPr>
            <w:r w:rsidRPr="00B635D9">
              <w:rPr>
                <w:sz w:val="20"/>
                <w:szCs w:val="20"/>
              </w:rPr>
              <w:t>(GDR)</w:t>
            </w:r>
          </w:p>
          <w:p w:rsidR="00BD3BBE" w:rsidRPr="00B635D9" w:rsidRDefault="00BD3BBE" w:rsidP="00216AC1">
            <w:pPr>
              <w:jc w:val="center"/>
              <w:rPr>
                <w:color w:val="000000"/>
                <w:sz w:val="20"/>
                <w:szCs w:val="20"/>
              </w:rPr>
            </w:pPr>
          </w:p>
        </w:tc>
        <w:tc>
          <w:tcPr>
            <w:tcW w:w="1631" w:type="dxa"/>
          </w:tcPr>
          <w:p w:rsidR="00BD3BBE" w:rsidRPr="00B635D9" w:rsidRDefault="00BD3BBE" w:rsidP="00216AC1">
            <w:pPr>
              <w:jc w:val="center"/>
              <w:rPr>
                <w:color w:val="000000"/>
                <w:sz w:val="20"/>
                <w:szCs w:val="20"/>
              </w:rPr>
            </w:pPr>
            <w:r w:rsidRPr="00B635D9">
              <w:rPr>
                <w:color w:val="000000"/>
                <w:sz w:val="20"/>
                <w:szCs w:val="20"/>
              </w:rPr>
              <w:t>В рамках IPO дополнительная эмиссия акций не проводилась</w:t>
            </w:r>
          </w:p>
        </w:tc>
        <w:tc>
          <w:tcPr>
            <w:tcW w:w="2099" w:type="dxa"/>
          </w:tcPr>
          <w:p w:rsidR="00BD3BBE" w:rsidRDefault="00BD3BBE" w:rsidP="00216AC1">
            <w:pPr>
              <w:jc w:val="center"/>
              <w:rPr>
                <w:sz w:val="20"/>
                <w:szCs w:val="20"/>
              </w:rPr>
            </w:pPr>
            <w:r w:rsidRPr="00B635D9">
              <w:rPr>
                <w:sz w:val="20"/>
                <w:szCs w:val="20"/>
              </w:rPr>
              <w:t xml:space="preserve">$13 </w:t>
            </w:r>
            <w:r>
              <w:rPr>
                <w:sz w:val="20"/>
                <w:szCs w:val="20"/>
              </w:rPr>
              <w:t xml:space="preserve">за </w:t>
            </w:r>
            <w:r w:rsidRPr="00B635D9">
              <w:rPr>
                <w:sz w:val="20"/>
                <w:szCs w:val="20"/>
              </w:rPr>
              <w:t>GDR (</w:t>
            </w:r>
            <w:r>
              <w:rPr>
                <w:sz w:val="20"/>
                <w:szCs w:val="20"/>
              </w:rPr>
              <w:t>4 GDR соответствуют одной акции)</w:t>
            </w:r>
          </w:p>
          <w:p w:rsidR="00BD3BBE" w:rsidRPr="00B635D9" w:rsidRDefault="00BD3BBE" w:rsidP="00216AC1">
            <w:pPr>
              <w:jc w:val="center"/>
              <w:rPr>
                <w:color w:val="000000"/>
                <w:sz w:val="20"/>
                <w:szCs w:val="20"/>
              </w:rPr>
            </w:pPr>
          </w:p>
        </w:tc>
        <w:tc>
          <w:tcPr>
            <w:tcW w:w="1961" w:type="dxa"/>
          </w:tcPr>
          <w:p w:rsidR="00BD3BBE" w:rsidRPr="00B635D9" w:rsidRDefault="00BD3BBE" w:rsidP="00216AC1">
            <w:pPr>
              <w:jc w:val="center"/>
              <w:rPr>
                <w:color w:val="000000"/>
                <w:sz w:val="20"/>
                <w:szCs w:val="20"/>
              </w:rPr>
            </w:pPr>
            <w:r>
              <w:rPr>
                <w:sz w:val="20"/>
                <w:szCs w:val="20"/>
              </w:rPr>
              <w:t>- 7%</w:t>
            </w:r>
          </w:p>
        </w:tc>
      </w:tr>
      <w:tr w:rsidR="00BD3BBE" w:rsidRPr="008E0450">
        <w:tc>
          <w:tcPr>
            <w:tcW w:w="466" w:type="dxa"/>
          </w:tcPr>
          <w:p w:rsidR="00BD3BBE" w:rsidRPr="00CA43D9" w:rsidRDefault="00BD3BBE" w:rsidP="00216AC1">
            <w:pPr>
              <w:jc w:val="center"/>
              <w:rPr>
                <w:color w:val="000000"/>
                <w:sz w:val="20"/>
                <w:szCs w:val="20"/>
              </w:rPr>
            </w:pPr>
            <w:r>
              <w:rPr>
                <w:color w:val="000000"/>
                <w:sz w:val="20"/>
                <w:szCs w:val="20"/>
              </w:rPr>
              <w:t>15.</w:t>
            </w:r>
          </w:p>
        </w:tc>
        <w:tc>
          <w:tcPr>
            <w:tcW w:w="2339" w:type="dxa"/>
          </w:tcPr>
          <w:p w:rsidR="00BD3BBE" w:rsidRPr="00B635D9" w:rsidRDefault="00BD3BBE" w:rsidP="00216AC1">
            <w:pPr>
              <w:rPr>
                <w:color w:val="000000"/>
                <w:sz w:val="20"/>
                <w:szCs w:val="20"/>
              </w:rPr>
            </w:pPr>
            <w:r w:rsidRPr="00B635D9">
              <w:rPr>
                <w:color w:val="000000"/>
                <w:sz w:val="20"/>
                <w:szCs w:val="20"/>
              </w:rPr>
              <w:t>Evraz Group</w:t>
            </w:r>
          </w:p>
          <w:p w:rsidR="00BD3BBE" w:rsidRPr="00B635D9" w:rsidRDefault="00BD3BBE" w:rsidP="00216AC1">
            <w:pPr>
              <w:rPr>
                <w:color w:val="000000"/>
                <w:sz w:val="20"/>
                <w:szCs w:val="20"/>
              </w:rPr>
            </w:pPr>
          </w:p>
        </w:tc>
        <w:tc>
          <w:tcPr>
            <w:tcW w:w="1769" w:type="dxa"/>
          </w:tcPr>
          <w:p w:rsidR="00BD3BBE" w:rsidRPr="00B635D9" w:rsidRDefault="00BD3BBE" w:rsidP="00216AC1">
            <w:pPr>
              <w:jc w:val="center"/>
              <w:rPr>
                <w:color w:val="000000"/>
                <w:sz w:val="20"/>
                <w:szCs w:val="20"/>
              </w:rPr>
            </w:pPr>
            <w:r w:rsidRPr="00B635D9">
              <w:rPr>
                <w:color w:val="000000"/>
                <w:sz w:val="20"/>
                <w:szCs w:val="20"/>
              </w:rPr>
              <w:t xml:space="preserve">Июнь  </w:t>
            </w:r>
            <w:smartTag w:uri="urn:schemas-microsoft-com:office:smarttags" w:element="metricconverter">
              <w:smartTagPr>
                <w:attr w:name="ProductID" w:val="2005 г"/>
              </w:smartTagPr>
              <w:r w:rsidRPr="00B635D9">
                <w:rPr>
                  <w:color w:val="000000"/>
                  <w:sz w:val="20"/>
                  <w:szCs w:val="20"/>
                </w:rPr>
                <w:t>2005 г</w:t>
              </w:r>
            </w:smartTag>
            <w:r w:rsidRPr="00B635D9">
              <w:rPr>
                <w:color w:val="000000"/>
                <w:sz w:val="20"/>
                <w:szCs w:val="20"/>
              </w:rPr>
              <w:t>.</w:t>
            </w:r>
          </w:p>
          <w:p w:rsidR="00BD3BBE" w:rsidRPr="00B635D9" w:rsidRDefault="00BD3BBE" w:rsidP="00216AC1">
            <w:pPr>
              <w:jc w:val="center"/>
              <w:rPr>
                <w:color w:val="000000"/>
                <w:sz w:val="20"/>
                <w:szCs w:val="20"/>
              </w:rPr>
            </w:pPr>
          </w:p>
        </w:tc>
        <w:tc>
          <w:tcPr>
            <w:tcW w:w="1576" w:type="dxa"/>
          </w:tcPr>
          <w:p w:rsidR="00BD3BBE" w:rsidRPr="00B635D9" w:rsidRDefault="00034C6E" w:rsidP="00216AC1">
            <w:pPr>
              <w:jc w:val="center"/>
              <w:rPr>
                <w:color w:val="000000"/>
                <w:sz w:val="20"/>
                <w:szCs w:val="20"/>
              </w:rPr>
            </w:pPr>
            <w:r>
              <w:rPr>
                <w:color w:val="000000"/>
                <w:sz w:val="20"/>
                <w:szCs w:val="20"/>
              </w:rPr>
              <w:t xml:space="preserve">422 </w:t>
            </w:r>
            <w:r w:rsidR="00BD3BBE" w:rsidRPr="00B635D9">
              <w:rPr>
                <w:color w:val="000000"/>
                <w:sz w:val="20"/>
                <w:szCs w:val="20"/>
              </w:rPr>
              <w:t>000</w:t>
            </w:r>
            <w:r>
              <w:rPr>
                <w:color w:val="000000"/>
                <w:sz w:val="20"/>
                <w:szCs w:val="20"/>
              </w:rPr>
              <w:t xml:space="preserve"> </w:t>
            </w:r>
            <w:r w:rsidR="00BD3BBE" w:rsidRPr="00B635D9">
              <w:rPr>
                <w:color w:val="000000"/>
                <w:sz w:val="20"/>
                <w:szCs w:val="20"/>
              </w:rPr>
              <w:t>000</w:t>
            </w:r>
          </w:p>
        </w:tc>
        <w:tc>
          <w:tcPr>
            <w:tcW w:w="1448" w:type="dxa"/>
          </w:tcPr>
          <w:p w:rsidR="00BD3BBE" w:rsidRPr="00B635D9" w:rsidRDefault="00BD3BBE" w:rsidP="00216AC1">
            <w:pPr>
              <w:jc w:val="center"/>
              <w:rPr>
                <w:color w:val="000000"/>
                <w:sz w:val="20"/>
                <w:szCs w:val="20"/>
              </w:rPr>
            </w:pPr>
            <w:r w:rsidRPr="00B635D9">
              <w:rPr>
                <w:color w:val="000000"/>
                <w:sz w:val="20"/>
                <w:szCs w:val="20"/>
              </w:rPr>
              <w:t>8%</w:t>
            </w:r>
          </w:p>
          <w:p w:rsidR="00BD3BBE" w:rsidRPr="00B635D9" w:rsidRDefault="00BD3BBE" w:rsidP="00216AC1">
            <w:pPr>
              <w:jc w:val="center"/>
              <w:rPr>
                <w:color w:val="000000"/>
                <w:sz w:val="20"/>
                <w:szCs w:val="20"/>
              </w:rPr>
            </w:pPr>
          </w:p>
        </w:tc>
        <w:tc>
          <w:tcPr>
            <w:tcW w:w="1497" w:type="dxa"/>
          </w:tcPr>
          <w:p w:rsidR="00BD3BBE" w:rsidRPr="00B635D9" w:rsidRDefault="00BD3BBE" w:rsidP="00216AC1">
            <w:pPr>
              <w:jc w:val="center"/>
              <w:rPr>
                <w:color w:val="000000"/>
                <w:sz w:val="20"/>
                <w:szCs w:val="20"/>
              </w:rPr>
            </w:pPr>
            <w:r w:rsidRPr="00B635D9">
              <w:rPr>
                <w:color w:val="000000"/>
                <w:sz w:val="20"/>
                <w:szCs w:val="20"/>
              </w:rPr>
              <w:t>LSE</w:t>
            </w:r>
          </w:p>
          <w:p w:rsidR="00BD3BBE" w:rsidRPr="00B635D9" w:rsidRDefault="00BD3BBE" w:rsidP="00216AC1">
            <w:pPr>
              <w:jc w:val="center"/>
              <w:rPr>
                <w:color w:val="000000"/>
                <w:sz w:val="20"/>
                <w:szCs w:val="20"/>
              </w:rPr>
            </w:pPr>
            <w:r w:rsidRPr="00B635D9">
              <w:rPr>
                <w:sz w:val="20"/>
                <w:szCs w:val="20"/>
              </w:rPr>
              <w:t>(GDR)</w:t>
            </w:r>
          </w:p>
          <w:p w:rsidR="00BD3BBE" w:rsidRPr="00B635D9" w:rsidRDefault="00BD3BBE" w:rsidP="00216AC1">
            <w:pPr>
              <w:jc w:val="center"/>
              <w:rPr>
                <w:color w:val="000000"/>
                <w:sz w:val="20"/>
                <w:szCs w:val="20"/>
              </w:rPr>
            </w:pPr>
          </w:p>
          <w:p w:rsidR="00BD3BBE" w:rsidRPr="00B635D9" w:rsidRDefault="00BD3BBE" w:rsidP="00216AC1">
            <w:pPr>
              <w:jc w:val="center"/>
              <w:rPr>
                <w:color w:val="000000"/>
                <w:sz w:val="20"/>
                <w:szCs w:val="20"/>
              </w:rPr>
            </w:pPr>
          </w:p>
        </w:tc>
        <w:tc>
          <w:tcPr>
            <w:tcW w:w="1631" w:type="dxa"/>
          </w:tcPr>
          <w:p w:rsidR="00BD3BBE" w:rsidRPr="00B635D9" w:rsidRDefault="00BD3BBE" w:rsidP="00216AC1">
            <w:pPr>
              <w:jc w:val="center"/>
              <w:rPr>
                <w:color w:val="000000"/>
                <w:sz w:val="20"/>
                <w:szCs w:val="20"/>
              </w:rPr>
            </w:pPr>
            <w:r w:rsidRPr="00B635D9">
              <w:rPr>
                <w:color w:val="000000"/>
                <w:sz w:val="20"/>
                <w:szCs w:val="20"/>
              </w:rPr>
              <w:t>422</w:t>
            </w:r>
            <w:r w:rsidR="00034C6E">
              <w:rPr>
                <w:color w:val="000000"/>
                <w:sz w:val="20"/>
                <w:szCs w:val="20"/>
              </w:rPr>
              <w:t xml:space="preserve"> </w:t>
            </w:r>
            <w:r w:rsidRPr="00B635D9">
              <w:rPr>
                <w:color w:val="000000"/>
                <w:sz w:val="20"/>
                <w:szCs w:val="20"/>
              </w:rPr>
              <w:t>000</w:t>
            </w:r>
            <w:r w:rsidR="00034C6E">
              <w:rPr>
                <w:color w:val="000000"/>
                <w:sz w:val="20"/>
                <w:szCs w:val="20"/>
              </w:rPr>
              <w:t xml:space="preserve"> </w:t>
            </w:r>
            <w:r w:rsidRPr="00B635D9">
              <w:rPr>
                <w:color w:val="000000"/>
                <w:sz w:val="20"/>
                <w:szCs w:val="20"/>
              </w:rPr>
              <w:t>000</w:t>
            </w:r>
          </w:p>
        </w:tc>
        <w:tc>
          <w:tcPr>
            <w:tcW w:w="2099" w:type="dxa"/>
          </w:tcPr>
          <w:p w:rsidR="00BD3BBE" w:rsidRDefault="00BD3BBE" w:rsidP="00216AC1">
            <w:pPr>
              <w:jc w:val="center"/>
              <w:rPr>
                <w:sz w:val="20"/>
                <w:szCs w:val="20"/>
              </w:rPr>
            </w:pPr>
            <w:r w:rsidRPr="00B635D9">
              <w:rPr>
                <w:color w:val="000000"/>
                <w:sz w:val="20"/>
                <w:szCs w:val="20"/>
              </w:rPr>
              <w:t>$14,5</w:t>
            </w:r>
            <w:r>
              <w:rPr>
                <w:sz w:val="20"/>
                <w:szCs w:val="20"/>
              </w:rPr>
              <w:t xml:space="preserve"> за </w:t>
            </w:r>
            <w:r w:rsidRPr="00B635D9">
              <w:rPr>
                <w:sz w:val="20"/>
                <w:szCs w:val="20"/>
              </w:rPr>
              <w:t xml:space="preserve">GDR </w:t>
            </w:r>
          </w:p>
          <w:p w:rsidR="00BD3BBE" w:rsidRPr="00B635D9" w:rsidRDefault="00BD3BBE" w:rsidP="00216AC1">
            <w:pPr>
              <w:jc w:val="center"/>
              <w:rPr>
                <w:color w:val="000000"/>
                <w:sz w:val="20"/>
                <w:szCs w:val="20"/>
              </w:rPr>
            </w:pPr>
          </w:p>
        </w:tc>
        <w:tc>
          <w:tcPr>
            <w:tcW w:w="1961" w:type="dxa"/>
          </w:tcPr>
          <w:p w:rsidR="00BD3BBE" w:rsidRPr="00B635D9" w:rsidRDefault="00BD3BBE" w:rsidP="00216AC1">
            <w:pPr>
              <w:jc w:val="center"/>
              <w:rPr>
                <w:color w:val="000000"/>
                <w:sz w:val="20"/>
                <w:szCs w:val="20"/>
              </w:rPr>
            </w:pPr>
            <w:r>
              <w:rPr>
                <w:color w:val="000000"/>
                <w:sz w:val="20"/>
                <w:szCs w:val="20"/>
              </w:rPr>
              <w:t>- 1%</w:t>
            </w:r>
          </w:p>
        </w:tc>
      </w:tr>
      <w:tr w:rsidR="00BD3BBE" w:rsidRPr="008E0450">
        <w:tc>
          <w:tcPr>
            <w:tcW w:w="466" w:type="dxa"/>
          </w:tcPr>
          <w:p w:rsidR="00BD3BBE" w:rsidRPr="00CA43D9" w:rsidRDefault="00BD3BBE" w:rsidP="00216AC1">
            <w:pPr>
              <w:jc w:val="center"/>
              <w:rPr>
                <w:color w:val="000000"/>
                <w:sz w:val="20"/>
                <w:szCs w:val="20"/>
              </w:rPr>
            </w:pPr>
            <w:r>
              <w:rPr>
                <w:color w:val="000000"/>
                <w:sz w:val="20"/>
                <w:szCs w:val="20"/>
              </w:rPr>
              <w:t>16.</w:t>
            </w:r>
          </w:p>
        </w:tc>
        <w:tc>
          <w:tcPr>
            <w:tcW w:w="2339" w:type="dxa"/>
          </w:tcPr>
          <w:p w:rsidR="00BD3BBE" w:rsidRPr="00B635D9" w:rsidRDefault="00BD3BBE" w:rsidP="00216AC1">
            <w:pPr>
              <w:rPr>
                <w:color w:val="000000"/>
                <w:sz w:val="20"/>
                <w:szCs w:val="20"/>
              </w:rPr>
            </w:pPr>
            <w:r w:rsidRPr="00B635D9">
              <w:rPr>
                <w:color w:val="000000"/>
                <w:sz w:val="20"/>
                <w:szCs w:val="20"/>
              </w:rPr>
              <w:t>Amtel-Vredestein</w:t>
            </w:r>
          </w:p>
          <w:p w:rsidR="00BD3BBE" w:rsidRPr="00B635D9" w:rsidRDefault="00BD3BBE" w:rsidP="00216AC1">
            <w:pPr>
              <w:rPr>
                <w:color w:val="000000"/>
                <w:sz w:val="20"/>
                <w:szCs w:val="20"/>
              </w:rPr>
            </w:pPr>
          </w:p>
        </w:tc>
        <w:tc>
          <w:tcPr>
            <w:tcW w:w="1769" w:type="dxa"/>
          </w:tcPr>
          <w:p w:rsidR="00BD3BBE" w:rsidRPr="00B635D9" w:rsidRDefault="00BD3BBE" w:rsidP="00216AC1">
            <w:pPr>
              <w:jc w:val="center"/>
              <w:rPr>
                <w:color w:val="000000"/>
                <w:sz w:val="20"/>
                <w:szCs w:val="20"/>
              </w:rPr>
            </w:pPr>
            <w:r w:rsidRPr="00B635D9">
              <w:rPr>
                <w:color w:val="000000"/>
                <w:sz w:val="20"/>
                <w:szCs w:val="20"/>
              </w:rPr>
              <w:t xml:space="preserve">Ноябрь </w:t>
            </w:r>
            <w:smartTag w:uri="urn:schemas-microsoft-com:office:smarttags" w:element="metricconverter">
              <w:smartTagPr>
                <w:attr w:name="ProductID" w:val="2005 г"/>
              </w:smartTagPr>
              <w:r w:rsidRPr="00B635D9">
                <w:rPr>
                  <w:color w:val="000000"/>
                  <w:sz w:val="20"/>
                  <w:szCs w:val="20"/>
                </w:rPr>
                <w:t>2005 г</w:t>
              </w:r>
            </w:smartTag>
            <w:r w:rsidRPr="00B635D9">
              <w:rPr>
                <w:color w:val="000000"/>
                <w:sz w:val="20"/>
                <w:szCs w:val="20"/>
              </w:rPr>
              <w:t>.</w:t>
            </w:r>
          </w:p>
          <w:p w:rsidR="00BD3BBE" w:rsidRPr="00B635D9" w:rsidRDefault="00BD3BBE" w:rsidP="00216AC1">
            <w:pPr>
              <w:jc w:val="center"/>
              <w:rPr>
                <w:color w:val="000000"/>
                <w:sz w:val="20"/>
                <w:szCs w:val="20"/>
              </w:rPr>
            </w:pPr>
          </w:p>
        </w:tc>
        <w:tc>
          <w:tcPr>
            <w:tcW w:w="1576" w:type="dxa"/>
          </w:tcPr>
          <w:p w:rsidR="00BD3BBE" w:rsidRPr="00B635D9" w:rsidRDefault="00BD3BBE" w:rsidP="00216AC1">
            <w:pPr>
              <w:jc w:val="center"/>
              <w:rPr>
                <w:color w:val="000000"/>
                <w:sz w:val="20"/>
                <w:szCs w:val="20"/>
              </w:rPr>
            </w:pPr>
            <w:r w:rsidRPr="00B635D9">
              <w:rPr>
                <w:color w:val="000000"/>
                <w:sz w:val="20"/>
                <w:szCs w:val="20"/>
              </w:rPr>
              <w:t>201</w:t>
            </w:r>
            <w:r w:rsidR="00034C6E">
              <w:rPr>
                <w:color w:val="000000"/>
                <w:sz w:val="20"/>
                <w:szCs w:val="20"/>
              </w:rPr>
              <w:t> </w:t>
            </w:r>
            <w:r w:rsidRPr="00B635D9">
              <w:rPr>
                <w:color w:val="000000"/>
                <w:sz w:val="20"/>
                <w:szCs w:val="20"/>
              </w:rPr>
              <w:t>700</w:t>
            </w:r>
            <w:r w:rsidR="00034C6E">
              <w:rPr>
                <w:color w:val="000000"/>
                <w:sz w:val="20"/>
                <w:szCs w:val="20"/>
              </w:rPr>
              <w:t xml:space="preserve"> </w:t>
            </w:r>
            <w:r w:rsidRPr="00B635D9">
              <w:rPr>
                <w:color w:val="000000"/>
                <w:sz w:val="20"/>
                <w:szCs w:val="20"/>
              </w:rPr>
              <w:t>000</w:t>
            </w:r>
          </w:p>
        </w:tc>
        <w:tc>
          <w:tcPr>
            <w:tcW w:w="1448" w:type="dxa"/>
          </w:tcPr>
          <w:p w:rsidR="00BD3BBE" w:rsidRPr="00B635D9" w:rsidRDefault="00BD3BBE" w:rsidP="00216AC1">
            <w:pPr>
              <w:jc w:val="center"/>
              <w:rPr>
                <w:color w:val="000000"/>
                <w:sz w:val="20"/>
                <w:szCs w:val="20"/>
              </w:rPr>
            </w:pPr>
            <w:r w:rsidRPr="00B635D9">
              <w:rPr>
                <w:color w:val="000000"/>
                <w:sz w:val="20"/>
                <w:szCs w:val="20"/>
              </w:rPr>
              <w:t>27%</w:t>
            </w:r>
          </w:p>
          <w:p w:rsidR="00BD3BBE" w:rsidRPr="00B635D9" w:rsidRDefault="00BD3BBE" w:rsidP="00216AC1">
            <w:pPr>
              <w:jc w:val="center"/>
              <w:rPr>
                <w:color w:val="000000"/>
                <w:sz w:val="20"/>
                <w:szCs w:val="20"/>
              </w:rPr>
            </w:pPr>
          </w:p>
        </w:tc>
        <w:tc>
          <w:tcPr>
            <w:tcW w:w="1497" w:type="dxa"/>
          </w:tcPr>
          <w:p w:rsidR="00BD3BBE" w:rsidRPr="00B635D9" w:rsidRDefault="00BD3BBE" w:rsidP="00216AC1">
            <w:pPr>
              <w:jc w:val="center"/>
              <w:rPr>
                <w:color w:val="000000"/>
                <w:sz w:val="20"/>
                <w:szCs w:val="20"/>
              </w:rPr>
            </w:pPr>
            <w:r w:rsidRPr="00B635D9">
              <w:rPr>
                <w:color w:val="000000"/>
                <w:sz w:val="20"/>
                <w:szCs w:val="20"/>
              </w:rPr>
              <w:t>LSE</w:t>
            </w:r>
          </w:p>
          <w:p w:rsidR="00BD3BBE" w:rsidRPr="00B635D9" w:rsidRDefault="00BD3BBE" w:rsidP="00216AC1">
            <w:pPr>
              <w:jc w:val="center"/>
              <w:rPr>
                <w:color w:val="000000"/>
                <w:sz w:val="20"/>
                <w:szCs w:val="20"/>
              </w:rPr>
            </w:pPr>
            <w:r w:rsidRPr="00B635D9">
              <w:rPr>
                <w:sz w:val="20"/>
                <w:szCs w:val="20"/>
              </w:rPr>
              <w:t>(GDR)</w:t>
            </w:r>
          </w:p>
          <w:p w:rsidR="00BD3BBE" w:rsidRPr="00B635D9" w:rsidRDefault="00BD3BBE" w:rsidP="00650D51">
            <w:pPr>
              <w:rPr>
                <w:color w:val="000000"/>
                <w:sz w:val="20"/>
                <w:szCs w:val="20"/>
              </w:rPr>
            </w:pPr>
          </w:p>
        </w:tc>
        <w:tc>
          <w:tcPr>
            <w:tcW w:w="1631" w:type="dxa"/>
          </w:tcPr>
          <w:p w:rsidR="00BD3BBE" w:rsidRPr="00B635D9" w:rsidRDefault="00BD3BBE" w:rsidP="00216AC1">
            <w:pPr>
              <w:jc w:val="center"/>
              <w:rPr>
                <w:color w:val="000000"/>
                <w:sz w:val="20"/>
                <w:szCs w:val="20"/>
              </w:rPr>
            </w:pPr>
            <w:r w:rsidRPr="00B635D9">
              <w:rPr>
                <w:color w:val="000000"/>
                <w:sz w:val="20"/>
                <w:szCs w:val="20"/>
              </w:rPr>
              <w:t>153</w:t>
            </w:r>
            <w:r w:rsidR="00034C6E">
              <w:rPr>
                <w:color w:val="000000"/>
                <w:sz w:val="20"/>
                <w:szCs w:val="20"/>
              </w:rPr>
              <w:t> </w:t>
            </w:r>
            <w:r w:rsidRPr="00B635D9">
              <w:rPr>
                <w:color w:val="000000"/>
                <w:sz w:val="20"/>
                <w:szCs w:val="20"/>
              </w:rPr>
              <w:t>000</w:t>
            </w:r>
            <w:r w:rsidR="00034C6E">
              <w:rPr>
                <w:color w:val="000000"/>
                <w:sz w:val="20"/>
                <w:szCs w:val="20"/>
              </w:rPr>
              <w:t xml:space="preserve"> </w:t>
            </w:r>
            <w:r w:rsidRPr="00B635D9">
              <w:rPr>
                <w:color w:val="000000"/>
                <w:sz w:val="20"/>
                <w:szCs w:val="20"/>
              </w:rPr>
              <w:t>000</w:t>
            </w:r>
          </w:p>
        </w:tc>
        <w:tc>
          <w:tcPr>
            <w:tcW w:w="2099" w:type="dxa"/>
          </w:tcPr>
          <w:p w:rsidR="00BD3BBE" w:rsidRDefault="00BD3BBE" w:rsidP="00216AC1">
            <w:pPr>
              <w:jc w:val="center"/>
              <w:rPr>
                <w:sz w:val="20"/>
                <w:szCs w:val="20"/>
              </w:rPr>
            </w:pPr>
            <w:r w:rsidRPr="00B635D9">
              <w:rPr>
                <w:color w:val="000000"/>
                <w:sz w:val="20"/>
                <w:szCs w:val="20"/>
              </w:rPr>
              <w:t>$</w:t>
            </w:r>
            <w:r w:rsidRPr="00B635D9">
              <w:rPr>
                <w:sz w:val="20"/>
                <w:szCs w:val="20"/>
              </w:rPr>
              <w:t xml:space="preserve">11  </w:t>
            </w:r>
            <w:r>
              <w:rPr>
                <w:sz w:val="20"/>
                <w:szCs w:val="20"/>
              </w:rPr>
              <w:t xml:space="preserve">за </w:t>
            </w:r>
            <w:r w:rsidRPr="00B635D9">
              <w:rPr>
                <w:sz w:val="20"/>
                <w:szCs w:val="20"/>
              </w:rPr>
              <w:t>GDR</w:t>
            </w:r>
          </w:p>
          <w:p w:rsidR="00BD3BBE" w:rsidRPr="00B635D9" w:rsidRDefault="00BD3BBE" w:rsidP="00216AC1">
            <w:pPr>
              <w:jc w:val="center"/>
              <w:rPr>
                <w:color w:val="000000"/>
                <w:sz w:val="20"/>
                <w:szCs w:val="20"/>
              </w:rPr>
            </w:pPr>
          </w:p>
        </w:tc>
        <w:tc>
          <w:tcPr>
            <w:tcW w:w="1961" w:type="dxa"/>
          </w:tcPr>
          <w:p w:rsidR="00BD3BBE" w:rsidRPr="00B635D9" w:rsidRDefault="00BD3BBE" w:rsidP="00216AC1">
            <w:pPr>
              <w:jc w:val="center"/>
              <w:rPr>
                <w:sz w:val="20"/>
                <w:szCs w:val="20"/>
              </w:rPr>
            </w:pPr>
            <w:r>
              <w:rPr>
                <w:sz w:val="20"/>
                <w:szCs w:val="20"/>
              </w:rPr>
              <w:t>-1,3 %</w:t>
            </w:r>
          </w:p>
        </w:tc>
      </w:tr>
      <w:tr w:rsidR="00BD3BBE" w:rsidRPr="008E0450">
        <w:tc>
          <w:tcPr>
            <w:tcW w:w="466" w:type="dxa"/>
          </w:tcPr>
          <w:p w:rsidR="00BD3BBE" w:rsidRPr="00CA43D9" w:rsidRDefault="00BD3BBE" w:rsidP="00216AC1">
            <w:pPr>
              <w:jc w:val="center"/>
              <w:rPr>
                <w:color w:val="000000"/>
                <w:sz w:val="20"/>
                <w:szCs w:val="20"/>
              </w:rPr>
            </w:pPr>
            <w:r>
              <w:rPr>
                <w:color w:val="000000"/>
                <w:sz w:val="20"/>
                <w:szCs w:val="20"/>
              </w:rPr>
              <w:t>17.</w:t>
            </w:r>
          </w:p>
        </w:tc>
        <w:tc>
          <w:tcPr>
            <w:tcW w:w="2339" w:type="dxa"/>
          </w:tcPr>
          <w:p w:rsidR="00BD3BBE" w:rsidRPr="00B635D9" w:rsidRDefault="00BD3BBE" w:rsidP="00216AC1">
            <w:pPr>
              <w:rPr>
                <w:color w:val="000000"/>
                <w:sz w:val="20"/>
                <w:szCs w:val="20"/>
              </w:rPr>
            </w:pPr>
            <w:r w:rsidRPr="00B635D9">
              <w:rPr>
                <w:color w:val="000000"/>
                <w:sz w:val="20"/>
                <w:szCs w:val="20"/>
              </w:rPr>
              <w:t>ЭКЗ «Лебедянский»</w:t>
            </w:r>
          </w:p>
          <w:p w:rsidR="00BD3BBE" w:rsidRPr="00B635D9" w:rsidRDefault="00BD3BBE" w:rsidP="00216AC1">
            <w:pPr>
              <w:rPr>
                <w:color w:val="000000"/>
                <w:sz w:val="20"/>
                <w:szCs w:val="20"/>
              </w:rPr>
            </w:pPr>
          </w:p>
        </w:tc>
        <w:tc>
          <w:tcPr>
            <w:tcW w:w="1769" w:type="dxa"/>
          </w:tcPr>
          <w:p w:rsidR="00BD3BBE" w:rsidRPr="00B635D9" w:rsidRDefault="00BD3BBE" w:rsidP="00216AC1">
            <w:pPr>
              <w:jc w:val="center"/>
              <w:rPr>
                <w:color w:val="000000"/>
                <w:sz w:val="20"/>
                <w:szCs w:val="20"/>
              </w:rPr>
            </w:pPr>
            <w:r w:rsidRPr="00B635D9">
              <w:rPr>
                <w:color w:val="000000"/>
                <w:sz w:val="20"/>
                <w:szCs w:val="20"/>
              </w:rPr>
              <w:t xml:space="preserve">Март  </w:t>
            </w:r>
            <w:smartTag w:uri="urn:schemas-microsoft-com:office:smarttags" w:element="metricconverter">
              <w:smartTagPr>
                <w:attr w:name="ProductID" w:val="2005 г"/>
              </w:smartTagPr>
              <w:r w:rsidRPr="00B635D9">
                <w:rPr>
                  <w:color w:val="000000"/>
                  <w:sz w:val="20"/>
                  <w:szCs w:val="20"/>
                </w:rPr>
                <w:t>2005 г</w:t>
              </w:r>
            </w:smartTag>
            <w:r w:rsidRPr="00B635D9">
              <w:rPr>
                <w:color w:val="000000"/>
                <w:sz w:val="20"/>
                <w:szCs w:val="20"/>
              </w:rPr>
              <w:t>.</w:t>
            </w:r>
          </w:p>
          <w:p w:rsidR="00BD3BBE" w:rsidRPr="00B635D9" w:rsidRDefault="00BD3BBE" w:rsidP="00216AC1">
            <w:pPr>
              <w:jc w:val="center"/>
              <w:rPr>
                <w:color w:val="000000"/>
                <w:sz w:val="20"/>
                <w:szCs w:val="20"/>
              </w:rPr>
            </w:pPr>
          </w:p>
        </w:tc>
        <w:tc>
          <w:tcPr>
            <w:tcW w:w="1576" w:type="dxa"/>
          </w:tcPr>
          <w:p w:rsidR="00BD3BBE" w:rsidRPr="00B635D9" w:rsidRDefault="00034C6E" w:rsidP="00216AC1">
            <w:pPr>
              <w:jc w:val="center"/>
              <w:rPr>
                <w:color w:val="000000"/>
                <w:sz w:val="20"/>
                <w:szCs w:val="20"/>
              </w:rPr>
            </w:pPr>
            <w:r>
              <w:rPr>
                <w:color w:val="000000"/>
                <w:sz w:val="20"/>
                <w:szCs w:val="20"/>
              </w:rPr>
              <w:t xml:space="preserve">151 </w:t>
            </w:r>
            <w:r w:rsidR="00BD3BBE" w:rsidRPr="00B635D9">
              <w:rPr>
                <w:color w:val="000000"/>
                <w:sz w:val="20"/>
                <w:szCs w:val="20"/>
              </w:rPr>
              <w:t>200</w:t>
            </w:r>
            <w:r>
              <w:rPr>
                <w:color w:val="000000"/>
                <w:sz w:val="20"/>
                <w:szCs w:val="20"/>
              </w:rPr>
              <w:t xml:space="preserve"> </w:t>
            </w:r>
            <w:r w:rsidR="00BD3BBE" w:rsidRPr="00B635D9">
              <w:rPr>
                <w:color w:val="000000"/>
                <w:sz w:val="20"/>
                <w:szCs w:val="20"/>
              </w:rPr>
              <w:t>000</w:t>
            </w:r>
          </w:p>
        </w:tc>
        <w:tc>
          <w:tcPr>
            <w:tcW w:w="1448" w:type="dxa"/>
          </w:tcPr>
          <w:p w:rsidR="00BD3BBE" w:rsidRPr="00B635D9" w:rsidRDefault="00BD3BBE" w:rsidP="00216AC1">
            <w:pPr>
              <w:jc w:val="center"/>
              <w:rPr>
                <w:color w:val="000000"/>
                <w:sz w:val="20"/>
                <w:szCs w:val="20"/>
              </w:rPr>
            </w:pPr>
            <w:r w:rsidRPr="00B635D9">
              <w:rPr>
                <w:color w:val="000000"/>
                <w:sz w:val="20"/>
                <w:szCs w:val="20"/>
              </w:rPr>
              <w:t>20%</w:t>
            </w:r>
          </w:p>
          <w:p w:rsidR="00BD3BBE" w:rsidRPr="00B635D9" w:rsidRDefault="00BD3BBE" w:rsidP="00216AC1">
            <w:pPr>
              <w:jc w:val="center"/>
              <w:rPr>
                <w:color w:val="000000"/>
                <w:sz w:val="20"/>
                <w:szCs w:val="20"/>
              </w:rPr>
            </w:pPr>
          </w:p>
        </w:tc>
        <w:tc>
          <w:tcPr>
            <w:tcW w:w="1497" w:type="dxa"/>
          </w:tcPr>
          <w:p w:rsidR="00BD3BBE" w:rsidRPr="00B635D9" w:rsidRDefault="00BD3BBE" w:rsidP="00216AC1">
            <w:pPr>
              <w:jc w:val="center"/>
              <w:rPr>
                <w:color w:val="000000"/>
                <w:sz w:val="20"/>
                <w:szCs w:val="20"/>
              </w:rPr>
            </w:pPr>
            <w:r w:rsidRPr="00B635D9">
              <w:rPr>
                <w:color w:val="000000"/>
                <w:sz w:val="20"/>
                <w:szCs w:val="20"/>
              </w:rPr>
              <w:t>ММВБ и РТС</w:t>
            </w:r>
          </w:p>
          <w:p w:rsidR="00BD3BBE" w:rsidRPr="00B635D9" w:rsidRDefault="00BD3BBE" w:rsidP="00216AC1">
            <w:pPr>
              <w:jc w:val="center"/>
              <w:rPr>
                <w:color w:val="000000"/>
                <w:sz w:val="20"/>
                <w:szCs w:val="20"/>
              </w:rPr>
            </w:pPr>
          </w:p>
        </w:tc>
        <w:tc>
          <w:tcPr>
            <w:tcW w:w="1631" w:type="dxa"/>
          </w:tcPr>
          <w:p w:rsidR="00BD3BBE" w:rsidRPr="00B635D9" w:rsidRDefault="00BD3BBE" w:rsidP="00216AC1">
            <w:pPr>
              <w:jc w:val="center"/>
              <w:rPr>
                <w:color w:val="000000"/>
                <w:sz w:val="20"/>
                <w:szCs w:val="20"/>
              </w:rPr>
            </w:pPr>
            <w:r w:rsidRPr="00B635D9">
              <w:rPr>
                <w:color w:val="000000"/>
                <w:sz w:val="20"/>
                <w:szCs w:val="20"/>
              </w:rPr>
              <w:t>В рамках IPO дополнительная эмиссия акций не проводилась</w:t>
            </w:r>
          </w:p>
        </w:tc>
        <w:tc>
          <w:tcPr>
            <w:tcW w:w="2099" w:type="dxa"/>
          </w:tcPr>
          <w:p w:rsidR="00BD3BBE" w:rsidRPr="00B635D9" w:rsidRDefault="00BD3BBE" w:rsidP="00216AC1">
            <w:pPr>
              <w:jc w:val="center"/>
              <w:rPr>
                <w:color w:val="000000"/>
                <w:sz w:val="20"/>
                <w:szCs w:val="20"/>
              </w:rPr>
            </w:pPr>
            <w:r w:rsidRPr="00B635D9">
              <w:rPr>
                <w:sz w:val="20"/>
                <w:szCs w:val="20"/>
              </w:rPr>
              <w:t>$37,23</w:t>
            </w:r>
            <w:r>
              <w:rPr>
                <w:sz w:val="20"/>
                <w:szCs w:val="20"/>
              </w:rPr>
              <w:t xml:space="preserve"> за акцию</w:t>
            </w:r>
          </w:p>
        </w:tc>
        <w:tc>
          <w:tcPr>
            <w:tcW w:w="1961" w:type="dxa"/>
          </w:tcPr>
          <w:p w:rsidR="00BD3BBE" w:rsidRPr="00B635D9" w:rsidRDefault="00BD3BBE" w:rsidP="00216AC1">
            <w:pPr>
              <w:jc w:val="center"/>
              <w:rPr>
                <w:color w:val="000000"/>
                <w:sz w:val="20"/>
                <w:szCs w:val="20"/>
              </w:rPr>
            </w:pPr>
            <w:r>
              <w:rPr>
                <w:sz w:val="20"/>
                <w:szCs w:val="20"/>
              </w:rPr>
              <w:t>4,75 %</w:t>
            </w:r>
          </w:p>
        </w:tc>
      </w:tr>
      <w:tr w:rsidR="00BD3BBE" w:rsidRPr="008E0450">
        <w:tc>
          <w:tcPr>
            <w:tcW w:w="466" w:type="dxa"/>
          </w:tcPr>
          <w:p w:rsidR="00BD3BBE" w:rsidRPr="00CA43D9" w:rsidRDefault="00BD3BBE" w:rsidP="00216AC1">
            <w:pPr>
              <w:jc w:val="center"/>
              <w:rPr>
                <w:color w:val="000000"/>
                <w:sz w:val="20"/>
                <w:szCs w:val="20"/>
              </w:rPr>
            </w:pPr>
            <w:r>
              <w:rPr>
                <w:color w:val="000000"/>
                <w:sz w:val="20"/>
                <w:szCs w:val="20"/>
              </w:rPr>
              <w:t>18.</w:t>
            </w:r>
          </w:p>
        </w:tc>
        <w:tc>
          <w:tcPr>
            <w:tcW w:w="2339" w:type="dxa"/>
          </w:tcPr>
          <w:p w:rsidR="00BD3BBE" w:rsidRPr="00B635D9" w:rsidRDefault="00BD3BBE" w:rsidP="00216AC1">
            <w:pPr>
              <w:rPr>
                <w:color w:val="000000"/>
                <w:sz w:val="20"/>
                <w:szCs w:val="20"/>
              </w:rPr>
            </w:pPr>
            <w:r w:rsidRPr="00B635D9">
              <w:rPr>
                <w:color w:val="000000"/>
                <w:sz w:val="20"/>
                <w:szCs w:val="20"/>
              </w:rPr>
              <w:t>Северсталь-Авто</w:t>
            </w:r>
          </w:p>
          <w:p w:rsidR="00BD3BBE" w:rsidRPr="00B635D9" w:rsidRDefault="00BD3BBE" w:rsidP="00216AC1">
            <w:pPr>
              <w:rPr>
                <w:color w:val="000000"/>
                <w:sz w:val="20"/>
                <w:szCs w:val="20"/>
              </w:rPr>
            </w:pPr>
          </w:p>
        </w:tc>
        <w:tc>
          <w:tcPr>
            <w:tcW w:w="1769" w:type="dxa"/>
          </w:tcPr>
          <w:p w:rsidR="00BD3BBE" w:rsidRPr="00B635D9" w:rsidRDefault="00BD3BBE" w:rsidP="00216AC1">
            <w:pPr>
              <w:jc w:val="center"/>
              <w:rPr>
                <w:color w:val="000000"/>
                <w:sz w:val="20"/>
                <w:szCs w:val="20"/>
              </w:rPr>
            </w:pPr>
            <w:r w:rsidRPr="00B635D9">
              <w:rPr>
                <w:color w:val="000000"/>
                <w:sz w:val="20"/>
                <w:szCs w:val="20"/>
              </w:rPr>
              <w:t xml:space="preserve">Апрель  </w:t>
            </w:r>
            <w:smartTag w:uri="urn:schemas-microsoft-com:office:smarttags" w:element="metricconverter">
              <w:smartTagPr>
                <w:attr w:name="ProductID" w:val="2005 г"/>
              </w:smartTagPr>
              <w:r w:rsidRPr="00B635D9">
                <w:rPr>
                  <w:color w:val="000000"/>
                  <w:sz w:val="20"/>
                  <w:szCs w:val="20"/>
                </w:rPr>
                <w:t>2005 г</w:t>
              </w:r>
            </w:smartTag>
            <w:r w:rsidRPr="00B635D9">
              <w:rPr>
                <w:color w:val="000000"/>
                <w:sz w:val="20"/>
                <w:szCs w:val="20"/>
              </w:rPr>
              <w:t>.</w:t>
            </w:r>
          </w:p>
          <w:p w:rsidR="00BD3BBE" w:rsidRPr="00B635D9" w:rsidRDefault="00BD3BBE" w:rsidP="00216AC1">
            <w:pPr>
              <w:jc w:val="center"/>
              <w:rPr>
                <w:color w:val="000000"/>
                <w:sz w:val="20"/>
                <w:szCs w:val="20"/>
              </w:rPr>
            </w:pPr>
          </w:p>
        </w:tc>
        <w:tc>
          <w:tcPr>
            <w:tcW w:w="1576" w:type="dxa"/>
          </w:tcPr>
          <w:p w:rsidR="00BD3BBE" w:rsidRPr="00B635D9" w:rsidRDefault="00BD3BBE" w:rsidP="00216AC1">
            <w:pPr>
              <w:jc w:val="center"/>
              <w:rPr>
                <w:color w:val="000000"/>
                <w:sz w:val="20"/>
                <w:szCs w:val="20"/>
              </w:rPr>
            </w:pPr>
            <w:r w:rsidRPr="00B635D9">
              <w:rPr>
                <w:color w:val="000000"/>
                <w:sz w:val="20"/>
                <w:szCs w:val="20"/>
              </w:rPr>
              <w:t>135</w:t>
            </w:r>
            <w:r w:rsidR="00034C6E">
              <w:rPr>
                <w:color w:val="000000"/>
                <w:sz w:val="20"/>
                <w:szCs w:val="20"/>
              </w:rPr>
              <w:t> </w:t>
            </w:r>
            <w:r w:rsidRPr="00B635D9">
              <w:rPr>
                <w:color w:val="000000"/>
                <w:sz w:val="20"/>
                <w:szCs w:val="20"/>
              </w:rPr>
              <w:t>000</w:t>
            </w:r>
            <w:r w:rsidR="00034C6E">
              <w:rPr>
                <w:color w:val="000000"/>
                <w:sz w:val="20"/>
                <w:szCs w:val="20"/>
              </w:rPr>
              <w:t xml:space="preserve"> </w:t>
            </w:r>
            <w:r w:rsidRPr="00B635D9">
              <w:rPr>
                <w:color w:val="000000"/>
                <w:sz w:val="20"/>
                <w:szCs w:val="20"/>
              </w:rPr>
              <w:t>000</w:t>
            </w:r>
          </w:p>
        </w:tc>
        <w:tc>
          <w:tcPr>
            <w:tcW w:w="1448" w:type="dxa"/>
          </w:tcPr>
          <w:p w:rsidR="00BD3BBE" w:rsidRPr="00B635D9" w:rsidRDefault="00BD3BBE" w:rsidP="00216AC1">
            <w:pPr>
              <w:jc w:val="center"/>
              <w:rPr>
                <w:color w:val="000000"/>
                <w:sz w:val="20"/>
                <w:szCs w:val="20"/>
              </w:rPr>
            </w:pPr>
            <w:r w:rsidRPr="00B635D9">
              <w:rPr>
                <w:color w:val="000000"/>
                <w:sz w:val="20"/>
                <w:szCs w:val="20"/>
              </w:rPr>
              <w:t>26%</w:t>
            </w:r>
          </w:p>
          <w:p w:rsidR="00BD3BBE" w:rsidRPr="00B635D9" w:rsidRDefault="00BD3BBE" w:rsidP="00216AC1">
            <w:pPr>
              <w:jc w:val="center"/>
              <w:rPr>
                <w:color w:val="000000"/>
                <w:sz w:val="20"/>
                <w:szCs w:val="20"/>
              </w:rPr>
            </w:pPr>
          </w:p>
        </w:tc>
        <w:tc>
          <w:tcPr>
            <w:tcW w:w="1497" w:type="dxa"/>
          </w:tcPr>
          <w:p w:rsidR="00BD3BBE" w:rsidRPr="00B635D9" w:rsidRDefault="00BD3BBE" w:rsidP="00216AC1">
            <w:pPr>
              <w:jc w:val="center"/>
              <w:rPr>
                <w:color w:val="000000"/>
                <w:sz w:val="20"/>
                <w:szCs w:val="20"/>
              </w:rPr>
            </w:pPr>
            <w:r w:rsidRPr="00B635D9">
              <w:rPr>
                <w:color w:val="000000"/>
                <w:sz w:val="20"/>
                <w:szCs w:val="20"/>
              </w:rPr>
              <w:t>ММВБ и РТС</w:t>
            </w:r>
          </w:p>
          <w:p w:rsidR="00BD3BBE" w:rsidRPr="00B635D9" w:rsidRDefault="00BD3BBE" w:rsidP="00216AC1">
            <w:pPr>
              <w:jc w:val="center"/>
              <w:rPr>
                <w:color w:val="000000"/>
                <w:sz w:val="20"/>
                <w:szCs w:val="20"/>
              </w:rPr>
            </w:pPr>
          </w:p>
        </w:tc>
        <w:tc>
          <w:tcPr>
            <w:tcW w:w="1631" w:type="dxa"/>
          </w:tcPr>
          <w:p w:rsidR="00BD3BBE" w:rsidRPr="00B635D9" w:rsidRDefault="00034C6E" w:rsidP="00216AC1">
            <w:pPr>
              <w:jc w:val="center"/>
              <w:rPr>
                <w:color w:val="000000"/>
                <w:sz w:val="20"/>
                <w:szCs w:val="20"/>
              </w:rPr>
            </w:pPr>
            <w:r>
              <w:rPr>
                <w:color w:val="000000"/>
                <w:sz w:val="20"/>
                <w:szCs w:val="20"/>
              </w:rPr>
              <w:t xml:space="preserve">66 </w:t>
            </w:r>
            <w:r w:rsidR="00BD3BBE" w:rsidRPr="00B635D9">
              <w:rPr>
                <w:color w:val="000000"/>
                <w:sz w:val="20"/>
                <w:szCs w:val="20"/>
              </w:rPr>
              <w:t>300</w:t>
            </w:r>
            <w:r>
              <w:rPr>
                <w:color w:val="000000"/>
                <w:sz w:val="20"/>
                <w:szCs w:val="20"/>
              </w:rPr>
              <w:t xml:space="preserve"> </w:t>
            </w:r>
            <w:r w:rsidR="00BD3BBE" w:rsidRPr="00B635D9">
              <w:rPr>
                <w:color w:val="000000"/>
                <w:sz w:val="20"/>
                <w:szCs w:val="20"/>
              </w:rPr>
              <w:t>000</w:t>
            </w:r>
          </w:p>
        </w:tc>
        <w:tc>
          <w:tcPr>
            <w:tcW w:w="2099" w:type="dxa"/>
          </w:tcPr>
          <w:p w:rsidR="00BD3BBE" w:rsidRPr="00B635D9" w:rsidRDefault="00BD3BBE" w:rsidP="00216AC1">
            <w:pPr>
              <w:jc w:val="center"/>
              <w:rPr>
                <w:color w:val="000000"/>
                <w:sz w:val="20"/>
                <w:szCs w:val="20"/>
              </w:rPr>
            </w:pPr>
            <w:r>
              <w:rPr>
                <w:color w:val="000000"/>
                <w:sz w:val="20"/>
                <w:szCs w:val="20"/>
              </w:rPr>
              <w:t>Нет данных</w:t>
            </w:r>
          </w:p>
        </w:tc>
        <w:tc>
          <w:tcPr>
            <w:tcW w:w="1961" w:type="dxa"/>
          </w:tcPr>
          <w:p w:rsidR="00BD3BBE" w:rsidRPr="00B635D9" w:rsidRDefault="00BD3BBE" w:rsidP="00216AC1">
            <w:pPr>
              <w:jc w:val="center"/>
              <w:rPr>
                <w:color w:val="000000"/>
                <w:sz w:val="20"/>
                <w:szCs w:val="20"/>
              </w:rPr>
            </w:pPr>
            <w:r>
              <w:rPr>
                <w:color w:val="000000"/>
                <w:sz w:val="20"/>
                <w:szCs w:val="20"/>
              </w:rPr>
              <w:t>Нет данных</w:t>
            </w:r>
          </w:p>
        </w:tc>
      </w:tr>
      <w:tr w:rsidR="00BD3BBE" w:rsidRPr="008E0450">
        <w:tc>
          <w:tcPr>
            <w:tcW w:w="466" w:type="dxa"/>
          </w:tcPr>
          <w:p w:rsidR="00BD3BBE" w:rsidRPr="00CA43D9" w:rsidRDefault="00BD3BBE" w:rsidP="00216AC1">
            <w:pPr>
              <w:jc w:val="center"/>
              <w:rPr>
                <w:color w:val="000000"/>
                <w:sz w:val="20"/>
                <w:szCs w:val="20"/>
              </w:rPr>
            </w:pPr>
            <w:r>
              <w:rPr>
                <w:color w:val="000000"/>
                <w:sz w:val="20"/>
                <w:szCs w:val="20"/>
              </w:rPr>
              <w:t>19.</w:t>
            </w:r>
          </w:p>
        </w:tc>
        <w:tc>
          <w:tcPr>
            <w:tcW w:w="2339" w:type="dxa"/>
          </w:tcPr>
          <w:p w:rsidR="00BD3BBE" w:rsidRPr="00B635D9" w:rsidRDefault="00BD3BBE" w:rsidP="00216AC1">
            <w:pPr>
              <w:rPr>
                <w:color w:val="000000"/>
                <w:sz w:val="20"/>
                <w:szCs w:val="20"/>
              </w:rPr>
            </w:pPr>
            <w:r w:rsidRPr="00B635D9">
              <w:rPr>
                <w:color w:val="000000"/>
                <w:sz w:val="20"/>
                <w:szCs w:val="20"/>
              </w:rPr>
              <w:t>Urals Energy</w:t>
            </w:r>
          </w:p>
          <w:p w:rsidR="00BD3BBE" w:rsidRPr="00B635D9" w:rsidRDefault="00BD3BBE" w:rsidP="00216AC1">
            <w:pPr>
              <w:rPr>
                <w:color w:val="000000"/>
                <w:sz w:val="20"/>
                <w:szCs w:val="20"/>
              </w:rPr>
            </w:pPr>
          </w:p>
        </w:tc>
        <w:tc>
          <w:tcPr>
            <w:tcW w:w="1769" w:type="dxa"/>
          </w:tcPr>
          <w:p w:rsidR="00BD3BBE" w:rsidRPr="00B635D9" w:rsidRDefault="00BD3BBE" w:rsidP="00216AC1">
            <w:pPr>
              <w:jc w:val="center"/>
              <w:rPr>
                <w:color w:val="000000"/>
                <w:sz w:val="20"/>
                <w:szCs w:val="20"/>
              </w:rPr>
            </w:pPr>
            <w:r w:rsidRPr="00B635D9">
              <w:rPr>
                <w:color w:val="000000"/>
                <w:sz w:val="20"/>
                <w:szCs w:val="20"/>
              </w:rPr>
              <w:t xml:space="preserve">Август  </w:t>
            </w:r>
            <w:smartTag w:uri="urn:schemas-microsoft-com:office:smarttags" w:element="metricconverter">
              <w:smartTagPr>
                <w:attr w:name="ProductID" w:val="2005 г"/>
              </w:smartTagPr>
              <w:r w:rsidRPr="00B635D9">
                <w:rPr>
                  <w:color w:val="000000"/>
                  <w:sz w:val="20"/>
                  <w:szCs w:val="20"/>
                </w:rPr>
                <w:t>2005 г</w:t>
              </w:r>
            </w:smartTag>
            <w:r w:rsidRPr="00B635D9">
              <w:rPr>
                <w:color w:val="000000"/>
                <w:sz w:val="20"/>
                <w:szCs w:val="20"/>
              </w:rPr>
              <w:t>.</w:t>
            </w:r>
          </w:p>
          <w:p w:rsidR="00BD3BBE" w:rsidRPr="00B635D9" w:rsidRDefault="00BD3BBE" w:rsidP="00216AC1">
            <w:pPr>
              <w:jc w:val="center"/>
              <w:rPr>
                <w:color w:val="000000"/>
                <w:sz w:val="20"/>
                <w:szCs w:val="20"/>
              </w:rPr>
            </w:pPr>
          </w:p>
        </w:tc>
        <w:tc>
          <w:tcPr>
            <w:tcW w:w="1576" w:type="dxa"/>
          </w:tcPr>
          <w:p w:rsidR="00BD3BBE" w:rsidRPr="00B635D9" w:rsidRDefault="00034C6E" w:rsidP="00216AC1">
            <w:pPr>
              <w:jc w:val="center"/>
              <w:rPr>
                <w:color w:val="000000"/>
                <w:sz w:val="20"/>
                <w:szCs w:val="20"/>
              </w:rPr>
            </w:pPr>
            <w:r>
              <w:rPr>
                <w:color w:val="000000"/>
                <w:sz w:val="20"/>
                <w:szCs w:val="20"/>
              </w:rPr>
              <w:t xml:space="preserve">113 </w:t>
            </w:r>
            <w:r w:rsidR="00BD3BBE" w:rsidRPr="00B635D9">
              <w:rPr>
                <w:color w:val="000000"/>
                <w:sz w:val="20"/>
                <w:szCs w:val="20"/>
              </w:rPr>
              <w:t>800</w:t>
            </w:r>
            <w:r>
              <w:rPr>
                <w:color w:val="000000"/>
                <w:sz w:val="20"/>
                <w:szCs w:val="20"/>
              </w:rPr>
              <w:t xml:space="preserve"> </w:t>
            </w:r>
            <w:r w:rsidR="00BD3BBE" w:rsidRPr="00B635D9">
              <w:rPr>
                <w:color w:val="000000"/>
                <w:sz w:val="20"/>
                <w:szCs w:val="20"/>
              </w:rPr>
              <w:t>000</w:t>
            </w:r>
          </w:p>
        </w:tc>
        <w:tc>
          <w:tcPr>
            <w:tcW w:w="1448" w:type="dxa"/>
          </w:tcPr>
          <w:p w:rsidR="00BD3BBE" w:rsidRPr="00B635D9" w:rsidRDefault="00BD3BBE" w:rsidP="00216AC1">
            <w:pPr>
              <w:jc w:val="center"/>
              <w:rPr>
                <w:color w:val="000000"/>
                <w:sz w:val="20"/>
                <w:szCs w:val="20"/>
              </w:rPr>
            </w:pPr>
            <w:r w:rsidRPr="00B635D9">
              <w:rPr>
                <w:color w:val="000000"/>
                <w:sz w:val="20"/>
                <w:szCs w:val="20"/>
              </w:rPr>
              <w:t>31%</w:t>
            </w:r>
          </w:p>
          <w:p w:rsidR="00BD3BBE" w:rsidRPr="00B635D9" w:rsidRDefault="00BD3BBE" w:rsidP="00216AC1">
            <w:pPr>
              <w:jc w:val="center"/>
              <w:rPr>
                <w:color w:val="000000"/>
                <w:sz w:val="20"/>
                <w:szCs w:val="20"/>
              </w:rPr>
            </w:pPr>
          </w:p>
        </w:tc>
        <w:tc>
          <w:tcPr>
            <w:tcW w:w="1497" w:type="dxa"/>
          </w:tcPr>
          <w:p w:rsidR="00BD3BBE" w:rsidRPr="00B635D9" w:rsidRDefault="00BD3BBE" w:rsidP="00216AC1">
            <w:pPr>
              <w:jc w:val="center"/>
              <w:rPr>
                <w:color w:val="000000"/>
                <w:sz w:val="20"/>
                <w:szCs w:val="20"/>
              </w:rPr>
            </w:pPr>
            <w:r w:rsidRPr="00B635D9">
              <w:rPr>
                <w:color w:val="000000"/>
                <w:sz w:val="20"/>
                <w:szCs w:val="20"/>
              </w:rPr>
              <w:t>AIM / LSE</w:t>
            </w:r>
          </w:p>
          <w:p w:rsidR="00BD3BBE" w:rsidRPr="00B635D9" w:rsidRDefault="00BD3BBE" w:rsidP="00216AC1">
            <w:pPr>
              <w:jc w:val="center"/>
              <w:rPr>
                <w:color w:val="000000"/>
                <w:sz w:val="20"/>
                <w:szCs w:val="20"/>
              </w:rPr>
            </w:pPr>
          </w:p>
        </w:tc>
        <w:tc>
          <w:tcPr>
            <w:tcW w:w="1631" w:type="dxa"/>
          </w:tcPr>
          <w:p w:rsidR="00BD3BBE" w:rsidRPr="00B635D9" w:rsidRDefault="00034C6E" w:rsidP="00216AC1">
            <w:pPr>
              <w:jc w:val="center"/>
              <w:rPr>
                <w:color w:val="000000"/>
                <w:sz w:val="20"/>
                <w:szCs w:val="20"/>
              </w:rPr>
            </w:pPr>
            <w:r>
              <w:rPr>
                <w:color w:val="000000"/>
                <w:sz w:val="20"/>
                <w:szCs w:val="20"/>
              </w:rPr>
              <w:t xml:space="preserve">113 </w:t>
            </w:r>
            <w:r w:rsidR="00BD3BBE" w:rsidRPr="00B635D9">
              <w:rPr>
                <w:color w:val="000000"/>
                <w:sz w:val="20"/>
                <w:szCs w:val="20"/>
              </w:rPr>
              <w:t>800</w:t>
            </w:r>
            <w:r>
              <w:rPr>
                <w:color w:val="000000"/>
                <w:sz w:val="20"/>
                <w:szCs w:val="20"/>
              </w:rPr>
              <w:t xml:space="preserve"> </w:t>
            </w:r>
            <w:r w:rsidR="00BD3BBE" w:rsidRPr="00B635D9">
              <w:rPr>
                <w:color w:val="000000"/>
                <w:sz w:val="20"/>
                <w:szCs w:val="20"/>
              </w:rPr>
              <w:t>000</w:t>
            </w:r>
          </w:p>
        </w:tc>
        <w:tc>
          <w:tcPr>
            <w:tcW w:w="2099" w:type="dxa"/>
          </w:tcPr>
          <w:p w:rsidR="00BD3BBE" w:rsidRPr="00B635D9" w:rsidRDefault="00BD3BBE" w:rsidP="00216AC1">
            <w:pPr>
              <w:jc w:val="center"/>
              <w:rPr>
                <w:color w:val="000000"/>
                <w:sz w:val="20"/>
                <w:szCs w:val="20"/>
              </w:rPr>
            </w:pPr>
            <w:smartTag w:uri="urn:schemas-microsoft-com:office:smarttags" w:element="metricconverter">
              <w:smartTagPr>
                <w:attr w:name="ProductID" w:val="2.4 фунта"/>
              </w:smartTagPr>
              <w:r w:rsidRPr="00B635D9">
                <w:rPr>
                  <w:sz w:val="20"/>
                  <w:szCs w:val="20"/>
                </w:rPr>
                <w:t>2.4 фунта</w:t>
              </w:r>
            </w:smartTag>
            <w:r w:rsidRPr="00B635D9">
              <w:rPr>
                <w:sz w:val="20"/>
                <w:szCs w:val="20"/>
              </w:rPr>
              <w:t xml:space="preserve"> ($4,4)</w:t>
            </w:r>
            <w:r>
              <w:rPr>
                <w:sz w:val="20"/>
                <w:szCs w:val="20"/>
              </w:rPr>
              <w:t xml:space="preserve"> </w:t>
            </w:r>
            <w:r w:rsidRPr="00B635D9">
              <w:rPr>
                <w:sz w:val="20"/>
                <w:szCs w:val="20"/>
              </w:rPr>
              <w:t xml:space="preserve">за акцию </w:t>
            </w:r>
          </w:p>
        </w:tc>
        <w:tc>
          <w:tcPr>
            <w:tcW w:w="1961" w:type="dxa"/>
          </w:tcPr>
          <w:p w:rsidR="00BD3BBE" w:rsidRPr="00B635D9" w:rsidRDefault="00BD3BBE" w:rsidP="00216AC1">
            <w:pPr>
              <w:jc w:val="center"/>
              <w:rPr>
                <w:color w:val="000000"/>
                <w:sz w:val="20"/>
                <w:szCs w:val="20"/>
              </w:rPr>
            </w:pPr>
            <w:r w:rsidRPr="00B635D9">
              <w:rPr>
                <w:sz w:val="20"/>
                <w:szCs w:val="20"/>
              </w:rPr>
              <w:t>3,3%</w:t>
            </w:r>
          </w:p>
        </w:tc>
      </w:tr>
      <w:tr w:rsidR="00BD3BBE" w:rsidRPr="008E0450">
        <w:tc>
          <w:tcPr>
            <w:tcW w:w="466" w:type="dxa"/>
          </w:tcPr>
          <w:p w:rsidR="00BD3BBE" w:rsidRPr="00CA43D9" w:rsidRDefault="00BD3BBE" w:rsidP="00216AC1">
            <w:pPr>
              <w:jc w:val="center"/>
              <w:rPr>
                <w:color w:val="000000"/>
                <w:sz w:val="20"/>
                <w:szCs w:val="20"/>
              </w:rPr>
            </w:pPr>
            <w:r>
              <w:rPr>
                <w:color w:val="000000"/>
                <w:sz w:val="20"/>
                <w:szCs w:val="20"/>
              </w:rPr>
              <w:t>20.</w:t>
            </w:r>
          </w:p>
        </w:tc>
        <w:tc>
          <w:tcPr>
            <w:tcW w:w="2339" w:type="dxa"/>
          </w:tcPr>
          <w:p w:rsidR="00BD3BBE" w:rsidRPr="00B635D9" w:rsidRDefault="00BD3BBE" w:rsidP="00216AC1">
            <w:pPr>
              <w:rPr>
                <w:color w:val="000000"/>
                <w:sz w:val="20"/>
                <w:szCs w:val="20"/>
              </w:rPr>
            </w:pPr>
            <w:r w:rsidRPr="00B635D9">
              <w:rPr>
                <w:color w:val="000000"/>
                <w:sz w:val="20"/>
                <w:szCs w:val="20"/>
              </w:rPr>
              <w:t>Rambler Media</w:t>
            </w:r>
          </w:p>
          <w:p w:rsidR="00BD3BBE" w:rsidRPr="00B635D9" w:rsidRDefault="00BD3BBE" w:rsidP="00216AC1">
            <w:pPr>
              <w:rPr>
                <w:color w:val="000000"/>
                <w:sz w:val="20"/>
                <w:szCs w:val="20"/>
              </w:rPr>
            </w:pPr>
          </w:p>
        </w:tc>
        <w:tc>
          <w:tcPr>
            <w:tcW w:w="1769" w:type="dxa"/>
          </w:tcPr>
          <w:p w:rsidR="00BD3BBE" w:rsidRPr="00B635D9" w:rsidRDefault="00BD3BBE" w:rsidP="00216AC1">
            <w:pPr>
              <w:jc w:val="center"/>
              <w:rPr>
                <w:color w:val="000000"/>
                <w:sz w:val="20"/>
                <w:szCs w:val="20"/>
              </w:rPr>
            </w:pPr>
            <w:r w:rsidRPr="00B635D9">
              <w:rPr>
                <w:color w:val="000000"/>
                <w:sz w:val="20"/>
                <w:szCs w:val="20"/>
              </w:rPr>
              <w:t xml:space="preserve">Июнь  </w:t>
            </w:r>
            <w:smartTag w:uri="urn:schemas-microsoft-com:office:smarttags" w:element="metricconverter">
              <w:smartTagPr>
                <w:attr w:name="ProductID" w:val="2005 г"/>
              </w:smartTagPr>
              <w:r w:rsidRPr="00B635D9">
                <w:rPr>
                  <w:color w:val="000000"/>
                  <w:sz w:val="20"/>
                  <w:szCs w:val="20"/>
                </w:rPr>
                <w:t>2005 г</w:t>
              </w:r>
            </w:smartTag>
            <w:r w:rsidRPr="00B635D9">
              <w:rPr>
                <w:color w:val="000000"/>
                <w:sz w:val="20"/>
                <w:szCs w:val="20"/>
              </w:rPr>
              <w:t>.</w:t>
            </w:r>
          </w:p>
          <w:p w:rsidR="00BD3BBE" w:rsidRPr="00B635D9" w:rsidRDefault="00BD3BBE" w:rsidP="00216AC1">
            <w:pPr>
              <w:jc w:val="center"/>
              <w:rPr>
                <w:color w:val="000000"/>
                <w:sz w:val="20"/>
                <w:szCs w:val="20"/>
              </w:rPr>
            </w:pPr>
          </w:p>
        </w:tc>
        <w:tc>
          <w:tcPr>
            <w:tcW w:w="1576" w:type="dxa"/>
          </w:tcPr>
          <w:p w:rsidR="00BD3BBE" w:rsidRPr="00B635D9" w:rsidRDefault="00BD3BBE" w:rsidP="00216AC1">
            <w:pPr>
              <w:jc w:val="center"/>
              <w:rPr>
                <w:color w:val="000000"/>
                <w:sz w:val="20"/>
                <w:szCs w:val="20"/>
              </w:rPr>
            </w:pPr>
            <w:r w:rsidRPr="00B635D9">
              <w:rPr>
                <w:color w:val="000000"/>
                <w:sz w:val="20"/>
                <w:szCs w:val="20"/>
              </w:rPr>
              <w:t>39</w:t>
            </w:r>
            <w:r w:rsidR="00034C6E">
              <w:rPr>
                <w:color w:val="000000"/>
                <w:sz w:val="20"/>
                <w:szCs w:val="20"/>
              </w:rPr>
              <w:t> </w:t>
            </w:r>
            <w:r w:rsidRPr="00B635D9">
              <w:rPr>
                <w:color w:val="000000"/>
                <w:sz w:val="20"/>
                <w:szCs w:val="20"/>
              </w:rPr>
              <w:t>900</w:t>
            </w:r>
            <w:r w:rsidR="00034C6E">
              <w:rPr>
                <w:color w:val="000000"/>
                <w:sz w:val="20"/>
                <w:szCs w:val="20"/>
              </w:rPr>
              <w:t xml:space="preserve"> </w:t>
            </w:r>
            <w:r w:rsidRPr="00B635D9">
              <w:rPr>
                <w:color w:val="000000"/>
                <w:sz w:val="20"/>
                <w:szCs w:val="20"/>
              </w:rPr>
              <w:t>000</w:t>
            </w:r>
          </w:p>
        </w:tc>
        <w:tc>
          <w:tcPr>
            <w:tcW w:w="1448" w:type="dxa"/>
          </w:tcPr>
          <w:p w:rsidR="00BD3BBE" w:rsidRPr="00B635D9" w:rsidRDefault="00BD3BBE" w:rsidP="00216AC1">
            <w:pPr>
              <w:jc w:val="center"/>
              <w:rPr>
                <w:color w:val="000000"/>
                <w:sz w:val="20"/>
                <w:szCs w:val="20"/>
              </w:rPr>
            </w:pPr>
            <w:r w:rsidRPr="00B635D9">
              <w:rPr>
                <w:color w:val="000000"/>
                <w:sz w:val="20"/>
                <w:szCs w:val="20"/>
              </w:rPr>
              <w:t>26%</w:t>
            </w:r>
          </w:p>
          <w:p w:rsidR="00BD3BBE" w:rsidRPr="00B635D9" w:rsidRDefault="00BD3BBE" w:rsidP="00216AC1">
            <w:pPr>
              <w:jc w:val="center"/>
              <w:rPr>
                <w:color w:val="000000"/>
                <w:sz w:val="20"/>
                <w:szCs w:val="20"/>
              </w:rPr>
            </w:pPr>
          </w:p>
        </w:tc>
        <w:tc>
          <w:tcPr>
            <w:tcW w:w="1497" w:type="dxa"/>
          </w:tcPr>
          <w:p w:rsidR="00BD3BBE" w:rsidRPr="00B635D9" w:rsidRDefault="00BD3BBE" w:rsidP="00216AC1">
            <w:pPr>
              <w:jc w:val="center"/>
              <w:rPr>
                <w:color w:val="000000"/>
                <w:sz w:val="20"/>
                <w:szCs w:val="20"/>
              </w:rPr>
            </w:pPr>
            <w:r w:rsidRPr="00B635D9">
              <w:rPr>
                <w:color w:val="000000"/>
                <w:sz w:val="20"/>
                <w:szCs w:val="20"/>
              </w:rPr>
              <w:t>AIM / LSE</w:t>
            </w:r>
          </w:p>
          <w:p w:rsidR="00BD3BBE" w:rsidRPr="00B635D9" w:rsidRDefault="00BD3BBE" w:rsidP="00216AC1">
            <w:pPr>
              <w:jc w:val="center"/>
              <w:rPr>
                <w:color w:val="000000"/>
                <w:sz w:val="20"/>
                <w:szCs w:val="20"/>
              </w:rPr>
            </w:pPr>
          </w:p>
        </w:tc>
        <w:tc>
          <w:tcPr>
            <w:tcW w:w="1631" w:type="dxa"/>
          </w:tcPr>
          <w:p w:rsidR="00BD3BBE" w:rsidRPr="00B635D9" w:rsidRDefault="00BD3BBE" w:rsidP="00216AC1">
            <w:pPr>
              <w:jc w:val="center"/>
              <w:rPr>
                <w:color w:val="000000"/>
                <w:sz w:val="20"/>
                <w:szCs w:val="20"/>
              </w:rPr>
            </w:pPr>
            <w:r w:rsidRPr="00B635D9">
              <w:rPr>
                <w:color w:val="000000"/>
                <w:sz w:val="20"/>
                <w:szCs w:val="20"/>
              </w:rPr>
              <w:t>30</w:t>
            </w:r>
            <w:r w:rsidR="00034C6E">
              <w:rPr>
                <w:color w:val="000000"/>
                <w:sz w:val="20"/>
                <w:szCs w:val="20"/>
              </w:rPr>
              <w:t> </w:t>
            </w:r>
            <w:r w:rsidRPr="00B635D9">
              <w:rPr>
                <w:color w:val="000000"/>
                <w:sz w:val="20"/>
                <w:szCs w:val="20"/>
              </w:rPr>
              <w:t>800</w:t>
            </w:r>
            <w:r w:rsidR="00034C6E">
              <w:rPr>
                <w:color w:val="000000"/>
                <w:sz w:val="20"/>
                <w:szCs w:val="20"/>
              </w:rPr>
              <w:t xml:space="preserve"> </w:t>
            </w:r>
            <w:r w:rsidRPr="00B635D9">
              <w:rPr>
                <w:color w:val="000000"/>
                <w:sz w:val="20"/>
                <w:szCs w:val="20"/>
              </w:rPr>
              <w:t>000</w:t>
            </w:r>
          </w:p>
        </w:tc>
        <w:tc>
          <w:tcPr>
            <w:tcW w:w="2099" w:type="dxa"/>
          </w:tcPr>
          <w:p w:rsidR="00BD3BBE" w:rsidRPr="00B635D9" w:rsidRDefault="00BD3BBE" w:rsidP="00216AC1">
            <w:pPr>
              <w:jc w:val="center"/>
              <w:rPr>
                <w:color w:val="000000"/>
                <w:sz w:val="20"/>
                <w:szCs w:val="20"/>
              </w:rPr>
            </w:pPr>
            <w:r w:rsidRPr="00B635D9">
              <w:rPr>
                <w:sz w:val="20"/>
                <w:szCs w:val="20"/>
              </w:rPr>
              <w:t>$10,25 </w:t>
            </w:r>
            <w:r>
              <w:rPr>
                <w:sz w:val="20"/>
                <w:szCs w:val="20"/>
              </w:rPr>
              <w:t xml:space="preserve"> за акцию</w:t>
            </w:r>
          </w:p>
        </w:tc>
        <w:tc>
          <w:tcPr>
            <w:tcW w:w="1961" w:type="dxa"/>
          </w:tcPr>
          <w:p w:rsidR="00BD3BBE" w:rsidRPr="00B635D9" w:rsidRDefault="00BD3BBE" w:rsidP="00216AC1">
            <w:pPr>
              <w:jc w:val="center"/>
              <w:rPr>
                <w:color w:val="000000"/>
                <w:sz w:val="20"/>
                <w:szCs w:val="20"/>
              </w:rPr>
            </w:pPr>
            <w:r>
              <w:rPr>
                <w:sz w:val="20"/>
                <w:szCs w:val="20"/>
              </w:rPr>
              <w:t>5,9%</w:t>
            </w:r>
          </w:p>
        </w:tc>
      </w:tr>
      <w:tr w:rsidR="00BD3BBE" w:rsidRPr="008E0450">
        <w:tc>
          <w:tcPr>
            <w:tcW w:w="466" w:type="dxa"/>
          </w:tcPr>
          <w:p w:rsidR="00BD3BBE" w:rsidRPr="00CA43D9" w:rsidRDefault="00BD3BBE" w:rsidP="00216AC1">
            <w:pPr>
              <w:jc w:val="center"/>
              <w:rPr>
                <w:color w:val="000000"/>
                <w:sz w:val="20"/>
                <w:szCs w:val="20"/>
              </w:rPr>
            </w:pPr>
            <w:r>
              <w:rPr>
                <w:color w:val="000000"/>
                <w:sz w:val="20"/>
                <w:szCs w:val="20"/>
              </w:rPr>
              <w:t>21.</w:t>
            </w:r>
          </w:p>
        </w:tc>
        <w:tc>
          <w:tcPr>
            <w:tcW w:w="2339" w:type="dxa"/>
          </w:tcPr>
          <w:p w:rsidR="00BD3BBE" w:rsidRPr="00B635D9" w:rsidRDefault="00BD3BBE" w:rsidP="00216AC1">
            <w:pPr>
              <w:rPr>
                <w:color w:val="000000"/>
                <w:sz w:val="20"/>
                <w:szCs w:val="20"/>
              </w:rPr>
            </w:pPr>
            <w:r w:rsidRPr="00B635D9">
              <w:rPr>
                <w:color w:val="000000"/>
                <w:sz w:val="20"/>
                <w:szCs w:val="20"/>
              </w:rPr>
              <w:t>International Marketing&amp;Sales Group</w:t>
            </w:r>
          </w:p>
        </w:tc>
        <w:tc>
          <w:tcPr>
            <w:tcW w:w="1769" w:type="dxa"/>
          </w:tcPr>
          <w:p w:rsidR="00BD3BBE" w:rsidRPr="00B635D9" w:rsidRDefault="00BD3BBE" w:rsidP="00216AC1">
            <w:pPr>
              <w:jc w:val="center"/>
              <w:rPr>
                <w:color w:val="000000"/>
                <w:sz w:val="20"/>
                <w:szCs w:val="20"/>
              </w:rPr>
            </w:pPr>
            <w:r w:rsidRPr="00B635D9">
              <w:rPr>
                <w:color w:val="000000"/>
                <w:sz w:val="20"/>
                <w:szCs w:val="20"/>
              </w:rPr>
              <w:t xml:space="preserve">Декабрь </w:t>
            </w:r>
            <w:smartTag w:uri="urn:schemas-microsoft-com:office:smarttags" w:element="metricconverter">
              <w:smartTagPr>
                <w:attr w:name="ProductID" w:val="2005 г"/>
              </w:smartTagPr>
              <w:r w:rsidRPr="00B635D9">
                <w:rPr>
                  <w:color w:val="000000"/>
                  <w:sz w:val="20"/>
                  <w:szCs w:val="20"/>
                </w:rPr>
                <w:t>2005 г</w:t>
              </w:r>
            </w:smartTag>
            <w:r w:rsidRPr="00B635D9">
              <w:rPr>
                <w:color w:val="000000"/>
                <w:sz w:val="20"/>
                <w:szCs w:val="20"/>
              </w:rPr>
              <w:t>.</w:t>
            </w:r>
          </w:p>
          <w:p w:rsidR="00BD3BBE" w:rsidRPr="00B635D9" w:rsidRDefault="00BD3BBE" w:rsidP="00216AC1">
            <w:pPr>
              <w:jc w:val="center"/>
              <w:rPr>
                <w:color w:val="000000"/>
                <w:sz w:val="20"/>
                <w:szCs w:val="20"/>
              </w:rPr>
            </w:pPr>
          </w:p>
        </w:tc>
        <w:tc>
          <w:tcPr>
            <w:tcW w:w="1576" w:type="dxa"/>
          </w:tcPr>
          <w:p w:rsidR="00BD3BBE" w:rsidRPr="00B635D9" w:rsidRDefault="00034C6E" w:rsidP="00216AC1">
            <w:pPr>
              <w:jc w:val="center"/>
              <w:rPr>
                <w:color w:val="000000"/>
                <w:sz w:val="20"/>
                <w:szCs w:val="20"/>
              </w:rPr>
            </w:pPr>
            <w:r>
              <w:rPr>
                <w:color w:val="000000"/>
                <w:sz w:val="20"/>
                <w:szCs w:val="20"/>
              </w:rPr>
              <w:t xml:space="preserve">26 </w:t>
            </w:r>
            <w:r w:rsidR="00BD3BBE" w:rsidRPr="00B635D9">
              <w:rPr>
                <w:color w:val="000000"/>
                <w:sz w:val="20"/>
                <w:szCs w:val="20"/>
              </w:rPr>
              <w:t>400</w:t>
            </w:r>
            <w:r>
              <w:rPr>
                <w:color w:val="000000"/>
                <w:sz w:val="20"/>
                <w:szCs w:val="20"/>
              </w:rPr>
              <w:t xml:space="preserve"> </w:t>
            </w:r>
            <w:r w:rsidR="00BD3BBE" w:rsidRPr="00B635D9">
              <w:rPr>
                <w:color w:val="000000"/>
                <w:sz w:val="20"/>
                <w:szCs w:val="20"/>
              </w:rPr>
              <w:t>000</w:t>
            </w:r>
          </w:p>
        </w:tc>
        <w:tc>
          <w:tcPr>
            <w:tcW w:w="1448" w:type="dxa"/>
          </w:tcPr>
          <w:p w:rsidR="00BD3BBE" w:rsidRPr="00B635D9" w:rsidRDefault="00BD3BBE" w:rsidP="00216AC1">
            <w:pPr>
              <w:jc w:val="center"/>
              <w:rPr>
                <w:color w:val="000000"/>
                <w:sz w:val="20"/>
                <w:szCs w:val="20"/>
              </w:rPr>
            </w:pPr>
            <w:r w:rsidRPr="00B635D9">
              <w:rPr>
                <w:color w:val="000000"/>
                <w:sz w:val="20"/>
                <w:szCs w:val="20"/>
              </w:rPr>
              <w:t>26%</w:t>
            </w:r>
          </w:p>
          <w:p w:rsidR="00BD3BBE" w:rsidRPr="00B635D9" w:rsidRDefault="00BD3BBE" w:rsidP="00216AC1">
            <w:pPr>
              <w:jc w:val="center"/>
              <w:rPr>
                <w:color w:val="000000"/>
                <w:sz w:val="20"/>
                <w:szCs w:val="20"/>
              </w:rPr>
            </w:pPr>
          </w:p>
        </w:tc>
        <w:tc>
          <w:tcPr>
            <w:tcW w:w="1497" w:type="dxa"/>
          </w:tcPr>
          <w:p w:rsidR="00BD3BBE" w:rsidRPr="00B635D9" w:rsidRDefault="00BD3BBE" w:rsidP="00216AC1">
            <w:pPr>
              <w:jc w:val="center"/>
              <w:rPr>
                <w:color w:val="000000"/>
                <w:sz w:val="20"/>
                <w:szCs w:val="20"/>
              </w:rPr>
            </w:pPr>
            <w:r w:rsidRPr="00B635D9">
              <w:rPr>
                <w:color w:val="000000"/>
                <w:sz w:val="20"/>
                <w:szCs w:val="20"/>
              </w:rPr>
              <w:t>AIM / LSE</w:t>
            </w:r>
          </w:p>
          <w:p w:rsidR="00BD3BBE" w:rsidRPr="00B635D9" w:rsidRDefault="00BD3BBE" w:rsidP="00216AC1">
            <w:pPr>
              <w:jc w:val="center"/>
              <w:rPr>
                <w:color w:val="000000"/>
                <w:sz w:val="20"/>
                <w:szCs w:val="20"/>
              </w:rPr>
            </w:pPr>
          </w:p>
        </w:tc>
        <w:tc>
          <w:tcPr>
            <w:tcW w:w="1631" w:type="dxa"/>
          </w:tcPr>
          <w:p w:rsidR="00BD3BBE" w:rsidRPr="00B635D9" w:rsidRDefault="00034C6E" w:rsidP="00216AC1">
            <w:pPr>
              <w:jc w:val="center"/>
              <w:rPr>
                <w:color w:val="000000"/>
                <w:sz w:val="20"/>
                <w:szCs w:val="20"/>
              </w:rPr>
            </w:pPr>
            <w:r>
              <w:rPr>
                <w:color w:val="000000"/>
                <w:sz w:val="20"/>
                <w:szCs w:val="20"/>
              </w:rPr>
              <w:t>13 </w:t>
            </w:r>
            <w:r w:rsidR="00BD3BBE" w:rsidRPr="00B635D9">
              <w:rPr>
                <w:color w:val="000000"/>
                <w:sz w:val="20"/>
                <w:szCs w:val="20"/>
              </w:rPr>
              <w:t>900</w:t>
            </w:r>
            <w:r>
              <w:rPr>
                <w:color w:val="000000"/>
                <w:sz w:val="20"/>
                <w:szCs w:val="20"/>
              </w:rPr>
              <w:t xml:space="preserve"> </w:t>
            </w:r>
            <w:r w:rsidR="00BD3BBE" w:rsidRPr="00B635D9">
              <w:rPr>
                <w:color w:val="000000"/>
                <w:sz w:val="20"/>
                <w:szCs w:val="20"/>
              </w:rPr>
              <w:t>000</w:t>
            </w:r>
          </w:p>
        </w:tc>
        <w:tc>
          <w:tcPr>
            <w:tcW w:w="2099" w:type="dxa"/>
          </w:tcPr>
          <w:p w:rsidR="00BD3BBE" w:rsidRPr="00B635D9" w:rsidRDefault="00BD3BBE" w:rsidP="00216AC1">
            <w:pPr>
              <w:jc w:val="center"/>
              <w:rPr>
                <w:color w:val="000000"/>
                <w:sz w:val="20"/>
                <w:szCs w:val="20"/>
              </w:rPr>
            </w:pPr>
            <w:r>
              <w:rPr>
                <w:color w:val="000000"/>
                <w:sz w:val="20"/>
                <w:szCs w:val="20"/>
              </w:rPr>
              <w:t>Нет данных</w:t>
            </w:r>
          </w:p>
        </w:tc>
        <w:tc>
          <w:tcPr>
            <w:tcW w:w="1961" w:type="dxa"/>
          </w:tcPr>
          <w:p w:rsidR="00BD3BBE" w:rsidRPr="00B635D9" w:rsidRDefault="00BD3BBE" w:rsidP="00216AC1">
            <w:pPr>
              <w:jc w:val="center"/>
              <w:rPr>
                <w:color w:val="000000"/>
                <w:sz w:val="20"/>
                <w:szCs w:val="20"/>
              </w:rPr>
            </w:pPr>
            <w:r>
              <w:rPr>
                <w:color w:val="000000"/>
                <w:sz w:val="20"/>
                <w:szCs w:val="20"/>
              </w:rPr>
              <w:t>Нет данных</w:t>
            </w:r>
          </w:p>
        </w:tc>
      </w:tr>
      <w:tr w:rsidR="00BD3BBE" w:rsidRPr="008E0450">
        <w:tc>
          <w:tcPr>
            <w:tcW w:w="466" w:type="dxa"/>
          </w:tcPr>
          <w:p w:rsidR="00BD3BBE" w:rsidRPr="00CA43D9" w:rsidRDefault="00BD3BBE" w:rsidP="00216AC1">
            <w:pPr>
              <w:jc w:val="center"/>
              <w:rPr>
                <w:color w:val="000000"/>
                <w:sz w:val="20"/>
                <w:szCs w:val="20"/>
              </w:rPr>
            </w:pPr>
            <w:r>
              <w:rPr>
                <w:color w:val="000000"/>
                <w:sz w:val="20"/>
                <w:szCs w:val="20"/>
              </w:rPr>
              <w:t>22.</w:t>
            </w:r>
          </w:p>
        </w:tc>
        <w:tc>
          <w:tcPr>
            <w:tcW w:w="2339" w:type="dxa"/>
          </w:tcPr>
          <w:p w:rsidR="00BD3BBE" w:rsidRPr="00B635D9" w:rsidRDefault="00650D51" w:rsidP="00216AC1">
            <w:pPr>
              <w:rPr>
                <w:color w:val="000000"/>
                <w:sz w:val="20"/>
                <w:szCs w:val="20"/>
              </w:rPr>
            </w:pPr>
            <w:r>
              <w:rPr>
                <w:color w:val="000000"/>
                <w:sz w:val="20"/>
                <w:szCs w:val="20"/>
              </w:rPr>
              <w:t>Zirax Plc (Глобал-Каустик)</w:t>
            </w:r>
          </w:p>
          <w:p w:rsidR="00BD3BBE" w:rsidRPr="00B635D9" w:rsidRDefault="00BD3BBE" w:rsidP="00216AC1">
            <w:pPr>
              <w:rPr>
                <w:color w:val="000000"/>
                <w:sz w:val="20"/>
                <w:szCs w:val="20"/>
              </w:rPr>
            </w:pPr>
          </w:p>
        </w:tc>
        <w:tc>
          <w:tcPr>
            <w:tcW w:w="1769" w:type="dxa"/>
          </w:tcPr>
          <w:p w:rsidR="00BD3BBE" w:rsidRPr="00B635D9" w:rsidRDefault="00BD3BBE" w:rsidP="00216AC1">
            <w:pPr>
              <w:jc w:val="center"/>
              <w:rPr>
                <w:color w:val="000000"/>
                <w:sz w:val="20"/>
                <w:szCs w:val="20"/>
              </w:rPr>
            </w:pPr>
            <w:r w:rsidRPr="00B635D9">
              <w:rPr>
                <w:color w:val="000000"/>
                <w:sz w:val="20"/>
                <w:szCs w:val="20"/>
              </w:rPr>
              <w:t xml:space="preserve">Декабрь  </w:t>
            </w:r>
            <w:smartTag w:uri="urn:schemas-microsoft-com:office:smarttags" w:element="metricconverter">
              <w:smartTagPr>
                <w:attr w:name="ProductID" w:val="2005 г"/>
              </w:smartTagPr>
              <w:r w:rsidRPr="00B635D9">
                <w:rPr>
                  <w:color w:val="000000"/>
                  <w:sz w:val="20"/>
                  <w:szCs w:val="20"/>
                </w:rPr>
                <w:t>2005 г</w:t>
              </w:r>
            </w:smartTag>
            <w:r w:rsidRPr="00B635D9">
              <w:rPr>
                <w:color w:val="000000"/>
                <w:sz w:val="20"/>
                <w:szCs w:val="20"/>
              </w:rPr>
              <w:t>.</w:t>
            </w:r>
          </w:p>
          <w:p w:rsidR="00BD3BBE" w:rsidRPr="00B635D9" w:rsidRDefault="00BD3BBE" w:rsidP="00216AC1">
            <w:pPr>
              <w:jc w:val="center"/>
              <w:rPr>
                <w:color w:val="000000"/>
                <w:sz w:val="20"/>
                <w:szCs w:val="20"/>
              </w:rPr>
            </w:pPr>
          </w:p>
        </w:tc>
        <w:tc>
          <w:tcPr>
            <w:tcW w:w="1576" w:type="dxa"/>
          </w:tcPr>
          <w:p w:rsidR="00BD3BBE" w:rsidRPr="00B635D9" w:rsidRDefault="00BD3BBE" w:rsidP="00216AC1">
            <w:pPr>
              <w:jc w:val="center"/>
              <w:rPr>
                <w:color w:val="000000"/>
                <w:sz w:val="20"/>
                <w:szCs w:val="20"/>
              </w:rPr>
            </w:pPr>
            <w:r w:rsidRPr="00B635D9">
              <w:rPr>
                <w:color w:val="000000"/>
                <w:sz w:val="20"/>
                <w:szCs w:val="20"/>
              </w:rPr>
              <w:t>13</w:t>
            </w:r>
            <w:r w:rsidR="00034C6E">
              <w:rPr>
                <w:color w:val="000000"/>
                <w:sz w:val="20"/>
                <w:szCs w:val="20"/>
              </w:rPr>
              <w:t> </w:t>
            </w:r>
            <w:r w:rsidRPr="00B635D9">
              <w:rPr>
                <w:color w:val="000000"/>
                <w:sz w:val="20"/>
                <w:szCs w:val="20"/>
              </w:rPr>
              <w:t>700</w:t>
            </w:r>
            <w:r w:rsidR="00034C6E">
              <w:rPr>
                <w:color w:val="000000"/>
                <w:sz w:val="20"/>
                <w:szCs w:val="20"/>
              </w:rPr>
              <w:t xml:space="preserve"> </w:t>
            </w:r>
            <w:r w:rsidRPr="00B635D9">
              <w:rPr>
                <w:color w:val="000000"/>
                <w:sz w:val="20"/>
                <w:szCs w:val="20"/>
              </w:rPr>
              <w:t>000</w:t>
            </w:r>
          </w:p>
        </w:tc>
        <w:tc>
          <w:tcPr>
            <w:tcW w:w="1448" w:type="dxa"/>
          </w:tcPr>
          <w:p w:rsidR="00BD3BBE" w:rsidRPr="00B635D9" w:rsidRDefault="00BD3BBE" w:rsidP="00216AC1">
            <w:pPr>
              <w:jc w:val="center"/>
              <w:rPr>
                <w:color w:val="000000"/>
                <w:sz w:val="20"/>
                <w:szCs w:val="20"/>
              </w:rPr>
            </w:pPr>
            <w:r w:rsidRPr="00B635D9">
              <w:rPr>
                <w:color w:val="000000"/>
                <w:sz w:val="20"/>
                <w:szCs w:val="20"/>
              </w:rPr>
              <w:t>30%</w:t>
            </w:r>
          </w:p>
          <w:p w:rsidR="00BD3BBE" w:rsidRPr="00B635D9" w:rsidRDefault="00BD3BBE" w:rsidP="00216AC1">
            <w:pPr>
              <w:jc w:val="center"/>
              <w:rPr>
                <w:color w:val="000000"/>
                <w:sz w:val="20"/>
                <w:szCs w:val="20"/>
              </w:rPr>
            </w:pPr>
          </w:p>
        </w:tc>
        <w:tc>
          <w:tcPr>
            <w:tcW w:w="1497" w:type="dxa"/>
          </w:tcPr>
          <w:p w:rsidR="00BD3BBE" w:rsidRPr="00B635D9" w:rsidRDefault="00BD3BBE" w:rsidP="00216AC1">
            <w:pPr>
              <w:jc w:val="center"/>
              <w:rPr>
                <w:color w:val="000000"/>
                <w:sz w:val="20"/>
                <w:szCs w:val="20"/>
              </w:rPr>
            </w:pPr>
            <w:r w:rsidRPr="00B635D9">
              <w:rPr>
                <w:color w:val="000000"/>
                <w:sz w:val="20"/>
                <w:szCs w:val="20"/>
              </w:rPr>
              <w:t>AIM / LSE</w:t>
            </w:r>
          </w:p>
          <w:p w:rsidR="00BD3BBE" w:rsidRPr="00B635D9" w:rsidRDefault="00BD3BBE" w:rsidP="00216AC1">
            <w:pPr>
              <w:jc w:val="center"/>
              <w:rPr>
                <w:color w:val="000000"/>
                <w:sz w:val="20"/>
                <w:szCs w:val="20"/>
              </w:rPr>
            </w:pPr>
          </w:p>
        </w:tc>
        <w:tc>
          <w:tcPr>
            <w:tcW w:w="1631" w:type="dxa"/>
          </w:tcPr>
          <w:p w:rsidR="00BD3BBE" w:rsidRPr="00B635D9" w:rsidRDefault="00034C6E" w:rsidP="00216AC1">
            <w:pPr>
              <w:jc w:val="center"/>
              <w:rPr>
                <w:color w:val="000000"/>
                <w:sz w:val="20"/>
                <w:szCs w:val="20"/>
              </w:rPr>
            </w:pPr>
            <w:r>
              <w:rPr>
                <w:color w:val="000000"/>
                <w:sz w:val="20"/>
                <w:szCs w:val="20"/>
              </w:rPr>
              <w:t xml:space="preserve">13 </w:t>
            </w:r>
            <w:r w:rsidR="00BD3BBE" w:rsidRPr="00B635D9">
              <w:rPr>
                <w:color w:val="000000"/>
                <w:sz w:val="20"/>
                <w:szCs w:val="20"/>
              </w:rPr>
              <w:t>700</w:t>
            </w:r>
            <w:r>
              <w:rPr>
                <w:color w:val="000000"/>
                <w:sz w:val="20"/>
                <w:szCs w:val="20"/>
              </w:rPr>
              <w:t xml:space="preserve"> </w:t>
            </w:r>
            <w:r w:rsidR="00BD3BBE" w:rsidRPr="00B635D9">
              <w:rPr>
                <w:color w:val="000000"/>
                <w:sz w:val="20"/>
                <w:szCs w:val="20"/>
              </w:rPr>
              <w:t>000</w:t>
            </w:r>
          </w:p>
        </w:tc>
        <w:tc>
          <w:tcPr>
            <w:tcW w:w="2099" w:type="dxa"/>
          </w:tcPr>
          <w:p w:rsidR="00BD3BBE" w:rsidRPr="00B635D9" w:rsidRDefault="00BD3BBE" w:rsidP="00216AC1">
            <w:pPr>
              <w:jc w:val="center"/>
              <w:rPr>
                <w:color w:val="000000"/>
                <w:sz w:val="20"/>
                <w:szCs w:val="20"/>
              </w:rPr>
            </w:pPr>
            <w:r>
              <w:rPr>
                <w:color w:val="000000"/>
                <w:sz w:val="20"/>
                <w:szCs w:val="20"/>
              </w:rPr>
              <w:t>Нет данных</w:t>
            </w:r>
          </w:p>
        </w:tc>
        <w:tc>
          <w:tcPr>
            <w:tcW w:w="1961" w:type="dxa"/>
          </w:tcPr>
          <w:p w:rsidR="00BD3BBE" w:rsidRPr="00B635D9" w:rsidRDefault="00BD3BBE" w:rsidP="00216AC1">
            <w:pPr>
              <w:jc w:val="center"/>
              <w:rPr>
                <w:color w:val="000000"/>
                <w:sz w:val="20"/>
                <w:szCs w:val="20"/>
              </w:rPr>
            </w:pPr>
            <w:r>
              <w:rPr>
                <w:color w:val="000000"/>
                <w:sz w:val="20"/>
                <w:szCs w:val="20"/>
              </w:rPr>
              <w:t>Нет данных</w:t>
            </w:r>
          </w:p>
        </w:tc>
      </w:tr>
      <w:tr w:rsidR="00BD3BBE" w:rsidRPr="008E0450">
        <w:tc>
          <w:tcPr>
            <w:tcW w:w="466" w:type="dxa"/>
          </w:tcPr>
          <w:p w:rsidR="00BD3BBE" w:rsidRPr="00CA43D9" w:rsidRDefault="00BD3BBE" w:rsidP="00216AC1">
            <w:pPr>
              <w:jc w:val="center"/>
              <w:rPr>
                <w:color w:val="000000"/>
                <w:sz w:val="20"/>
                <w:szCs w:val="20"/>
              </w:rPr>
            </w:pPr>
            <w:r>
              <w:rPr>
                <w:color w:val="000000"/>
                <w:sz w:val="20"/>
                <w:szCs w:val="20"/>
              </w:rPr>
              <w:t>23.</w:t>
            </w:r>
          </w:p>
        </w:tc>
        <w:tc>
          <w:tcPr>
            <w:tcW w:w="2339" w:type="dxa"/>
          </w:tcPr>
          <w:p w:rsidR="00BD3BBE" w:rsidRPr="00B635D9" w:rsidRDefault="00BD3BBE" w:rsidP="00216AC1">
            <w:pPr>
              <w:rPr>
                <w:color w:val="000000"/>
                <w:sz w:val="20"/>
                <w:szCs w:val="20"/>
              </w:rPr>
            </w:pPr>
            <w:r w:rsidRPr="00B635D9">
              <w:rPr>
                <w:color w:val="000000"/>
                <w:sz w:val="20"/>
                <w:szCs w:val="20"/>
              </w:rPr>
              <w:t>АПК «Хлеб Алтая»</w:t>
            </w:r>
          </w:p>
        </w:tc>
        <w:tc>
          <w:tcPr>
            <w:tcW w:w="1769" w:type="dxa"/>
          </w:tcPr>
          <w:p w:rsidR="00BD3BBE" w:rsidRPr="00B635D9" w:rsidRDefault="00BD3BBE" w:rsidP="00216AC1">
            <w:pPr>
              <w:jc w:val="center"/>
              <w:rPr>
                <w:color w:val="000000"/>
                <w:sz w:val="20"/>
                <w:szCs w:val="20"/>
              </w:rPr>
            </w:pPr>
            <w:r w:rsidRPr="00B635D9">
              <w:rPr>
                <w:color w:val="000000"/>
                <w:sz w:val="20"/>
                <w:szCs w:val="20"/>
              </w:rPr>
              <w:t xml:space="preserve">Март  </w:t>
            </w:r>
            <w:smartTag w:uri="urn:schemas-microsoft-com:office:smarttags" w:element="metricconverter">
              <w:smartTagPr>
                <w:attr w:name="ProductID" w:val="2005 г"/>
              </w:smartTagPr>
              <w:r w:rsidRPr="00B635D9">
                <w:rPr>
                  <w:color w:val="000000"/>
                  <w:sz w:val="20"/>
                  <w:szCs w:val="20"/>
                </w:rPr>
                <w:t>2005 г</w:t>
              </w:r>
            </w:smartTag>
            <w:r w:rsidRPr="00B635D9">
              <w:rPr>
                <w:color w:val="000000"/>
                <w:sz w:val="20"/>
                <w:szCs w:val="20"/>
              </w:rPr>
              <w:t>.</w:t>
            </w:r>
          </w:p>
          <w:p w:rsidR="00BD3BBE" w:rsidRPr="00B635D9" w:rsidRDefault="00BD3BBE" w:rsidP="00216AC1">
            <w:pPr>
              <w:jc w:val="center"/>
              <w:rPr>
                <w:color w:val="000000"/>
                <w:sz w:val="20"/>
                <w:szCs w:val="20"/>
              </w:rPr>
            </w:pPr>
          </w:p>
        </w:tc>
        <w:tc>
          <w:tcPr>
            <w:tcW w:w="1576" w:type="dxa"/>
          </w:tcPr>
          <w:p w:rsidR="00BD3BBE" w:rsidRPr="00B635D9" w:rsidRDefault="00034C6E" w:rsidP="00216AC1">
            <w:pPr>
              <w:jc w:val="center"/>
              <w:rPr>
                <w:color w:val="000000"/>
                <w:sz w:val="20"/>
                <w:szCs w:val="20"/>
              </w:rPr>
            </w:pPr>
            <w:r>
              <w:rPr>
                <w:color w:val="000000"/>
                <w:sz w:val="20"/>
                <w:szCs w:val="20"/>
              </w:rPr>
              <w:t xml:space="preserve">8 </w:t>
            </w:r>
            <w:r w:rsidR="00BD3BBE" w:rsidRPr="00B635D9">
              <w:rPr>
                <w:color w:val="000000"/>
                <w:sz w:val="20"/>
                <w:szCs w:val="20"/>
              </w:rPr>
              <w:t>000</w:t>
            </w:r>
            <w:r>
              <w:rPr>
                <w:color w:val="000000"/>
                <w:sz w:val="20"/>
                <w:szCs w:val="20"/>
              </w:rPr>
              <w:t xml:space="preserve"> </w:t>
            </w:r>
            <w:r w:rsidR="00BD3BBE" w:rsidRPr="00B635D9">
              <w:rPr>
                <w:color w:val="000000"/>
                <w:sz w:val="20"/>
                <w:szCs w:val="20"/>
              </w:rPr>
              <w:t>000</w:t>
            </w:r>
          </w:p>
        </w:tc>
        <w:tc>
          <w:tcPr>
            <w:tcW w:w="1448" w:type="dxa"/>
          </w:tcPr>
          <w:p w:rsidR="00BD3BBE" w:rsidRPr="00B635D9" w:rsidRDefault="00BD3BBE" w:rsidP="00216AC1">
            <w:pPr>
              <w:jc w:val="center"/>
              <w:rPr>
                <w:color w:val="000000"/>
                <w:sz w:val="20"/>
                <w:szCs w:val="20"/>
              </w:rPr>
            </w:pPr>
            <w:r w:rsidRPr="00B635D9">
              <w:rPr>
                <w:color w:val="000000"/>
                <w:sz w:val="20"/>
                <w:szCs w:val="20"/>
              </w:rPr>
              <w:t>10%</w:t>
            </w:r>
          </w:p>
          <w:p w:rsidR="00BD3BBE" w:rsidRPr="00B635D9" w:rsidRDefault="00BD3BBE" w:rsidP="00216AC1">
            <w:pPr>
              <w:jc w:val="center"/>
              <w:rPr>
                <w:color w:val="000000"/>
                <w:sz w:val="20"/>
                <w:szCs w:val="20"/>
              </w:rPr>
            </w:pPr>
          </w:p>
        </w:tc>
        <w:tc>
          <w:tcPr>
            <w:tcW w:w="1497" w:type="dxa"/>
          </w:tcPr>
          <w:p w:rsidR="00BD3BBE" w:rsidRPr="00B635D9" w:rsidRDefault="00BD3BBE" w:rsidP="00216AC1">
            <w:pPr>
              <w:jc w:val="center"/>
              <w:rPr>
                <w:color w:val="000000"/>
                <w:sz w:val="20"/>
                <w:szCs w:val="20"/>
              </w:rPr>
            </w:pPr>
            <w:r w:rsidRPr="00B635D9">
              <w:rPr>
                <w:color w:val="000000"/>
                <w:sz w:val="20"/>
                <w:szCs w:val="20"/>
              </w:rPr>
              <w:t>ММВБ и РТС</w:t>
            </w:r>
          </w:p>
          <w:p w:rsidR="00BD3BBE" w:rsidRPr="00B635D9" w:rsidRDefault="00BD3BBE" w:rsidP="00216AC1">
            <w:pPr>
              <w:jc w:val="center"/>
              <w:rPr>
                <w:color w:val="000000"/>
                <w:sz w:val="20"/>
                <w:szCs w:val="20"/>
              </w:rPr>
            </w:pPr>
          </w:p>
        </w:tc>
        <w:tc>
          <w:tcPr>
            <w:tcW w:w="1631" w:type="dxa"/>
          </w:tcPr>
          <w:p w:rsidR="00BD3BBE" w:rsidRPr="00B635D9" w:rsidRDefault="00034C6E" w:rsidP="00216AC1">
            <w:pPr>
              <w:jc w:val="center"/>
              <w:rPr>
                <w:color w:val="000000"/>
                <w:sz w:val="20"/>
                <w:szCs w:val="20"/>
              </w:rPr>
            </w:pPr>
            <w:r>
              <w:rPr>
                <w:color w:val="000000"/>
                <w:sz w:val="20"/>
                <w:szCs w:val="20"/>
              </w:rPr>
              <w:t>4 </w:t>
            </w:r>
            <w:r w:rsidR="00BD3BBE" w:rsidRPr="00B635D9">
              <w:rPr>
                <w:color w:val="000000"/>
                <w:sz w:val="20"/>
                <w:szCs w:val="20"/>
              </w:rPr>
              <w:t>000</w:t>
            </w:r>
            <w:r>
              <w:rPr>
                <w:color w:val="000000"/>
                <w:sz w:val="20"/>
                <w:szCs w:val="20"/>
              </w:rPr>
              <w:t xml:space="preserve"> </w:t>
            </w:r>
            <w:r w:rsidR="00BD3BBE" w:rsidRPr="00B635D9">
              <w:rPr>
                <w:color w:val="000000"/>
                <w:sz w:val="20"/>
                <w:szCs w:val="20"/>
              </w:rPr>
              <w:t>000</w:t>
            </w:r>
          </w:p>
        </w:tc>
        <w:tc>
          <w:tcPr>
            <w:tcW w:w="2099" w:type="dxa"/>
          </w:tcPr>
          <w:p w:rsidR="00BD3BBE" w:rsidRPr="00B635D9" w:rsidRDefault="00BD3BBE" w:rsidP="00216AC1">
            <w:pPr>
              <w:jc w:val="center"/>
              <w:rPr>
                <w:color w:val="000000"/>
                <w:sz w:val="20"/>
                <w:szCs w:val="20"/>
              </w:rPr>
            </w:pPr>
            <w:r w:rsidRPr="00B635D9">
              <w:rPr>
                <w:sz w:val="20"/>
                <w:szCs w:val="20"/>
              </w:rPr>
              <w:t>25 рублей за акцию</w:t>
            </w:r>
          </w:p>
        </w:tc>
        <w:tc>
          <w:tcPr>
            <w:tcW w:w="1961" w:type="dxa"/>
          </w:tcPr>
          <w:p w:rsidR="00BD3BBE" w:rsidRPr="00B635D9" w:rsidRDefault="00BD3BBE" w:rsidP="00216AC1">
            <w:pPr>
              <w:jc w:val="center"/>
              <w:rPr>
                <w:color w:val="000000"/>
                <w:sz w:val="20"/>
                <w:szCs w:val="20"/>
              </w:rPr>
            </w:pPr>
            <w:r>
              <w:rPr>
                <w:color w:val="000000"/>
                <w:sz w:val="20"/>
                <w:szCs w:val="20"/>
              </w:rPr>
              <w:t>Нет данных</w:t>
            </w:r>
          </w:p>
        </w:tc>
      </w:tr>
    </w:tbl>
    <w:p w:rsidR="00650D51" w:rsidRDefault="00650D51" w:rsidP="00BD3BBE">
      <w:pPr>
        <w:jc w:val="center"/>
        <w:rPr>
          <w:color w:val="000000"/>
          <w:sz w:val="20"/>
          <w:szCs w:val="20"/>
        </w:rPr>
      </w:pPr>
    </w:p>
    <w:p w:rsidR="00BD3BBE" w:rsidRPr="008E0450" w:rsidRDefault="00650D51" w:rsidP="00BD3BBE">
      <w:pPr>
        <w:jc w:val="center"/>
        <w:rPr>
          <w:color w:val="000000"/>
          <w:sz w:val="20"/>
          <w:szCs w:val="20"/>
        </w:rPr>
      </w:pPr>
      <w:r>
        <w:rPr>
          <w:color w:val="000000"/>
          <w:sz w:val="20"/>
          <w:szCs w:val="20"/>
        </w:rPr>
        <w:br w:type="page"/>
      </w:r>
    </w:p>
    <w:p w:rsidR="00BD3BBE" w:rsidRDefault="00BD3BBE" w:rsidP="000F3550"/>
    <w:p w:rsidR="005D6B20" w:rsidRPr="005D6B20" w:rsidRDefault="005D6B20" w:rsidP="005D6B20">
      <w:pPr>
        <w:pStyle w:val="1"/>
        <w:rPr>
          <w:rFonts w:ascii="Times New Roman" w:hAnsi="Times New Roman" w:cs="Times New Roman"/>
          <w:sz w:val="28"/>
          <w:szCs w:val="28"/>
        </w:rPr>
      </w:pPr>
      <w:bookmarkStart w:id="25" w:name="_Toc132393384"/>
      <w:bookmarkStart w:id="26" w:name="_Toc132393454"/>
      <w:bookmarkStart w:id="27" w:name="_Toc132561955"/>
      <w:bookmarkStart w:id="28" w:name="_Toc132562100"/>
      <w:r w:rsidRPr="005D6B20">
        <w:rPr>
          <w:rFonts w:ascii="Times New Roman" w:hAnsi="Times New Roman" w:cs="Times New Roman"/>
          <w:sz w:val="28"/>
          <w:szCs w:val="28"/>
        </w:rPr>
        <w:t xml:space="preserve">Приложение </w:t>
      </w:r>
      <w:r w:rsidR="00942C30">
        <w:rPr>
          <w:rFonts w:ascii="Times New Roman" w:hAnsi="Times New Roman" w:cs="Times New Roman"/>
          <w:sz w:val="28"/>
          <w:szCs w:val="28"/>
        </w:rPr>
        <w:t>2</w:t>
      </w:r>
      <w:r w:rsidRPr="005D6B20">
        <w:rPr>
          <w:rFonts w:ascii="Times New Roman" w:hAnsi="Times New Roman" w:cs="Times New Roman"/>
          <w:sz w:val="28"/>
          <w:szCs w:val="28"/>
        </w:rPr>
        <w:t>.</w:t>
      </w:r>
      <w:bookmarkEnd w:id="25"/>
      <w:bookmarkEnd w:id="26"/>
      <w:bookmarkEnd w:id="27"/>
      <w:bookmarkEnd w:id="28"/>
    </w:p>
    <w:p w:rsidR="005D6B20" w:rsidRPr="005D6B20" w:rsidRDefault="005D6B20" w:rsidP="005D6B20">
      <w:pPr>
        <w:rPr>
          <w:b/>
        </w:rPr>
      </w:pPr>
      <w:r w:rsidRPr="005D6B20">
        <w:rPr>
          <w:b/>
        </w:rPr>
        <w:t xml:space="preserve">Организаторы </w:t>
      </w:r>
      <w:r w:rsidRPr="005D6B20">
        <w:rPr>
          <w:b/>
          <w:lang w:val="en-US"/>
        </w:rPr>
        <w:t>IPO</w:t>
      </w:r>
      <w:r w:rsidRPr="005D6B20">
        <w:rPr>
          <w:b/>
        </w:rPr>
        <w:t xml:space="preserve"> в 2004-2005 гг.</w:t>
      </w:r>
      <w:r w:rsidRPr="005D6B20">
        <w:rPr>
          <w:rStyle w:val="a6"/>
          <w:b/>
        </w:rPr>
        <w:footnoteReference w:id="78"/>
      </w:r>
    </w:p>
    <w:p w:rsidR="005D6B20" w:rsidRDefault="005D6B20" w:rsidP="005D6B20"/>
    <w:tbl>
      <w:tblPr>
        <w:tblStyle w:val="ab"/>
        <w:tblW w:w="0" w:type="auto"/>
        <w:tblLook w:val="01E0" w:firstRow="1" w:lastRow="1" w:firstColumn="1" w:lastColumn="1" w:noHBand="0" w:noVBand="0"/>
      </w:tblPr>
      <w:tblGrid>
        <w:gridCol w:w="468"/>
        <w:gridCol w:w="2520"/>
        <w:gridCol w:w="5427"/>
        <w:gridCol w:w="3726"/>
        <w:gridCol w:w="2340"/>
      </w:tblGrid>
      <w:tr w:rsidR="005D6B20" w:rsidRPr="006C32DF">
        <w:tc>
          <w:tcPr>
            <w:tcW w:w="468" w:type="dxa"/>
          </w:tcPr>
          <w:p w:rsidR="005D6B20" w:rsidRPr="006C32DF" w:rsidRDefault="005D6B20" w:rsidP="00F60A44">
            <w:pPr>
              <w:jc w:val="center"/>
              <w:rPr>
                <w:b/>
                <w:color w:val="000000"/>
                <w:sz w:val="20"/>
                <w:szCs w:val="20"/>
              </w:rPr>
            </w:pPr>
            <w:r w:rsidRPr="006C32DF">
              <w:rPr>
                <w:b/>
                <w:color w:val="000000"/>
                <w:sz w:val="20"/>
                <w:szCs w:val="20"/>
              </w:rPr>
              <w:t>№</w:t>
            </w:r>
          </w:p>
        </w:tc>
        <w:tc>
          <w:tcPr>
            <w:tcW w:w="2520" w:type="dxa"/>
          </w:tcPr>
          <w:p w:rsidR="005D6B20" w:rsidRPr="006C32DF" w:rsidRDefault="005D6B20" w:rsidP="00F60A44">
            <w:pPr>
              <w:jc w:val="center"/>
              <w:rPr>
                <w:b/>
                <w:color w:val="000000"/>
                <w:sz w:val="20"/>
                <w:szCs w:val="20"/>
              </w:rPr>
            </w:pPr>
            <w:r w:rsidRPr="006C32DF">
              <w:rPr>
                <w:b/>
                <w:color w:val="000000"/>
                <w:sz w:val="20"/>
                <w:szCs w:val="20"/>
              </w:rPr>
              <w:t>Организатор</w:t>
            </w:r>
          </w:p>
        </w:tc>
        <w:tc>
          <w:tcPr>
            <w:tcW w:w="5427" w:type="dxa"/>
          </w:tcPr>
          <w:p w:rsidR="005D6B20" w:rsidRPr="006C32DF" w:rsidRDefault="005D6B20" w:rsidP="00F60A44">
            <w:pPr>
              <w:jc w:val="center"/>
              <w:rPr>
                <w:b/>
                <w:color w:val="000000"/>
                <w:sz w:val="20"/>
                <w:szCs w:val="20"/>
              </w:rPr>
            </w:pPr>
            <w:r w:rsidRPr="006C32DF">
              <w:rPr>
                <w:b/>
                <w:color w:val="000000"/>
                <w:sz w:val="20"/>
                <w:szCs w:val="20"/>
              </w:rPr>
              <w:t>Эмитенты</w:t>
            </w:r>
          </w:p>
        </w:tc>
        <w:tc>
          <w:tcPr>
            <w:tcW w:w="3726" w:type="dxa"/>
          </w:tcPr>
          <w:p w:rsidR="005D6B20" w:rsidRPr="006C32DF" w:rsidRDefault="005D6B20" w:rsidP="00F60A44">
            <w:pPr>
              <w:jc w:val="center"/>
              <w:rPr>
                <w:b/>
                <w:color w:val="000000"/>
                <w:sz w:val="20"/>
                <w:szCs w:val="20"/>
              </w:rPr>
            </w:pPr>
            <w:r w:rsidRPr="006C32DF">
              <w:rPr>
                <w:b/>
                <w:color w:val="000000"/>
                <w:sz w:val="20"/>
                <w:szCs w:val="20"/>
              </w:rPr>
              <w:t xml:space="preserve">Количество </w:t>
            </w:r>
            <w:r w:rsidRPr="006C32DF">
              <w:rPr>
                <w:b/>
                <w:color w:val="000000"/>
                <w:sz w:val="20"/>
                <w:szCs w:val="20"/>
                <w:lang w:val="en-US"/>
              </w:rPr>
              <w:t>IPO</w:t>
            </w:r>
          </w:p>
        </w:tc>
        <w:tc>
          <w:tcPr>
            <w:tcW w:w="2340" w:type="dxa"/>
          </w:tcPr>
          <w:p w:rsidR="005D6B20" w:rsidRPr="006C32DF" w:rsidRDefault="005D6B20" w:rsidP="00F60A44">
            <w:pPr>
              <w:jc w:val="center"/>
              <w:rPr>
                <w:b/>
                <w:color w:val="000000"/>
                <w:sz w:val="20"/>
                <w:szCs w:val="20"/>
              </w:rPr>
            </w:pPr>
            <w:r w:rsidRPr="006C32DF">
              <w:rPr>
                <w:b/>
                <w:color w:val="000000"/>
                <w:sz w:val="20"/>
                <w:szCs w:val="20"/>
              </w:rPr>
              <w:t xml:space="preserve">Объем </w:t>
            </w:r>
            <w:r w:rsidRPr="006C32DF">
              <w:rPr>
                <w:b/>
                <w:color w:val="000000"/>
                <w:sz w:val="20"/>
                <w:szCs w:val="20"/>
                <w:lang w:val="en-US"/>
              </w:rPr>
              <w:t>IPO</w:t>
            </w:r>
            <w:r w:rsidRPr="006C32DF">
              <w:rPr>
                <w:b/>
                <w:color w:val="000000"/>
                <w:sz w:val="20"/>
                <w:szCs w:val="20"/>
              </w:rPr>
              <w:t xml:space="preserve">, </w:t>
            </w:r>
          </w:p>
          <w:p w:rsidR="005D6B20" w:rsidRPr="006C32DF" w:rsidRDefault="005D6B20" w:rsidP="00F60A44">
            <w:pPr>
              <w:jc w:val="center"/>
              <w:rPr>
                <w:b/>
                <w:color w:val="000000"/>
                <w:sz w:val="20"/>
                <w:szCs w:val="20"/>
              </w:rPr>
            </w:pPr>
            <w:r w:rsidRPr="006C32DF">
              <w:rPr>
                <w:b/>
                <w:color w:val="000000"/>
                <w:sz w:val="20"/>
                <w:szCs w:val="20"/>
              </w:rPr>
              <w:t xml:space="preserve">млн. </w:t>
            </w:r>
            <w:r w:rsidRPr="006C32DF">
              <w:rPr>
                <w:b/>
                <w:color w:val="000000"/>
                <w:sz w:val="20"/>
                <w:szCs w:val="20"/>
                <w:lang w:val="en-US"/>
              </w:rPr>
              <w:t>$</w:t>
            </w:r>
            <w:r w:rsidRPr="006C32DF">
              <w:rPr>
                <w:b/>
                <w:color w:val="000000"/>
                <w:sz w:val="20"/>
                <w:szCs w:val="20"/>
              </w:rPr>
              <w:t>.</w:t>
            </w:r>
          </w:p>
        </w:tc>
      </w:tr>
      <w:tr w:rsidR="005D6B20" w:rsidRPr="006C32DF">
        <w:tc>
          <w:tcPr>
            <w:tcW w:w="468" w:type="dxa"/>
          </w:tcPr>
          <w:p w:rsidR="005D6B20" w:rsidRPr="006C32DF" w:rsidRDefault="005D6B20" w:rsidP="00F60A44">
            <w:pPr>
              <w:rPr>
                <w:color w:val="000000"/>
                <w:sz w:val="20"/>
                <w:szCs w:val="20"/>
              </w:rPr>
            </w:pPr>
            <w:r w:rsidRPr="006C32DF">
              <w:rPr>
                <w:color w:val="000000"/>
                <w:sz w:val="20"/>
                <w:szCs w:val="20"/>
              </w:rPr>
              <w:t>1.</w:t>
            </w:r>
          </w:p>
        </w:tc>
        <w:tc>
          <w:tcPr>
            <w:tcW w:w="2520" w:type="dxa"/>
          </w:tcPr>
          <w:p w:rsidR="005D6B20" w:rsidRPr="006C32DF" w:rsidRDefault="005D6B20" w:rsidP="00F60A44">
            <w:pPr>
              <w:rPr>
                <w:color w:val="000000"/>
                <w:sz w:val="20"/>
                <w:szCs w:val="20"/>
              </w:rPr>
            </w:pPr>
            <w:r w:rsidRPr="006C32DF">
              <w:rPr>
                <w:color w:val="000000"/>
                <w:sz w:val="20"/>
                <w:szCs w:val="20"/>
              </w:rPr>
              <w:t>Morgan Stanley</w:t>
            </w:r>
          </w:p>
        </w:tc>
        <w:tc>
          <w:tcPr>
            <w:tcW w:w="5427" w:type="dxa"/>
          </w:tcPr>
          <w:p w:rsidR="005D6B20" w:rsidRPr="006C32DF" w:rsidRDefault="005D6B20" w:rsidP="00F60A44">
            <w:pPr>
              <w:rPr>
                <w:color w:val="000000"/>
                <w:sz w:val="20"/>
                <w:szCs w:val="20"/>
              </w:rPr>
            </w:pPr>
            <w:r w:rsidRPr="006C32DF">
              <w:rPr>
                <w:color w:val="000000"/>
                <w:sz w:val="20"/>
                <w:szCs w:val="20"/>
              </w:rPr>
              <w:t>АФК «Система»; Пятёрочка; ЕвразХолдинг; НоваТЭК; Urals Energy</w:t>
            </w:r>
          </w:p>
        </w:tc>
        <w:tc>
          <w:tcPr>
            <w:tcW w:w="3726" w:type="dxa"/>
          </w:tcPr>
          <w:p w:rsidR="005D6B20" w:rsidRPr="006C32DF" w:rsidRDefault="005D6B20" w:rsidP="00F60A44">
            <w:pPr>
              <w:jc w:val="center"/>
              <w:rPr>
                <w:color w:val="000000"/>
                <w:sz w:val="20"/>
                <w:szCs w:val="20"/>
              </w:rPr>
            </w:pPr>
            <w:r w:rsidRPr="006C32DF">
              <w:rPr>
                <w:color w:val="000000"/>
                <w:sz w:val="20"/>
                <w:szCs w:val="20"/>
              </w:rPr>
              <w:t>5</w:t>
            </w:r>
          </w:p>
        </w:tc>
        <w:tc>
          <w:tcPr>
            <w:tcW w:w="2340" w:type="dxa"/>
          </w:tcPr>
          <w:p w:rsidR="005D6B20" w:rsidRPr="006C32DF" w:rsidRDefault="005D6B20" w:rsidP="00F60A44">
            <w:pPr>
              <w:jc w:val="center"/>
              <w:rPr>
                <w:color w:val="000000"/>
                <w:sz w:val="20"/>
                <w:szCs w:val="20"/>
              </w:rPr>
            </w:pPr>
            <w:r w:rsidRPr="006C32DF">
              <w:rPr>
                <w:color w:val="000000"/>
                <w:sz w:val="20"/>
                <w:szCs w:val="20"/>
              </w:rPr>
              <w:t>1,950.7</w:t>
            </w:r>
          </w:p>
        </w:tc>
      </w:tr>
      <w:tr w:rsidR="005D6B20" w:rsidRPr="006C32DF">
        <w:tc>
          <w:tcPr>
            <w:tcW w:w="468" w:type="dxa"/>
          </w:tcPr>
          <w:p w:rsidR="005D6B20" w:rsidRPr="006C32DF" w:rsidRDefault="005D6B20" w:rsidP="00F60A44">
            <w:pPr>
              <w:rPr>
                <w:color w:val="000000"/>
                <w:sz w:val="20"/>
                <w:szCs w:val="20"/>
              </w:rPr>
            </w:pPr>
            <w:r w:rsidRPr="006C32DF">
              <w:rPr>
                <w:color w:val="000000"/>
                <w:sz w:val="20"/>
                <w:szCs w:val="20"/>
              </w:rPr>
              <w:t>2.</w:t>
            </w:r>
          </w:p>
        </w:tc>
        <w:tc>
          <w:tcPr>
            <w:tcW w:w="2520" w:type="dxa"/>
          </w:tcPr>
          <w:p w:rsidR="005D6B20" w:rsidRPr="006C32DF" w:rsidRDefault="005D6B20" w:rsidP="00F60A44">
            <w:pPr>
              <w:rPr>
                <w:color w:val="000000"/>
                <w:sz w:val="20"/>
                <w:szCs w:val="20"/>
              </w:rPr>
            </w:pPr>
            <w:r w:rsidRPr="006C32DF">
              <w:rPr>
                <w:color w:val="000000"/>
                <w:sz w:val="20"/>
                <w:szCs w:val="20"/>
              </w:rPr>
              <w:t>UBS Investment Bank</w:t>
            </w:r>
          </w:p>
        </w:tc>
        <w:tc>
          <w:tcPr>
            <w:tcW w:w="5427" w:type="dxa"/>
          </w:tcPr>
          <w:p w:rsidR="005D6B20" w:rsidRPr="006C32DF" w:rsidRDefault="005D6B20" w:rsidP="00F60A44">
            <w:pPr>
              <w:rPr>
                <w:color w:val="000000"/>
                <w:sz w:val="20"/>
                <w:szCs w:val="20"/>
              </w:rPr>
            </w:pPr>
            <w:r w:rsidRPr="006C32DF">
              <w:rPr>
                <w:color w:val="000000"/>
                <w:sz w:val="20"/>
                <w:szCs w:val="20"/>
              </w:rPr>
              <w:t>НоваТЭК; Amtel-Vredestein; НЛМК</w:t>
            </w:r>
          </w:p>
        </w:tc>
        <w:tc>
          <w:tcPr>
            <w:tcW w:w="3726" w:type="dxa"/>
          </w:tcPr>
          <w:p w:rsidR="005D6B20" w:rsidRPr="006C32DF" w:rsidRDefault="005D6B20" w:rsidP="00F60A44">
            <w:pPr>
              <w:jc w:val="center"/>
              <w:rPr>
                <w:color w:val="000000"/>
                <w:sz w:val="20"/>
                <w:szCs w:val="20"/>
              </w:rPr>
            </w:pPr>
            <w:r w:rsidRPr="006C32DF">
              <w:rPr>
                <w:color w:val="000000"/>
                <w:sz w:val="20"/>
                <w:szCs w:val="20"/>
              </w:rPr>
              <w:t>3</w:t>
            </w:r>
          </w:p>
        </w:tc>
        <w:tc>
          <w:tcPr>
            <w:tcW w:w="2340" w:type="dxa"/>
          </w:tcPr>
          <w:p w:rsidR="005D6B20" w:rsidRPr="006C32DF" w:rsidRDefault="005D6B20" w:rsidP="00F60A44">
            <w:pPr>
              <w:jc w:val="center"/>
              <w:rPr>
                <w:color w:val="000000"/>
                <w:sz w:val="20"/>
                <w:szCs w:val="20"/>
              </w:rPr>
            </w:pPr>
            <w:r w:rsidRPr="006C32DF">
              <w:rPr>
                <w:color w:val="000000"/>
                <w:sz w:val="20"/>
                <w:szCs w:val="20"/>
              </w:rPr>
              <w:t>844.6</w:t>
            </w:r>
          </w:p>
        </w:tc>
      </w:tr>
      <w:tr w:rsidR="005D6B20" w:rsidRPr="006C32DF">
        <w:tc>
          <w:tcPr>
            <w:tcW w:w="468" w:type="dxa"/>
          </w:tcPr>
          <w:p w:rsidR="005D6B20" w:rsidRPr="006C32DF" w:rsidRDefault="005D6B20" w:rsidP="00F60A44">
            <w:pPr>
              <w:rPr>
                <w:color w:val="000000"/>
                <w:sz w:val="20"/>
                <w:szCs w:val="20"/>
              </w:rPr>
            </w:pPr>
            <w:r w:rsidRPr="006C32DF">
              <w:rPr>
                <w:color w:val="000000"/>
                <w:sz w:val="20"/>
                <w:szCs w:val="20"/>
              </w:rPr>
              <w:t>3.</w:t>
            </w:r>
          </w:p>
        </w:tc>
        <w:tc>
          <w:tcPr>
            <w:tcW w:w="2520" w:type="dxa"/>
          </w:tcPr>
          <w:p w:rsidR="005D6B20" w:rsidRPr="006C32DF" w:rsidRDefault="005D6B20" w:rsidP="00F60A44">
            <w:pPr>
              <w:rPr>
                <w:color w:val="000000"/>
                <w:sz w:val="20"/>
                <w:szCs w:val="20"/>
              </w:rPr>
            </w:pPr>
            <w:r w:rsidRPr="006C32DF">
              <w:rPr>
                <w:color w:val="000000"/>
                <w:sz w:val="20"/>
                <w:szCs w:val="20"/>
              </w:rPr>
              <w:t>Credit Suisse First Boston</w:t>
            </w:r>
          </w:p>
        </w:tc>
        <w:tc>
          <w:tcPr>
            <w:tcW w:w="5427" w:type="dxa"/>
          </w:tcPr>
          <w:p w:rsidR="005D6B20" w:rsidRPr="006C32DF" w:rsidRDefault="005D6B20" w:rsidP="00F60A44">
            <w:pPr>
              <w:rPr>
                <w:color w:val="000000"/>
                <w:sz w:val="20"/>
                <w:szCs w:val="20"/>
              </w:rPr>
            </w:pPr>
            <w:r w:rsidRPr="006C32DF">
              <w:rPr>
                <w:color w:val="000000"/>
                <w:sz w:val="20"/>
                <w:szCs w:val="20"/>
              </w:rPr>
              <w:t>АФК «Система»; Пятёрочка</w:t>
            </w:r>
          </w:p>
        </w:tc>
        <w:tc>
          <w:tcPr>
            <w:tcW w:w="3726" w:type="dxa"/>
          </w:tcPr>
          <w:p w:rsidR="005D6B20" w:rsidRPr="006C32DF" w:rsidRDefault="005D6B20" w:rsidP="00F60A44">
            <w:pPr>
              <w:jc w:val="center"/>
              <w:rPr>
                <w:color w:val="000000"/>
                <w:sz w:val="20"/>
                <w:szCs w:val="20"/>
              </w:rPr>
            </w:pPr>
            <w:r w:rsidRPr="006C32DF">
              <w:rPr>
                <w:color w:val="000000"/>
                <w:sz w:val="20"/>
                <w:szCs w:val="20"/>
              </w:rPr>
              <w:t>2</w:t>
            </w:r>
          </w:p>
        </w:tc>
        <w:tc>
          <w:tcPr>
            <w:tcW w:w="2340" w:type="dxa"/>
          </w:tcPr>
          <w:p w:rsidR="005D6B20" w:rsidRPr="006C32DF" w:rsidRDefault="005D6B20" w:rsidP="00F60A44">
            <w:pPr>
              <w:jc w:val="center"/>
              <w:rPr>
                <w:color w:val="000000"/>
                <w:sz w:val="20"/>
                <w:szCs w:val="20"/>
              </w:rPr>
            </w:pPr>
            <w:r w:rsidRPr="006C32DF">
              <w:rPr>
                <w:color w:val="000000"/>
                <w:sz w:val="20"/>
                <w:szCs w:val="20"/>
              </w:rPr>
              <w:t>975.7</w:t>
            </w:r>
          </w:p>
        </w:tc>
      </w:tr>
      <w:tr w:rsidR="005D6B20" w:rsidRPr="006C32DF">
        <w:tc>
          <w:tcPr>
            <w:tcW w:w="468" w:type="dxa"/>
          </w:tcPr>
          <w:p w:rsidR="005D6B20" w:rsidRPr="006C32DF" w:rsidRDefault="005D6B20" w:rsidP="00F60A44">
            <w:pPr>
              <w:rPr>
                <w:color w:val="000000"/>
                <w:sz w:val="20"/>
                <w:szCs w:val="20"/>
              </w:rPr>
            </w:pPr>
            <w:r w:rsidRPr="006C32DF">
              <w:rPr>
                <w:color w:val="000000"/>
                <w:sz w:val="20"/>
                <w:szCs w:val="20"/>
              </w:rPr>
              <w:t>4.</w:t>
            </w:r>
          </w:p>
        </w:tc>
        <w:tc>
          <w:tcPr>
            <w:tcW w:w="2520" w:type="dxa"/>
          </w:tcPr>
          <w:p w:rsidR="005D6B20" w:rsidRPr="006C32DF" w:rsidRDefault="005D6B20" w:rsidP="00F60A44">
            <w:pPr>
              <w:rPr>
                <w:color w:val="000000"/>
                <w:sz w:val="20"/>
                <w:szCs w:val="20"/>
              </w:rPr>
            </w:pPr>
            <w:r w:rsidRPr="006C32DF">
              <w:rPr>
                <w:color w:val="000000"/>
                <w:sz w:val="20"/>
                <w:szCs w:val="20"/>
              </w:rPr>
              <w:t>Deutsche Bank и Объединённая Финансовая Группа</w:t>
            </w:r>
          </w:p>
        </w:tc>
        <w:tc>
          <w:tcPr>
            <w:tcW w:w="5427" w:type="dxa"/>
          </w:tcPr>
          <w:p w:rsidR="005D6B20" w:rsidRPr="006C32DF" w:rsidRDefault="005D6B20" w:rsidP="00F60A44">
            <w:pPr>
              <w:rPr>
                <w:color w:val="000000"/>
                <w:sz w:val="20"/>
                <w:szCs w:val="20"/>
              </w:rPr>
            </w:pPr>
            <w:r w:rsidRPr="006C32DF">
              <w:rPr>
                <w:color w:val="000000"/>
                <w:sz w:val="20"/>
                <w:szCs w:val="20"/>
              </w:rPr>
              <w:t>ЭКЗ «Лебедянский»; Северсталь-Авто; Рамблер Медиа</w:t>
            </w:r>
          </w:p>
        </w:tc>
        <w:tc>
          <w:tcPr>
            <w:tcW w:w="3726" w:type="dxa"/>
          </w:tcPr>
          <w:p w:rsidR="005D6B20" w:rsidRPr="006C32DF" w:rsidRDefault="005D6B20" w:rsidP="00F60A44">
            <w:pPr>
              <w:jc w:val="center"/>
              <w:rPr>
                <w:color w:val="000000"/>
                <w:sz w:val="20"/>
                <w:szCs w:val="20"/>
              </w:rPr>
            </w:pPr>
            <w:r w:rsidRPr="006C32DF">
              <w:rPr>
                <w:color w:val="000000"/>
                <w:sz w:val="20"/>
                <w:szCs w:val="20"/>
              </w:rPr>
              <w:t>3</w:t>
            </w:r>
          </w:p>
        </w:tc>
        <w:tc>
          <w:tcPr>
            <w:tcW w:w="2340" w:type="dxa"/>
          </w:tcPr>
          <w:p w:rsidR="005D6B20" w:rsidRPr="006C32DF" w:rsidRDefault="005D6B20" w:rsidP="00F60A44">
            <w:pPr>
              <w:jc w:val="center"/>
              <w:rPr>
                <w:color w:val="000000"/>
                <w:sz w:val="20"/>
                <w:szCs w:val="20"/>
              </w:rPr>
            </w:pPr>
            <w:r w:rsidRPr="006C32DF">
              <w:rPr>
                <w:color w:val="000000"/>
                <w:sz w:val="20"/>
                <w:szCs w:val="20"/>
              </w:rPr>
              <w:t>292.7</w:t>
            </w:r>
          </w:p>
        </w:tc>
      </w:tr>
      <w:tr w:rsidR="005D6B20" w:rsidRPr="006C32DF">
        <w:tc>
          <w:tcPr>
            <w:tcW w:w="468" w:type="dxa"/>
          </w:tcPr>
          <w:p w:rsidR="005D6B20" w:rsidRPr="006C32DF" w:rsidRDefault="005D6B20" w:rsidP="00F60A44">
            <w:pPr>
              <w:rPr>
                <w:color w:val="000000"/>
                <w:sz w:val="20"/>
                <w:szCs w:val="20"/>
              </w:rPr>
            </w:pPr>
            <w:r w:rsidRPr="006C32DF">
              <w:rPr>
                <w:color w:val="000000"/>
                <w:sz w:val="20"/>
                <w:szCs w:val="20"/>
              </w:rPr>
              <w:t>5.</w:t>
            </w:r>
          </w:p>
        </w:tc>
        <w:tc>
          <w:tcPr>
            <w:tcW w:w="2520" w:type="dxa"/>
          </w:tcPr>
          <w:p w:rsidR="005D6B20" w:rsidRPr="006C32DF" w:rsidRDefault="005D6B20" w:rsidP="00F60A44">
            <w:pPr>
              <w:rPr>
                <w:color w:val="000000"/>
                <w:sz w:val="20"/>
                <w:szCs w:val="20"/>
              </w:rPr>
            </w:pPr>
            <w:r w:rsidRPr="006C32DF">
              <w:rPr>
                <w:color w:val="000000"/>
                <w:sz w:val="20"/>
                <w:szCs w:val="20"/>
              </w:rPr>
              <w:t>Merrill Lynch</w:t>
            </w:r>
          </w:p>
        </w:tc>
        <w:tc>
          <w:tcPr>
            <w:tcW w:w="5427" w:type="dxa"/>
          </w:tcPr>
          <w:p w:rsidR="005D6B20" w:rsidRPr="006C32DF" w:rsidRDefault="005D6B20" w:rsidP="00F60A44">
            <w:pPr>
              <w:rPr>
                <w:color w:val="000000"/>
                <w:sz w:val="20"/>
                <w:szCs w:val="20"/>
              </w:rPr>
            </w:pPr>
            <w:r w:rsidRPr="006C32DF">
              <w:rPr>
                <w:color w:val="000000"/>
                <w:sz w:val="20"/>
                <w:szCs w:val="20"/>
              </w:rPr>
              <w:t>НЛМК</w:t>
            </w:r>
          </w:p>
        </w:tc>
        <w:tc>
          <w:tcPr>
            <w:tcW w:w="3726" w:type="dxa"/>
          </w:tcPr>
          <w:p w:rsidR="005D6B20" w:rsidRPr="006C32DF" w:rsidRDefault="005D6B20" w:rsidP="00F60A44">
            <w:pPr>
              <w:jc w:val="center"/>
              <w:rPr>
                <w:color w:val="000000"/>
                <w:sz w:val="20"/>
                <w:szCs w:val="20"/>
              </w:rPr>
            </w:pPr>
            <w:r w:rsidRPr="006C32DF">
              <w:rPr>
                <w:color w:val="000000"/>
                <w:sz w:val="20"/>
                <w:szCs w:val="20"/>
              </w:rPr>
              <w:t>1</w:t>
            </w:r>
          </w:p>
        </w:tc>
        <w:tc>
          <w:tcPr>
            <w:tcW w:w="2340" w:type="dxa"/>
          </w:tcPr>
          <w:p w:rsidR="005D6B20" w:rsidRPr="006C32DF" w:rsidRDefault="005D6B20" w:rsidP="00F60A44">
            <w:pPr>
              <w:jc w:val="center"/>
              <w:rPr>
                <w:color w:val="000000"/>
                <w:sz w:val="20"/>
                <w:szCs w:val="20"/>
              </w:rPr>
            </w:pPr>
            <w:r w:rsidRPr="006C32DF">
              <w:rPr>
                <w:color w:val="000000"/>
                <w:sz w:val="20"/>
                <w:szCs w:val="20"/>
              </w:rPr>
              <w:t>304.5</w:t>
            </w:r>
          </w:p>
        </w:tc>
      </w:tr>
      <w:tr w:rsidR="005D6B20" w:rsidRPr="006C32DF">
        <w:tc>
          <w:tcPr>
            <w:tcW w:w="468" w:type="dxa"/>
          </w:tcPr>
          <w:p w:rsidR="005D6B20" w:rsidRPr="006C32DF" w:rsidRDefault="005D6B20" w:rsidP="00F60A44">
            <w:pPr>
              <w:rPr>
                <w:color w:val="000000"/>
                <w:sz w:val="20"/>
                <w:szCs w:val="20"/>
              </w:rPr>
            </w:pPr>
            <w:r w:rsidRPr="006C32DF">
              <w:rPr>
                <w:color w:val="000000"/>
                <w:sz w:val="20"/>
                <w:szCs w:val="20"/>
              </w:rPr>
              <w:t>6.</w:t>
            </w:r>
          </w:p>
        </w:tc>
        <w:tc>
          <w:tcPr>
            <w:tcW w:w="2520" w:type="dxa"/>
          </w:tcPr>
          <w:p w:rsidR="005D6B20" w:rsidRPr="006C32DF" w:rsidRDefault="005D6B20" w:rsidP="00F60A44">
            <w:pPr>
              <w:rPr>
                <w:color w:val="000000"/>
                <w:sz w:val="20"/>
                <w:szCs w:val="20"/>
              </w:rPr>
            </w:pPr>
            <w:r w:rsidRPr="006C32DF">
              <w:rPr>
                <w:color w:val="000000"/>
                <w:sz w:val="20"/>
                <w:szCs w:val="20"/>
              </w:rPr>
              <w:t>Альфа-банк</w:t>
            </w:r>
          </w:p>
        </w:tc>
        <w:tc>
          <w:tcPr>
            <w:tcW w:w="5427" w:type="dxa"/>
          </w:tcPr>
          <w:p w:rsidR="005D6B20" w:rsidRPr="006C32DF" w:rsidRDefault="005D6B20" w:rsidP="00F60A44">
            <w:pPr>
              <w:rPr>
                <w:color w:val="000000"/>
                <w:sz w:val="20"/>
                <w:szCs w:val="20"/>
              </w:rPr>
            </w:pPr>
            <w:r w:rsidRPr="006C32DF">
              <w:rPr>
                <w:color w:val="000000"/>
                <w:sz w:val="20"/>
                <w:szCs w:val="20"/>
              </w:rPr>
              <w:t>Amtel-Vredestein</w:t>
            </w:r>
          </w:p>
        </w:tc>
        <w:tc>
          <w:tcPr>
            <w:tcW w:w="3726" w:type="dxa"/>
          </w:tcPr>
          <w:p w:rsidR="005D6B20" w:rsidRPr="006C32DF" w:rsidRDefault="005D6B20" w:rsidP="00F60A44">
            <w:pPr>
              <w:jc w:val="center"/>
              <w:rPr>
                <w:color w:val="000000"/>
                <w:sz w:val="20"/>
                <w:szCs w:val="20"/>
              </w:rPr>
            </w:pPr>
            <w:r w:rsidRPr="006C32DF">
              <w:rPr>
                <w:color w:val="000000"/>
                <w:sz w:val="20"/>
                <w:szCs w:val="20"/>
              </w:rPr>
              <w:t>1</w:t>
            </w:r>
          </w:p>
        </w:tc>
        <w:tc>
          <w:tcPr>
            <w:tcW w:w="2340" w:type="dxa"/>
          </w:tcPr>
          <w:p w:rsidR="005D6B20" w:rsidRPr="006C32DF" w:rsidRDefault="005D6B20" w:rsidP="00F60A44">
            <w:pPr>
              <w:jc w:val="center"/>
              <w:rPr>
                <w:color w:val="000000"/>
                <w:sz w:val="20"/>
                <w:szCs w:val="20"/>
              </w:rPr>
            </w:pPr>
            <w:r w:rsidRPr="006C32DF">
              <w:rPr>
                <w:color w:val="000000"/>
                <w:sz w:val="20"/>
                <w:szCs w:val="20"/>
              </w:rPr>
              <w:t>100.9</w:t>
            </w:r>
          </w:p>
        </w:tc>
      </w:tr>
      <w:tr w:rsidR="005D6B20" w:rsidRPr="006C32DF">
        <w:tc>
          <w:tcPr>
            <w:tcW w:w="468" w:type="dxa"/>
          </w:tcPr>
          <w:p w:rsidR="005D6B20" w:rsidRPr="006C32DF" w:rsidRDefault="005D6B20" w:rsidP="00F60A44">
            <w:pPr>
              <w:rPr>
                <w:color w:val="000000"/>
                <w:sz w:val="20"/>
                <w:szCs w:val="20"/>
              </w:rPr>
            </w:pPr>
            <w:r w:rsidRPr="006C32DF">
              <w:rPr>
                <w:color w:val="000000"/>
                <w:sz w:val="20"/>
                <w:szCs w:val="20"/>
              </w:rPr>
              <w:t>7.</w:t>
            </w:r>
          </w:p>
        </w:tc>
        <w:tc>
          <w:tcPr>
            <w:tcW w:w="2520" w:type="dxa"/>
          </w:tcPr>
          <w:p w:rsidR="005D6B20" w:rsidRPr="006C32DF" w:rsidRDefault="005D6B20" w:rsidP="00F60A44">
            <w:pPr>
              <w:rPr>
                <w:color w:val="000000"/>
                <w:sz w:val="20"/>
                <w:szCs w:val="20"/>
              </w:rPr>
            </w:pPr>
            <w:r w:rsidRPr="006C32DF">
              <w:rPr>
                <w:color w:val="000000"/>
                <w:sz w:val="20"/>
                <w:szCs w:val="20"/>
              </w:rPr>
              <w:t>Canaccord Capital</w:t>
            </w:r>
          </w:p>
        </w:tc>
        <w:tc>
          <w:tcPr>
            <w:tcW w:w="5427" w:type="dxa"/>
          </w:tcPr>
          <w:p w:rsidR="005D6B20" w:rsidRPr="006C32DF" w:rsidRDefault="005D6B20" w:rsidP="00F60A44">
            <w:pPr>
              <w:rPr>
                <w:color w:val="000000"/>
                <w:sz w:val="20"/>
                <w:szCs w:val="20"/>
              </w:rPr>
            </w:pPr>
            <w:r w:rsidRPr="006C32DF">
              <w:rPr>
                <w:color w:val="000000"/>
                <w:sz w:val="20"/>
                <w:szCs w:val="20"/>
              </w:rPr>
              <w:t>IMS Group</w:t>
            </w:r>
          </w:p>
        </w:tc>
        <w:tc>
          <w:tcPr>
            <w:tcW w:w="3726" w:type="dxa"/>
          </w:tcPr>
          <w:p w:rsidR="005D6B20" w:rsidRPr="006C32DF" w:rsidRDefault="005D6B20" w:rsidP="00F60A44">
            <w:pPr>
              <w:jc w:val="center"/>
              <w:rPr>
                <w:color w:val="000000"/>
                <w:sz w:val="20"/>
                <w:szCs w:val="20"/>
              </w:rPr>
            </w:pPr>
            <w:r w:rsidRPr="006C32DF">
              <w:rPr>
                <w:color w:val="000000"/>
                <w:sz w:val="20"/>
                <w:szCs w:val="20"/>
              </w:rPr>
              <w:t>1</w:t>
            </w:r>
          </w:p>
        </w:tc>
        <w:tc>
          <w:tcPr>
            <w:tcW w:w="2340" w:type="dxa"/>
          </w:tcPr>
          <w:p w:rsidR="005D6B20" w:rsidRPr="006C32DF" w:rsidRDefault="005D6B20" w:rsidP="00F60A44">
            <w:pPr>
              <w:jc w:val="center"/>
              <w:rPr>
                <w:color w:val="000000"/>
                <w:sz w:val="20"/>
                <w:szCs w:val="20"/>
              </w:rPr>
            </w:pPr>
            <w:r w:rsidRPr="006C32DF">
              <w:rPr>
                <w:color w:val="000000"/>
                <w:sz w:val="20"/>
                <w:szCs w:val="20"/>
              </w:rPr>
              <w:t>26.4</w:t>
            </w:r>
          </w:p>
        </w:tc>
      </w:tr>
      <w:tr w:rsidR="005D6B20" w:rsidRPr="006C32DF">
        <w:tc>
          <w:tcPr>
            <w:tcW w:w="468" w:type="dxa"/>
          </w:tcPr>
          <w:p w:rsidR="005D6B20" w:rsidRPr="006C32DF" w:rsidRDefault="005D6B20" w:rsidP="00F60A44">
            <w:pPr>
              <w:rPr>
                <w:color w:val="000000"/>
                <w:sz w:val="20"/>
                <w:szCs w:val="20"/>
              </w:rPr>
            </w:pPr>
            <w:r w:rsidRPr="006C32DF">
              <w:rPr>
                <w:color w:val="000000"/>
                <w:sz w:val="20"/>
                <w:szCs w:val="20"/>
              </w:rPr>
              <w:t>8.</w:t>
            </w:r>
          </w:p>
        </w:tc>
        <w:tc>
          <w:tcPr>
            <w:tcW w:w="2520" w:type="dxa"/>
          </w:tcPr>
          <w:p w:rsidR="005D6B20" w:rsidRPr="006C32DF" w:rsidRDefault="005D6B20" w:rsidP="00F60A44">
            <w:pPr>
              <w:rPr>
                <w:color w:val="000000"/>
                <w:sz w:val="20"/>
                <w:szCs w:val="20"/>
              </w:rPr>
            </w:pPr>
            <w:r w:rsidRPr="006C32DF">
              <w:rPr>
                <w:color w:val="000000"/>
                <w:sz w:val="20"/>
                <w:szCs w:val="20"/>
              </w:rPr>
              <w:t> Атон</w:t>
            </w:r>
          </w:p>
          <w:p w:rsidR="005D6B20" w:rsidRPr="006C32DF" w:rsidRDefault="005D6B20" w:rsidP="00F60A44">
            <w:pPr>
              <w:rPr>
                <w:color w:val="000000"/>
                <w:sz w:val="20"/>
                <w:szCs w:val="20"/>
              </w:rPr>
            </w:pPr>
          </w:p>
        </w:tc>
        <w:tc>
          <w:tcPr>
            <w:tcW w:w="5427" w:type="dxa"/>
          </w:tcPr>
          <w:p w:rsidR="005D6B20" w:rsidRPr="006C32DF" w:rsidRDefault="005D6B20" w:rsidP="00F60A44">
            <w:pPr>
              <w:rPr>
                <w:color w:val="000000"/>
                <w:sz w:val="20"/>
                <w:szCs w:val="20"/>
              </w:rPr>
            </w:pPr>
            <w:r w:rsidRPr="006C32DF">
              <w:rPr>
                <w:color w:val="000000"/>
                <w:sz w:val="20"/>
                <w:szCs w:val="20"/>
              </w:rPr>
              <w:t>Рамблер Медиа</w:t>
            </w:r>
          </w:p>
        </w:tc>
        <w:tc>
          <w:tcPr>
            <w:tcW w:w="3726" w:type="dxa"/>
          </w:tcPr>
          <w:p w:rsidR="005D6B20" w:rsidRPr="006C32DF" w:rsidRDefault="005D6B20" w:rsidP="00F60A44">
            <w:pPr>
              <w:jc w:val="center"/>
              <w:rPr>
                <w:color w:val="000000"/>
                <w:sz w:val="20"/>
                <w:szCs w:val="20"/>
              </w:rPr>
            </w:pPr>
            <w:r w:rsidRPr="006C32DF">
              <w:rPr>
                <w:color w:val="000000"/>
                <w:sz w:val="20"/>
                <w:szCs w:val="20"/>
              </w:rPr>
              <w:t>1</w:t>
            </w:r>
          </w:p>
        </w:tc>
        <w:tc>
          <w:tcPr>
            <w:tcW w:w="2340" w:type="dxa"/>
          </w:tcPr>
          <w:p w:rsidR="005D6B20" w:rsidRPr="006C32DF" w:rsidRDefault="005D6B20" w:rsidP="00F60A44">
            <w:pPr>
              <w:jc w:val="center"/>
              <w:rPr>
                <w:color w:val="000000"/>
                <w:sz w:val="20"/>
                <w:szCs w:val="20"/>
              </w:rPr>
            </w:pPr>
            <w:r w:rsidRPr="006C32DF">
              <w:rPr>
                <w:color w:val="000000"/>
                <w:sz w:val="20"/>
                <w:szCs w:val="20"/>
              </w:rPr>
              <w:t>19.9</w:t>
            </w:r>
          </w:p>
        </w:tc>
      </w:tr>
      <w:tr w:rsidR="005D6B20" w:rsidRPr="006C32DF">
        <w:tc>
          <w:tcPr>
            <w:tcW w:w="468" w:type="dxa"/>
          </w:tcPr>
          <w:p w:rsidR="005D6B20" w:rsidRPr="006C32DF" w:rsidRDefault="005D6B20" w:rsidP="00F60A44">
            <w:pPr>
              <w:rPr>
                <w:color w:val="000000"/>
                <w:sz w:val="20"/>
                <w:szCs w:val="20"/>
              </w:rPr>
            </w:pPr>
            <w:r w:rsidRPr="006C32DF">
              <w:rPr>
                <w:color w:val="000000"/>
                <w:sz w:val="20"/>
                <w:szCs w:val="20"/>
              </w:rPr>
              <w:t>9.</w:t>
            </w:r>
          </w:p>
        </w:tc>
        <w:tc>
          <w:tcPr>
            <w:tcW w:w="2520" w:type="dxa"/>
          </w:tcPr>
          <w:p w:rsidR="005D6B20" w:rsidRPr="006C32DF" w:rsidRDefault="005D6B20" w:rsidP="00F60A44">
            <w:pPr>
              <w:rPr>
                <w:color w:val="000000"/>
                <w:sz w:val="20"/>
                <w:szCs w:val="20"/>
              </w:rPr>
            </w:pPr>
            <w:r w:rsidRPr="006C32DF">
              <w:rPr>
                <w:color w:val="000000"/>
                <w:sz w:val="20"/>
                <w:szCs w:val="20"/>
              </w:rPr>
              <w:t>Метрополь</w:t>
            </w:r>
          </w:p>
        </w:tc>
        <w:tc>
          <w:tcPr>
            <w:tcW w:w="5427" w:type="dxa"/>
          </w:tcPr>
          <w:p w:rsidR="005D6B20" w:rsidRPr="006C32DF" w:rsidRDefault="005D6B20" w:rsidP="00F60A44">
            <w:pPr>
              <w:rPr>
                <w:color w:val="000000"/>
                <w:sz w:val="20"/>
                <w:szCs w:val="20"/>
              </w:rPr>
            </w:pPr>
            <w:r w:rsidRPr="006C32DF">
              <w:rPr>
                <w:color w:val="000000"/>
                <w:sz w:val="20"/>
                <w:szCs w:val="20"/>
              </w:rPr>
              <w:t>Zirax Plc</w:t>
            </w:r>
          </w:p>
        </w:tc>
        <w:tc>
          <w:tcPr>
            <w:tcW w:w="3726" w:type="dxa"/>
          </w:tcPr>
          <w:p w:rsidR="005D6B20" w:rsidRPr="006C32DF" w:rsidRDefault="005D6B20" w:rsidP="00F60A44">
            <w:pPr>
              <w:jc w:val="center"/>
              <w:rPr>
                <w:color w:val="000000"/>
                <w:sz w:val="20"/>
                <w:szCs w:val="20"/>
              </w:rPr>
            </w:pPr>
            <w:r w:rsidRPr="006C32DF">
              <w:rPr>
                <w:color w:val="000000"/>
                <w:sz w:val="20"/>
                <w:szCs w:val="20"/>
              </w:rPr>
              <w:t>1</w:t>
            </w:r>
          </w:p>
        </w:tc>
        <w:tc>
          <w:tcPr>
            <w:tcW w:w="2340" w:type="dxa"/>
          </w:tcPr>
          <w:p w:rsidR="005D6B20" w:rsidRPr="006C32DF" w:rsidRDefault="005D6B20" w:rsidP="00F60A44">
            <w:pPr>
              <w:jc w:val="center"/>
              <w:rPr>
                <w:color w:val="000000"/>
                <w:sz w:val="20"/>
                <w:szCs w:val="20"/>
              </w:rPr>
            </w:pPr>
            <w:r w:rsidRPr="006C32DF">
              <w:rPr>
                <w:color w:val="000000"/>
                <w:sz w:val="20"/>
                <w:szCs w:val="20"/>
              </w:rPr>
              <w:t>13.6</w:t>
            </w:r>
          </w:p>
        </w:tc>
      </w:tr>
      <w:tr w:rsidR="005D6B20" w:rsidRPr="006C32DF">
        <w:tc>
          <w:tcPr>
            <w:tcW w:w="468" w:type="dxa"/>
          </w:tcPr>
          <w:p w:rsidR="005D6B20" w:rsidRPr="006C32DF" w:rsidRDefault="005D6B20" w:rsidP="00F60A44">
            <w:pPr>
              <w:rPr>
                <w:color w:val="000000"/>
                <w:sz w:val="20"/>
                <w:szCs w:val="20"/>
              </w:rPr>
            </w:pPr>
            <w:r w:rsidRPr="006C32DF">
              <w:rPr>
                <w:color w:val="000000"/>
                <w:sz w:val="20"/>
                <w:szCs w:val="20"/>
              </w:rPr>
              <w:t>10.</w:t>
            </w:r>
          </w:p>
        </w:tc>
        <w:tc>
          <w:tcPr>
            <w:tcW w:w="2520" w:type="dxa"/>
          </w:tcPr>
          <w:p w:rsidR="005D6B20" w:rsidRPr="006C32DF" w:rsidRDefault="005D6B20" w:rsidP="00F60A44">
            <w:pPr>
              <w:rPr>
                <w:color w:val="000000"/>
                <w:sz w:val="20"/>
                <w:szCs w:val="20"/>
              </w:rPr>
            </w:pPr>
            <w:r w:rsidRPr="006C32DF">
              <w:rPr>
                <w:color w:val="000000"/>
                <w:sz w:val="20"/>
                <w:szCs w:val="20"/>
              </w:rPr>
              <w:t>Тройка Диалог</w:t>
            </w:r>
          </w:p>
        </w:tc>
        <w:tc>
          <w:tcPr>
            <w:tcW w:w="5427" w:type="dxa"/>
          </w:tcPr>
          <w:p w:rsidR="005D6B20" w:rsidRPr="006C32DF" w:rsidRDefault="005D6B20" w:rsidP="00F60A44">
            <w:pPr>
              <w:rPr>
                <w:color w:val="000000"/>
                <w:sz w:val="20"/>
                <w:szCs w:val="20"/>
              </w:rPr>
            </w:pPr>
            <w:r w:rsidRPr="006C32DF">
              <w:rPr>
                <w:color w:val="000000"/>
                <w:sz w:val="20"/>
                <w:szCs w:val="20"/>
              </w:rPr>
              <w:t>Северсталь-Авто</w:t>
            </w:r>
          </w:p>
        </w:tc>
        <w:tc>
          <w:tcPr>
            <w:tcW w:w="3726" w:type="dxa"/>
          </w:tcPr>
          <w:p w:rsidR="005D6B20" w:rsidRPr="006C32DF" w:rsidRDefault="005D6B20" w:rsidP="00F60A44">
            <w:pPr>
              <w:jc w:val="center"/>
              <w:rPr>
                <w:color w:val="000000"/>
                <w:sz w:val="20"/>
                <w:szCs w:val="20"/>
              </w:rPr>
            </w:pPr>
            <w:r w:rsidRPr="006C32DF">
              <w:rPr>
                <w:color w:val="000000"/>
                <w:sz w:val="20"/>
                <w:szCs w:val="20"/>
              </w:rPr>
              <w:t>1</w:t>
            </w:r>
          </w:p>
        </w:tc>
        <w:tc>
          <w:tcPr>
            <w:tcW w:w="2340" w:type="dxa"/>
          </w:tcPr>
          <w:p w:rsidR="005D6B20" w:rsidRPr="006C32DF" w:rsidRDefault="005D6B20" w:rsidP="00F60A44">
            <w:pPr>
              <w:jc w:val="center"/>
              <w:rPr>
                <w:color w:val="000000"/>
                <w:sz w:val="20"/>
                <w:szCs w:val="20"/>
              </w:rPr>
            </w:pPr>
            <w:r w:rsidRPr="006C32DF">
              <w:rPr>
                <w:color w:val="000000"/>
                <w:sz w:val="20"/>
                <w:szCs w:val="20"/>
              </w:rPr>
              <w:t>13.5</w:t>
            </w:r>
          </w:p>
        </w:tc>
      </w:tr>
      <w:tr w:rsidR="005D6B20" w:rsidRPr="006C32DF">
        <w:tc>
          <w:tcPr>
            <w:tcW w:w="468" w:type="dxa"/>
          </w:tcPr>
          <w:p w:rsidR="005D6B20" w:rsidRPr="006C32DF" w:rsidRDefault="005D6B20" w:rsidP="00F60A44">
            <w:pPr>
              <w:rPr>
                <w:color w:val="000000"/>
                <w:sz w:val="20"/>
                <w:szCs w:val="20"/>
              </w:rPr>
            </w:pPr>
            <w:r w:rsidRPr="006C32DF">
              <w:rPr>
                <w:color w:val="000000"/>
                <w:sz w:val="20"/>
                <w:szCs w:val="20"/>
              </w:rPr>
              <w:t>11.</w:t>
            </w:r>
          </w:p>
        </w:tc>
        <w:tc>
          <w:tcPr>
            <w:tcW w:w="2520" w:type="dxa"/>
          </w:tcPr>
          <w:p w:rsidR="005D6B20" w:rsidRPr="006C32DF" w:rsidRDefault="005D6B20" w:rsidP="00F60A44">
            <w:pPr>
              <w:rPr>
                <w:color w:val="000000"/>
                <w:sz w:val="20"/>
                <w:szCs w:val="20"/>
              </w:rPr>
            </w:pPr>
            <w:r w:rsidRPr="006C32DF">
              <w:rPr>
                <w:color w:val="000000"/>
                <w:sz w:val="20"/>
                <w:szCs w:val="20"/>
              </w:rPr>
              <w:t>Финам</w:t>
            </w:r>
          </w:p>
        </w:tc>
        <w:tc>
          <w:tcPr>
            <w:tcW w:w="5427" w:type="dxa"/>
          </w:tcPr>
          <w:p w:rsidR="005D6B20" w:rsidRPr="006C32DF" w:rsidRDefault="005D6B20" w:rsidP="00F60A44">
            <w:pPr>
              <w:rPr>
                <w:color w:val="000000"/>
                <w:sz w:val="20"/>
                <w:szCs w:val="20"/>
              </w:rPr>
            </w:pPr>
            <w:r w:rsidRPr="006C32DF">
              <w:rPr>
                <w:color w:val="000000"/>
                <w:sz w:val="20"/>
                <w:szCs w:val="20"/>
              </w:rPr>
              <w:t>АПК «Хлеб Алтая»</w:t>
            </w:r>
          </w:p>
        </w:tc>
        <w:tc>
          <w:tcPr>
            <w:tcW w:w="3726" w:type="dxa"/>
          </w:tcPr>
          <w:p w:rsidR="005D6B20" w:rsidRPr="006C32DF" w:rsidRDefault="005D6B20" w:rsidP="00F60A44">
            <w:pPr>
              <w:jc w:val="center"/>
              <w:rPr>
                <w:color w:val="000000"/>
                <w:sz w:val="20"/>
                <w:szCs w:val="20"/>
              </w:rPr>
            </w:pPr>
            <w:r w:rsidRPr="006C32DF">
              <w:rPr>
                <w:color w:val="000000"/>
                <w:sz w:val="20"/>
                <w:szCs w:val="20"/>
              </w:rPr>
              <w:t>1</w:t>
            </w:r>
          </w:p>
        </w:tc>
        <w:tc>
          <w:tcPr>
            <w:tcW w:w="2340" w:type="dxa"/>
          </w:tcPr>
          <w:p w:rsidR="005D6B20" w:rsidRPr="006C32DF" w:rsidRDefault="005D6B20" w:rsidP="00F60A44">
            <w:pPr>
              <w:jc w:val="center"/>
              <w:rPr>
                <w:color w:val="000000"/>
                <w:sz w:val="20"/>
                <w:szCs w:val="20"/>
              </w:rPr>
            </w:pPr>
            <w:r w:rsidRPr="006C32DF">
              <w:rPr>
                <w:color w:val="000000"/>
                <w:sz w:val="20"/>
                <w:szCs w:val="20"/>
              </w:rPr>
              <w:t>8.0</w:t>
            </w:r>
          </w:p>
        </w:tc>
      </w:tr>
    </w:tbl>
    <w:p w:rsidR="005D6B20" w:rsidRPr="00457E28" w:rsidRDefault="005D6B20" w:rsidP="005D6B20">
      <w:pPr>
        <w:rPr>
          <w:sz w:val="20"/>
          <w:szCs w:val="20"/>
        </w:rPr>
      </w:pPr>
    </w:p>
    <w:p w:rsidR="005D6B20" w:rsidRDefault="005D6B20" w:rsidP="000F3550"/>
    <w:p w:rsidR="00BD3BBE" w:rsidRDefault="00BD3BBE" w:rsidP="000F3550"/>
    <w:p w:rsidR="00BD3BBE" w:rsidRDefault="00382BED" w:rsidP="000F3550">
      <w:r>
        <w:br w:type="page"/>
      </w:r>
    </w:p>
    <w:p w:rsidR="0000000A" w:rsidRPr="0000000A" w:rsidRDefault="0000000A" w:rsidP="0000000A">
      <w:pPr>
        <w:pStyle w:val="1"/>
        <w:rPr>
          <w:rFonts w:ascii="Times New Roman" w:hAnsi="Times New Roman" w:cs="Times New Roman"/>
          <w:sz w:val="28"/>
          <w:szCs w:val="28"/>
        </w:rPr>
      </w:pPr>
      <w:bookmarkStart w:id="29" w:name="_Toc132393385"/>
      <w:bookmarkStart w:id="30" w:name="_Toc132393455"/>
      <w:bookmarkStart w:id="31" w:name="_Toc132561956"/>
      <w:bookmarkStart w:id="32" w:name="_Toc132562101"/>
      <w:r w:rsidRPr="0000000A">
        <w:rPr>
          <w:rFonts w:ascii="Times New Roman" w:hAnsi="Times New Roman" w:cs="Times New Roman"/>
          <w:sz w:val="28"/>
          <w:szCs w:val="28"/>
        </w:rPr>
        <w:t xml:space="preserve">Приложение </w:t>
      </w:r>
      <w:r w:rsidR="00942C30">
        <w:rPr>
          <w:rFonts w:ascii="Times New Roman" w:hAnsi="Times New Roman" w:cs="Times New Roman"/>
          <w:sz w:val="28"/>
          <w:szCs w:val="28"/>
        </w:rPr>
        <w:t>3</w:t>
      </w:r>
      <w:r w:rsidRPr="0000000A">
        <w:rPr>
          <w:rFonts w:ascii="Times New Roman" w:hAnsi="Times New Roman" w:cs="Times New Roman"/>
          <w:sz w:val="28"/>
          <w:szCs w:val="28"/>
        </w:rPr>
        <w:t>.</w:t>
      </w:r>
      <w:bookmarkEnd w:id="29"/>
      <w:bookmarkEnd w:id="30"/>
      <w:bookmarkEnd w:id="31"/>
      <w:bookmarkEnd w:id="32"/>
    </w:p>
    <w:p w:rsidR="0000000A" w:rsidRDefault="0000000A" w:rsidP="0000000A">
      <w:r w:rsidRPr="00631A9F">
        <w:rPr>
          <w:b/>
        </w:rPr>
        <w:t xml:space="preserve">Андеррайтеры </w:t>
      </w:r>
      <w:r w:rsidRPr="00631A9F">
        <w:rPr>
          <w:b/>
          <w:lang w:val="en-US"/>
        </w:rPr>
        <w:t>IPO</w:t>
      </w:r>
      <w:r w:rsidRPr="00631A9F">
        <w:rPr>
          <w:b/>
        </w:rPr>
        <w:t xml:space="preserve"> в 2004-2005 гг.</w:t>
      </w:r>
      <w:r>
        <w:rPr>
          <w:rStyle w:val="a6"/>
        </w:rPr>
        <w:footnoteReference w:id="79"/>
      </w:r>
    </w:p>
    <w:p w:rsidR="0000000A" w:rsidRDefault="0000000A" w:rsidP="0000000A"/>
    <w:tbl>
      <w:tblPr>
        <w:tblStyle w:val="ab"/>
        <w:tblW w:w="14328" w:type="dxa"/>
        <w:tblLook w:val="01E0" w:firstRow="1" w:lastRow="1" w:firstColumn="1" w:lastColumn="1" w:noHBand="0" w:noVBand="0"/>
      </w:tblPr>
      <w:tblGrid>
        <w:gridCol w:w="468"/>
        <w:gridCol w:w="2160"/>
        <w:gridCol w:w="5428"/>
        <w:gridCol w:w="3032"/>
        <w:gridCol w:w="3240"/>
      </w:tblGrid>
      <w:tr w:rsidR="0000000A" w:rsidRPr="006C32DF">
        <w:tc>
          <w:tcPr>
            <w:tcW w:w="468" w:type="dxa"/>
          </w:tcPr>
          <w:p w:rsidR="0000000A" w:rsidRPr="006C32DF" w:rsidRDefault="0000000A" w:rsidP="00F60A44">
            <w:pPr>
              <w:jc w:val="center"/>
              <w:rPr>
                <w:b/>
                <w:color w:val="000000"/>
                <w:sz w:val="20"/>
                <w:szCs w:val="20"/>
              </w:rPr>
            </w:pPr>
            <w:r w:rsidRPr="006C32DF">
              <w:rPr>
                <w:b/>
                <w:color w:val="000000"/>
                <w:sz w:val="20"/>
                <w:szCs w:val="20"/>
              </w:rPr>
              <w:t>№</w:t>
            </w:r>
          </w:p>
        </w:tc>
        <w:tc>
          <w:tcPr>
            <w:tcW w:w="2160" w:type="dxa"/>
          </w:tcPr>
          <w:p w:rsidR="0000000A" w:rsidRPr="006C32DF" w:rsidRDefault="0000000A" w:rsidP="00F60A44">
            <w:pPr>
              <w:jc w:val="center"/>
              <w:rPr>
                <w:b/>
                <w:color w:val="000000"/>
                <w:sz w:val="20"/>
                <w:szCs w:val="20"/>
              </w:rPr>
            </w:pPr>
            <w:r>
              <w:rPr>
                <w:b/>
                <w:color w:val="000000"/>
                <w:sz w:val="20"/>
                <w:szCs w:val="20"/>
              </w:rPr>
              <w:t>Андеррайтер</w:t>
            </w:r>
          </w:p>
        </w:tc>
        <w:tc>
          <w:tcPr>
            <w:tcW w:w="5428" w:type="dxa"/>
          </w:tcPr>
          <w:p w:rsidR="0000000A" w:rsidRPr="006C32DF" w:rsidRDefault="0000000A" w:rsidP="00F60A44">
            <w:pPr>
              <w:jc w:val="center"/>
              <w:rPr>
                <w:b/>
                <w:color w:val="000000"/>
                <w:sz w:val="20"/>
                <w:szCs w:val="20"/>
              </w:rPr>
            </w:pPr>
            <w:r w:rsidRPr="006C32DF">
              <w:rPr>
                <w:b/>
                <w:color w:val="000000"/>
                <w:sz w:val="20"/>
                <w:szCs w:val="20"/>
              </w:rPr>
              <w:t>Эмитенты</w:t>
            </w:r>
          </w:p>
        </w:tc>
        <w:tc>
          <w:tcPr>
            <w:tcW w:w="3032" w:type="dxa"/>
          </w:tcPr>
          <w:p w:rsidR="0000000A" w:rsidRPr="006C32DF" w:rsidRDefault="0000000A" w:rsidP="00F60A44">
            <w:pPr>
              <w:jc w:val="center"/>
              <w:rPr>
                <w:b/>
                <w:color w:val="000000"/>
                <w:sz w:val="20"/>
                <w:szCs w:val="20"/>
              </w:rPr>
            </w:pPr>
            <w:r w:rsidRPr="006C32DF">
              <w:rPr>
                <w:b/>
                <w:color w:val="000000"/>
                <w:sz w:val="20"/>
                <w:szCs w:val="20"/>
              </w:rPr>
              <w:t xml:space="preserve">Количество </w:t>
            </w:r>
            <w:r w:rsidRPr="006C32DF">
              <w:rPr>
                <w:b/>
                <w:color w:val="000000"/>
                <w:sz w:val="20"/>
                <w:szCs w:val="20"/>
                <w:lang w:val="en-US"/>
              </w:rPr>
              <w:t>IPO</w:t>
            </w:r>
          </w:p>
        </w:tc>
        <w:tc>
          <w:tcPr>
            <w:tcW w:w="3240" w:type="dxa"/>
          </w:tcPr>
          <w:p w:rsidR="0000000A" w:rsidRPr="006C32DF" w:rsidRDefault="0000000A" w:rsidP="00F60A44">
            <w:pPr>
              <w:jc w:val="center"/>
              <w:rPr>
                <w:b/>
                <w:color w:val="000000"/>
                <w:sz w:val="20"/>
                <w:szCs w:val="20"/>
              </w:rPr>
            </w:pPr>
            <w:r w:rsidRPr="006C32DF">
              <w:rPr>
                <w:b/>
                <w:color w:val="000000"/>
                <w:sz w:val="20"/>
                <w:szCs w:val="20"/>
              </w:rPr>
              <w:t xml:space="preserve">Объем </w:t>
            </w:r>
            <w:r w:rsidRPr="006C32DF">
              <w:rPr>
                <w:b/>
                <w:color w:val="000000"/>
                <w:sz w:val="20"/>
                <w:szCs w:val="20"/>
                <w:lang w:val="en-US"/>
              </w:rPr>
              <w:t>IPO</w:t>
            </w:r>
            <w:r w:rsidRPr="006C32DF">
              <w:rPr>
                <w:b/>
                <w:color w:val="000000"/>
                <w:sz w:val="20"/>
                <w:szCs w:val="20"/>
              </w:rPr>
              <w:t xml:space="preserve">, </w:t>
            </w:r>
          </w:p>
          <w:p w:rsidR="0000000A" w:rsidRPr="006C32DF" w:rsidRDefault="0000000A" w:rsidP="00F60A44">
            <w:pPr>
              <w:jc w:val="center"/>
              <w:rPr>
                <w:b/>
                <w:color w:val="000000"/>
                <w:sz w:val="20"/>
                <w:szCs w:val="20"/>
              </w:rPr>
            </w:pPr>
            <w:r w:rsidRPr="006C32DF">
              <w:rPr>
                <w:b/>
                <w:color w:val="000000"/>
                <w:sz w:val="20"/>
                <w:szCs w:val="20"/>
              </w:rPr>
              <w:t xml:space="preserve">млн. </w:t>
            </w:r>
            <w:r w:rsidRPr="006C32DF">
              <w:rPr>
                <w:b/>
                <w:color w:val="000000"/>
                <w:sz w:val="20"/>
                <w:szCs w:val="20"/>
                <w:lang w:val="en-US"/>
              </w:rPr>
              <w:t>$</w:t>
            </w:r>
            <w:r w:rsidRPr="006C32DF">
              <w:rPr>
                <w:b/>
                <w:color w:val="000000"/>
                <w:sz w:val="20"/>
                <w:szCs w:val="20"/>
              </w:rPr>
              <w:t>.</w:t>
            </w:r>
          </w:p>
        </w:tc>
      </w:tr>
      <w:tr w:rsidR="0000000A" w:rsidRPr="00ED4CA8">
        <w:tc>
          <w:tcPr>
            <w:tcW w:w="468" w:type="dxa"/>
          </w:tcPr>
          <w:p w:rsidR="0000000A" w:rsidRPr="00ED4CA8" w:rsidRDefault="0000000A" w:rsidP="00F60A44">
            <w:pPr>
              <w:rPr>
                <w:color w:val="000000"/>
                <w:sz w:val="20"/>
                <w:szCs w:val="20"/>
              </w:rPr>
            </w:pPr>
            <w:r w:rsidRPr="00ED4CA8">
              <w:rPr>
                <w:color w:val="000000"/>
                <w:sz w:val="20"/>
                <w:szCs w:val="20"/>
              </w:rPr>
              <w:t>1.</w:t>
            </w:r>
          </w:p>
        </w:tc>
        <w:tc>
          <w:tcPr>
            <w:tcW w:w="2160" w:type="dxa"/>
          </w:tcPr>
          <w:p w:rsidR="0000000A" w:rsidRPr="00ED4CA8" w:rsidRDefault="0000000A" w:rsidP="00F60A44">
            <w:pPr>
              <w:rPr>
                <w:color w:val="000000"/>
                <w:sz w:val="20"/>
                <w:szCs w:val="20"/>
              </w:rPr>
            </w:pPr>
            <w:r w:rsidRPr="00ED4CA8">
              <w:rPr>
                <w:color w:val="000000"/>
                <w:sz w:val="20"/>
                <w:szCs w:val="20"/>
              </w:rPr>
              <w:t>Morgan Stanley</w:t>
            </w:r>
          </w:p>
        </w:tc>
        <w:tc>
          <w:tcPr>
            <w:tcW w:w="5428" w:type="dxa"/>
          </w:tcPr>
          <w:p w:rsidR="0000000A" w:rsidRPr="00ED4CA8" w:rsidRDefault="0000000A" w:rsidP="00F60A44">
            <w:pPr>
              <w:rPr>
                <w:color w:val="000000"/>
                <w:sz w:val="20"/>
                <w:szCs w:val="20"/>
              </w:rPr>
            </w:pPr>
            <w:r w:rsidRPr="00ED4CA8">
              <w:rPr>
                <w:color w:val="000000"/>
                <w:sz w:val="20"/>
                <w:szCs w:val="20"/>
              </w:rPr>
              <w:t>АФК «Система»; Пятёрочка; ЕвразХолдинг; НоваТЭК; Urals Energy</w:t>
            </w:r>
          </w:p>
        </w:tc>
        <w:tc>
          <w:tcPr>
            <w:tcW w:w="3032" w:type="dxa"/>
          </w:tcPr>
          <w:p w:rsidR="0000000A" w:rsidRPr="00ED4CA8" w:rsidRDefault="0000000A" w:rsidP="00F60A44">
            <w:pPr>
              <w:jc w:val="center"/>
              <w:rPr>
                <w:color w:val="000000"/>
                <w:sz w:val="20"/>
                <w:szCs w:val="20"/>
              </w:rPr>
            </w:pPr>
            <w:r w:rsidRPr="00ED4CA8">
              <w:rPr>
                <w:color w:val="000000"/>
                <w:sz w:val="20"/>
                <w:szCs w:val="20"/>
              </w:rPr>
              <w:t>5</w:t>
            </w:r>
          </w:p>
        </w:tc>
        <w:tc>
          <w:tcPr>
            <w:tcW w:w="3240" w:type="dxa"/>
          </w:tcPr>
          <w:p w:rsidR="0000000A" w:rsidRPr="00ED4CA8" w:rsidRDefault="0000000A" w:rsidP="00F60A44">
            <w:pPr>
              <w:jc w:val="center"/>
              <w:rPr>
                <w:color w:val="000000"/>
                <w:sz w:val="20"/>
                <w:szCs w:val="20"/>
              </w:rPr>
            </w:pPr>
            <w:r w:rsidRPr="00ED4CA8">
              <w:rPr>
                <w:color w:val="000000"/>
                <w:sz w:val="20"/>
                <w:szCs w:val="20"/>
              </w:rPr>
              <w:t>1,372.3 </w:t>
            </w:r>
          </w:p>
        </w:tc>
      </w:tr>
      <w:tr w:rsidR="0000000A" w:rsidRPr="00ED4CA8">
        <w:tc>
          <w:tcPr>
            <w:tcW w:w="468" w:type="dxa"/>
          </w:tcPr>
          <w:p w:rsidR="0000000A" w:rsidRPr="00ED4CA8" w:rsidRDefault="0000000A" w:rsidP="00F60A44">
            <w:pPr>
              <w:rPr>
                <w:color w:val="000000"/>
                <w:sz w:val="20"/>
                <w:szCs w:val="20"/>
              </w:rPr>
            </w:pPr>
            <w:r w:rsidRPr="00ED4CA8">
              <w:rPr>
                <w:color w:val="000000"/>
                <w:sz w:val="20"/>
                <w:szCs w:val="20"/>
              </w:rPr>
              <w:t>2.</w:t>
            </w:r>
          </w:p>
        </w:tc>
        <w:tc>
          <w:tcPr>
            <w:tcW w:w="2160" w:type="dxa"/>
          </w:tcPr>
          <w:p w:rsidR="0000000A" w:rsidRPr="00ED4CA8" w:rsidRDefault="0000000A" w:rsidP="00F60A44">
            <w:pPr>
              <w:rPr>
                <w:color w:val="000000"/>
                <w:sz w:val="20"/>
                <w:szCs w:val="20"/>
              </w:rPr>
            </w:pPr>
            <w:r w:rsidRPr="00ED4CA8">
              <w:rPr>
                <w:color w:val="000000"/>
                <w:sz w:val="20"/>
                <w:szCs w:val="20"/>
              </w:rPr>
              <w:t>UBS Investment Bank</w:t>
            </w:r>
          </w:p>
        </w:tc>
        <w:tc>
          <w:tcPr>
            <w:tcW w:w="5428" w:type="dxa"/>
          </w:tcPr>
          <w:p w:rsidR="0000000A" w:rsidRPr="00ED4CA8" w:rsidRDefault="0000000A" w:rsidP="00F60A44">
            <w:pPr>
              <w:rPr>
                <w:color w:val="000000"/>
                <w:sz w:val="20"/>
                <w:szCs w:val="20"/>
              </w:rPr>
            </w:pPr>
            <w:r w:rsidRPr="00ED4CA8">
              <w:rPr>
                <w:color w:val="000000"/>
                <w:sz w:val="20"/>
                <w:szCs w:val="20"/>
              </w:rPr>
              <w:t>НоваТЭК; Amtel-Vredestein; НЛМК</w:t>
            </w:r>
          </w:p>
        </w:tc>
        <w:tc>
          <w:tcPr>
            <w:tcW w:w="3032" w:type="dxa"/>
          </w:tcPr>
          <w:p w:rsidR="0000000A" w:rsidRPr="00ED4CA8" w:rsidRDefault="0000000A" w:rsidP="00F60A44">
            <w:pPr>
              <w:jc w:val="center"/>
              <w:rPr>
                <w:color w:val="000000"/>
                <w:sz w:val="20"/>
                <w:szCs w:val="20"/>
              </w:rPr>
            </w:pPr>
            <w:r w:rsidRPr="00ED4CA8">
              <w:rPr>
                <w:color w:val="000000"/>
                <w:sz w:val="20"/>
                <w:szCs w:val="20"/>
              </w:rPr>
              <w:t>3</w:t>
            </w:r>
          </w:p>
        </w:tc>
        <w:tc>
          <w:tcPr>
            <w:tcW w:w="3240" w:type="dxa"/>
          </w:tcPr>
          <w:p w:rsidR="0000000A" w:rsidRPr="00ED4CA8" w:rsidRDefault="0000000A" w:rsidP="00F60A44">
            <w:pPr>
              <w:jc w:val="center"/>
              <w:rPr>
                <w:color w:val="000000"/>
                <w:sz w:val="20"/>
                <w:szCs w:val="20"/>
              </w:rPr>
            </w:pPr>
            <w:r w:rsidRPr="00ED4CA8">
              <w:rPr>
                <w:color w:val="000000"/>
                <w:sz w:val="20"/>
                <w:szCs w:val="20"/>
              </w:rPr>
              <w:t>676.8</w:t>
            </w:r>
          </w:p>
        </w:tc>
      </w:tr>
      <w:tr w:rsidR="0000000A" w:rsidRPr="00ED4CA8">
        <w:tc>
          <w:tcPr>
            <w:tcW w:w="468" w:type="dxa"/>
          </w:tcPr>
          <w:p w:rsidR="0000000A" w:rsidRPr="00ED4CA8" w:rsidRDefault="0000000A" w:rsidP="00F60A44">
            <w:pPr>
              <w:rPr>
                <w:color w:val="000000"/>
                <w:sz w:val="20"/>
                <w:szCs w:val="20"/>
              </w:rPr>
            </w:pPr>
            <w:r w:rsidRPr="00ED4CA8">
              <w:rPr>
                <w:color w:val="000000"/>
                <w:sz w:val="20"/>
                <w:szCs w:val="20"/>
              </w:rPr>
              <w:t>3.</w:t>
            </w:r>
          </w:p>
        </w:tc>
        <w:tc>
          <w:tcPr>
            <w:tcW w:w="2160" w:type="dxa"/>
          </w:tcPr>
          <w:p w:rsidR="0000000A" w:rsidRPr="00ED4CA8" w:rsidRDefault="0000000A" w:rsidP="00F60A44">
            <w:pPr>
              <w:rPr>
                <w:color w:val="000000"/>
                <w:sz w:val="20"/>
                <w:szCs w:val="20"/>
              </w:rPr>
            </w:pPr>
            <w:r w:rsidRPr="00ED4CA8">
              <w:rPr>
                <w:color w:val="000000"/>
                <w:sz w:val="20"/>
                <w:szCs w:val="20"/>
              </w:rPr>
              <w:t xml:space="preserve">Credit Suisse </w:t>
            </w:r>
          </w:p>
        </w:tc>
        <w:tc>
          <w:tcPr>
            <w:tcW w:w="5428" w:type="dxa"/>
          </w:tcPr>
          <w:p w:rsidR="0000000A" w:rsidRPr="00ED4CA8" w:rsidRDefault="0000000A" w:rsidP="00F60A44">
            <w:pPr>
              <w:rPr>
                <w:color w:val="000000"/>
                <w:sz w:val="20"/>
                <w:szCs w:val="20"/>
              </w:rPr>
            </w:pPr>
            <w:r w:rsidRPr="00ED4CA8">
              <w:rPr>
                <w:color w:val="000000"/>
                <w:sz w:val="20"/>
                <w:szCs w:val="20"/>
              </w:rPr>
              <w:t>АФК «Система»; Пятёрочка; ЕвразХолдинг; НоваТЭК</w:t>
            </w:r>
          </w:p>
        </w:tc>
        <w:tc>
          <w:tcPr>
            <w:tcW w:w="3032" w:type="dxa"/>
          </w:tcPr>
          <w:p w:rsidR="0000000A" w:rsidRPr="00ED4CA8" w:rsidRDefault="0000000A" w:rsidP="00F60A44">
            <w:pPr>
              <w:jc w:val="center"/>
              <w:rPr>
                <w:color w:val="000000"/>
                <w:sz w:val="20"/>
                <w:szCs w:val="20"/>
              </w:rPr>
            </w:pPr>
            <w:r w:rsidRPr="00ED4CA8">
              <w:rPr>
                <w:color w:val="000000"/>
                <w:sz w:val="20"/>
                <w:szCs w:val="20"/>
              </w:rPr>
              <w:t>4</w:t>
            </w:r>
          </w:p>
        </w:tc>
        <w:tc>
          <w:tcPr>
            <w:tcW w:w="3240" w:type="dxa"/>
          </w:tcPr>
          <w:p w:rsidR="0000000A" w:rsidRPr="00ED4CA8" w:rsidRDefault="0000000A" w:rsidP="00F60A44">
            <w:pPr>
              <w:jc w:val="center"/>
              <w:rPr>
                <w:color w:val="000000"/>
                <w:sz w:val="20"/>
                <w:szCs w:val="20"/>
              </w:rPr>
            </w:pPr>
            <w:r w:rsidRPr="00ED4CA8">
              <w:rPr>
                <w:color w:val="000000"/>
                <w:sz w:val="20"/>
                <w:szCs w:val="20"/>
              </w:rPr>
              <w:t>1,114.7</w:t>
            </w:r>
          </w:p>
        </w:tc>
      </w:tr>
      <w:tr w:rsidR="0000000A" w:rsidRPr="00ED4CA8">
        <w:tc>
          <w:tcPr>
            <w:tcW w:w="468" w:type="dxa"/>
          </w:tcPr>
          <w:p w:rsidR="0000000A" w:rsidRPr="00ED4CA8" w:rsidRDefault="0000000A" w:rsidP="00F60A44">
            <w:pPr>
              <w:rPr>
                <w:color w:val="000000"/>
                <w:sz w:val="20"/>
                <w:szCs w:val="20"/>
              </w:rPr>
            </w:pPr>
            <w:r w:rsidRPr="00ED4CA8">
              <w:rPr>
                <w:color w:val="000000"/>
                <w:sz w:val="20"/>
                <w:szCs w:val="20"/>
              </w:rPr>
              <w:t>4.</w:t>
            </w:r>
          </w:p>
        </w:tc>
        <w:tc>
          <w:tcPr>
            <w:tcW w:w="2160" w:type="dxa"/>
          </w:tcPr>
          <w:p w:rsidR="0000000A" w:rsidRPr="00ED4CA8" w:rsidRDefault="0000000A" w:rsidP="00F60A44">
            <w:pPr>
              <w:rPr>
                <w:color w:val="000000"/>
                <w:sz w:val="20"/>
                <w:szCs w:val="20"/>
              </w:rPr>
            </w:pPr>
            <w:r w:rsidRPr="00ED4CA8">
              <w:rPr>
                <w:color w:val="000000"/>
                <w:sz w:val="20"/>
                <w:szCs w:val="20"/>
              </w:rPr>
              <w:t>Deutsche Bank и Объединённая Финансовая Группа</w:t>
            </w:r>
          </w:p>
        </w:tc>
        <w:tc>
          <w:tcPr>
            <w:tcW w:w="5428" w:type="dxa"/>
          </w:tcPr>
          <w:p w:rsidR="0000000A" w:rsidRPr="00ED4CA8" w:rsidRDefault="0000000A" w:rsidP="00F60A44">
            <w:pPr>
              <w:rPr>
                <w:color w:val="000000"/>
                <w:sz w:val="20"/>
                <w:szCs w:val="20"/>
              </w:rPr>
            </w:pPr>
            <w:r w:rsidRPr="00ED4CA8">
              <w:rPr>
                <w:color w:val="000000"/>
                <w:sz w:val="20"/>
                <w:szCs w:val="20"/>
              </w:rPr>
              <w:t>ЭКЗ «Лебедянский»; Северсталь-Авто; Рамблер Интернет Холдинг; АФК «Система»; Пятёрочка</w:t>
            </w:r>
          </w:p>
        </w:tc>
        <w:tc>
          <w:tcPr>
            <w:tcW w:w="3032" w:type="dxa"/>
          </w:tcPr>
          <w:p w:rsidR="0000000A" w:rsidRPr="00ED4CA8" w:rsidRDefault="0000000A" w:rsidP="00F60A44">
            <w:pPr>
              <w:jc w:val="center"/>
              <w:rPr>
                <w:color w:val="000000"/>
                <w:sz w:val="20"/>
                <w:szCs w:val="20"/>
              </w:rPr>
            </w:pPr>
            <w:r w:rsidRPr="00ED4CA8">
              <w:rPr>
                <w:color w:val="000000"/>
                <w:sz w:val="20"/>
                <w:szCs w:val="20"/>
              </w:rPr>
              <w:t>5</w:t>
            </w:r>
          </w:p>
        </w:tc>
        <w:tc>
          <w:tcPr>
            <w:tcW w:w="3240" w:type="dxa"/>
          </w:tcPr>
          <w:p w:rsidR="0000000A" w:rsidRPr="00ED4CA8" w:rsidRDefault="0000000A" w:rsidP="00F60A44">
            <w:pPr>
              <w:jc w:val="center"/>
              <w:rPr>
                <w:color w:val="000000"/>
                <w:sz w:val="20"/>
                <w:szCs w:val="20"/>
              </w:rPr>
            </w:pPr>
            <w:r w:rsidRPr="00ED4CA8">
              <w:rPr>
                <w:color w:val="000000"/>
                <w:sz w:val="20"/>
                <w:szCs w:val="20"/>
              </w:rPr>
              <w:t>453.5</w:t>
            </w:r>
          </w:p>
        </w:tc>
      </w:tr>
      <w:tr w:rsidR="0000000A" w:rsidRPr="00ED4CA8">
        <w:tc>
          <w:tcPr>
            <w:tcW w:w="468" w:type="dxa"/>
          </w:tcPr>
          <w:p w:rsidR="0000000A" w:rsidRPr="00ED4CA8" w:rsidRDefault="0000000A" w:rsidP="00F60A44">
            <w:pPr>
              <w:rPr>
                <w:color w:val="000000"/>
                <w:sz w:val="20"/>
                <w:szCs w:val="20"/>
              </w:rPr>
            </w:pPr>
            <w:r w:rsidRPr="00ED4CA8">
              <w:rPr>
                <w:color w:val="000000"/>
                <w:sz w:val="20"/>
                <w:szCs w:val="20"/>
              </w:rPr>
              <w:t>5.</w:t>
            </w:r>
          </w:p>
        </w:tc>
        <w:tc>
          <w:tcPr>
            <w:tcW w:w="2160" w:type="dxa"/>
          </w:tcPr>
          <w:p w:rsidR="0000000A" w:rsidRPr="00ED4CA8" w:rsidRDefault="0000000A" w:rsidP="00F60A44">
            <w:pPr>
              <w:rPr>
                <w:color w:val="000000"/>
                <w:sz w:val="20"/>
                <w:szCs w:val="20"/>
              </w:rPr>
            </w:pPr>
            <w:r w:rsidRPr="00ED4CA8">
              <w:rPr>
                <w:color w:val="000000"/>
                <w:sz w:val="20"/>
                <w:szCs w:val="20"/>
              </w:rPr>
              <w:t>Merrill Lynch</w:t>
            </w:r>
          </w:p>
        </w:tc>
        <w:tc>
          <w:tcPr>
            <w:tcW w:w="5428" w:type="dxa"/>
          </w:tcPr>
          <w:p w:rsidR="0000000A" w:rsidRPr="00ED4CA8" w:rsidRDefault="0000000A" w:rsidP="00F60A44">
            <w:pPr>
              <w:rPr>
                <w:color w:val="000000"/>
                <w:sz w:val="20"/>
                <w:szCs w:val="20"/>
              </w:rPr>
            </w:pPr>
            <w:r w:rsidRPr="00ED4CA8">
              <w:rPr>
                <w:color w:val="000000"/>
                <w:sz w:val="20"/>
                <w:szCs w:val="20"/>
              </w:rPr>
              <w:t>НЛМК</w:t>
            </w:r>
          </w:p>
        </w:tc>
        <w:tc>
          <w:tcPr>
            <w:tcW w:w="3032" w:type="dxa"/>
          </w:tcPr>
          <w:p w:rsidR="0000000A" w:rsidRPr="00ED4CA8" w:rsidRDefault="0000000A" w:rsidP="00F60A44">
            <w:pPr>
              <w:jc w:val="center"/>
              <w:rPr>
                <w:color w:val="000000"/>
                <w:sz w:val="20"/>
                <w:szCs w:val="20"/>
              </w:rPr>
            </w:pPr>
            <w:r w:rsidRPr="00ED4CA8">
              <w:rPr>
                <w:color w:val="000000"/>
                <w:sz w:val="20"/>
                <w:szCs w:val="20"/>
              </w:rPr>
              <w:t>1</w:t>
            </w:r>
          </w:p>
        </w:tc>
        <w:tc>
          <w:tcPr>
            <w:tcW w:w="3240" w:type="dxa"/>
          </w:tcPr>
          <w:p w:rsidR="0000000A" w:rsidRPr="00ED4CA8" w:rsidRDefault="0000000A" w:rsidP="00F60A44">
            <w:pPr>
              <w:jc w:val="center"/>
              <w:rPr>
                <w:color w:val="000000"/>
                <w:sz w:val="20"/>
                <w:szCs w:val="20"/>
              </w:rPr>
            </w:pPr>
            <w:r w:rsidRPr="00ED4CA8">
              <w:rPr>
                <w:color w:val="000000"/>
                <w:sz w:val="20"/>
                <w:szCs w:val="20"/>
              </w:rPr>
              <w:t>289.3</w:t>
            </w:r>
          </w:p>
        </w:tc>
      </w:tr>
      <w:tr w:rsidR="0000000A" w:rsidRPr="00ED4CA8">
        <w:tc>
          <w:tcPr>
            <w:tcW w:w="468" w:type="dxa"/>
          </w:tcPr>
          <w:p w:rsidR="0000000A" w:rsidRPr="00ED4CA8" w:rsidRDefault="0000000A" w:rsidP="00F60A44">
            <w:pPr>
              <w:rPr>
                <w:color w:val="000000"/>
                <w:sz w:val="20"/>
                <w:szCs w:val="20"/>
              </w:rPr>
            </w:pPr>
            <w:r w:rsidRPr="00ED4CA8">
              <w:rPr>
                <w:color w:val="000000"/>
                <w:sz w:val="20"/>
                <w:szCs w:val="20"/>
              </w:rPr>
              <w:t>6.</w:t>
            </w:r>
          </w:p>
        </w:tc>
        <w:tc>
          <w:tcPr>
            <w:tcW w:w="2160" w:type="dxa"/>
          </w:tcPr>
          <w:p w:rsidR="0000000A" w:rsidRPr="00ED4CA8" w:rsidRDefault="0000000A" w:rsidP="00F60A44">
            <w:pPr>
              <w:rPr>
                <w:color w:val="000000"/>
                <w:sz w:val="20"/>
                <w:szCs w:val="20"/>
              </w:rPr>
            </w:pPr>
            <w:r w:rsidRPr="00ED4CA8">
              <w:rPr>
                <w:color w:val="000000"/>
                <w:sz w:val="20"/>
                <w:szCs w:val="20"/>
              </w:rPr>
              <w:t>Альфа-банк</w:t>
            </w:r>
          </w:p>
        </w:tc>
        <w:tc>
          <w:tcPr>
            <w:tcW w:w="5428" w:type="dxa"/>
          </w:tcPr>
          <w:p w:rsidR="0000000A" w:rsidRPr="00ED4CA8" w:rsidRDefault="0000000A" w:rsidP="00F60A44">
            <w:pPr>
              <w:rPr>
                <w:color w:val="000000"/>
                <w:sz w:val="20"/>
                <w:szCs w:val="20"/>
              </w:rPr>
            </w:pPr>
            <w:r w:rsidRPr="00ED4CA8">
              <w:rPr>
                <w:color w:val="000000"/>
                <w:sz w:val="20"/>
                <w:szCs w:val="20"/>
              </w:rPr>
              <w:t>НоваТЭК; Amtel-Vredestein; НЛМК</w:t>
            </w:r>
          </w:p>
        </w:tc>
        <w:tc>
          <w:tcPr>
            <w:tcW w:w="3032" w:type="dxa"/>
          </w:tcPr>
          <w:p w:rsidR="0000000A" w:rsidRPr="00ED4CA8" w:rsidRDefault="0000000A" w:rsidP="00F60A44">
            <w:pPr>
              <w:jc w:val="center"/>
              <w:rPr>
                <w:color w:val="000000"/>
                <w:sz w:val="20"/>
                <w:szCs w:val="20"/>
              </w:rPr>
            </w:pPr>
            <w:r w:rsidRPr="00ED4CA8">
              <w:rPr>
                <w:color w:val="000000"/>
                <w:sz w:val="20"/>
                <w:szCs w:val="20"/>
              </w:rPr>
              <w:t>3</w:t>
            </w:r>
          </w:p>
        </w:tc>
        <w:tc>
          <w:tcPr>
            <w:tcW w:w="3240" w:type="dxa"/>
          </w:tcPr>
          <w:p w:rsidR="0000000A" w:rsidRPr="00ED4CA8" w:rsidRDefault="0000000A" w:rsidP="00F60A44">
            <w:pPr>
              <w:jc w:val="center"/>
              <w:rPr>
                <w:color w:val="000000"/>
                <w:sz w:val="20"/>
                <w:szCs w:val="20"/>
              </w:rPr>
            </w:pPr>
            <w:r w:rsidRPr="00ED4CA8">
              <w:rPr>
                <w:color w:val="000000"/>
                <w:sz w:val="20"/>
                <w:szCs w:val="20"/>
              </w:rPr>
              <w:t>165.9</w:t>
            </w:r>
          </w:p>
        </w:tc>
      </w:tr>
      <w:tr w:rsidR="0000000A" w:rsidRPr="00ED4CA8">
        <w:tc>
          <w:tcPr>
            <w:tcW w:w="468" w:type="dxa"/>
          </w:tcPr>
          <w:p w:rsidR="0000000A" w:rsidRPr="00ED4CA8" w:rsidRDefault="0000000A" w:rsidP="00F60A44">
            <w:pPr>
              <w:rPr>
                <w:color w:val="000000"/>
                <w:sz w:val="20"/>
                <w:szCs w:val="20"/>
              </w:rPr>
            </w:pPr>
            <w:r w:rsidRPr="00ED4CA8">
              <w:rPr>
                <w:color w:val="000000"/>
                <w:sz w:val="20"/>
                <w:szCs w:val="20"/>
              </w:rPr>
              <w:t>7.</w:t>
            </w:r>
          </w:p>
        </w:tc>
        <w:tc>
          <w:tcPr>
            <w:tcW w:w="2160" w:type="dxa"/>
          </w:tcPr>
          <w:p w:rsidR="0000000A" w:rsidRPr="00ED4CA8" w:rsidRDefault="0000000A" w:rsidP="00F60A44">
            <w:pPr>
              <w:rPr>
                <w:color w:val="000000"/>
                <w:sz w:val="20"/>
                <w:szCs w:val="20"/>
              </w:rPr>
            </w:pPr>
            <w:r w:rsidRPr="00ED4CA8">
              <w:rPr>
                <w:color w:val="000000"/>
                <w:sz w:val="20"/>
                <w:szCs w:val="20"/>
              </w:rPr>
              <w:t>Canaccord Capital</w:t>
            </w:r>
          </w:p>
        </w:tc>
        <w:tc>
          <w:tcPr>
            <w:tcW w:w="5428" w:type="dxa"/>
          </w:tcPr>
          <w:p w:rsidR="0000000A" w:rsidRPr="00ED4CA8" w:rsidRDefault="0000000A" w:rsidP="00F60A44">
            <w:pPr>
              <w:rPr>
                <w:color w:val="000000"/>
                <w:sz w:val="20"/>
                <w:szCs w:val="20"/>
              </w:rPr>
            </w:pPr>
            <w:r w:rsidRPr="00ED4CA8">
              <w:rPr>
                <w:color w:val="000000"/>
                <w:sz w:val="20"/>
                <w:szCs w:val="20"/>
              </w:rPr>
              <w:t>International Marketing&amp;Sales Group</w:t>
            </w:r>
          </w:p>
        </w:tc>
        <w:tc>
          <w:tcPr>
            <w:tcW w:w="3032" w:type="dxa"/>
          </w:tcPr>
          <w:p w:rsidR="0000000A" w:rsidRPr="00ED4CA8" w:rsidRDefault="0000000A" w:rsidP="00F60A44">
            <w:pPr>
              <w:jc w:val="center"/>
              <w:rPr>
                <w:color w:val="000000"/>
                <w:sz w:val="20"/>
                <w:szCs w:val="20"/>
              </w:rPr>
            </w:pPr>
            <w:r w:rsidRPr="00ED4CA8">
              <w:rPr>
                <w:color w:val="000000"/>
                <w:sz w:val="20"/>
                <w:szCs w:val="20"/>
              </w:rPr>
              <w:t>1</w:t>
            </w:r>
          </w:p>
        </w:tc>
        <w:tc>
          <w:tcPr>
            <w:tcW w:w="3240" w:type="dxa"/>
          </w:tcPr>
          <w:p w:rsidR="0000000A" w:rsidRPr="00ED4CA8" w:rsidRDefault="0000000A" w:rsidP="00F60A44">
            <w:pPr>
              <w:jc w:val="center"/>
              <w:rPr>
                <w:color w:val="000000"/>
                <w:sz w:val="20"/>
                <w:szCs w:val="20"/>
              </w:rPr>
            </w:pPr>
            <w:r w:rsidRPr="00ED4CA8">
              <w:rPr>
                <w:color w:val="000000"/>
                <w:sz w:val="20"/>
                <w:szCs w:val="20"/>
              </w:rPr>
              <w:t>26.4</w:t>
            </w:r>
          </w:p>
        </w:tc>
      </w:tr>
      <w:tr w:rsidR="0000000A" w:rsidRPr="00ED4CA8">
        <w:tc>
          <w:tcPr>
            <w:tcW w:w="468" w:type="dxa"/>
          </w:tcPr>
          <w:p w:rsidR="0000000A" w:rsidRPr="00ED4CA8" w:rsidRDefault="0000000A" w:rsidP="00F60A44">
            <w:pPr>
              <w:rPr>
                <w:color w:val="000000"/>
                <w:sz w:val="20"/>
                <w:szCs w:val="20"/>
              </w:rPr>
            </w:pPr>
            <w:r>
              <w:rPr>
                <w:color w:val="000000"/>
                <w:sz w:val="20"/>
                <w:szCs w:val="20"/>
              </w:rPr>
              <w:t>8</w:t>
            </w:r>
            <w:r w:rsidRPr="00ED4CA8">
              <w:rPr>
                <w:color w:val="000000"/>
                <w:sz w:val="20"/>
                <w:szCs w:val="20"/>
              </w:rPr>
              <w:t>.</w:t>
            </w:r>
          </w:p>
        </w:tc>
        <w:tc>
          <w:tcPr>
            <w:tcW w:w="2160" w:type="dxa"/>
          </w:tcPr>
          <w:p w:rsidR="0000000A" w:rsidRPr="00ED4CA8" w:rsidRDefault="0000000A" w:rsidP="00F60A44">
            <w:pPr>
              <w:rPr>
                <w:color w:val="000000"/>
                <w:sz w:val="20"/>
                <w:szCs w:val="20"/>
              </w:rPr>
            </w:pPr>
            <w:r w:rsidRPr="00ED4CA8">
              <w:rPr>
                <w:color w:val="000000"/>
                <w:sz w:val="20"/>
                <w:szCs w:val="20"/>
              </w:rPr>
              <w:t>Метрополь</w:t>
            </w:r>
          </w:p>
        </w:tc>
        <w:tc>
          <w:tcPr>
            <w:tcW w:w="5428" w:type="dxa"/>
          </w:tcPr>
          <w:p w:rsidR="0000000A" w:rsidRPr="00ED4CA8" w:rsidRDefault="0000000A" w:rsidP="00F60A44">
            <w:pPr>
              <w:rPr>
                <w:color w:val="000000"/>
                <w:sz w:val="20"/>
                <w:szCs w:val="20"/>
              </w:rPr>
            </w:pPr>
            <w:r w:rsidRPr="00ED4CA8">
              <w:rPr>
                <w:color w:val="000000"/>
                <w:sz w:val="20"/>
                <w:szCs w:val="20"/>
              </w:rPr>
              <w:t>Zirax Plc (Глобал-Каустик)</w:t>
            </w:r>
          </w:p>
        </w:tc>
        <w:tc>
          <w:tcPr>
            <w:tcW w:w="3032" w:type="dxa"/>
          </w:tcPr>
          <w:p w:rsidR="0000000A" w:rsidRPr="00ED4CA8" w:rsidRDefault="0000000A" w:rsidP="00F60A44">
            <w:pPr>
              <w:jc w:val="center"/>
              <w:rPr>
                <w:color w:val="000000"/>
                <w:sz w:val="20"/>
                <w:szCs w:val="20"/>
              </w:rPr>
            </w:pPr>
            <w:r w:rsidRPr="00ED4CA8">
              <w:rPr>
                <w:color w:val="000000"/>
                <w:sz w:val="20"/>
                <w:szCs w:val="20"/>
              </w:rPr>
              <w:t>1</w:t>
            </w:r>
          </w:p>
        </w:tc>
        <w:tc>
          <w:tcPr>
            <w:tcW w:w="3240" w:type="dxa"/>
          </w:tcPr>
          <w:p w:rsidR="0000000A" w:rsidRPr="00ED4CA8" w:rsidRDefault="0000000A" w:rsidP="00F60A44">
            <w:pPr>
              <w:jc w:val="center"/>
              <w:rPr>
                <w:color w:val="000000"/>
                <w:sz w:val="20"/>
                <w:szCs w:val="20"/>
              </w:rPr>
            </w:pPr>
            <w:r w:rsidRPr="00ED4CA8">
              <w:rPr>
                <w:color w:val="000000"/>
                <w:sz w:val="20"/>
                <w:szCs w:val="20"/>
              </w:rPr>
              <w:t>13.7</w:t>
            </w:r>
          </w:p>
        </w:tc>
      </w:tr>
      <w:tr w:rsidR="0000000A" w:rsidRPr="00ED4CA8">
        <w:tc>
          <w:tcPr>
            <w:tcW w:w="468" w:type="dxa"/>
          </w:tcPr>
          <w:p w:rsidR="0000000A" w:rsidRPr="00ED4CA8" w:rsidRDefault="0000000A" w:rsidP="00F60A44">
            <w:pPr>
              <w:rPr>
                <w:color w:val="000000"/>
                <w:sz w:val="20"/>
                <w:szCs w:val="20"/>
              </w:rPr>
            </w:pPr>
            <w:r>
              <w:rPr>
                <w:color w:val="000000"/>
                <w:sz w:val="20"/>
                <w:szCs w:val="20"/>
              </w:rPr>
              <w:t>9</w:t>
            </w:r>
            <w:r w:rsidRPr="00ED4CA8">
              <w:rPr>
                <w:color w:val="000000"/>
                <w:sz w:val="20"/>
                <w:szCs w:val="20"/>
              </w:rPr>
              <w:t>.</w:t>
            </w:r>
          </w:p>
        </w:tc>
        <w:tc>
          <w:tcPr>
            <w:tcW w:w="2160" w:type="dxa"/>
          </w:tcPr>
          <w:p w:rsidR="0000000A" w:rsidRPr="00ED4CA8" w:rsidRDefault="0000000A" w:rsidP="00F60A44">
            <w:pPr>
              <w:rPr>
                <w:color w:val="000000"/>
                <w:sz w:val="20"/>
                <w:szCs w:val="20"/>
              </w:rPr>
            </w:pPr>
            <w:r w:rsidRPr="00ED4CA8">
              <w:rPr>
                <w:color w:val="000000"/>
                <w:sz w:val="20"/>
                <w:szCs w:val="20"/>
              </w:rPr>
              <w:t>Тройка Диалог</w:t>
            </w:r>
          </w:p>
        </w:tc>
        <w:tc>
          <w:tcPr>
            <w:tcW w:w="5428" w:type="dxa"/>
          </w:tcPr>
          <w:p w:rsidR="0000000A" w:rsidRPr="00ED4CA8" w:rsidRDefault="0000000A" w:rsidP="00F60A44">
            <w:pPr>
              <w:rPr>
                <w:color w:val="000000"/>
                <w:sz w:val="20"/>
                <w:szCs w:val="20"/>
              </w:rPr>
            </w:pPr>
            <w:r w:rsidRPr="00ED4CA8">
              <w:rPr>
                <w:color w:val="000000"/>
                <w:sz w:val="20"/>
                <w:szCs w:val="20"/>
              </w:rPr>
              <w:t>АФК «Система»; НоваТЭК; Amtel-Vredestein</w:t>
            </w:r>
          </w:p>
        </w:tc>
        <w:tc>
          <w:tcPr>
            <w:tcW w:w="3032" w:type="dxa"/>
          </w:tcPr>
          <w:p w:rsidR="0000000A" w:rsidRPr="00ED4CA8" w:rsidRDefault="0000000A" w:rsidP="00F60A44">
            <w:pPr>
              <w:jc w:val="center"/>
              <w:rPr>
                <w:color w:val="000000"/>
                <w:sz w:val="20"/>
                <w:szCs w:val="20"/>
              </w:rPr>
            </w:pPr>
            <w:r w:rsidRPr="00ED4CA8">
              <w:rPr>
                <w:color w:val="000000"/>
                <w:sz w:val="20"/>
                <w:szCs w:val="20"/>
              </w:rPr>
              <w:t>3</w:t>
            </w:r>
          </w:p>
        </w:tc>
        <w:tc>
          <w:tcPr>
            <w:tcW w:w="3240" w:type="dxa"/>
          </w:tcPr>
          <w:p w:rsidR="0000000A" w:rsidRPr="00ED4CA8" w:rsidRDefault="0000000A" w:rsidP="00F60A44">
            <w:pPr>
              <w:jc w:val="center"/>
              <w:rPr>
                <w:color w:val="000000"/>
                <w:sz w:val="20"/>
                <w:szCs w:val="20"/>
              </w:rPr>
            </w:pPr>
            <w:r w:rsidRPr="00ED4CA8">
              <w:rPr>
                <w:color w:val="000000"/>
                <w:sz w:val="20"/>
                <w:szCs w:val="20"/>
              </w:rPr>
              <w:t>162.2</w:t>
            </w:r>
          </w:p>
        </w:tc>
      </w:tr>
      <w:tr w:rsidR="0000000A" w:rsidRPr="00ED4CA8">
        <w:tc>
          <w:tcPr>
            <w:tcW w:w="468" w:type="dxa"/>
          </w:tcPr>
          <w:p w:rsidR="0000000A" w:rsidRPr="00ED4CA8" w:rsidRDefault="0000000A" w:rsidP="00F60A44">
            <w:pPr>
              <w:rPr>
                <w:color w:val="000000"/>
                <w:sz w:val="20"/>
                <w:szCs w:val="20"/>
              </w:rPr>
            </w:pPr>
            <w:r w:rsidRPr="00ED4CA8">
              <w:rPr>
                <w:color w:val="000000"/>
                <w:sz w:val="20"/>
                <w:szCs w:val="20"/>
              </w:rPr>
              <w:t>1</w:t>
            </w:r>
            <w:r>
              <w:rPr>
                <w:color w:val="000000"/>
                <w:sz w:val="20"/>
                <w:szCs w:val="20"/>
              </w:rPr>
              <w:t>0</w:t>
            </w:r>
            <w:r w:rsidRPr="00ED4CA8">
              <w:rPr>
                <w:color w:val="000000"/>
                <w:sz w:val="20"/>
                <w:szCs w:val="20"/>
              </w:rPr>
              <w:t>.</w:t>
            </w:r>
          </w:p>
        </w:tc>
        <w:tc>
          <w:tcPr>
            <w:tcW w:w="2160" w:type="dxa"/>
          </w:tcPr>
          <w:p w:rsidR="0000000A" w:rsidRPr="00ED4CA8" w:rsidRDefault="0000000A" w:rsidP="00F60A44">
            <w:pPr>
              <w:rPr>
                <w:color w:val="000000"/>
                <w:sz w:val="20"/>
                <w:szCs w:val="20"/>
              </w:rPr>
            </w:pPr>
            <w:r w:rsidRPr="00ED4CA8">
              <w:rPr>
                <w:color w:val="000000"/>
                <w:sz w:val="20"/>
                <w:szCs w:val="20"/>
              </w:rPr>
              <w:t>Финам</w:t>
            </w:r>
          </w:p>
        </w:tc>
        <w:tc>
          <w:tcPr>
            <w:tcW w:w="5428" w:type="dxa"/>
          </w:tcPr>
          <w:p w:rsidR="0000000A" w:rsidRPr="00ED4CA8" w:rsidRDefault="0000000A" w:rsidP="00F60A44">
            <w:pPr>
              <w:rPr>
                <w:color w:val="000000"/>
                <w:sz w:val="20"/>
                <w:szCs w:val="20"/>
              </w:rPr>
            </w:pPr>
            <w:r w:rsidRPr="00ED4CA8">
              <w:rPr>
                <w:color w:val="000000"/>
                <w:sz w:val="20"/>
                <w:szCs w:val="20"/>
              </w:rPr>
              <w:t>АПК «Хлеб Алтая»</w:t>
            </w:r>
          </w:p>
        </w:tc>
        <w:tc>
          <w:tcPr>
            <w:tcW w:w="3032" w:type="dxa"/>
          </w:tcPr>
          <w:p w:rsidR="0000000A" w:rsidRPr="00ED4CA8" w:rsidRDefault="0000000A" w:rsidP="00F60A44">
            <w:pPr>
              <w:jc w:val="center"/>
              <w:rPr>
                <w:color w:val="000000"/>
                <w:sz w:val="20"/>
                <w:szCs w:val="20"/>
              </w:rPr>
            </w:pPr>
            <w:r w:rsidRPr="00ED4CA8">
              <w:rPr>
                <w:color w:val="000000"/>
                <w:sz w:val="20"/>
                <w:szCs w:val="20"/>
              </w:rPr>
              <w:t>1</w:t>
            </w:r>
          </w:p>
        </w:tc>
        <w:tc>
          <w:tcPr>
            <w:tcW w:w="3240" w:type="dxa"/>
          </w:tcPr>
          <w:p w:rsidR="0000000A" w:rsidRPr="00ED4CA8" w:rsidRDefault="0000000A" w:rsidP="00F60A44">
            <w:pPr>
              <w:jc w:val="center"/>
              <w:rPr>
                <w:color w:val="000000"/>
                <w:sz w:val="20"/>
                <w:szCs w:val="20"/>
              </w:rPr>
            </w:pPr>
            <w:r w:rsidRPr="00ED4CA8">
              <w:rPr>
                <w:color w:val="000000"/>
                <w:sz w:val="20"/>
                <w:szCs w:val="20"/>
              </w:rPr>
              <w:t>5.6</w:t>
            </w:r>
          </w:p>
        </w:tc>
      </w:tr>
      <w:tr w:rsidR="0000000A" w:rsidRPr="00ED4CA8">
        <w:tc>
          <w:tcPr>
            <w:tcW w:w="468" w:type="dxa"/>
          </w:tcPr>
          <w:p w:rsidR="0000000A" w:rsidRPr="00ED4CA8" w:rsidRDefault="0000000A" w:rsidP="00F60A44">
            <w:pPr>
              <w:rPr>
                <w:color w:val="000000"/>
                <w:sz w:val="20"/>
                <w:szCs w:val="20"/>
              </w:rPr>
            </w:pPr>
            <w:r>
              <w:rPr>
                <w:color w:val="000000"/>
                <w:sz w:val="20"/>
                <w:szCs w:val="20"/>
              </w:rPr>
              <w:t>11.</w:t>
            </w:r>
          </w:p>
        </w:tc>
        <w:tc>
          <w:tcPr>
            <w:tcW w:w="2160" w:type="dxa"/>
          </w:tcPr>
          <w:p w:rsidR="0000000A" w:rsidRPr="00ED4CA8" w:rsidRDefault="0000000A" w:rsidP="00F60A44">
            <w:pPr>
              <w:rPr>
                <w:color w:val="000000"/>
                <w:sz w:val="20"/>
                <w:szCs w:val="20"/>
              </w:rPr>
            </w:pPr>
            <w:r w:rsidRPr="00ED4CA8">
              <w:rPr>
                <w:color w:val="000000"/>
                <w:sz w:val="20"/>
                <w:szCs w:val="20"/>
              </w:rPr>
              <w:t>ING Barings</w:t>
            </w:r>
          </w:p>
        </w:tc>
        <w:tc>
          <w:tcPr>
            <w:tcW w:w="5428" w:type="dxa"/>
          </w:tcPr>
          <w:p w:rsidR="0000000A" w:rsidRPr="00ED4CA8" w:rsidRDefault="0000000A" w:rsidP="00F60A44">
            <w:pPr>
              <w:rPr>
                <w:color w:val="000000"/>
                <w:sz w:val="20"/>
                <w:szCs w:val="20"/>
              </w:rPr>
            </w:pPr>
            <w:r w:rsidRPr="00ED4CA8">
              <w:rPr>
                <w:color w:val="000000"/>
                <w:sz w:val="20"/>
                <w:szCs w:val="20"/>
              </w:rPr>
              <w:t>АФК «Система»; Пятёрочка; Amtel-Vredestein</w:t>
            </w:r>
          </w:p>
        </w:tc>
        <w:tc>
          <w:tcPr>
            <w:tcW w:w="3032" w:type="dxa"/>
          </w:tcPr>
          <w:p w:rsidR="0000000A" w:rsidRPr="00ED4CA8" w:rsidRDefault="0000000A" w:rsidP="00F60A44">
            <w:pPr>
              <w:jc w:val="center"/>
              <w:rPr>
                <w:color w:val="000000"/>
                <w:sz w:val="20"/>
                <w:szCs w:val="20"/>
              </w:rPr>
            </w:pPr>
            <w:r w:rsidRPr="00ED4CA8">
              <w:rPr>
                <w:color w:val="000000"/>
                <w:sz w:val="20"/>
                <w:szCs w:val="20"/>
              </w:rPr>
              <w:t>3</w:t>
            </w:r>
          </w:p>
        </w:tc>
        <w:tc>
          <w:tcPr>
            <w:tcW w:w="3240" w:type="dxa"/>
          </w:tcPr>
          <w:p w:rsidR="0000000A" w:rsidRPr="00ED4CA8" w:rsidRDefault="0000000A" w:rsidP="00F60A44">
            <w:pPr>
              <w:jc w:val="center"/>
              <w:rPr>
                <w:color w:val="000000"/>
                <w:sz w:val="20"/>
                <w:szCs w:val="20"/>
              </w:rPr>
            </w:pPr>
            <w:r w:rsidRPr="00ED4CA8">
              <w:rPr>
                <w:color w:val="000000"/>
                <w:sz w:val="20"/>
                <w:szCs w:val="20"/>
              </w:rPr>
              <w:t>91.6</w:t>
            </w:r>
          </w:p>
        </w:tc>
      </w:tr>
      <w:tr w:rsidR="0000000A" w:rsidRPr="00ED4CA8">
        <w:tc>
          <w:tcPr>
            <w:tcW w:w="468" w:type="dxa"/>
          </w:tcPr>
          <w:p w:rsidR="0000000A" w:rsidRPr="00ED4CA8" w:rsidRDefault="0000000A" w:rsidP="00F60A44">
            <w:pPr>
              <w:rPr>
                <w:color w:val="000000"/>
                <w:sz w:val="20"/>
                <w:szCs w:val="20"/>
              </w:rPr>
            </w:pPr>
            <w:r>
              <w:rPr>
                <w:color w:val="000000"/>
                <w:sz w:val="20"/>
                <w:szCs w:val="20"/>
              </w:rPr>
              <w:t>12.</w:t>
            </w:r>
          </w:p>
        </w:tc>
        <w:tc>
          <w:tcPr>
            <w:tcW w:w="2160" w:type="dxa"/>
          </w:tcPr>
          <w:p w:rsidR="0000000A" w:rsidRPr="00ED4CA8" w:rsidRDefault="0000000A" w:rsidP="00F60A44">
            <w:pPr>
              <w:rPr>
                <w:color w:val="000000"/>
                <w:sz w:val="20"/>
                <w:szCs w:val="20"/>
              </w:rPr>
            </w:pPr>
            <w:r w:rsidRPr="00ED4CA8">
              <w:rPr>
                <w:color w:val="000000"/>
                <w:sz w:val="20"/>
                <w:szCs w:val="20"/>
              </w:rPr>
              <w:t>Ренессанс Капитал</w:t>
            </w:r>
          </w:p>
        </w:tc>
        <w:tc>
          <w:tcPr>
            <w:tcW w:w="5428" w:type="dxa"/>
          </w:tcPr>
          <w:p w:rsidR="0000000A" w:rsidRPr="00ED4CA8" w:rsidRDefault="0000000A" w:rsidP="00F60A44">
            <w:pPr>
              <w:rPr>
                <w:color w:val="000000"/>
                <w:sz w:val="20"/>
                <w:szCs w:val="20"/>
              </w:rPr>
            </w:pPr>
            <w:r w:rsidRPr="00ED4CA8">
              <w:rPr>
                <w:color w:val="000000"/>
                <w:sz w:val="20"/>
                <w:szCs w:val="20"/>
              </w:rPr>
              <w:t>АФК «Система»; ЕвразХолдинг</w:t>
            </w:r>
          </w:p>
        </w:tc>
        <w:tc>
          <w:tcPr>
            <w:tcW w:w="3032" w:type="dxa"/>
          </w:tcPr>
          <w:p w:rsidR="0000000A" w:rsidRPr="00ED4CA8" w:rsidRDefault="0000000A" w:rsidP="00F60A44">
            <w:pPr>
              <w:jc w:val="center"/>
              <w:rPr>
                <w:color w:val="000000"/>
                <w:sz w:val="20"/>
                <w:szCs w:val="20"/>
              </w:rPr>
            </w:pPr>
            <w:r w:rsidRPr="00ED4CA8">
              <w:rPr>
                <w:color w:val="000000"/>
                <w:sz w:val="20"/>
                <w:szCs w:val="20"/>
              </w:rPr>
              <w:t>2</w:t>
            </w:r>
          </w:p>
        </w:tc>
        <w:tc>
          <w:tcPr>
            <w:tcW w:w="3240" w:type="dxa"/>
          </w:tcPr>
          <w:p w:rsidR="0000000A" w:rsidRPr="00ED4CA8" w:rsidRDefault="0000000A" w:rsidP="00F60A44">
            <w:pPr>
              <w:jc w:val="center"/>
              <w:rPr>
                <w:color w:val="000000"/>
                <w:sz w:val="20"/>
                <w:szCs w:val="20"/>
              </w:rPr>
            </w:pPr>
            <w:r w:rsidRPr="00ED4CA8">
              <w:rPr>
                <w:color w:val="000000"/>
                <w:sz w:val="20"/>
                <w:szCs w:val="20"/>
              </w:rPr>
              <w:t>152.1</w:t>
            </w:r>
          </w:p>
        </w:tc>
      </w:tr>
      <w:tr w:rsidR="0000000A" w:rsidRPr="00ED4CA8">
        <w:tc>
          <w:tcPr>
            <w:tcW w:w="468" w:type="dxa"/>
          </w:tcPr>
          <w:p w:rsidR="0000000A" w:rsidRPr="00ED4CA8" w:rsidRDefault="0000000A" w:rsidP="00F60A44">
            <w:pPr>
              <w:rPr>
                <w:color w:val="000000"/>
                <w:sz w:val="20"/>
                <w:szCs w:val="20"/>
              </w:rPr>
            </w:pPr>
            <w:r>
              <w:rPr>
                <w:color w:val="000000"/>
                <w:sz w:val="20"/>
                <w:szCs w:val="20"/>
              </w:rPr>
              <w:t>13.</w:t>
            </w:r>
          </w:p>
        </w:tc>
        <w:tc>
          <w:tcPr>
            <w:tcW w:w="2160" w:type="dxa"/>
          </w:tcPr>
          <w:p w:rsidR="0000000A" w:rsidRPr="00ED4CA8" w:rsidRDefault="0000000A" w:rsidP="00F60A44">
            <w:pPr>
              <w:rPr>
                <w:color w:val="000000"/>
                <w:sz w:val="20"/>
                <w:szCs w:val="20"/>
              </w:rPr>
            </w:pPr>
            <w:r w:rsidRPr="00ED4CA8">
              <w:rPr>
                <w:color w:val="000000"/>
                <w:sz w:val="20"/>
                <w:szCs w:val="20"/>
              </w:rPr>
              <w:t>Внешэкономбанк</w:t>
            </w:r>
          </w:p>
        </w:tc>
        <w:tc>
          <w:tcPr>
            <w:tcW w:w="5428" w:type="dxa"/>
          </w:tcPr>
          <w:p w:rsidR="0000000A" w:rsidRPr="00ED4CA8" w:rsidRDefault="0000000A" w:rsidP="00F60A44">
            <w:pPr>
              <w:rPr>
                <w:color w:val="000000"/>
                <w:sz w:val="20"/>
                <w:szCs w:val="20"/>
              </w:rPr>
            </w:pPr>
            <w:r w:rsidRPr="00ED4CA8">
              <w:rPr>
                <w:color w:val="000000"/>
                <w:sz w:val="20"/>
                <w:szCs w:val="20"/>
              </w:rPr>
              <w:t>НоваТЭК</w:t>
            </w:r>
          </w:p>
        </w:tc>
        <w:tc>
          <w:tcPr>
            <w:tcW w:w="3032" w:type="dxa"/>
          </w:tcPr>
          <w:p w:rsidR="0000000A" w:rsidRPr="00ED4CA8" w:rsidRDefault="0000000A" w:rsidP="00F60A44">
            <w:pPr>
              <w:jc w:val="center"/>
              <w:rPr>
                <w:color w:val="000000"/>
                <w:sz w:val="20"/>
                <w:szCs w:val="20"/>
              </w:rPr>
            </w:pPr>
            <w:r w:rsidRPr="00ED4CA8">
              <w:rPr>
                <w:color w:val="000000"/>
                <w:sz w:val="20"/>
                <w:szCs w:val="20"/>
              </w:rPr>
              <w:t>1</w:t>
            </w:r>
          </w:p>
        </w:tc>
        <w:tc>
          <w:tcPr>
            <w:tcW w:w="3240" w:type="dxa"/>
          </w:tcPr>
          <w:p w:rsidR="0000000A" w:rsidRPr="00ED4CA8" w:rsidRDefault="0000000A" w:rsidP="00F60A44">
            <w:pPr>
              <w:jc w:val="center"/>
              <w:rPr>
                <w:color w:val="000000"/>
                <w:sz w:val="20"/>
                <w:szCs w:val="20"/>
              </w:rPr>
            </w:pPr>
            <w:r w:rsidRPr="00ED4CA8">
              <w:rPr>
                <w:color w:val="000000"/>
                <w:sz w:val="20"/>
                <w:szCs w:val="20"/>
              </w:rPr>
              <w:t>22.0</w:t>
            </w:r>
          </w:p>
        </w:tc>
      </w:tr>
      <w:tr w:rsidR="0000000A" w:rsidRPr="00ED4CA8">
        <w:tc>
          <w:tcPr>
            <w:tcW w:w="468" w:type="dxa"/>
          </w:tcPr>
          <w:p w:rsidR="0000000A" w:rsidRPr="00ED4CA8" w:rsidRDefault="0000000A" w:rsidP="00F60A44">
            <w:pPr>
              <w:rPr>
                <w:color w:val="000000"/>
                <w:sz w:val="20"/>
                <w:szCs w:val="20"/>
              </w:rPr>
            </w:pPr>
            <w:r>
              <w:rPr>
                <w:color w:val="000000"/>
                <w:sz w:val="20"/>
                <w:szCs w:val="20"/>
              </w:rPr>
              <w:t>14.</w:t>
            </w:r>
          </w:p>
        </w:tc>
        <w:tc>
          <w:tcPr>
            <w:tcW w:w="2160" w:type="dxa"/>
          </w:tcPr>
          <w:p w:rsidR="0000000A" w:rsidRPr="00ED4CA8" w:rsidRDefault="0000000A" w:rsidP="00F60A44">
            <w:pPr>
              <w:rPr>
                <w:color w:val="000000"/>
                <w:sz w:val="20"/>
                <w:szCs w:val="20"/>
              </w:rPr>
            </w:pPr>
            <w:r w:rsidRPr="00ED4CA8">
              <w:rPr>
                <w:color w:val="000000"/>
                <w:sz w:val="20"/>
                <w:szCs w:val="20"/>
              </w:rPr>
              <w:t>Центр Инвест Секьюритис</w:t>
            </w:r>
          </w:p>
        </w:tc>
        <w:tc>
          <w:tcPr>
            <w:tcW w:w="5428" w:type="dxa"/>
          </w:tcPr>
          <w:p w:rsidR="0000000A" w:rsidRPr="00ED4CA8" w:rsidRDefault="0000000A" w:rsidP="00F60A44">
            <w:pPr>
              <w:rPr>
                <w:color w:val="000000"/>
                <w:sz w:val="20"/>
                <w:szCs w:val="20"/>
              </w:rPr>
            </w:pPr>
            <w:r w:rsidRPr="00ED4CA8">
              <w:rPr>
                <w:color w:val="000000"/>
                <w:sz w:val="20"/>
                <w:szCs w:val="20"/>
              </w:rPr>
              <w:t>АПК «Хлеб Алтая»</w:t>
            </w:r>
          </w:p>
        </w:tc>
        <w:tc>
          <w:tcPr>
            <w:tcW w:w="3032" w:type="dxa"/>
          </w:tcPr>
          <w:p w:rsidR="0000000A" w:rsidRPr="00ED4CA8" w:rsidRDefault="0000000A" w:rsidP="00F60A44">
            <w:pPr>
              <w:jc w:val="center"/>
              <w:rPr>
                <w:color w:val="000000"/>
                <w:sz w:val="20"/>
                <w:szCs w:val="20"/>
              </w:rPr>
            </w:pPr>
            <w:r w:rsidRPr="00ED4CA8">
              <w:rPr>
                <w:color w:val="000000"/>
                <w:sz w:val="20"/>
                <w:szCs w:val="20"/>
              </w:rPr>
              <w:t>1</w:t>
            </w:r>
          </w:p>
        </w:tc>
        <w:tc>
          <w:tcPr>
            <w:tcW w:w="3240" w:type="dxa"/>
          </w:tcPr>
          <w:p w:rsidR="0000000A" w:rsidRPr="00ED4CA8" w:rsidRDefault="0000000A" w:rsidP="00F60A44">
            <w:pPr>
              <w:jc w:val="center"/>
              <w:rPr>
                <w:color w:val="000000"/>
                <w:sz w:val="20"/>
                <w:szCs w:val="20"/>
              </w:rPr>
            </w:pPr>
            <w:r w:rsidRPr="00ED4CA8">
              <w:rPr>
                <w:color w:val="000000"/>
                <w:sz w:val="20"/>
                <w:szCs w:val="20"/>
              </w:rPr>
              <w:t>2.4</w:t>
            </w:r>
          </w:p>
        </w:tc>
      </w:tr>
      <w:tr w:rsidR="0000000A" w:rsidRPr="00ED4CA8">
        <w:tc>
          <w:tcPr>
            <w:tcW w:w="468" w:type="dxa"/>
          </w:tcPr>
          <w:p w:rsidR="0000000A" w:rsidRPr="00ED4CA8" w:rsidRDefault="0000000A" w:rsidP="00F60A44">
            <w:pPr>
              <w:rPr>
                <w:color w:val="000000"/>
                <w:sz w:val="20"/>
                <w:szCs w:val="20"/>
              </w:rPr>
            </w:pPr>
            <w:r>
              <w:rPr>
                <w:color w:val="000000"/>
                <w:sz w:val="20"/>
                <w:szCs w:val="20"/>
              </w:rPr>
              <w:t>15.</w:t>
            </w:r>
          </w:p>
        </w:tc>
        <w:tc>
          <w:tcPr>
            <w:tcW w:w="2160" w:type="dxa"/>
          </w:tcPr>
          <w:p w:rsidR="0000000A" w:rsidRPr="00ED4CA8" w:rsidRDefault="0000000A" w:rsidP="00F60A44">
            <w:pPr>
              <w:rPr>
                <w:color w:val="000000"/>
                <w:sz w:val="20"/>
                <w:szCs w:val="20"/>
              </w:rPr>
            </w:pPr>
            <w:r w:rsidRPr="00ED4CA8">
              <w:rPr>
                <w:color w:val="000000"/>
                <w:sz w:val="20"/>
                <w:szCs w:val="20"/>
              </w:rPr>
              <w:t>ГазпромБанк</w:t>
            </w:r>
          </w:p>
        </w:tc>
        <w:tc>
          <w:tcPr>
            <w:tcW w:w="5428" w:type="dxa"/>
          </w:tcPr>
          <w:p w:rsidR="0000000A" w:rsidRPr="00ED4CA8" w:rsidRDefault="0000000A" w:rsidP="00F60A44">
            <w:pPr>
              <w:rPr>
                <w:color w:val="000000"/>
                <w:sz w:val="20"/>
                <w:szCs w:val="20"/>
              </w:rPr>
            </w:pPr>
            <w:r w:rsidRPr="00ED4CA8">
              <w:rPr>
                <w:color w:val="000000"/>
                <w:sz w:val="20"/>
                <w:szCs w:val="20"/>
              </w:rPr>
              <w:t>Пятёрочка</w:t>
            </w:r>
          </w:p>
        </w:tc>
        <w:tc>
          <w:tcPr>
            <w:tcW w:w="3032" w:type="dxa"/>
          </w:tcPr>
          <w:p w:rsidR="0000000A" w:rsidRPr="00ED4CA8" w:rsidRDefault="0000000A" w:rsidP="00F60A44">
            <w:pPr>
              <w:jc w:val="center"/>
              <w:rPr>
                <w:color w:val="000000"/>
                <w:sz w:val="20"/>
                <w:szCs w:val="20"/>
              </w:rPr>
            </w:pPr>
            <w:r w:rsidRPr="00ED4CA8">
              <w:rPr>
                <w:color w:val="000000"/>
                <w:sz w:val="20"/>
                <w:szCs w:val="20"/>
              </w:rPr>
              <w:t>1</w:t>
            </w:r>
          </w:p>
        </w:tc>
        <w:tc>
          <w:tcPr>
            <w:tcW w:w="3240" w:type="dxa"/>
          </w:tcPr>
          <w:p w:rsidR="0000000A" w:rsidRPr="00ED4CA8" w:rsidRDefault="0000000A" w:rsidP="00F60A44">
            <w:pPr>
              <w:jc w:val="center"/>
              <w:rPr>
                <w:color w:val="000000"/>
                <w:sz w:val="20"/>
                <w:szCs w:val="20"/>
              </w:rPr>
            </w:pPr>
            <w:r w:rsidRPr="00ED4CA8">
              <w:rPr>
                <w:color w:val="000000"/>
                <w:sz w:val="20"/>
                <w:szCs w:val="20"/>
              </w:rPr>
              <w:t>2.1</w:t>
            </w:r>
          </w:p>
        </w:tc>
      </w:tr>
    </w:tbl>
    <w:p w:rsidR="0000000A" w:rsidRPr="00ED4CA8" w:rsidRDefault="0000000A" w:rsidP="0000000A">
      <w:pPr>
        <w:rPr>
          <w:color w:val="000000"/>
          <w:sz w:val="20"/>
          <w:szCs w:val="20"/>
        </w:rPr>
      </w:pPr>
    </w:p>
    <w:p w:rsidR="0000000A" w:rsidRDefault="0000000A" w:rsidP="0000000A"/>
    <w:p w:rsidR="00382BED" w:rsidRDefault="00CA2900" w:rsidP="000F3550">
      <w:r>
        <w:br w:type="page"/>
      </w:r>
    </w:p>
    <w:p w:rsidR="00343753" w:rsidRPr="00343753" w:rsidRDefault="00343753" w:rsidP="00343753">
      <w:pPr>
        <w:pStyle w:val="1"/>
        <w:rPr>
          <w:rFonts w:ascii="Times New Roman" w:hAnsi="Times New Roman" w:cs="Times New Roman"/>
          <w:sz w:val="28"/>
          <w:szCs w:val="28"/>
        </w:rPr>
      </w:pPr>
      <w:bookmarkStart w:id="33" w:name="_Toc132393386"/>
      <w:bookmarkStart w:id="34" w:name="_Toc132393456"/>
      <w:bookmarkStart w:id="35" w:name="_Toc132561957"/>
      <w:bookmarkStart w:id="36" w:name="_Toc132562102"/>
      <w:r w:rsidRPr="00343753">
        <w:rPr>
          <w:rFonts w:ascii="Times New Roman" w:hAnsi="Times New Roman" w:cs="Times New Roman"/>
          <w:sz w:val="28"/>
          <w:szCs w:val="28"/>
        </w:rPr>
        <w:t xml:space="preserve">Приложение </w:t>
      </w:r>
      <w:r w:rsidR="00942C30">
        <w:rPr>
          <w:rFonts w:ascii="Times New Roman" w:hAnsi="Times New Roman" w:cs="Times New Roman"/>
          <w:sz w:val="28"/>
          <w:szCs w:val="28"/>
        </w:rPr>
        <w:t>4</w:t>
      </w:r>
      <w:r w:rsidRPr="00343753">
        <w:rPr>
          <w:rFonts w:ascii="Times New Roman" w:hAnsi="Times New Roman" w:cs="Times New Roman"/>
          <w:sz w:val="28"/>
          <w:szCs w:val="28"/>
        </w:rPr>
        <w:t>.</w:t>
      </w:r>
      <w:bookmarkEnd w:id="33"/>
      <w:bookmarkEnd w:id="34"/>
      <w:bookmarkEnd w:id="35"/>
      <w:bookmarkEnd w:id="36"/>
    </w:p>
    <w:p w:rsidR="00343753" w:rsidRDefault="00343753" w:rsidP="00343753">
      <w:r w:rsidRPr="00631A9F">
        <w:rPr>
          <w:b/>
        </w:rPr>
        <w:t>А</w:t>
      </w:r>
      <w:r>
        <w:rPr>
          <w:b/>
        </w:rPr>
        <w:t xml:space="preserve">удиторы </w:t>
      </w:r>
      <w:r w:rsidRPr="00631A9F">
        <w:rPr>
          <w:b/>
          <w:lang w:val="en-US"/>
        </w:rPr>
        <w:t>IPO</w:t>
      </w:r>
      <w:r w:rsidRPr="00631A9F">
        <w:rPr>
          <w:b/>
        </w:rPr>
        <w:t xml:space="preserve"> в 2004-2005 гг.</w:t>
      </w:r>
      <w:r>
        <w:rPr>
          <w:rStyle w:val="a6"/>
        </w:rPr>
        <w:footnoteReference w:id="80"/>
      </w:r>
    </w:p>
    <w:p w:rsidR="00343753" w:rsidRDefault="00343753" w:rsidP="00343753"/>
    <w:tbl>
      <w:tblPr>
        <w:tblStyle w:val="ab"/>
        <w:tblW w:w="0" w:type="auto"/>
        <w:tblLook w:val="01E0" w:firstRow="1" w:lastRow="1" w:firstColumn="1" w:lastColumn="1" w:noHBand="0" w:noVBand="0"/>
      </w:tblPr>
      <w:tblGrid>
        <w:gridCol w:w="468"/>
        <w:gridCol w:w="2361"/>
        <w:gridCol w:w="5551"/>
        <w:gridCol w:w="3068"/>
        <w:gridCol w:w="3338"/>
      </w:tblGrid>
      <w:tr w:rsidR="00343753" w:rsidRPr="006C32DF">
        <w:tc>
          <w:tcPr>
            <w:tcW w:w="468" w:type="dxa"/>
          </w:tcPr>
          <w:p w:rsidR="00343753" w:rsidRPr="006C32DF" w:rsidRDefault="00343753" w:rsidP="00F60A44">
            <w:pPr>
              <w:jc w:val="center"/>
              <w:rPr>
                <w:b/>
                <w:color w:val="000000"/>
                <w:sz w:val="20"/>
                <w:szCs w:val="20"/>
              </w:rPr>
            </w:pPr>
            <w:r w:rsidRPr="006C32DF">
              <w:rPr>
                <w:b/>
                <w:color w:val="000000"/>
                <w:sz w:val="20"/>
                <w:szCs w:val="20"/>
              </w:rPr>
              <w:t>№</w:t>
            </w:r>
          </w:p>
        </w:tc>
        <w:tc>
          <w:tcPr>
            <w:tcW w:w="2361" w:type="dxa"/>
          </w:tcPr>
          <w:p w:rsidR="00343753" w:rsidRPr="006C32DF" w:rsidRDefault="00343753" w:rsidP="00F60A44">
            <w:pPr>
              <w:jc w:val="center"/>
              <w:rPr>
                <w:b/>
                <w:color w:val="000000"/>
                <w:sz w:val="20"/>
                <w:szCs w:val="20"/>
              </w:rPr>
            </w:pPr>
            <w:r>
              <w:rPr>
                <w:b/>
                <w:color w:val="000000"/>
                <w:sz w:val="20"/>
                <w:szCs w:val="20"/>
              </w:rPr>
              <w:t>Аудитор</w:t>
            </w:r>
          </w:p>
        </w:tc>
        <w:tc>
          <w:tcPr>
            <w:tcW w:w="5551" w:type="dxa"/>
          </w:tcPr>
          <w:p w:rsidR="00343753" w:rsidRPr="006C32DF" w:rsidRDefault="00343753" w:rsidP="00F60A44">
            <w:pPr>
              <w:jc w:val="center"/>
              <w:rPr>
                <w:b/>
                <w:color w:val="000000"/>
                <w:sz w:val="20"/>
                <w:szCs w:val="20"/>
              </w:rPr>
            </w:pPr>
            <w:r w:rsidRPr="006C32DF">
              <w:rPr>
                <w:b/>
                <w:color w:val="000000"/>
                <w:sz w:val="20"/>
                <w:szCs w:val="20"/>
              </w:rPr>
              <w:t>Эмитенты</w:t>
            </w:r>
          </w:p>
        </w:tc>
        <w:tc>
          <w:tcPr>
            <w:tcW w:w="3068" w:type="dxa"/>
          </w:tcPr>
          <w:p w:rsidR="00343753" w:rsidRPr="006C32DF" w:rsidRDefault="00343753" w:rsidP="00F60A44">
            <w:pPr>
              <w:jc w:val="center"/>
              <w:rPr>
                <w:b/>
                <w:color w:val="000000"/>
                <w:sz w:val="20"/>
                <w:szCs w:val="20"/>
              </w:rPr>
            </w:pPr>
            <w:r w:rsidRPr="006C32DF">
              <w:rPr>
                <w:b/>
                <w:color w:val="000000"/>
                <w:sz w:val="20"/>
                <w:szCs w:val="20"/>
              </w:rPr>
              <w:t xml:space="preserve">Количество </w:t>
            </w:r>
            <w:r w:rsidRPr="006C32DF">
              <w:rPr>
                <w:b/>
                <w:color w:val="000000"/>
                <w:sz w:val="20"/>
                <w:szCs w:val="20"/>
                <w:lang w:val="en-US"/>
              </w:rPr>
              <w:t>IPO</w:t>
            </w:r>
          </w:p>
        </w:tc>
        <w:tc>
          <w:tcPr>
            <w:tcW w:w="3338" w:type="dxa"/>
          </w:tcPr>
          <w:p w:rsidR="00343753" w:rsidRPr="006C32DF" w:rsidRDefault="00343753" w:rsidP="00F60A44">
            <w:pPr>
              <w:jc w:val="center"/>
              <w:rPr>
                <w:b/>
                <w:color w:val="000000"/>
                <w:sz w:val="20"/>
                <w:szCs w:val="20"/>
              </w:rPr>
            </w:pPr>
            <w:r w:rsidRPr="006C32DF">
              <w:rPr>
                <w:b/>
                <w:color w:val="000000"/>
                <w:sz w:val="20"/>
                <w:szCs w:val="20"/>
              </w:rPr>
              <w:t xml:space="preserve">Объем </w:t>
            </w:r>
            <w:r w:rsidRPr="006C32DF">
              <w:rPr>
                <w:b/>
                <w:color w:val="000000"/>
                <w:sz w:val="20"/>
                <w:szCs w:val="20"/>
                <w:lang w:val="en-US"/>
              </w:rPr>
              <w:t>IPO</w:t>
            </w:r>
            <w:r w:rsidRPr="006C32DF">
              <w:rPr>
                <w:b/>
                <w:color w:val="000000"/>
                <w:sz w:val="20"/>
                <w:szCs w:val="20"/>
              </w:rPr>
              <w:t xml:space="preserve">, </w:t>
            </w:r>
          </w:p>
          <w:p w:rsidR="00343753" w:rsidRPr="006C32DF" w:rsidRDefault="00343753" w:rsidP="00F60A44">
            <w:pPr>
              <w:jc w:val="center"/>
              <w:rPr>
                <w:b/>
                <w:color w:val="000000"/>
                <w:sz w:val="20"/>
                <w:szCs w:val="20"/>
              </w:rPr>
            </w:pPr>
            <w:r w:rsidRPr="006C32DF">
              <w:rPr>
                <w:b/>
                <w:color w:val="000000"/>
                <w:sz w:val="20"/>
                <w:szCs w:val="20"/>
              </w:rPr>
              <w:t xml:space="preserve">млн. </w:t>
            </w:r>
            <w:r w:rsidRPr="006C32DF">
              <w:rPr>
                <w:b/>
                <w:color w:val="000000"/>
                <w:sz w:val="20"/>
                <w:szCs w:val="20"/>
                <w:lang w:val="en-US"/>
              </w:rPr>
              <w:t>$</w:t>
            </w:r>
            <w:r w:rsidRPr="006C32DF">
              <w:rPr>
                <w:b/>
                <w:color w:val="000000"/>
                <w:sz w:val="20"/>
                <w:szCs w:val="20"/>
              </w:rPr>
              <w:t>.</w:t>
            </w:r>
          </w:p>
        </w:tc>
      </w:tr>
      <w:tr w:rsidR="00343753" w:rsidRPr="005C7204">
        <w:tc>
          <w:tcPr>
            <w:tcW w:w="468" w:type="dxa"/>
          </w:tcPr>
          <w:p w:rsidR="00343753" w:rsidRPr="005C7204" w:rsidRDefault="00343753" w:rsidP="00F60A44">
            <w:pPr>
              <w:rPr>
                <w:color w:val="000000"/>
                <w:sz w:val="20"/>
                <w:szCs w:val="20"/>
              </w:rPr>
            </w:pPr>
            <w:r w:rsidRPr="005C7204">
              <w:rPr>
                <w:color w:val="000000"/>
                <w:sz w:val="20"/>
                <w:szCs w:val="20"/>
              </w:rPr>
              <w:t>1.</w:t>
            </w:r>
          </w:p>
        </w:tc>
        <w:tc>
          <w:tcPr>
            <w:tcW w:w="2361" w:type="dxa"/>
          </w:tcPr>
          <w:p w:rsidR="00343753" w:rsidRPr="005C7204" w:rsidRDefault="00343753" w:rsidP="00F60A44">
            <w:pPr>
              <w:rPr>
                <w:color w:val="000000"/>
                <w:sz w:val="20"/>
                <w:szCs w:val="20"/>
              </w:rPr>
            </w:pPr>
            <w:r w:rsidRPr="005C7204">
              <w:rPr>
                <w:color w:val="000000"/>
                <w:sz w:val="20"/>
                <w:szCs w:val="20"/>
              </w:rPr>
              <w:t>PricewaterhouseCoopers</w:t>
            </w:r>
          </w:p>
        </w:tc>
        <w:tc>
          <w:tcPr>
            <w:tcW w:w="5551" w:type="dxa"/>
          </w:tcPr>
          <w:p w:rsidR="00343753" w:rsidRPr="005C7204" w:rsidRDefault="00343753" w:rsidP="00F60A44">
            <w:pPr>
              <w:rPr>
                <w:color w:val="000000"/>
                <w:sz w:val="20"/>
                <w:szCs w:val="20"/>
              </w:rPr>
            </w:pPr>
            <w:r w:rsidRPr="005C7204">
              <w:rPr>
                <w:color w:val="000000"/>
                <w:sz w:val="20"/>
                <w:szCs w:val="20"/>
              </w:rPr>
              <w:t>ЭКЗ «Лебедянский»; Северсталь-Авто; НоваТЭК; Urals Energy; Новолипецкий металлургический комбинат; Zirax Plc</w:t>
            </w:r>
          </w:p>
        </w:tc>
        <w:tc>
          <w:tcPr>
            <w:tcW w:w="3068" w:type="dxa"/>
          </w:tcPr>
          <w:p w:rsidR="00343753" w:rsidRPr="005C7204" w:rsidRDefault="00343753" w:rsidP="00F60A44">
            <w:pPr>
              <w:jc w:val="center"/>
              <w:rPr>
                <w:color w:val="000000"/>
                <w:sz w:val="20"/>
                <w:szCs w:val="20"/>
              </w:rPr>
            </w:pPr>
            <w:r w:rsidRPr="005C7204">
              <w:rPr>
                <w:color w:val="000000"/>
                <w:sz w:val="20"/>
                <w:szCs w:val="20"/>
              </w:rPr>
              <w:t>6</w:t>
            </w:r>
          </w:p>
        </w:tc>
        <w:tc>
          <w:tcPr>
            <w:tcW w:w="3338" w:type="dxa"/>
          </w:tcPr>
          <w:p w:rsidR="00343753" w:rsidRPr="005C7204" w:rsidRDefault="00343753" w:rsidP="00F60A44">
            <w:pPr>
              <w:jc w:val="center"/>
              <w:rPr>
                <w:color w:val="000000"/>
                <w:sz w:val="20"/>
                <w:szCs w:val="20"/>
              </w:rPr>
            </w:pPr>
            <w:r w:rsidRPr="005C7204">
              <w:rPr>
                <w:color w:val="000000"/>
                <w:sz w:val="20"/>
                <w:szCs w:val="20"/>
              </w:rPr>
              <w:t>1,901.1</w:t>
            </w:r>
          </w:p>
        </w:tc>
      </w:tr>
      <w:tr w:rsidR="00343753" w:rsidRPr="005C7204">
        <w:tc>
          <w:tcPr>
            <w:tcW w:w="468" w:type="dxa"/>
          </w:tcPr>
          <w:p w:rsidR="00343753" w:rsidRPr="005C7204" w:rsidRDefault="00343753" w:rsidP="00F60A44">
            <w:pPr>
              <w:rPr>
                <w:color w:val="000000"/>
                <w:sz w:val="20"/>
                <w:szCs w:val="20"/>
              </w:rPr>
            </w:pPr>
            <w:r w:rsidRPr="005C7204">
              <w:rPr>
                <w:color w:val="000000"/>
                <w:sz w:val="20"/>
                <w:szCs w:val="20"/>
              </w:rPr>
              <w:t>2.</w:t>
            </w:r>
          </w:p>
        </w:tc>
        <w:tc>
          <w:tcPr>
            <w:tcW w:w="2361" w:type="dxa"/>
          </w:tcPr>
          <w:p w:rsidR="00343753" w:rsidRPr="005C7204" w:rsidRDefault="00343753" w:rsidP="00F60A44">
            <w:pPr>
              <w:rPr>
                <w:color w:val="000000"/>
                <w:sz w:val="20"/>
                <w:szCs w:val="20"/>
              </w:rPr>
            </w:pPr>
            <w:r w:rsidRPr="005C7204">
              <w:rPr>
                <w:color w:val="000000"/>
                <w:sz w:val="20"/>
                <w:szCs w:val="20"/>
              </w:rPr>
              <w:t>Deloitte</w:t>
            </w:r>
          </w:p>
        </w:tc>
        <w:tc>
          <w:tcPr>
            <w:tcW w:w="5551" w:type="dxa"/>
          </w:tcPr>
          <w:p w:rsidR="00343753" w:rsidRPr="005C7204" w:rsidRDefault="00343753" w:rsidP="00F60A44">
            <w:pPr>
              <w:rPr>
                <w:color w:val="000000"/>
                <w:sz w:val="20"/>
                <w:szCs w:val="20"/>
              </w:rPr>
            </w:pPr>
            <w:r w:rsidRPr="005C7204">
              <w:rPr>
                <w:color w:val="000000"/>
                <w:sz w:val="20"/>
                <w:szCs w:val="20"/>
              </w:rPr>
              <w:t>АФК «Система»; Пятёрочка</w:t>
            </w:r>
          </w:p>
        </w:tc>
        <w:tc>
          <w:tcPr>
            <w:tcW w:w="3068" w:type="dxa"/>
          </w:tcPr>
          <w:p w:rsidR="00343753" w:rsidRPr="005C7204" w:rsidRDefault="00343753" w:rsidP="00F60A44">
            <w:pPr>
              <w:jc w:val="center"/>
              <w:rPr>
                <w:color w:val="000000"/>
                <w:sz w:val="20"/>
                <w:szCs w:val="20"/>
              </w:rPr>
            </w:pPr>
            <w:r w:rsidRPr="005C7204">
              <w:rPr>
                <w:color w:val="000000"/>
                <w:sz w:val="20"/>
                <w:szCs w:val="20"/>
              </w:rPr>
              <w:t>2</w:t>
            </w:r>
          </w:p>
        </w:tc>
        <w:tc>
          <w:tcPr>
            <w:tcW w:w="3338" w:type="dxa"/>
          </w:tcPr>
          <w:p w:rsidR="00343753" w:rsidRPr="005C7204" w:rsidRDefault="00343753" w:rsidP="00F60A44">
            <w:pPr>
              <w:jc w:val="center"/>
              <w:rPr>
                <w:color w:val="000000"/>
                <w:sz w:val="20"/>
                <w:szCs w:val="20"/>
              </w:rPr>
            </w:pPr>
            <w:r w:rsidRPr="005C7204">
              <w:rPr>
                <w:color w:val="000000"/>
                <w:sz w:val="20"/>
                <w:szCs w:val="20"/>
              </w:rPr>
              <w:t>1,951.3</w:t>
            </w:r>
          </w:p>
        </w:tc>
      </w:tr>
      <w:tr w:rsidR="00343753" w:rsidRPr="005C7204">
        <w:tc>
          <w:tcPr>
            <w:tcW w:w="468" w:type="dxa"/>
          </w:tcPr>
          <w:p w:rsidR="00343753" w:rsidRPr="005C7204" w:rsidRDefault="00343753" w:rsidP="00F60A44">
            <w:pPr>
              <w:rPr>
                <w:color w:val="000000"/>
                <w:sz w:val="20"/>
                <w:szCs w:val="20"/>
              </w:rPr>
            </w:pPr>
            <w:r w:rsidRPr="005C7204">
              <w:rPr>
                <w:color w:val="000000"/>
                <w:sz w:val="20"/>
                <w:szCs w:val="20"/>
              </w:rPr>
              <w:t>3.</w:t>
            </w:r>
          </w:p>
        </w:tc>
        <w:tc>
          <w:tcPr>
            <w:tcW w:w="2361" w:type="dxa"/>
          </w:tcPr>
          <w:p w:rsidR="00343753" w:rsidRPr="005C7204" w:rsidRDefault="00343753" w:rsidP="00F60A44">
            <w:pPr>
              <w:rPr>
                <w:color w:val="000000"/>
                <w:sz w:val="20"/>
                <w:szCs w:val="20"/>
              </w:rPr>
            </w:pPr>
            <w:r w:rsidRPr="005C7204">
              <w:rPr>
                <w:color w:val="000000"/>
                <w:sz w:val="20"/>
                <w:szCs w:val="20"/>
              </w:rPr>
              <w:t>Ernst &amp; Young</w:t>
            </w:r>
          </w:p>
        </w:tc>
        <w:tc>
          <w:tcPr>
            <w:tcW w:w="5551" w:type="dxa"/>
          </w:tcPr>
          <w:p w:rsidR="00343753" w:rsidRPr="005C7204" w:rsidRDefault="00343753" w:rsidP="00F60A44">
            <w:pPr>
              <w:rPr>
                <w:color w:val="000000"/>
                <w:sz w:val="20"/>
                <w:szCs w:val="20"/>
              </w:rPr>
            </w:pPr>
            <w:r w:rsidRPr="005C7204">
              <w:rPr>
                <w:color w:val="000000"/>
                <w:sz w:val="20"/>
                <w:szCs w:val="20"/>
              </w:rPr>
              <w:t>ЕвразХолдинг</w:t>
            </w:r>
          </w:p>
        </w:tc>
        <w:tc>
          <w:tcPr>
            <w:tcW w:w="3068" w:type="dxa"/>
          </w:tcPr>
          <w:p w:rsidR="00343753" w:rsidRPr="005C7204" w:rsidRDefault="00343753" w:rsidP="00F60A44">
            <w:pPr>
              <w:jc w:val="center"/>
              <w:rPr>
                <w:color w:val="000000"/>
                <w:sz w:val="20"/>
                <w:szCs w:val="20"/>
              </w:rPr>
            </w:pPr>
            <w:r w:rsidRPr="005C7204">
              <w:rPr>
                <w:color w:val="000000"/>
                <w:sz w:val="20"/>
                <w:szCs w:val="20"/>
              </w:rPr>
              <w:t>1</w:t>
            </w:r>
          </w:p>
        </w:tc>
        <w:tc>
          <w:tcPr>
            <w:tcW w:w="3338" w:type="dxa"/>
          </w:tcPr>
          <w:p w:rsidR="00343753" w:rsidRPr="005C7204" w:rsidRDefault="00343753" w:rsidP="00F60A44">
            <w:pPr>
              <w:jc w:val="center"/>
              <w:rPr>
                <w:color w:val="000000"/>
                <w:sz w:val="20"/>
                <w:szCs w:val="20"/>
              </w:rPr>
            </w:pPr>
            <w:r w:rsidRPr="005C7204">
              <w:rPr>
                <w:color w:val="000000"/>
                <w:sz w:val="20"/>
                <w:szCs w:val="20"/>
              </w:rPr>
              <w:t>422.0</w:t>
            </w:r>
          </w:p>
        </w:tc>
      </w:tr>
      <w:tr w:rsidR="00343753" w:rsidRPr="005C7204">
        <w:tc>
          <w:tcPr>
            <w:tcW w:w="468" w:type="dxa"/>
          </w:tcPr>
          <w:p w:rsidR="00343753" w:rsidRPr="005C7204" w:rsidRDefault="00343753" w:rsidP="00F60A44">
            <w:pPr>
              <w:rPr>
                <w:color w:val="000000"/>
                <w:sz w:val="20"/>
                <w:szCs w:val="20"/>
              </w:rPr>
            </w:pPr>
            <w:r w:rsidRPr="005C7204">
              <w:rPr>
                <w:color w:val="000000"/>
                <w:sz w:val="20"/>
                <w:szCs w:val="20"/>
              </w:rPr>
              <w:t>4.</w:t>
            </w:r>
          </w:p>
        </w:tc>
        <w:tc>
          <w:tcPr>
            <w:tcW w:w="2361" w:type="dxa"/>
          </w:tcPr>
          <w:p w:rsidR="00343753" w:rsidRPr="005C7204" w:rsidRDefault="00343753" w:rsidP="00F60A44">
            <w:pPr>
              <w:rPr>
                <w:color w:val="000000"/>
                <w:sz w:val="20"/>
                <w:szCs w:val="20"/>
              </w:rPr>
            </w:pPr>
            <w:r w:rsidRPr="005C7204">
              <w:rPr>
                <w:color w:val="000000"/>
                <w:sz w:val="20"/>
                <w:szCs w:val="20"/>
              </w:rPr>
              <w:t>KPMG</w:t>
            </w:r>
          </w:p>
        </w:tc>
        <w:tc>
          <w:tcPr>
            <w:tcW w:w="5551" w:type="dxa"/>
          </w:tcPr>
          <w:p w:rsidR="00343753" w:rsidRPr="005C7204" w:rsidRDefault="00343753" w:rsidP="00F60A44">
            <w:pPr>
              <w:rPr>
                <w:color w:val="000000"/>
                <w:sz w:val="20"/>
                <w:szCs w:val="20"/>
              </w:rPr>
            </w:pPr>
            <w:r w:rsidRPr="005C7204">
              <w:rPr>
                <w:color w:val="000000"/>
                <w:sz w:val="20"/>
                <w:szCs w:val="20"/>
              </w:rPr>
              <w:t>Amtel-Vredestein</w:t>
            </w:r>
          </w:p>
        </w:tc>
        <w:tc>
          <w:tcPr>
            <w:tcW w:w="3068" w:type="dxa"/>
          </w:tcPr>
          <w:p w:rsidR="00343753" w:rsidRPr="005C7204" w:rsidRDefault="00343753" w:rsidP="00F60A44">
            <w:pPr>
              <w:jc w:val="center"/>
              <w:rPr>
                <w:color w:val="000000"/>
                <w:sz w:val="20"/>
                <w:szCs w:val="20"/>
              </w:rPr>
            </w:pPr>
            <w:r w:rsidRPr="005C7204">
              <w:rPr>
                <w:color w:val="000000"/>
                <w:sz w:val="20"/>
                <w:szCs w:val="20"/>
              </w:rPr>
              <w:t>1</w:t>
            </w:r>
          </w:p>
        </w:tc>
        <w:tc>
          <w:tcPr>
            <w:tcW w:w="3338" w:type="dxa"/>
          </w:tcPr>
          <w:p w:rsidR="00343753" w:rsidRPr="005C7204" w:rsidRDefault="00343753" w:rsidP="00F60A44">
            <w:pPr>
              <w:jc w:val="center"/>
              <w:rPr>
                <w:color w:val="000000"/>
                <w:sz w:val="20"/>
                <w:szCs w:val="20"/>
              </w:rPr>
            </w:pPr>
            <w:r w:rsidRPr="005C7204">
              <w:rPr>
                <w:color w:val="000000"/>
                <w:sz w:val="20"/>
                <w:szCs w:val="20"/>
              </w:rPr>
              <w:t>201.7</w:t>
            </w:r>
          </w:p>
        </w:tc>
      </w:tr>
      <w:tr w:rsidR="00343753" w:rsidRPr="005C7204">
        <w:tc>
          <w:tcPr>
            <w:tcW w:w="468" w:type="dxa"/>
          </w:tcPr>
          <w:p w:rsidR="00343753" w:rsidRPr="005C7204" w:rsidRDefault="00343753" w:rsidP="00F60A44">
            <w:pPr>
              <w:rPr>
                <w:color w:val="000000"/>
                <w:sz w:val="20"/>
                <w:szCs w:val="20"/>
              </w:rPr>
            </w:pPr>
            <w:r w:rsidRPr="005C7204">
              <w:rPr>
                <w:color w:val="000000"/>
                <w:sz w:val="20"/>
                <w:szCs w:val="20"/>
              </w:rPr>
              <w:t>5.</w:t>
            </w:r>
          </w:p>
        </w:tc>
        <w:tc>
          <w:tcPr>
            <w:tcW w:w="2361" w:type="dxa"/>
          </w:tcPr>
          <w:p w:rsidR="00343753" w:rsidRPr="005C7204" w:rsidRDefault="00343753" w:rsidP="00F60A44">
            <w:pPr>
              <w:rPr>
                <w:color w:val="000000"/>
                <w:sz w:val="20"/>
                <w:szCs w:val="20"/>
              </w:rPr>
            </w:pPr>
            <w:r w:rsidRPr="005C7204">
              <w:rPr>
                <w:color w:val="000000"/>
                <w:sz w:val="20"/>
                <w:szCs w:val="20"/>
              </w:rPr>
              <w:t>Moore Stephens Moscow</w:t>
            </w:r>
          </w:p>
        </w:tc>
        <w:tc>
          <w:tcPr>
            <w:tcW w:w="5551" w:type="dxa"/>
          </w:tcPr>
          <w:p w:rsidR="00343753" w:rsidRPr="005C7204" w:rsidRDefault="00343753" w:rsidP="00F60A44">
            <w:pPr>
              <w:rPr>
                <w:color w:val="000000"/>
                <w:sz w:val="20"/>
                <w:szCs w:val="20"/>
              </w:rPr>
            </w:pPr>
            <w:r w:rsidRPr="005C7204">
              <w:rPr>
                <w:color w:val="000000"/>
                <w:sz w:val="20"/>
                <w:szCs w:val="20"/>
              </w:rPr>
              <w:t>Рамблер Интернет Холдинг</w:t>
            </w:r>
          </w:p>
        </w:tc>
        <w:tc>
          <w:tcPr>
            <w:tcW w:w="3068" w:type="dxa"/>
          </w:tcPr>
          <w:p w:rsidR="00343753" w:rsidRPr="005C7204" w:rsidRDefault="00343753" w:rsidP="00F60A44">
            <w:pPr>
              <w:jc w:val="center"/>
              <w:rPr>
                <w:color w:val="000000"/>
                <w:sz w:val="20"/>
                <w:szCs w:val="20"/>
              </w:rPr>
            </w:pPr>
            <w:r w:rsidRPr="005C7204">
              <w:rPr>
                <w:color w:val="000000"/>
                <w:sz w:val="20"/>
                <w:szCs w:val="20"/>
              </w:rPr>
              <w:t>1</w:t>
            </w:r>
          </w:p>
        </w:tc>
        <w:tc>
          <w:tcPr>
            <w:tcW w:w="3338" w:type="dxa"/>
          </w:tcPr>
          <w:p w:rsidR="00343753" w:rsidRPr="005C7204" w:rsidRDefault="00343753" w:rsidP="00F60A44">
            <w:pPr>
              <w:jc w:val="center"/>
              <w:rPr>
                <w:color w:val="000000"/>
                <w:sz w:val="20"/>
                <w:szCs w:val="20"/>
              </w:rPr>
            </w:pPr>
            <w:r w:rsidRPr="005C7204">
              <w:rPr>
                <w:color w:val="000000"/>
                <w:sz w:val="20"/>
                <w:szCs w:val="20"/>
              </w:rPr>
              <w:t>39.9</w:t>
            </w:r>
          </w:p>
        </w:tc>
      </w:tr>
      <w:tr w:rsidR="00343753" w:rsidRPr="005C7204">
        <w:tc>
          <w:tcPr>
            <w:tcW w:w="468" w:type="dxa"/>
          </w:tcPr>
          <w:p w:rsidR="00343753" w:rsidRPr="005C7204" w:rsidRDefault="00343753" w:rsidP="00F60A44">
            <w:pPr>
              <w:rPr>
                <w:color w:val="000000"/>
                <w:sz w:val="20"/>
                <w:szCs w:val="20"/>
              </w:rPr>
            </w:pPr>
            <w:r w:rsidRPr="005C7204">
              <w:rPr>
                <w:color w:val="000000"/>
                <w:sz w:val="20"/>
                <w:szCs w:val="20"/>
              </w:rPr>
              <w:t>6.</w:t>
            </w:r>
          </w:p>
        </w:tc>
        <w:tc>
          <w:tcPr>
            <w:tcW w:w="2361" w:type="dxa"/>
          </w:tcPr>
          <w:p w:rsidR="00343753" w:rsidRPr="005C7204" w:rsidRDefault="00343753" w:rsidP="00F60A44">
            <w:pPr>
              <w:rPr>
                <w:color w:val="000000"/>
                <w:sz w:val="20"/>
                <w:szCs w:val="20"/>
              </w:rPr>
            </w:pPr>
            <w:r w:rsidRPr="005C7204">
              <w:rPr>
                <w:color w:val="000000"/>
                <w:sz w:val="20"/>
                <w:szCs w:val="20"/>
              </w:rPr>
              <w:t>Perrys</w:t>
            </w:r>
          </w:p>
        </w:tc>
        <w:tc>
          <w:tcPr>
            <w:tcW w:w="5551" w:type="dxa"/>
          </w:tcPr>
          <w:p w:rsidR="00343753" w:rsidRPr="005C7204" w:rsidRDefault="00343753" w:rsidP="00F60A44">
            <w:pPr>
              <w:rPr>
                <w:color w:val="000000"/>
                <w:sz w:val="20"/>
                <w:szCs w:val="20"/>
              </w:rPr>
            </w:pPr>
            <w:r w:rsidRPr="005C7204">
              <w:rPr>
                <w:color w:val="000000"/>
                <w:sz w:val="20"/>
                <w:szCs w:val="20"/>
              </w:rPr>
              <w:t>International Marketing &amp; Sales Group</w:t>
            </w:r>
          </w:p>
        </w:tc>
        <w:tc>
          <w:tcPr>
            <w:tcW w:w="3068" w:type="dxa"/>
          </w:tcPr>
          <w:p w:rsidR="00343753" w:rsidRPr="005C7204" w:rsidRDefault="00343753" w:rsidP="00F60A44">
            <w:pPr>
              <w:jc w:val="center"/>
              <w:rPr>
                <w:color w:val="000000"/>
                <w:sz w:val="20"/>
                <w:szCs w:val="20"/>
              </w:rPr>
            </w:pPr>
            <w:r w:rsidRPr="005C7204">
              <w:rPr>
                <w:color w:val="000000"/>
                <w:sz w:val="20"/>
                <w:szCs w:val="20"/>
              </w:rPr>
              <w:t>1</w:t>
            </w:r>
          </w:p>
        </w:tc>
        <w:tc>
          <w:tcPr>
            <w:tcW w:w="3338" w:type="dxa"/>
          </w:tcPr>
          <w:p w:rsidR="00343753" w:rsidRPr="005C7204" w:rsidRDefault="00343753" w:rsidP="00F60A44">
            <w:pPr>
              <w:jc w:val="center"/>
              <w:rPr>
                <w:color w:val="000000"/>
                <w:sz w:val="20"/>
                <w:szCs w:val="20"/>
              </w:rPr>
            </w:pPr>
            <w:r w:rsidRPr="005C7204">
              <w:rPr>
                <w:color w:val="000000"/>
                <w:sz w:val="20"/>
                <w:szCs w:val="20"/>
              </w:rPr>
              <w:t>26.4</w:t>
            </w:r>
          </w:p>
        </w:tc>
      </w:tr>
      <w:tr w:rsidR="00343753" w:rsidRPr="005C7204">
        <w:tc>
          <w:tcPr>
            <w:tcW w:w="468" w:type="dxa"/>
          </w:tcPr>
          <w:p w:rsidR="00343753" w:rsidRPr="005C7204" w:rsidRDefault="00343753" w:rsidP="00F60A44">
            <w:pPr>
              <w:rPr>
                <w:color w:val="000000"/>
                <w:sz w:val="20"/>
                <w:szCs w:val="20"/>
              </w:rPr>
            </w:pPr>
            <w:r w:rsidRPr="005C7204">
              <w:rPr>
                <w:color w:val="000000"/>
                <w:sz w:val="20"/>
                <w:szCs w:val="20"/>
              </w:rPr>
              <w:t>7.</w:t>
            </w:r>
          </w:p>
        </w:tc>
        <w:tc>
          <w:tcPr>
            <w:tcW w:w="2361" w:type="dxa"/>
          </w:tcPr>
          <w:p w:rsidR="00343753" w:rsidRPr="005C7204" w:rsidRDefault="00343753" w:rsidP="00F60A44">
            <w:pPr>
              <w:rPr>
                <w:color w:val="000000"/>
                <w:sz w:val="20"/>
                <w:szCs w:val="20"/>
              </w:rPr>
            </w:pPr>
            <w:r w:rsidRPr="005C7204">
              <w:rPr>
                <w:color w:val="000000"/>
                <w:sz w:val="20"/>
                <w:szCs w:val="20"/>
              </w:rPr>
              <w:t>БДО Юникон</w:t>
            </w:r>
          </w:p>
        </w:tc>
        <w:tc>
          <w:tcPr>
            <w:tcW w:w="5551" w:type="dxa"/>
          </w:tcPr>
          <w:p w:rsidR="00343753" w:rsidRPr="005C7204" w:rsidRDefault="00343753" w:rsidP="00F60A44">
            <w:pPr>
              <w:rPr>
                <w:color w:val="000000"/>
                <w:sz w:val="20"/>
                <w:szCs w:val="20"/>
              </w:rPr>
            </w:pPr>
            <w:r w:rsidRPr="005C7204">
              <w:rPr>
                <w:color w:val="000000"/>
                <w:sz w:val="20"/>
                <w:szCs w:val="20"/>
              </w:rPr>
              <w:t>АПК «Хлеб Алтая»</w:t>
            </w:r>
          </w:p>
        </w:tc>
        <w:tc>
          <w:tcPr>
            <w:tcW w:w="3068" w:type="dxa"/>
          </w:tcPr>
          <w:p w:rsidR="00343753" w:rsidRPr="005C7204" w:rsidRDefault="00343753" w:rsidP="00F60A44">
            <w:pPr>
              <w:jc w:val="center"/>
              <w:rPr>
                <w:color w:val="000000"/>
                <w:sz w:val="20"/>
                <w:szCs w:val="20"/>
              </w:rPr>
            </w:pPr>
            <w:r w:rsidRPr="005C7204">
              <w:rPr>
                <w:color w:val="000000"/>
                <w:sz w:val="20"/>
                <w:szCs w:val="20"/>
              </w:rPr>
              <w:t>1</w:t>
            </w:r>
          </w:p>
        </w:tc>
        <w:tc>
          <w:tcPr>
            <w:tcW w:w="3338" w:type="dxa"/>
          </w:tcPr>
          <w:p w:rsidR="00343753" w:rsidRPr="005C7204" w:rsidRDefault="00343753" w:rsidP="00F60A44">
            <w:pPr>
              <w:jc w:val="center"/>
              <w:rPr>
                <w:color w:val="000000"/>
                <w:sz w:val="20"/>
                <w:szCs w:val="20"/>
              </w:rPr>
            </w:pPr>
            <w:r w:rsidRPr="005C7204">
              <w:rPr>
                <w:color w:val="000000"/>
                <w:sz w:val="20"/>
                <w:szCs w:val="20"/>
              </w:rPr>
              <w:t>8.0</w:t>
            </w:r>
          </w:p>
        </w:tc>
      </w:tr>
    </w:tbl>
    <w:p w:rsidR="00343753" w:rsidRPr="005C7204" w:rsidRDefault="00343753" w:rsidP="00343753">
      <w:pPr>
        <w:rPr>
          <w:color w:val="000000"/>
          <w:sz w:val="20"/>
          <w:szCs w:val="20"/>
        </w:rPr>
      </w:pPr>
    </w:p>
    <w:p w:rsidR="00343753" w:rsidRDefault="00343753" w:rsidP="00343753"/>
    <w:p w:rsidR="00343753" w:rsidRDefault="00343753" w:rsidP="00343753"/>
    <w:p w:rsidR="00CA2900" w:rsidRDefault="00A56469" w:rsidP="000F3550">
      <w:r>
        <w:br w:type="page"/>
      </w:r>
    </w:p>
    <w:p w:rsidR="00A56469" w:rsidRPr="00A56469" w:rsidRDefault="00A56469" w:rsidP="00A56469">
      <w:pPr>
        <w:pStyle w:val="1"/>
        <w:rPr>
          <w:rFonts w:ascii="Times New Roman" w:hAnsi="Times New Roman" w:cs="Times New Roman"/>
          <w:sz w:val="28"/>
          <w:szCs w:val="28"/>
        </w:rPr>
      </w:pPr>
      <w:bookmarkStart w:id="37" w:name="_Toc132393387"/>
      <w:bookmarkStart w:id="38" w:name="_Toc132393457"/>
      <w:bookmarkStart w:id="39" w:name="_Toc132561958"/>
      <w:bookmarkStart w:id="40" w:name="_Toc132562103"/>
      <w:r w:rsidRPr="00A56469">
        <w:rPr>
          <w:rFonts w:ascii="Times New Roman" w:hAnsi="Times New Roman" w:cs="Times New Roman"/>
          <w:sz w:val="28"/>
          <w:szCs w:val="28"/>
        </w:rPr>
        <w:t xml:space="preserve">Приложение </w:t>
      </w:r>
      <w:r w:rsidR="00942C30">
        <w:rPr>
          <w:rFonts w:ascii="Times New Roman" w:hAnsi="Times New Roman" w:cs="Times New Roman"/>
          <w:sz w:val="28"/>
          <w:szCs w:val="28"/>
        </w:rPr>
        <w:t>5</w:t>
      </w:r>
      <w:r w:rsidRPr="00A56469">
        <w:rPr>
          <w:rFonts w:ascii="Times New Roman" w:hAnsi="Times New Roman" w:cs="Times New Roman"/>
          <w:sz w:val="28"/>
          <w:szCs w:val="28"/>
        </w:rPr>
        <w:t>.</w:t>
      </w:r>
      <w:bookmarkEnd w:id="37"/>
      <w:bookmarkEnd w:id="38"/>
      <w:bookmarkEnd w:id="39"/>
      <w:bookmarkEnd w:id="40"/>
    </w:p>
    <w:p w:rsidR="00A56469" w:rsidRDefault="00A56469" w:rsidP="00A56469">
      <w:pPr>
        <w:rPr>
          <w:b/>
        </w:rPr>
      </w:pPr>
      <w:r w:rsidRPr="0009077A">
        <w:rPr>
          <w:b/>
        </w:rPr>
        <w:t xml:space="preserve">Анализ изменений в российском законодательстве, направленных на </w:t>
      </w:r>
      <w:r>
        <w:rPr>
          <w:b/>
        </w:rPr>
        <w:t>совершенствование регулирования</w:t>
      </w:r>
      <w:r w:rsidRPr="0009077A">
        <w:rPr>
          <w:b/>
        </w:rPr>
        <w:t xml:space="preserve"> </w:t>
      </w:r>
      <w:r w:rsidRPr="0009077A">
        <w:rPr>
          <w:b/>
          <w:lang w:val="en-US"/>
        </w:rPr>
        <w:t>IPO</w:t>
      </w:r>
      <w:r w:rsidRPr="0009077A">
        <w:rPr>
          <w:b/>
        </w:rPr>
        <w:t xml:space="preserve"> в России.</w:t>
      </w:r>
    </w:p>
    <w:p w:rsidR="003D12BD" w:rsidRPr="0009077A" w:rsidRDefault="003D12BD" w:rsidP="00A56469">
      <w:pPr>
        <w:rPr>
          <w:b/>
        </w:rPr>
      </w:pPr>
    </w:p>
    <w:tbl>
      <w:tblPr>
        <w:tblStyle w:val="ab"/>
        <w:tblW w:w="15022" w:type="dxa"/>
        <w:tblLook w:val="01E0" w:firstRow="1" w:lastRow="1" w:firstColumn="1" w:lastColumn="1" w:noHBand="0" w:noVBand="0"/>
      </w:tblPr>
      <w:tblGrid>
        <w:gridCol w:w="445"/>
        <w:gridCol w:w="3083"/>
        <w:gridCol w:w="6176"/>
        <w:gridCol w:w="5318"/>
      </w:tblGrid>
      <w:tr w:rsidR="00A56469" w:rsidRPr="00207D86">
        <w:tc>
          <w:tcPr>
            <w:tcW w:w="445" w:type="dxa"/>
          </w:tcPr>
          <w:p w:rsidR="00A56469" w:rsidRPr="00207D86" w:rsidRDefault="00A56469" w:rsidP="00F60A44">
            <w:pPr>
              <w:jc w:val="center"/>
              <w:rPr>
                <w:b/>
                <w:color w:val="000000"/>
                <w:sz w:val="20"/>
                <w:szCs w:val="20"/>
              </w:rPr>
            </w:pPr>
            <w:r w:rsidRPr="00207D86">
              <w:rPr>
                <w:b/>
                <w:color w:val="000000"/>
                <w:sz w:val="20"/>
                <w:szCs w:val="20"/>
              </w:rPr>
              <w:t>№</w:t>
            </w:r>
          </w:p>
        </w:tc>
        <w:tc>
          <w:tcPr>
            <w:tcW w:w="3083" w:type="dxa"/>
          </w:tcPr>
          <w:p w:rsidR="00A56469" w:rsidRPr="00207D86" w:rsidRDefault="00A56469" w:rsidP="00F60A44">
            <w:pPr>
              <w:jc w:val="center"/>
              <w:rPr>
                <w:b/>
                <w:color w:val="000000"/>
                <w:sz w:val="20"/>
                <w:szCs w:val="20"/>
              </w:rPr>
            </w:pPr>
            <w:r w:rsidRPr="00207D86">
              <w:rPr>
                <w:b/>
                <w:color w:val="000000"/>
                <w:sz w:val="20"/>
                <w:szCs w:val="20"/>
              </w:rPr>
              <w:t>Проблема</w:t>
            </w:r>
          </w:p>
        </w:tc>
        <w:tc>
          <w:tcPr>
            <w:tcW w:w="6176" w:type="dxa"/>
          </w:tcPr>
          <w:p w:rsidR="00A56469" w:rsidRPr="00207D86" w:rsidRDefault="00A56469" w:rsidP="00F60A44">
            <w:pPr>
              <w:jc w:val="center"/>
              <w:rPr>
                <w:b/>
                <w:color w:val="000000"/>
                <w:sz w:val="20"/>
                <w:szCs w:val="20"/>
              </w:rPr>
            </w:pPr>
            <w:r w:rsidRPr="00207D86">
              <w:rPr>
                <w:b/>
                <w:color w:val="000000"/>
                <w:sz w:val="20"/>
                <w:szCs w:val="20"/>
              </w:rPr>
              <w:t>Решение</w:t>
            </w:r>
          </w:p>
        </w:tc>
        <w:tc>
          <w:tcPr>
            <w:tcW w:w="5318" w:type="dxa"/>
          </w:tcPr>
          <w:p w:rsidR="00A56469" w:rsidRPr="00207D86" w:rsidRDefault="00A56469" w:rsidP="00F60A44">
            <w:pPr>
              <w:jc w:val="center"/>
              <w:rPr>
                <w:b/>
                <w:color w:val="000000"/>
                <w:sz w:val="20"/>
                <w:szCs w:val="20"/>
              </w:rPr>
            </w:pPr>
            <w:r w:rsidRPr="00207D86">
              <w:rPr>
                <w:b/>
                <w:color w:val="000000"/>
                <w:sz w:val="20"/>
                <w:szCs w:val="20"/>
              </w:rPr>
              <w:t>Нормативная база</w:t>
            </w:r>
          </w:p>
        </w:tc>
      </w:tr>
      <w:tr w:rsidR="00A56469" w:rsidRPr="00DC5632">
        <w:trPr>
          <w:trHeight w:val="1808"/>
        </w:trPr>
        <w:tc>
          <w:tcPr>
            <w:tcW w:w="445" w:type="dxa"/>
          </w:tcPr>
          <w:p w:rsidR="00A56469" w:rsidRPr="00DC5632" w:rsidRDefault="00A56469" w:rsidP="00F60A44">
            <w:pPr>
              <w:rPr>
                <w:color w:val="000000"/>
                <w:sz w:val="20"/>
                <w:szCs w:val="20"/>
              </w:rPr>
            </w:pPr>
            <w:r w:rsidRPr="00DC5632">
              <w:rPr>
                <w:color w:val="000000"/>
                <w:sz w:val="20"/>
                <w:szCs w:val="20"/>
              </w:rPr>
              <w:t>1.</w:t>
            </w:r>
          </w:p>
        </w:tc>
        <w:tc>
          <w:tcPr>
            <w:tcW w:w="3083" w:type="dxa"/>
          </w:tcPr>
          <w:p w:rsidR="00EF42E5" w:rsidRDefault="00A56469" w:rsidP="00F60A44">
            <w:pPr>
              <w:rPr>
                <w:color w:val="000000"/>
                <w:sz w:val="20"/>
                <w:szCs w:val="20"/>
              </w:rPr>
            </w:pPr>
            <w:r w:rsidRPr="00DC5632">
              <w:rPr>
                <w:color w:val="000000"/>
                <w:sz w:val="20"/>
                <w:szCs w:val="20"/>
              </w:rPr>
              <w:t>Недостаточная «прозрачность» рынка</w:t>
            </w:r>
            <w:r w:rsidR="00EF42E5">
              <w:rPr>
                <w:color w:val="000000"/>
                <w:sz w:val="20"/>
                <w:szCs w:val="20"/>
              </w:rPr>
              <w:t>:</w:t>
            </w:r>
          </w:p>
          <w:p w:rsidR="00A56469" w:rsidRPr="00DC5632" w:rsidRDefault="00A56469" w:rsidP="00F60A44">
            <w:pPr>
              <w:rPr>
                <w:color w:val="000000"/>
                <w:sz w:val="20"/>
                <w:szCs w:val="20"/>
              </w:rPr>
            </w:pPr>
            <w:r w:rsidRPr="00DC5632">
              <w:rPr>
                <w:color w:val="000000"/>
                <w:sz w:val="20"/>
                <w:szCs w:val="20"/>
              </w:rPr>
              <w:t xml:space="preserve">отсутствие единого реестра эмиссионных ценных бумаг, </w:t>
            </w:r>
            <w:r w:rsidR="00EF42E5">
              <w:rPr>
                <w:color w:val="000000"/>
                <w:sz w:val="20"/>
                <w:szCs w:val="20"/>
              </w:rPr>
              <w:t>доступного широкому кругу инвесторов</w:t>
            </w:r>
            <w:r w:rsidRPr="00DC5632">
              <w:rPr>
                <w:color w:val="000000"/>
                <w:sz w:val="20"/>
                <w:szCs w:val="20"/>
              </w:rPr>
              <w:t>.</w:t>
            </w:r>
          </w:p>
        </w:tc>
        <w:tc>
          <w:tcPr>
            <w:tcW w:w="6176" w:type="dxa"/>
          </w:tcPr>
          <w:p w:rsidR="00A56469" w:rsidRPr="00DC5632" w:rsidRDefault="00094038" w:rsidP="00F6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 xml:space="preserve">Создание </w:t>
            </w:r>
            <w:r w:rsidR="00A56469" w:rsidRPr="00DC5632">
              <w:rPr>
                <w:color w:val="000000"/>
                <w:sz w:val="20"/>
                <w:szCs w:val="20"/>
              </w:rPr>
              <w:t>реестр</w:t>
            </w:r>
            <w:r>
              <w:rPr>
                <w:color w:val="000000"/>
                <w:sz w:val="20"/>
                <w:szCs w:val="20"/>
              </w:rPr>
              <w:t>а</w:t>
            </w:r>
            <w:r w:rsidR="00A56469" w:rsidRPr="00DC5632">
              <w:rPr>
                <w:color w:val="000000"/>
                <w:sz w:val="20"/>
                <w:szCs w:val="20"/>
              </w:rPr>
              <w:t xml:space="preserve"> эмиссионных ценных бумаг, который будет содержать информацию о зарегистрированных  выпусках эмиссионных ценных бумаг, а также о выпусках  эмиссионных ценных бумаг,  не  подлежащих  в  соответствии  с  Федеральным законом  «О рынке ценных бумаг» и  иными  федеральными  законами  государственной   регистрации.</w:t>
            </w:r>
          </w:p>
          <w:p w:rsidR="00A56469" w:rsidRDefault="00A56469" w:rsidP="003D12BD">
            <w:pPr>
              <w:jc w:val="both"/>
              <w:rPr>
                <w:color w:val="000000"/>
                <w:sz w:val="20"/>
                <w:szCs w:val="20"/>
              </w:rPr>
            </w:pPr>
            <w:r w:rsidRPr="00DC5632">
              <w:rPr>
                <w:color w:val="000000"/>
                <w:sz w:val="20"/>
                <w:szCs w:val="20"/>
              </w:rPr>
              <w:t xml:space="preserve">Информация, содержащаяся в реестре  эмиссионных  ценных  бумаг  </w:t>
            </w:r>
            <w:r w:rsidR="00D9574E">
              <w:rPr>
                <w:color w:val="000000"/>
                <w:sz w:val="20"/>
                <w:szCs w:val="20"/>
              </w:rPr>
              <w:t xml:space="preserve">будет </w:t>
            </w:r>
            <w:r w:rsidRPr="00DC5632">
              <w:rPr>
                <w:color w:val="000000"/>
                <w:sz w:val="20"/>
                <w:szCs w:val="20"/>
              </w:rPr>
              <w:t>открытой и доступной для любого заинтересованного лица.</w:t>
            </w:r>
          </w:p>
          <w:p w:rsidR="003D12BD" w:rsidRPr="00DC5632" w:rsidRDefault="003D12BD" w:rsidP="003D12BD">
            <w:pPr>
              <w:jc w:val="both"/>
              <w:rPr>
                <w:color w:val="000000"/>
                <w:sz w:val="20"/>
                <w:szCs w:val="20"/>
              </w:rPr>
            </w:pPr>
          </w:p>
        </w:tc>
        <w:tc>
          <w:tcPr>
            <w:tcW w:w="5318" w:type="dxa"/>
          </w:tcPr>
          <w:p w:rsidR="00A56469" w:rsidRPr="00DC5632" w:rsidRDefault="00A56469" w:rsidP="00D9574E">
            <w:pPr>
              <w:rPr>
                <w:color w:val="000000"/>
                <w:sz w:val="20"/>
                <w:szCs w:val="20"/>
              </w:rPr>
            </w:pPr>
            <w:r w:rsidRPr="00DC5632">
              <w:rPr>
                <w:color w:val="000000"/>
                <w:sz w:val="20"/>
                <w:szCs w:val="20"/>
              </w:rPr>
              <w:t>Изменения</w:t>
            </w:r>
            <w:r w:rsidR="00D9574E">
              <w:rPr>
                <w:color w:val="000000"/>
                <w:sz w:val="20"/>
                <w:szCs w:val="20"/>
              </w:rPr>
              <w:t xml:space="preserve">, внесенные </w:t>
            </w:r>
            <w:r w:rsidRPr="00DC5632">
              <w:rPr>
                <w:color w:val="000000"/>
                <w:sz w:val="20"/>
                <w:szCs w:val="20"/>
              </w:rPr>
              <w:t>в Федеральны</w:t>
            </w:r>
            <w:r w:rsidR="00D9574E">
              <w:rPr>
                <w:color w:val="000000"/>
                <w:sz w:val="20"/>
                <w:szCs w:val="20"/>
              </w:rPr>
              <w:t xml:space="preserve">й закон "О рынке ценных бумаг"  и </w:t>
            </w:r>
            <w:r w:rsidR="00D9574E" w:rsidRPr="00DC5632">
              <w:rPr>
                <w:sz w:val="20"/>
                <w:szCs w:val="20"/>
              </w:rPr>
              <w:t>Федеральный закон "О защите прав и законных интересов инвесторов на рынке ценных бумаг"</w:t>
            </w:r>
            <w:r w:rsidR="00D9574E">
              <w:rPr>
                <w:sz w:val="20"/>
                <w:szCs w:val="20"/>
              </w:rPr>
              <w:t xml:space="preserve"> </w:t>
            </w:r>
            <w:r w:rsidRPr="00DC5632">
              <w:rPr>
                <w:color w:val="000000"/>
                <w:sz w:val="20"/>
                <w:szCs w:val="20"/>
              </w:rPr>
              <w:t>Федеральным законом от 27.12.2005 № 194-ФЗ.</w:t>
            </w:r>
          </w:p>
        </w:tc>
      </w:tr>
      <w:tr w:rsidR="00A56469" w:rsidRPr="00403EFC">
        <w:tc>
          <w:tcPr>
            <w:tcW w:w="445" w:type="dxa"/>
          </w:tcPr>
          <w:p w:rsidR="00A56469" w:rsidRPr="00DC5632" w:rsidRDefault="00A56469" w:rsidP="00F60A44">
            <w:pPr>
              <w:rPr>
                <w:color w:val="000000"/>
                <w:sz w:val="20"/>
                <w:szCs w:val="20"/>
              </w:rPr>
            </w:pPr>
            <w:r w:rsidRPr="00DC5632">
              <w:rPr>
                <w:color w:val="000000"/>
                <w:sz w:val="20"/>
                <w:szCs w:val="20"/>
              </w:rPr>
              <w:t>2.</w:t>
            </w:r>
          </w:p>
        </w:tc>
        <w:tc>
          <w:tcPr>
            <w:tcW w:w="3083" w:type="dxa"/>
          </w:tcPr>
          <w:p w:rsidR="00A56469" w:rsidRPr="00DC5632" w:rsidRDefault="00A3719A" w:rsidP="00F60A44">
            <w:pPr>
              <w:rPr>
                <w:color w:val="000000"/>
                <w:sz w:val="20"/>
                <w:szCs w:val="20"/>
              </w:rPr>
            </w:pPr>
            <w:r>
              <w:rPr>
                <w:color w:val="000000"/>
                <w:sz w:val="20"/>
                <w:szCs w:val="20"/>
              </w:rPr>
              <w:t xml:space="preserve">Необходимость </w:t>
            </w:r>
            <w:r w:rsidR="00A56469" w:rsidRPr="00DC5632">
              <w:rPr>
                <w:color w:val="000000"/>
                <w:sz w:val="20"/>
                <w:szCs w:val="20"/>
              </w:rPr>
              <w:t xml:space="preserve"> государственной регистрации отчета об итогах выпуска </w:t>
            </w:r>
            <w:r>
              <w:rPr>
                <w:color w:val="000000"/>
                <w:sz w:val="20"/>
                <w:szCs w:val="20"/>
              </w:rPr>
              <w:t xml:space="preserve">ценных бумаг (срок регистрации – 30 дней), что препятствует организации </w:t>
            </w:r>
            <w:r w:rsidR="00A56469" w:rsidRPr="00DC5632">
              <w:rPr>
                <w:color w:val="000000"/>
                <w:sz w:val="20"/>
                <w:szCs w:val="20"/>
              </w:rPr>
              <w:t>вторично</w:t>
            </w:r>
            <w:r>
              <w:rPr>
                <w:color w:val="000000"/>
                <w:sz w:val="20"/>
                <w:szCs w:val="20"/>
              </w:rPr>
              <w:t>го</w:t>
            </w:r>
            <w:r w:rsidR="00A56469" w:rsidRPr="00DC5632">
              <w:rPr>
                <w:color w:val="000000"/>
                <w:sz w:val="20"/>
                <w:szCs w:val="20"/>
              </w:rPr>
              <w:t xml:space="preserve"> обращени</w:t>
            </w:r>
            <w:r>
              <w:rPr>
                <w:color w:val="000000"/>
                <w:sz w:val="20"/>
                <w:szCs w:val="20"/>
              </w:rPr>
              <w:t xml:space="preserve">я ценных бумаг </w:t>
            </w:r>
            <w:r w:rsidR="00625BF5">
              <w:rPr>
                <w:color w:val="000000"/>
                <w:sz w:val="20"/>
                <w:szCs w:val="20"/>
              </w:rPr>
              <w:t xml:space="preserve">непосредственно </w:t>
            </w:r>
            <w:r w:rsidR="00A56469" w:rsidRPr="00DC5632">
              <w:rPr>
                <w:color w:val="000000"/>
                <w:sz w:val="20"/>
                <w:szCs w:val="20"/>
              </w:rPr>
              <w:t>после их размещения</w:t>
            </w:r>
            <w:r w:rsidR="00625BF5">
              <w:rPr>
                <w:color w:val="000000"/>
                <w:sz w:val="20"/>
                <w:szCs w:val="20"/>
              </w:rPr>
              <w:t>.</w:t>
            </w:r>
          </w:p>
        </w:tc>
        <w:tc>
          <w:tcPr>
            <w:tcW w:w="6176" w:type="dxa"/>
          </w:tcPr>
          <w:p w:rsidR="00AD120B" w:rsidRDefault="00AD120B" w:rsidP="00F6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При </w:t>
            </w:r>
            <w:r w:rsidRPr="00DC5632">
              <w:rPr>
                <w:sz w:val="20"/>
                <w:szCs w:val="20"/>
              </w:rPr>
              <w:t>одновременном наличии следующих условий:</w:t>
            </w:r>
          </w:p>
          <w:p w:rsidR="00CE628E" w:rsidRPr="00DC5632" w:rsidRDefault="00CE628E" w:rsidP="00CE6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C5632">
              <w:rPr>
                <w:sz w:val="20"/>
                <w:szCs w:val="20"/>
              </w:rPr>
              <w:t xml:space="preserve">- размещения ценных бумаг </w:t>
            </w:r>
            <w:r>
              <w:rPr>
                <w:sz w:val="20"/>
                <w:szCs w:val="20"/>
              </w:rPr>
              <w:t xml:space="preserve">осуществляется </w:t>
            </w:r>
            <w:r w:rsidRPr="00DC5632">
              <w:rPr>
                <w:sz w:val="20"/>
                <w:szCs w:val="20"/>
              </w:rPr>
              <w:t>путем открытой подписки;</w:t>
            </w:r>
          </w:p>
          <w:p w:rsidR="00CE628E" w:rsidRPr="00DC5632" w:rsidRDefault="00CE628E" w:rsidP="00CE6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C5632">
              <w:rPr>
                <w:sz w:val="20"/>
                <w:szCs w:val="20"/>
              </w:rPr>
              <w:t>- оказания эмитенту брокером услуг по размещению ценных бумаг на основании заключенного с ним возмездного договора;</w:t>
            </w:r>
          </w:p>
          <w:p w:rsidR="00CE628E" w:rsidRDefault="00CE628E" w:rsidP="00CE6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C5632">
              <w:rPr>
                <w:sz w:val="20"/>
                <w:szCs w:val="20"/>
              </w:rPr>
              <w:t>- осуществления листинга ценных бумаг</w:t>
            </w:r>
            <w:r>
              <w:rPr>
                <w:sz w:val="20"/>
                <w:szCs w:val="20"/>
              </w:rPr>
              <w:t xml:space="preserve"> на фондовой бирже,</w:t>
            </w:r>
          </w:p>
          <w:p w:rsidR="00CE628E" w:rsidRDefault="00CE628E" w:rsidP="00CE6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вместо государственной регистрации отчета об итогах выпуска </w:t>
            </w:r>
            <w:r w:rsidR="002B78F8">
              <w:rPr>
                <w:sz w:val="20"/>
                <w:szCs w:val="20"/>
              </w:rPr>
              <w:t xml:space="preserve">эмитент сможет </w:t>
            </w:r>
            <w:r>
              <w:rPr>
                <w:sz w:val="20"/>
                <w:szCs w:val="20"/>
              </w:rPr>
              <w:t xml:space="preserve">представлять </w:t>
            </w:r>
            <w:r w:rsidR="00FF1765">
              <w:rPr>
                <w:sz w:val="20"/>
                <w:szCs w:val="20"/>
              </w:rPr>
              <w:t xml:space="preserve">в регистрирующий орган уведомление об итогах выпуска, что </w:t>
            </w:r>
            <w:r w:rsidR="00FF1765" w:rsidRPr="00DC5632">
              <w:rPr>
                <w:sz w:val="20"/>
                <w:szCs w:val="20"/>
              </w:rPr>
              <w:t>позвол</w:t>
            </w:r>
            <w:r w:rsidR="00681E98">
              <w:rPr>
                <w:sz w:val="20"/>
                <w:szCs w:val="20"/>
              </w:rPr>
              <w:t>я</w:t>
            </w:r>
            <w:r w:rsidR="00FF1765" w:rsidRPr="00DC5632">
              <w:rPr>
                <w:sz w:val="20"/>
                <w:szCs w:val="20"/>
              </w:rPr>
              <w:t xml:space="preserve">ет </w:t>
            </w:r>
            <w:r w:rsidR="00FF1765">
              <w:rPr>
                <w:sz w:val="20"/>
                <w:szCs w:val="20"/>
              </w:rPr>
              <w:t xml:space="preserve">существенно </w:t>
            </w:r>
            <w:r w:rsidR="00FF1765" w:rsidRPr="00DC5632">
              <w:rPr>
                <w:sz w:val="20"/>
                <w:szCs w:val="20"/>
              </w:rPr>
              <w:t>сократить сроки начала вторичного обращения акций выпуска</w:t>
            </w:r>
            <w:r w:rsidR="00FF1765">
              <w:rPr>
                <w:sz w:val="20"/>
                <w:szCs w:val="20"/>
              </w:rPr>
              <w:t xml:space="preserve"> после из размещения</w:t>
            </w:r>
            <w:r w:rsidR="00FF1765" w:rsidRPr="00DC5632">
              <w:rPr>
                <w:sz w:val="20"/>
                <w:szCs w:val="20"/>
              </w:rPr>
              <w:t>.</w:t>
            </w:r>
          </w:p>
          <w:p w:rsidR="00A56469" w:rsidRPr="00DC5632" w:rsidRDefault="00A56469" w:rsidP="00EF2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5318" w:type="dxa"/>
          </w:tcPr>
          <w:p w:rsidR="00A56469" w:rsidRPr="00403EFC" w:rsidRDefault="00A56469" w:rsidP="00F60A44">
            <w:pPr>
              <w:rPr>
                <w:color w:val="000000"/>
                <w:sz w:val="20"/>
                <w:szCs w:val="20"/>
              </w:rPr>
            </w:pPr>
            <w:r w:rsidRPr="00403EFC">
              <w:rPr>
                <w:color w:val="000000"/>
                <w:sz w:val="20"/>
                <w:szCs w:val="20"/>
              </w:rPr>
              <w:t>Изменения</w:t>
            </w:r>
            <w:r w:rsidR="00EF21B5" w:rsidRPr="00403EFC">
              <w:rPr>
                <w:color w:val="000000"/>
                <w:sz w:val="20"/>
                <w:szCs w:val="20"/>
              </w:rPr>
              <w:t xml:space="preserve">, внесенные </w:t>
            </w:r>
            <w:r w:rsidRPr="00403EFC">
              <w:rPr>
                <w:color w:val="000000"/>
                <w:sz w:val="20"/>
                <w:szCs w:val="20"/>
              </w:rPr>
              <w:t>в Федеральн</w:t>
            </w:r>
            <w:r w:rsidR="00EF21B5" w:rsidRPr="00403EFC">
              <w:rPr>
                <w:color w:val="000000"/>
                <w:sz w:val="20"/>
                <w:szCs w:val="20"/>
              </w:rPr>
              <w:t xml:space="preserve">ый закон "О рынке ценных бумаг" </w:t>
            </w:r>
            <w:r w:rsidRPr="00403EFC">
              <w:rPr>
                <w:color w:val="000000"/>
                <w:sz w:val="20"/>
                <w:szCs w:val="20"/>
              </w:rPr>
              <w:t>Федеральным законом от 27.12.2005 № 194-ФЗ.</w:t>
            </w:r>
          </w:p>
          <w:p w:rsidR="00A56469" w:rsidRPr="00403EFC" w:rsidRDefault="00A56469" w:rsidP="00F60A44">
            <w:pPr>
              <w:rPr>
                <w:color w:val="000000"/>
                <w:sz w:val="20"/>
                <w:szCs w:val="20"/>
              </w:rPr>
            </w:pPr>
          </w:p>
          <w:p w:rsidR="009436CE" w:rsidRPr="00403EFC" w:rsidRDefault="009436CE" w:rsidP="00F60A44">
            <w:pPr>
              <w:rPr>
                <w:bCs/>
                <w:color w:val="000000"/>
                <w:sz w:val="20"/>
                <w:szCs w:val="20"/>
              </w:rPr>
            </w:pPr>
            <w:r w:rsidRPr="00403EFC">
              <w:rPr>
                <w:bCs/>
                <w:color w:val="000000"/>
                <w:sz w:val="20"/>
                <w:szCs w:val="20"/>
              </w:rPr>
              <w:t>И</w:t>
            </w:r>
            <w:r w:rsidR="00A56469" w:rsidRPr="00403EFC">
              <w:rPr>
                <w:bCs/>
                <w:color w:val="000000"/>
                <w:sz w:val="20"/>
                <w:szCs w:val="20"/>
              </w:rPr>
              <w:t>зменени</w:t>
            </w:r>
            <w:r w:rsidRPr="00403EFC">
              <w:rPr>
                <w:bCs/>
                <w:color w:val="000000"/>
                <w:sz w:val="20"/>
                <w:szCs w:val="20"/>
              </w:rPr>
              <w:t xml:space="preserve">я, внесенные </w:t>
            </w:r>
            <w:r w:rsidR="00A56469" w:rsidRPr="00403EFC">
              <w:rPr>
                <w:bCs/>
                <w:color w:val="000000"/>
                <w:sz w:val="20"/>
                <w:szCs w:val="20"/>
              </w:rPr>
              <w:t>в Стандарты эмиссии ценных бумаг и регистрации проспектов ценных бумаг</w:t>
            </w:r>
            <w:r w:rsidRPr="00403EFC">
              <w:rPr>
                <w:bCs/>
                <w:color w:val="000000"/>
                <w:sz w:val="20"/>
                <w:szCs w:val="20"/>
              </w:rPr>
              <w:t xml:space="preserve">,  приказом </w:t>
            </w:r>
            <w:r w:rsidR="00403EFC" w:rsidRPr="00403EFC">
              <w:rPr>
                <w:bCs/>
                <w:color w:val="000000"/>
                <w:sz w:val="20"/>
                <w:szCs w:val="20"/>
              </w:rPr>
              <w:t>ФСФР</w:t>
            </w:r>
            <w:r w:rsidRPr="00403EFC">
              <w:rPr>
                <w:bCs/>
                <w:color w:val="000000"/>
                <w:sz w:val="20"/>
                <w:szCs w:val="20"/>
              </w:rPr>
              <w:t xml:space="preserve"> от 12 января </w:t>
            </w:r>
            <w:smartTag w:uri="urn:schemas-microsoft-com:office:smarttags" w:element="metricconverter">
              <w:smartTagPr>
                <w:attr w:name="ProductID" w:val="2006 г"/>
              </w:smartTagPr>
              <w:r w:rsidRPr="00403EFC">
                <w:rPr>
                  <w:bCs/>
                  <w:color w:val="000000"/>
                  <w:sz w:val="20"/>
                  <w:szCs w:val="20"/>
                </w:rPr>
                <w:t>2006 г</w:t>
              </w:r>
            </w:smartTag>
            <w:r w:rsidRPr="00403EFC">
              <w:rPr>
                <w:bCs/>
                <w:color w:val="000000"/>
                <w:sz w:val="20"/>
                <w:szCs w:val="20"/>
              </w:rPr>
              <w:t>.  № 06-7/пз-н.</w:t>
            </w:r>
          </w:p>
          <w:p w:rsidR="00A56469" w:rsidRDefault="009436CE" w:rsidP="00403EFC">
            <w:pPr>
              <w:pStyle w:val="ac"/>
              <w:rPr>
                <w:sz w:val="20"/>
                <w:szCs w:val="20"/>
              </w:rPr>
            </w:pPr>
            <w:r w:rsidRPr="00403EFC">
              <w:rPr>
                <w:sz w:val="20"/>
                <w:szCs w:val="20"/>
              </w:rPr>
              <w:t>И</w:t>
            </w:r>
            <w:r w:rsidR="00A56469" w:rsidRPr="00403EFC">
              <w:rPr>
                <w:sz w:val="20"/>
                <w:szCs w:val="20"/>
              </w:rPr>
              <w:t>зменени</w:t>
            </w:r>
            <w:r w:rsidRPr="00403EFC">
              <w:rPr>
                <w:sz w:val="20"/>
                <w:szCs w:val="20"/>
              </w:rPr>
              <w:t xml:space="preserve">я, внесенные </w:t>
            </w:r>
            <w:r w:rsidR="00A56469" w:rsidRPr="00403EFC">
              <w:rPr>
                <w:sz w:val="20"/>
                <w:szCs w:val="20"/>
              </w:rPr>
              <w:t>в Положение о раскрытии информации эмитентами эмиссионных ценных бумаг</w:t>
            </w:r>
            <w:r w:rsidRPr="00403EFC">
              <w:rPr>
                <w:sz w:val="20"/>
                <w:szCs w:val="20"/>
              </w:rPr>
              <w:t xml:space="preserve">, </w:t>
            </w:r>
            <w:r w:rsidR="00403EFC" w:rsidRPr="00403EFC">
              <w:rPr>
                <w:sz w:val="20"/>
                <w:szCs w:val="20"/>
              </w:rPr>
              <w:t>п</w:t>
            </w:r>
            <w:r w:rsidRPr="00403EFC">
              <w:rPr>
                <w:sz w:val="20"/>
                <w:szCs w:val="20"/>
              </w:rPr>
              <w:t>риказ</w:t>
            </w:r>
            <w:r w:rsidR="00403EFC" w:rsidRPr="00403EFC">
              <w:rPr>
                <w:sz w:val="20"/>
                <w:szCs w:val="20"/>
              </w:rPr>
              <w:t>ом</w:t>
            </w:r>
            <w:r w:rsidRPr="00403EFC">
              <w:rPr>
                <w:sz w:val="20"/>
                <w:szCs w:val="20"/>
              </w:rPr>
              <w:t xml:space="preserve"> </w:t>
            </w:r>
            <w:r w:rsidR="00403EFC" w:rsidRPr="00403EFC">
              <w:rPr>
                <w:sz w:val="20"/>
                <w:szCs w:val="20"/>
              </w:rPr>
              <w:t>ФСФР</w:t>
            </w:r>
            <w:r w:rsidRPr="00403EFC">
              <w:rPr>
                <w:sz w:val="20"/>
                <w:szCs w:val="20"/>
              </w:rPr>
              <w:t xml:space="preserve"> от 12 января </w:t>
            </w:r>
            <w:smartTag w:uri="urn:schemas-microsoft-com:office:smarttags" w:element="metricconverter">
              <w:smartTagPr>
                <w:attr w:name="ProductID" w:val="2006 г"/>
              </w:smartTagPr>
              <w:r w:rsidRPr="00403EFC">
                <w:rPr>
                  <w:sz w:val="20"/>
                  <w:szCs w:val="20"/>
                </w:rPr>
                <w:t>2006 г</w:t>
              </w:r>
            </w:smartTag>
            <w:r w:rsidRPr="00403EFC">
              <w:rPr>
                <w:sz w:val="20"/>
                <w:szCs w:val="20"/>
              </w:rPr>
              <w:t>. N 06-6/пз-н</w:t>
            </w:r>
            <w:r w:rsidR="00403EFC" w:rsidRPr="00403EFC">
              <w:rPr>
                <w:sz w:val="20"/>
                <w:szCs w:val="20"/>
              </w:rPr>
              <w:t>.</w:t>
            </w:r>
          </w:p>
          <w:p w:rsidR="003D12BD" w:rsidRPr="00403EFC" w:rsidRDefault="003D12BD" w:rsidP="00403EFC">
            <w:pPr>
              <w:pStyle w:val="ac"/>
              <w:rPr>
                <w:sz w:val="20"/>
                <w:szCs w:val="20"/>
              </w:rPr>
            </w:pPr>
          </w:p>
        </w:tc>
      </w:tr>
      <w:tr w:rsidR="00A56469" w:rsidRPr="00DC5632">
        <w:tc>
          <w:tcPr>
            <w:tcW w:w="445" w:type="dxa"/>
          </w:tcPr>
          <w:p w:rsidR="00A56469" w:rsidRPr="00DC5632" w:rsidRDefault="00A56469" w:rsidP="00F60A44">
            <w:pPr>
              <w:rPr>
                <w:color w:val="000000"/>
                <w:sz w:val="20"/>
                <w:szCs w:val="20"/>
              </w:rPr>
            </w:pPr>
            <w:r w:rsidRPr="00DC5632">
              <w:rPr>
                <w:color w:val="000000"/>
                <w:sz w:val="20"/>
                <w:szCs w:val="20"/>
              </w:rPr>
              <w:t>3.</w:t>
            </w:r>
          </w:p>
        </w:tc>
        <w:tc>
          <w:tcPr>
            <w:tcW w:w="3083" w:type="dxa"/>
          </w:tcPr>
          <w:p w:rsidR="00A56469" w:rsidRPr="00DC5632" w:rsidRDefault="00EA175E" w:rsidP="00F60A44">
            <w:pPr>
              <w:rPr>
                <w:color w:val="000000"/>
                <w:sz w:val="20"/>
                <w:szCs w:val="20"/>
              </w:rPr>
            </w:pPr>
            <w:r>
              <w:rPr>
                <w:color w:val="000000"/>
                <w:sz w:val="20"/>
                <w:szCs w:val="20"/>
              </w:rPr>
              <w:t xml:space="preserve">Срок для осуществления </w:t>
            </w:r>
            <w:r w:rsidR="00A56469" w:rsidRPr="00DC5632">
              <w:rPr>
                <w:color w:val="000000"/>
                <w:sz w:val="20"/>
                <w:szCs w:val="20"/>
              </w:rPr>
              <w:t>преимущественного права акционеров по выкупу акций нового выпуска</w:t>
            </w:r>
            <w:r w:rsidR="00FA1900">
              <w:rPr>
                <w:color w:val="000000"/>
                <w:sz w:val="20"/>
                <w:szCs w:val="20"/>
              </w:rPr>
              <w:t xml:space="preserve"> - </w:t>
            </w:r>
            <w:r w:rsidR="00A56469" w:rsidRPr="00DC5632">
              <w:rPr>
                <w:color w:val="000000"/>
                <w:sz w:val="20"/>
                <w:szCs w:val="20"/>
              </w:rPr>
              <w:t>45 дней с момента регистрации выпуска</w:t>
            </w:r>
            <w:r w:rsidR="00FA1900">
              <w:rPr>
                <w:color w:val="000000"/>
                <w:sz w:val="20"/>
                <w:szCs w:val="20"/>
              </w:rPr>
              <w:t xml:space="preserve">, что препятствует </w:t>
            </w:r>
            <w:r w:rsidR="00A56469" w:rsidRPr="00DC5632">
              <w:rPr>
                <w:color w:val="000000"/>
                <w:sz w:val="20"/>
                <w:szCs w:val="20"/>
              </w:rPr>
              <w:t>формирова</w:t>
            </w:r>
            <w:r w:rsidR="00FA1900">
              <w:rPr>
                <w:color w:val="000000"/>
                <w:sz w:val="20"/>
                <w:szCs w:val="20"/>
              </w:rPr>
              <w:t xml:space="preserve">нию </w:t>
            </w:r>
            <w:r w:rsidR="00A56469" w:rsidRPr="00DC5632">
              <w:rPr>
                <w:color w:val="000000"/>
                <w:sz w:val="20"/>
                <w:szCs w:val="20"/>
              </w:rPr>
              <w:t>адекватн</w:t>
            </w:r>
            <w:r w:rsidR="00FA1900">
              <w:rPr>
                <w:color w:val="000000"/>
                <w:sz w:val="20"/>
                <w:szCs w:val="20"/>
              </w:rPr>
              <w:t>ой</w:t>
            </w:r>
            <w:r w:rsidR="00A56469" w:rsidRPr="00DC5632">
              <w:rPr>
                <w:color w:val="000000"/>
                <w:sz w:val="20"/>
                <w:szCs w:val="20"/>
              </w:rPr>
              <w:t xml:space="preserve"> рыночн</w:t>
            </w:r>
            <w:r w:rsidR="00FA1900">
              <w:rPr>
                <w:color w:val="000000"/>
                <w:sz w:val="20"/>
                <w:szCs w:val="20"/>
              </w:rPr>
              <w:t>ой</w:t>
            </w:r>
            <w:r w:rsidR="00A56469" w:rsidRPr="00DC5632">
              <w:rPr>
                <w:color w:val="000000"/>
                <w:sz w:val="20"/>
                <w:szCs w:val="20"/>
              </w:rPr>
              <w:t xml:space="preserve"> цен</w:t>
            </w:r>
            <w:r w:rsidR="00FA1900">
              <w:rPr>
                <w:color w:val="000000"/>
                <w:sz w:val="20"/>
                <w:szCs w:val="20"/>
              </w:rPr>
              <w:t>ы</w:t>
            </w:r>
            <w:r w:rsidR="00A56469" w:rsidRPr="00DC5632">
              <w:rPr>
                <w:color w:val="000000"/>
                <w:sz w:val="20"/>
                <w:szCs w:val="20"/>
              </w:rPr>
              <w:t xml:space="preserve"> на акции нового выпуска.</w:t>
            </w:r>
          </w:p>
        </w:tc>
        <w:tc>
          <w:tcPr>
            <w:tcW w:w="6176" w:type="dxa"/>
          </w:tcPr>
          <w:p w:rsidR="00A56469" w:rsidRPr="00DC5632" w:rsidRDefault="007C0D95" w:rsidP="00F6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Возможность</w:t>
            </w:r>
            <w:r w:rsidR="00A56469" w:rsidRPr="00DC5632">
              <w:rPr>
                <w:sz w:val="20"/>
                <w:szCs w:val="20"/>
              </w:rPr>
              <w:t xml:space="preserve"> определени</w:t>
            </w:r>
            <w:r w:rsidR="00D3565D">
              <w:rPr>
                <w:sz w:val="20"/>
                <w:szCs w:val="20"/>
              </w:rPr>
              <w:t>я</w:t>
            </w:r>
            <w:r w:rsidR="00A56469" w:rsidRPr="00DC5632">
              <w:rPr>
                <w:sz w:val="20"/>
                <w:szCs w:val="20"/>
              </w:rPr>
              <w:t xml:space="preserve"> цены размещения ценных бумаг после окончания срока действия преимущественного права. </w:t>
            </w:r>
          </w:p>
          <w:p w:rsidR="00A56469" w:rsidRPr="00DC5632" w:rsidRDefault="00D3565D" w:rsidP="00F6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 xml:space="preserve">В этом случае </w:t>
            </w:r>
            <w:r w:rsidR="00A56469" w:rsidRPr="00DC5632">
              <w:rPr>
                <w:color w:val="000000"/>
                <w:sz w:val="20"/>
                <w:szCs w:val="20"/>
              </w:rPr>
              <w:t xml:space="preserve">срок осуществления преимущественного права приобретения акций </w:t>
            </w:r>
            <w:r>
              <w:rPr>
                <w:color w:val="000000"/>
                <w:sz w:val="20"/>
                <w:szCs w:val="20"/>
              </w:rPr>
              <w:t>сокращается до 20 дней.</w:t>
            </w:r>
          </w:p>
          <w:p w:rsidR="00A56469" w:rsidRPr="00DC5632" w:rsidRDefault="00A56469" w:rsidP="00F6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C5632">
              <w:rPr>
                <w:sz w:val="20"/>
                <w:szCs w:val="20"/>
              </w:rPr>
              <w:t>После раскрытия эмитентом информации об определенной им цене размещения ценных бумаг, лица, реализующие преимущественное право, должны оплатить приобретаемые ценные бумаги в установленный срок</w:t>
            </w:r>
            <w:r w:rsidR="00016E97">
              <w:rPr>
                <w:sz w:val="20"/>
                <w:szCs w:val="20"/>
              </w:rPr>
              <w:t xml:space="preserve"> (не</w:t>
            </w:r>
            <w:r w:rsidRPr="00DC5632">
              <w:rPr>
                <w:sz w:val="20"/>
                <w:szCs w:val="20"/>
              </w:rPr>
              <w:t xml:space="preserve"> менее 5 рабочих дней</w:t>
            </w:r>
            <w:r w:rsidR="00016E97">
              <w:rPr>
                <w:sz w:val="20"/>
                <w:szCs w:val="20"/>
              </w:rPr>
              <w:t>)</w:t>
            </w:r>
            <w:r w:rsidRPr="00DC5632">
              <w:rPr>
                <w:sz w:val="20"/>
                <w:szCs w:val="20"/>
              </w:rPr>
              <w:t xml:space="preserve">. </w:t>
            </w:r>
          </w:p>
          <w:p w:rsidR="00A56469" w:rsidRPr="00DC5632" w:rsidRDefault="00A56469" w:rsidP="00F6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tc>
        <w:tc>
          <w:tcPr>
            <w:tcW w:w="5318" w:type="dxa"/>
          </w:tcPr>
          <w:p w:rsidR="002B2301" w:rsidRPr="00403EFC" w:rsidRDefault="002B2301" w:rsidP="002B2301">
            <w:pPr>
              <w:rPr>
                <w:color w:val="000000"/>
                <w:sz w:val="20"/>
                <w:szCs w:val="20"/>
              </w:rPr>
            </w:pPr>
            <w:r w:rsidRPr="00403EFC">
              <w:rPr>
                <w:color w:val="000000"/>
                <w:sz w:val="20"/>
                <w:szCs w:val="20"/>
              </w:rPr>
              <w:t xml:space="preserve">Изменения, внесенные в </w:t>
            </w:r>
            <w:r w:rsidRPr="00DC5632">
              <w:rPr>
                <w:sz w:val="20"/>
                <w:szCs w:val="20"/>
              </w:rPr>
              <w:t>Федеральный закон "Об акционерных обществах"</w:t>
            </w:r>
            <w:r>
              <w:rPr>
                <w:sz w:val="20"/>
                <w:szCs w:val="20"/>
              </w:rPr>
              <w:t xml:space="preserve"> </w:t>
            </w:r>
            <w:r w:rsidRPr="00403EFC">
              <w:rPr>
                <w:color w:val="000000"/>
                <w:sz w:val="20"/>
                <w:szCs w:val="20"/>
              </w:rPr>
              <w:t>Федеральным законом от 27.12.2005 № 194-ФЗ.</w:t>
            </w:r>
          </w:p>
          <w:p w:rsidR="00A56469" w:rsidRPr="00DC5632" w:rsidRDefault="00A56469" w:rsidP="00F60A44">
            <w:pPr>
              <w:rPr>
                <w:color w:val="000000"/>
                <w:sz w:val="20"/>
                <w:szCs w:val="20"/>
              </w:rPr>
            </w:pPr>
          </w:p>
          <w:p w:rsidR="00A56469" w:rsidRPr="002B2301" w:rsidRDefault="002B2301" w:rsidP="00F60A44">
            <w:pPr>
              <w:rPr>
                <w:bCs/>
                <w:color w:val="000000"/>
                <w:sz w:val="20"/>
                <w:szCs w:val="20"/>
              </w:rPr>
            </w:pPr>
            <w:r w:rsidRPr="00403EFC">
              <w:rPr>
                <w:bCs/>
                <w:color w:val="000000"/>
                <w:sz w:val="20"/>
                <w:szCs w:val="20"/>
              </w:rPr>
              <w:t xml:space="preserve">Изменения, внесенные в Стандарты эмиссии ценных бумаг и регистрации проспектов ценных бумаг,  приказом ФСФР от 12 января </w:t>
            </w:r>
            <w:smartTag w:uri="urn:schemas-microsoft-com:office:smarttags" w:element="metricconverter">
              <w:smartTagPr>
                <w:attr w:name="ProductID" w:val="2006 г"/>
              </w:smartTagPr>
              <w:r w:rsidRPr="00403EFC">
                <w:rPr>
                  <w:bCs/>
                  <w:color w:val="000000"/>
                  <w:sz w:val="20"/>
                  <w:szCs w:val="20"/>
                </w:rPr>
                <w:t>2006 г</w:t>
              </w:r>
            </w:smartTag>
            <w:r w:rsidRPr="00403EFC">
              <w:rPr>
                <w:bCs/>
                <w:color w:val="000000"/>
                <w:sz w:val="20"/>
                <w:szCs w:val="20"/>
              </w:rPr>
              <w:t>.  № 06-7/пз-н.</w:t>
            </w:r>
          </w:p>
          <w:p w:rsidR="00BF28B6" w:rsidRDefault="00BF28B6" w:rsidP="00F60A44">
            <w:pPr>
              <w:rPr>
                <w:sz w:val="20"/>
                <w:szCs w:val="20"/>
              </w:rPr>
            </w:pPr>
          </w:p>
          <w:p w:rsidR="00A56469" w:rsidRDefault="00BA1DEE" w:rsidP="00F60A44">
            <w:pPr>
              <w:rPr>
                <w:color w:val="000000"/>
                <w:sz w:val="20"/>
                <w:szCs w:val="20"/>
              </w:rPr>
            </w:pPr>
            <w:r w:rsidRPr="00403EFC">
              <w:rPr>
                <w:sz w:val="20"/>
                <w:szCs w:val="20"/>
              </w:rPr>
              <w:t xml:space="preserve">Изменения, внесенные в Положение о раскрытии информации эмитентами эмиссионных ценных бумаг, приказом ФСФР от 12 января </w:t>
            </w:r>
            <w:smartTag w:uri="urn:schemas-microsoft-com:office:smarttags" w:element="metricconverter">
              <w:smartTagPr>
                <w:attr w:name="ProductID" w:val="2006 г"/>
              </w:smartTagPr>
              <w:r w:rsidRPr="00403EFC">
                <w:rPr>
                  <w:sz w:val="20"/>
                  <w:szCs w:val="20"/>
                </w:rPr>
                <w:t>2006 г</w:t>
              </w:r>
            </w:smartTag>
            <w:r w:rsidRPr="00403EFC">
              <w:rPr>
                <w:sz w:val="20"/>
                <w:szCs w:val="20"/>
              </w:rPr>
              <w:t>. N 06-6/пз-н</w:t>
            </w:r>
            <w:r w:rsidRPr="00DC5632">
              <w:rPr>
                <w:color w:val="000000"/>
                <w:sz w:val="20"/>
                <w:szCs w:val="20"/>
              </w:rPr>
              <w:t xml:space="preserve"> </w:t>
            </w:r>
          </w:p>
          <w:p w:rsidR="003D12BD" w:rsidRPr="00DC5632" w:rsidRDefault="003D12BD" w:rsidP="00F60A44">
            <w:pPr>
              <w:rPr>
                <w:color w:val="000000"/>
                <w:sz w:val="20"/>
                <w:szCs w:val="20"/>
              </w:rPr>
            </w:pPr>
          </w:p>
        </w:tc>
      </w:tr>
      <w:tr w:rsidR="00A56469" w:rsidRPr="00DC5632">
        <w:tc>
          <w:tcPr>
            <w:tcW w:w="445" w:type="dxa"/>
          </w:tcPr>
          <w:p w:rsidR="00A56469" w:rsidRPr="00DC5632" w:rsidRDefault="007674DB" w:rsidP="00F60A44">
            <w:pPr>
              <w:rPr>
                <w:color w:val="000000"/>
                <w:sz w:val="20"/>
                <w:szCs w:val="20"/>
              </w:rPr>
            </w:pPr>
            <w:r>
              <w:rPr>
                <w:color w:val="000000"/>
                <w:sz w:val="20"/>
                <w:szCs w:val="20"/>
              </w:rPr>
              <w:t>4.</w:t>
            </w:r>
          </w:p>
        </w:tc>
        <w:tc>
          <w:tcPr>
            <w:tcW w:w="3083" w:type="dxa"/>
          </w:tcPr>
          <w:p w:rsidR="00A56469" w:rsidRPr="00DC5632" w:rsidRDefault="00844C72" w:rsidP="00F60A44">
            <w:pPr>
              <w:rPr>
                <w:color w:val="000000"/>
                <w:sz w:val="20"/>
                <w:szCs w:val="20"/>
              </w:rPr>
            </w:pPr>
            <w:r>
              <w:rPr>
                <w:sz w:val="20"/>
                <w:szCs w:val="20"/>
              </w:rPr>
              <w:t>В законодательстве детально н</w:t>
            </w:r>
            <w:r w:rsidR="00A56469" w:rsidRPr="00DC5632">
              <w:rPr>
                <w:sz w:val="20"/>
                <w:szCs w:val="20"/>
              </w:rPr>
              <w:t>е урегулирован порядок  зачисления размещаемых ценных бумаг на счет брокера, оказывающего эмитенту услуги по размещению ценных бумаг.</w:t>
            </w:r>
          </w:p>
        </w:tc>
        <w:tc>
          <w:tcPr>
            <w:tcW w:w="6176" w:type="dxa"/>
          </w:tcPr>
          <w:p w:rsidR="00A56469" w:rsidRDefault="00C96B16" w:rsidP="00F60A44">
            <w:pPr>
              <w:jc w:val="both"/>
              <w:rPr>
                <w:sz w:val="20"/>
                <w:szCs w:val="20"/>
              </w:rPr>
            </w:pPr>
            <w:r>
              <w:rPr>
                <w:sz w:val="20"/>
                <w:szCs w:val="20"/>
              </w:rPr>
              <w:t>В</w:t>
            </w:r>
            <w:r w:rsidR="00A56469" w:rsidRPr="00DC5632">
              <w:rPr>
                <w:sz w:val="20"/>
                <w:szCs w:val="20"/>
              </w:rPr>
              <w:t>озможност</w:t>
            </w:r>
            <w:r w:rsidR="005817F0">
              <w:rPr>
                <w:sz w:val="20"/>
                <w:szCs w:val="20"/>
              </w:rPr>
              <w:t>ь</w:t>
            </w:r>
            <w:r w:rsidR="00A56469" w:rsidRPr="00DC5632">
              <w:rPr>
                <w:sz w:val="20"/>
                <w:szCs w:val="20"/>
              </w:rPr>
              <w:t xml:space="preserve"> зачисления размещаемых ценных бумаг на счет брокера, оказывающего эмитенту услуги по размещению ценных бумаг</w:t>
            </w:r>
            <w:r w:rsidR="005817F0">
              <w:rPr>
                <w:sz w:val="20"/>
                <w:szCs w:val="20"/>
              </w:rPr>
              <w:t>, при этом</w:t>
            </w:r>
            <w:r w:rsidR="00A56469" w:rsidRPr="00DC5632">
              <w:rPr>
                <w:sz w:val="20"/>
                <w:szCs w:val="20"/>
              </w:rPr>
              <w:t xml:space="preserve"> с момента зачисления ценных бумаг на счет брокера такие ценные бумаги признаются размещенными, и брокер обязан их перевести на счет приобретателя (лица, заключившего договор о приобретении ценных бумаг в ходе их размещения) в срок, на условиях и в порядке, установленных решением о выпуске ценных бумаг. </w:t>
            </w:r>
            <w:r w:rsidR="005817F0">
              <w:rPr>
                <w:sz w:val="20"/>
                <w:szCs w:val="20"/>
              </w:rPr>
              <w:t xml:space="preserve">Такой </w:t>
            </w:r>
            <w:r w:rsidR="00A56469" w:rsidRPr="00DC5632">
              <w:rPr>
                <w:sz w:val="20"/>
                <w:szCs w:val="20"/>
              </w:rPr>
              <w:t>механизм соответствует общепринятой практике</w:t>
            </w:r>
            <w:r w:rsidR="005817F0">
              <w:rPr>
                <w:sz w:val="20"/>
                <w:szCs w:val="20"/>
              </w:rPr>
              <w:t xml:space="preserve"> и </w:t>
            </w:r>
            <w:r w:rsidR="00A56469" w:rsidRPr="00DC5632">
              <w:rPr>
                <w:sz w:val="20"/>
                <w:szCs w:val="20"/>
              </w:rPr>
              <w:t>максимально сокращает и упрощает процесс размещения ценных бумаг.</w:t>
            </w:r>
          </w:p>
          <w:p w:rsidR="003D12BD" w:rsidRPr="00C96B16" w:rsidRDefault="003D12BD" w:rsidP="00F60A44">
            <w:pPr>
              <w:jc w:val="both"/>
              <w:rPr>
                <w:sz w:val="20"/>
                <w:szCs w:val="20"/>
              </w:rPr>
            </w:pPr>
          </w:p>
        </w:tc>
        <w:tc>
          <w:tcPr>
            <w:tcW w:w="5318" w:type="dxa"/>
          </w:tcPr>
          <w:p w:rsidR="00A56469" w:rsidRPr="00422722" w:rsidRDefault="00422722" w:rsidP="00422722">
            <w:pPr>
              <w:rPr>
                <w:bCs/>
                <w:color w:val="000000"/>
                <w:sz w:val="20"/>
                <w:szCs w:val="20"/>
              </w:rPr>
            </w:pPr>
            <w:r w:rsidRPr="00403EFC">
              <w:rPr>
                <w:bCs/>
                <w:color w:val="000000"/>
                <w:sz w:val="20"/>
                <w:szCs w:val="20"/>
              </w:rPr>
              <w:t xml:space="preserve">Изменения, внесенные в Стандарты эмиссии ценных бумаг и регистрации проспектов ценных бумаг,  приказом ФСФР от 12 января </w:t>
            </w:r>
            <w:smartTag w:uri="urn:schemas-microsoft-com:office:smarttags" w:element="metricconverter">
              <w:smartTagPr>
                <w:attr w:name="ProductID" w:val="2006 г"/>
              </w:smartTagPr>
              <w:r w:rsidRPr="00403EFC">
                <w:rPr>
                  <w:bCs/>
                  <w:color w:val="000000"/>
                  <w:sz w:val="20"/>
                  <w:szCs w:val="20"/>
                </w:rPr>
                <w:t>2006 г</w:t>
              </w:r>
            </w:smartTag>
            <w:r w:rsidRPr="00403EFC">
              <w:rPr>
                <w:bCs/>
                <w:color w:val="000000"/>
                <w:sz w:val="20"/>
                <w:szCs w:val="20"/>
              </w:rPr>
              <w:t>.  № 06-7/пз-н.</w:t>
            </w:r>
          </w:p>
        </w:tc>
      </w:tr>
      <w:tr w:rsidR="00A56469" w:rsidRPr="00DC5632">
        <w:tc>
          <w:tcPr>
            <w:tcW w:w="445" w:type="dxa"/>
          </w:tcPr>
          <w:p w:rsidR="00A56469" w:rsidRPr="00DC5632" w:rsidRDefault="005817F0" w:rsidP="00F60A44">
            <w:pPr>
              <w:rPr>
                <w:color w:val="000000"/>
                <w:sz w:val="20"/>
                <w:szCs w:val="20"/>
              </w:rPr>
            </w:pPr>
            <w:r>
              <w:rPr>
                <w:color w:val="000000"/>
                <w:sz w:val="20"/>
                <w:szCs w:val="20"/>
              </w:rPr>
              <w:t>5.</w:t>
            </w:r>
          </w:p>
        </w:tc>
        <w:tc>
          <w:tcPr>
            <w:tcW w:w="3083" w:type="dxa"/>
          </w:tcPr>
          <w:p w:rsidR="00A56469" w:rsidRPr="00DC5632" w:rsidRDefault="005817F0" w:rsidP="00F60A44">
            <w:pPr>
              <w:rPr>
                <w:color w:val="000000"/>
                <w:sz w:val="20"/>
                <w:szCs w:val="20"/>
              </w:rPr>
            </w:pPr>
            <w:r>
              <w:rPr>
                <w:color w:val="000000"/>
                <w:sz w:val="20"/>
                <w:szCs w:val="20"/>
              </w:rPr>
              <w:t>В</w:t>
            </w:r>
            <w:r w:rsidR="00A56469" w:rsidRPr="00DC5632">
              <w:rPr>
                <w:color w:val="000000"/>
                <w:sz w:val="20"/>
                <w:szCs w:val="20"/>
              </w:rPr>
              <w:t xml:space="preserve"> законодательстве </w:t>
            </w:r>
            <w:r>
              <w:rPr>
                <w:color w:val="000000"/>
                <w:sz w:val="20"/>
                <w:szCs w:val="20"/>
              </w:rPr>
              <w:t xml:space="preserve">детально не урегулирован </w:t>
            </w:r>
            <w:r w:rsidR="00FC4F71">
              <w:rPr>
                <w:color w:val="000000"/>
                <w:sz w:val="20"/>
                <w:szCs w:val="20"/>
              </w:rPr>
              <w:t xml:space="preserve">порядок </w:t>
            </w:r>
            <w:r w:rsidR="00A56469" w:rsidRPr="00DC5632">
              <w:rPr>
                <w:color w:val="000000"/>
                <w:sz w:val="20"/>
                <w:szCs w:val="20"/>
              </w:rPr>
              <w:t xml:space="preserve"> листинга ценных бумаг эмитента, впервые размещающего бумаги.</w:t>
            </w:r>
          </w:p>
        </w:tc>
        <w:tc>
          <w:tcPr>
            <w:tcW w:w="6176" w:type="dxa"/>
          </w:tcPr>
          <w:p w:rsidR="00A56469" w:rsidRDefault="00FC4F71" w:rsidP="00FC4F71">
            <w:pPr>
              <w:pStyle w:val="text"/>
              <w:jc w:val="both"/>
              <w:rPr>
                <w:color w:val="000000"/>
                <w:sz w:val="20"/>
                <w:szCs w:val="20"/>
              </w:rPr>
            </w:pPr>
            <w:r w:rsidRPr="00FC4F71">
              <w:rPr>
                <w:color w:val="000000"/>
                <w:sz w:val="20"/>
                <w:szCs w:val="20"/>
              </w:rPr>
              <w:t>К</w:t>
            </w:r>
            <w:r w:rsidR="00A56469" w:rsidRPr="00FC4F71">
              <w:rPr>
                <w:color w:val="000000"/>
                <w:sz w:val="20"/>
                <w:szCs w:val="20"/>
              </w:rPr>
              <w:t xml:space="preserve"> котировальным спискам «А» первого и второго уровней и «Б», добавлен котировальный список «В», </w:t>
            </w:r>
            <w:r w:rsidRPr="00FC4F71">
              <w:rPr>
                <w:color w:val="000000"/>
                <w:sz w:val="20"/>
                <w:szCs w:val="20"/>
              </w:rPr>
              <w:t xml:space="preserve">предназначенный </w:t>
            </w:r>
            <w:r w:rsidR="00A56469" w:rsidRPr="00FC4F71">
              <w:rPr>
                <w:color w:val="000000"/>
                <w:sz w:val="20"/>
                <w:szCs w:val="20"/>
              </w:rPr>
              <w:t>для включения в листинг ценных бумаг эмитента, впервые размещающего бумаги по открытой подписке при помощи брокера, а также для эмитентов, впервые предлагающих бумаги для публичного обращения через биржу или с привлечением брокера, для совершения в связи с таким предложением сделок, направленных на отчуждение акций.</w:t>
            </w:r>
          </w:p>
          <w:p w:rsidR="003D12BD" w:rsidRPr="00FC4F71" w:rsidRDefault="003D12BD" w:rsidP="00FC4F71">
            <w:pPr>
              <w:pStyle w:val="text"/>
              <w:jc w:val="both"/>
              <w:rPr>
                <w:color w:val="000000"/>
                <w:sz w:val="20"/>
                <w:szCs w:val="20"/>
              </w:rPr>
            </w:pPr>
          </w:p>
        </w:tc>
        <w:tc>
          <w:tcPr>
            <w:tcW w:w="5318" w:type="dxa"/>
          </w:tcPr>
          <w:p w:rsidR="00A56469" w:rsidRPr="00C536DB" w:rsidRDefault="00C536DB" w:rsidP="00F60A44">
            <w:pPr>
              <w:rPr>
                <w:color w:val="000000"/>
                <w:sz w:val="20"/>
                <w:szCs w:val="20"/>
              </w:rPr>
            </w:pPr>
            <w:r>
              <w:rPr>
                <w:bCs/>
                <w:color w:val="000000"/>
                <w:sz w:val="20"/>
                <w:szCs w:val="20"/>
              </w:rPr>
              <w:t>И</w:t>
            </w:r>
            <w:r w:rsidR="00A56469" w:rsidRPr="00DC5632">
              <w:rPr>
                <w:bCs/>
                <w:color w:val="000000"/>
                <w:sz w:val="20"/>
                <w:szCs w:val="20"/>
              </w:rPr>
              <w:t>зменени</w:t>
            </w:r>
            <w:r>
              <w:rPr>
                <w:bCs/>
                <w:color w:val="000000"/>
                <w:sz w:val="20"/>
                <w:szCs w:val="20"/>
              </w:rPr>
              <w:t xml:space="preserve">я, внесенные </w:t>
            </w:r>
            <w:r w:rsidR="00A56469" w:rsidRPr="00DC5632">
              <w:rPr>
                <w:bCs/>
                <w:color w:val="000000"/>
                <w:sz w:val="20"/>
                <w:szCs w:val="20"/>
              </w:rPr>
              <w:t>в Положение о деятельности по организации торговли на рынке ценных бумаг</w:t>
            </w:r>
            <w:r>
              <w:rPr>
                <w:bCs/>
                <w:color w:val="000000"/>
                <w:sz w:val="20"/>
                <w:szCs w:val="20"/>
              </w:rPr>
              <w:t>, п</w:t>
            </w:r>
            <w:r w:rsidRPr="00C536DB">
              <w:rPr>
                <w:color w:val="000000"/>
                <w:sz w:val="20"/>
                <w:szCs w:val="20"/>
              </w:rPr>
              <w:t>риказ</w:t>
            </w:r>
            <w:r>
              <w:rPr>
                <w:color w:val="000000"/>
                <w:sz w:val="20"/>
                <w:szCs w:val="20"/>
              </w:rPr>
              <w:t>ом</w:t>
            </w:r>
            <w:r w:rsidRPr="00C536DB">
              <w:rPr>
                <w:color w:val="000000"/>
                <w:sz w:val="20"/>
                <w:szCs w:val="20"/>
              </w:rPr>
              <w:t xml:space="preserve"> </w:t>
            </w:r>
            <w:r>
              <w:rPr>
                <w:color w:val="000000"/>
                <w:sz w:val="20"/>
                <w:szCs w:val="20"/>
              </w:rPr>
              <w:t>ФСФР</w:t>
            </w:r>
            <w:r w:rsidRPr="00C536DB">
              <w:rPr>
                <w:color w:val="000000"/>
                <w:sz w:val="20"/>
                <w:szCs w:val="20"/>
              </w:rPr>
              <w:t xml:space="preserve"> от 12 января </w:t>
            </w:r>
            <w:smartTag w:uri="urn:schemas-microsoft-com:office:smarttags" w:element="metricconverter">
              <w:smartTagPr>
                <w:attr w:name="ProductID" w:val="2006 г"/>
              </w:smartTagPr>
              <w:r w:rsidRPr="00C536DB">
                <w:rPr>
                  <w:color w:val="000000"/>
                  <w:sz w:val="20"/>
                  <w:szCs w:val="20"/>
                </w:rPr>
                <w:t>2006 г</w:t>
              </w:r>
            </w:smartTag>
            <w:r>
              <w:rPr>
                <w:color w:val="000000"/>
                <w:sz w:val="20"/>
                <w:szCs w:val="20"/>
              </w:rPr>
              <w:t>. №</w:t>
            </w:r>
            <w:r w:rsidRPr="00C536DB">
              <w:rPr>
                <w:color w:val="000000"/>
                <w:sz w:val="20"/>
                <w:szCs w:val="20"/>
              </w:rPr>
              <w:t xml:space="preserve"> 06-4/пз-н</w:t>
            </w:r>
            <w:r>
              <w:rPr>
                <w:color w:val="000000"/>
                <w:sz w:val="20"/>
                <w:szCs w:val="20"/>
              </w:rPr>
              <w:t>.</w:t>
            </w:r>
          </w:p>
        </w:tc>
      </w:tr>
      <w:tr w:rsidR="00A56469" w:rsidRPr="00DC5632">
        <w:tc>
          <w:tcPr>
            <w:tcW w:w="445" w:type="dxa"/>
          </w:tcPr>
          <w:p w:rsidR="00A56469" w:rsidRPr="00DC5632" w:rsidRDefault="009640B1" w:rsidP="00F60A44">
            <w:pPr>
              <w:rPr>
                <w:color w:val="000000"/>
                <w:sz w:val="20"/>
                <w:szCs w:val="20"/>
              </w:rPr>
            </w:pPr>
            <w:r>
              <w:rPr>
                <w:color w:val="000000"/>
                <w:sz w:val="20"/>
                <w:szCs w:val="20"/>
              </w:rPr>
              <w:t>6.</w:t>
            </w:r>
          </w:p>
        </w:tc>
        <w:tc>
          <w:tcPr>
            <w:tcW w:w="3083" w:type="dxa"/>
          </w:tcPr>
          <w:p w:rsidR="00A56469" w:rsidRPr="00DC5632" w:rsidRDefault="00C131F9" w:rsidP="00F60A44">
            <w:pPr>
              <w:rPr>
                <w:color w:val="000000"/>
                <w:sz w:val="20"/>
                <w:szCs w:val="20"/>
              </w:rPr>
            </w:pPr>
            <w:r>
              <w:rPr>
                <w:color w:val="000000"/>
                <w:sz w:val="20"/>
                <w:szCs w:val="20"/>
              </w:rPr>
              <w:t>Возможность п</w:t>
            </w:r>
            <w:r w:rsidR="00A56469" w:rsidRPr="00DC5632">
              <w:rPr>
                <w:color w:val="000000"/>
                <w:sz w:val="20"/>
                <w:szCs w:val="20"/>
              </w:rPr>
              <w:t xml:space="preserve">роведение </w:t>
            </w:r>
            <w:r w:rsidR="00A56469" w:rsidRPr="00DC5632">
              <w:rPr>
                <w:color w:val="000000"/>
                <w:sz w:val="20"/>
                <w:szCs w:val="20"/>
                <w:lang w:val="en-US"/>
              </w:rPr>
              <w:t>IPO</w:t>
            </w:r>
            <w:r w:rsidR="00A56469" w:rsidRPr="00DC5632">
              <w:rPr>
                <w:color w:val="000000"/>
                <w:sz w:val="20"/>
                <w:szCs w:val="20"/>
              </w:rPr>
              <w:t xml:space="preserve"> на зарубе</w:t>
            </w:r>
            <w:r>
              <w:rPr>
                <w:color w:val="000000"/>
                <w:sz w:val="20"/>
                <w:szCs w:val="20"/>
              </w:rPr>
              <w:t>жных площадках, минуя российский фондовый рынок</w:t>
            </w:r>
            <w:r w:rsidR="00A56469" w:rsidRPr="00DC5632">
              <w:rPr>
                <w:color w:val="000000"/>
                <w:sz w:val="20"/>
                <w:szCs w:val="20"/>
              </w:rPr>
              <w:t xml:space="preserve"> </w:t>
            </w:r>
          </w:p>
        </w:tc>
        <w:tc>
          <w:tcPr>
            <w:tcW w:w="6176" w:type="dxa"/>
          </w:tcPr>
          <w:p w:rsidR="00CC29D1" w:rsidRPr="007F1388" w:rsidRDefault="00CC29D1" w:rsidP="00F60A44">
            <w:pPr>
              <w:pStyle w:val="text"/>
              <w:jc w:val="both"/>
              <w:rPr>
                <w:color w:val="000000"/>
                <w:sz w:val="20"/>
                <w:szCs w:val="20"/>
              </w:rPr>
            </w:pPr>
            <w:r>
              <w:rPr>
                <w:color w:val="000000"/>
                <w:sz w:val="20"/>
                <w:szCs w:val="20"/>
              </w:rPr>
              <w:t>П</w:t>
            </w:r>
            <w:r w:rsidR="00A56469" w:rsidRPr="00DC5632">
              <w:rPr>
                <w:color w:val="000000"/>
                <w:sz w:val="20"/>
                <w:szCs w:val="20"/>
              </w:rPr>
              <w:t xml:space="preserve">орядок выдачи ФСФР России разрешений на размещение или обращение ценных бумаг российских эмитентов за пределами </w:t>
            </w:r>
            <w:r w:rsidR="00A56469" w:rsidRPr="007F1388">
              <w:rPr>
                <w:color w:val="000000"/>
                <w:sz w:val="20"/>
                <w:szCs w:val="20"/>
              </w:rPr>
              <w:t>Российской Федерации</w:t>
            </w:r>
          </w:p>
          <w:p w:rsidR="00C77BA1" w:rsidRPr="007F1388" w:rsidRDefault="007E1BE3" w:rsidP="00F60A44">
            <w:pPr>
              <w:pStyle w:val="text"/>
              <w:jc w:val="both"/>
              <w:rPr>
                <w:color w:val="000000"/>
                <w:sz w:val="20"/>
                <w:szCs w:val="20"/>
              </w:rPr>
            </w:pPr>
            <w:r w:rsidRPr="007F1388">
              <w:rPr>
                <w:color w:val="000000"/>
                <w:sz w:val="20"/>
                <w:szCs w:val="20"/>
              </w:rPr>
              <w:t>У</w:t>
            </w:r>
            <w:r w:rsidR="00A56469" w:rsidRPr="007F1388">
              <w:rPr>
                <w:color w:val="000000"/>
                <w:sz w:val="20"/>
                <w:szCs w:val="20"/>
              </w:rPr>
              <w:t>становлен</w:t>
            </w:r>
            <w:r w:rsidR="007F1388" w:rsidRPr="007F1388">
              <w:rPr>
                <w:color w:val="000000"/>
                <w:sz w:val="20"/>
                <w:szCs w:val="20"/>
              </w:rPr>
              <w:t>ы</w:t>
            </w:r>
            <w:r w:rsidR="00C77BA1" w:rsidRPr="007F1388">
              <w:rPr>
                <w:color w:val="000000"/>
                <w:sz w:val="20"/>
                <w:szCs w:val="20"/>
              </w:rPr>
              <w:t xml:space="preserve"> следующи</w:t>
            </w:r>
            <w:r w:rsidR="007F1388" w:rsidRPr="007F1388">
              <w:rPr>
                <w:color w:val="000000"/>
                <w:sz w:val="20"/>
                <w:szCs w:val="20"/>
              </w:rPr>
              <w:t>е</w:t>
            </w:r>
            <w:r w:rsidR="00C77BA1" w:rsidRPr="007F1388">
              <w:rPr>
                <w:color w:val="000000"/>
                <w:sz w:val="20"/>
                <w:szCs w:val="20"/>
              </w:rPr>
              <w:t xml:space="preserve"> норматив</w:t>
            </w:r>
            <w:r w:rsidR="007F1388" w:rsidRPr="007F1388">
              <w:rPr>
                <w:color w:val="000000"/>
                <w:sz w:val="20"/>
                <w:szCs w:val="20"/>
              </w:rPr>
              <w:t>ы</w:t>
            </w:r>
            <w:r w:rsidR="00C77BA1" w:rsidRPr="007F1388">
              <w:rPr>
                <w:color w:val="000000"/>
                <w:sz w:val="20"/>
                <w:szCs w:val="20"/>
              </w:rPr>
              <w:t>:</w:t>
            </w:r>
          </w:p>
          <w:p w:rsidR="007F1388" w:rsidRPr="007F1388" w:rsidRDefault="007F1388" w:rsidP="007F1388">
            <w:pPr>
              <w:pStyle w:val="text"/>
              <w:jc w:val="both"/>
              <w:rPr>
                <w:color w:val="000000"/>
                <w:sz w:val="20"/>
                <w:szCs w:val="20"/>
              </w:rPr>
            </w:pPr>
            <w:r w:rsidRPr="007F1388">
              <w:rPr>
                <w:color w:val="000000"/>
                <w:sz w:val="20"/>
                <w:szCs w:val="20"/>
              </w:rPr>
              <w:t>- к</w:t>
            </w:r>
            <w:r w:rsidR="00C77BA1" w:rsidRPr="007F1388">
              <w:rPr>
                <w:color w:val="000000"/>
                <w:sz w:val="20"/>
                <w:szCs w:val="20"/>
              </w:rPr>
              <w:t xml:space="preserve">оличество акций российского эмитента, размещение и (или) обращение которых предполагается за пределами Российской Федерации, не должно превышать 35 </w:t>
            </w:r>
            <w:r w:rsidR="00724E7D">
              <w:rPr>
                <w:color w:val="000000"/>
                <w:sz w:val="20"/>
                <w:szCs w:val="20"/>
              </w:rPr>
              <w:t>%</w:t>
            </w:r>
            <w:r w:rsidR="00C77BA1" w:rsidRPr="007F1388">
              <w:rPr>
                <w:color w:val="000000"/>
                <w:sz w:val="20"/>
                <w:szCs w:val="20"/>
              </w:rPr>
              <w:t xml:space="preserve"> от общего количества всех размещенных акций россий</w:t>
            </w:r>
            <w:r w:rsidR="00724E7D">
              <w:rPr>
                <w:color w:val="000000"/>
                <w:sz w:val="20"/>
                <w:szCs w:val="20"/>
              </w:rPr>
              <w:t>ского эмитента той же категории</w:t>
            </w:r>
            <w:r w:rsidRPr="007F1388">
              <w:rPr>
                <w:color w:val="000000"/>
                <w:sz w:val="20"/>
                <w:szCs w:val="20"/>
              </w:rPr>
              <w:t>;</w:t>
            </w:r>
          </w:p>
          <w:p w:rsidR="00A56469" w:rsidRDefault="007F1388" w:rsidP="007F1388">
            <w:pPr>
              <w:pStyle w:val="text"/>
              <w:jc w:val="both"/>
              <w:rPr>
                <w:color w:val="000000"/>
                <w:sz w:val="20"/>
                <w:szCs w:val="20"/>
              </w:rPr>
            </w:pPr>
            <w:r w:rsidRPr="007F1388">
              <w:rPr>
                <w:color w:val="000000"/>
                <w:sz w:val="20"/>
                <w:szCs w:val="20"/>
              </w:rPr>
              <w:t>- а</w:t>
            </w:r>
            <w:r w:rsidR="00C77BA1" w:rsidRPr="007F1388">
              <w:rPr>
                <w:color w:val="000000"/>
                <w:sz w:val="20"/>
                <w:szCs w:val="20"/>
              </w:rPr>
              <w:t>кции каждого выпуска, размещение которых предполагается за пределами Российской Федерации, одновременно с их размещением за пределами Российской Федерации должны быть предложены к размещению на территории Российской Федерации через фондовую б</w:t>
            </w:r>
            <w:r w:rsidR="00724E7D">
              <w:rPr>
                <w:color w:val="000000"/>
                <w:sz w:val="20"/>
                <w:szCs w:val="20"/>
              </w:rPr>
              <w:t>иржу или с привлечением брокера</w:t>
            </w:r>
            <w:r w:rsidR="00C77BA1" w:rsidRPr="007F1388">
              <w:rPr>
                <w:color w:val="000000"/>
                <w:sz w:val="20"/>
                <w:szCs w:val="20"/>
              </w:rPr>
              <w:t xml:space="preserve">. При этом за пределами Российской Федерации может быть размещено не более 70 </w:t>
            </w:r>
            <w:r w:rsidR="00724E7D">
              <w:rPr>
                <w:color w:val="000000"/>
                <w:sz w:val="20"/>
                <w:szCs w:val="20"/>
              </w:rPr>
              <w:t xml:space="preserve">% </w:t>
            </w:r>
            <w:r w:rsidR="00C77BA1" w:rsidRPr="007F1388">
              <w:rPr>
                <w:color w:val="000000"/>
                <w:sz w:val="20"/>
                <w:szCs w:val="20"/>
              </w:rPr>
              <w:t>от общего количества размещаемых акций такого выпуска (дополнительного выпуска).</w:t>
            </w:r>
          </w:p>
          <w:p w:rsidR="003D12BD" w:rsidRPr="007F1388" w:rsidRDefault="003D12BD" w:rsidP="007F1388">
            <w:pPr>
              <w:pStyle w:val="text"/>
              <w:jc w:val="both"/>
              <w:rPr>
                <w:rFonts w:ascii="Arial" w:hAnsi="Arial"/>
              </w:rPr>
            </w:pPr>
          </w:p>
        </w:tc>
        <w:tc>
          <w:tcPr>
            <w:tcW w:w="5318" w:type="dxa"/>
          </w:tcPr>
          <w:p w:rsidR="00E40DFF" w:rsidRPr="00E40DFF" w:rsidRDefault="00A56469" w:rsidP="00E40DFF">
            <w:pPr>
              <w:rPr>
                <w:color w:val="000000"/>
                <w:sz w:val="20"/>
                <w:szCs w:val="20"/>
              </w:rPr>
            </w:pPr>
            <w:r w:rsidRPr="00E40DFF">
              <w:rPr>
                <w:sz w:val="20"/>
                <w:szCs w:val="20"/>
              </w:rPr>
              <w:t>Положени</w:t>
            </w:r>
            <w:r w:rsidR="00FD27B6" w:rsidRPr="00E40DFF">
              <w:rPr>
                <w:sz w:val="20"/>
                <w:szCs w:val="20"/>
              </w:rPr>
              <w:t>е</w:t>
            </w:r>
            <w:r w:rsidRPr="00E40DFF">
              <w:rPr>
                <w:sz w:val="20"/>
                <w:szCs w:val="20"/>
              </w:rPr>
              <w:t xml:space="preserve"> о порядке выдачи ФСФР России разрешения на размещение и/или обращение эмиссионных ценных бумаг российских эмитентов за пределами Российской Федерации</w:t>
            </w:r>
            <w:r w:rsidR="00FD27B6" w:rsidRPr="00E40DFF">
              <w:rPr>
                <w:sz w:val="20"/>
                <w:szCs w:val="20"/>
              </w:rPr>
              <w:t xml:space="preserve">, утв. </w:t>
            </w:r>
            <w:r w:rsidR="00E40DFF" w:rsidRPr="00E40DFF">
              <w:rPr>
                <w:sz w:val="20"/>
                <w:szCs w:val="20"/>
              </w:rPr>
              <w:t xml:space="preserve"> приказом ФСФР от 12 января </w:t>
            </w:r>
            <w:smartTag w:uri="urn:schemas-microsoft-com:office:smarttags" w:element="metricconverter">
              <w:smartTagPr>
                <w:attr w:name="ProductID" w:val="2006 г"/>
              </w:smartTagPr>
              <w:r w:rsidR="00E40DFF" w:rsidRPr="00E40DFF">
                <w:rPr>
                  <w:sz w:val="20"/>
                  <w:szCs w:val="20"/>
                </w:rPr>
                <w:t>2006 г</w:t>
              </w:r>
            </w:smartTag>
            <w:r w:rsidR="00E40DFF" w:rsidRPr="00E40DFF">
              <w:rPr>
                <w:sz w:val="20"/>
                <w:szCs w:val="20"/>
              </w:rPr>
              <w:t>. № 06-5/пз-н</w:t>
            </w:r>
            <w:r w:rsidR="00E40DFF">
              <w:rPr>
                <w:sz w:val="20"/>
                <w:szCs w:val="20"/>
              </w:rPr>
              <w:t>.</w:t>
            </w:r>
          </w:p>
          <w:p w:rsidR="00E40DFF" w:rsidRPr="00DC5632" w:rsidRDefault="00E40DFF" w:rsidP="00F60A44">
            <w:pPr>
              <w:rPr>
                <w:color w:val="000000"/>
                <w:sz w:val="20"/>
                <w:szCs w:val="20"/>
              </w:rPr>
            </w:pPr>
          </w:p>
        </w:tc>
      </w:tr>
      <w:tr w:rsidR="00A56469" w:rsidRPr="00DC5632">
        <w:tc>
          <w:tcPr>
            <w:tcW w:w="445" w:type="dxa"/>
          </w:tcPr>
          <w:p w:rsidR="00A56469" w:rsidRPr="00DC5632" w:rsidRDefault="00F07BA9" w:rsidP="00F60A44">
            <w:pPr>
              <w:rPr>
                <w:color w:val="000000"/>
                <w:sz w:val="20"/>
                <w:szCs w:val="20"/>
              </w:rPr>
            </w:pPr>
            <w:r>
              <w:rPr>
                <w:color w:val="000000"/>
                <w:sz w:val="20"/>
                <w:szCs w:val="20"/>
              </w:rPr>
              <w:t>7.</w:t>
            </w:r>
          </w:p>
        </w:tc>
        <w:tc>
          <w:tcPr>
            <w:tcW w:w="3083" w:type="dxa"/>
          </w:tcPr>
          <w:p w:rsidR="00A56469" w:rsidRPr="00DC5632" w:rsidRDefault="007A2CDD" w:rsidP="00F60A44">
            <w:pPr>
              <w:rPr>
                <w:color w:val="000000"/>
                <w:sz w:val="20"/>
                <w:szCs w:val="20"/>
              </w:rPr>
            </w:pPr>
            <w:r>
              <w:rPr>
                <w:color w:val="000000"/>
                <w:sz w:val="20"/>
                <w:szCs w:val="20"/>
              </w:rPr>
              <w:t xml:space="preserve">С целью избежать размещения акций на российских площадках и получения разрешения ФСФР, </w:t>
            </w:r>
            <w:r w:rsidR="00A56469" w:rsidRPr="00DC5632">
              <w:rPr>
                <w:color w:val="000000"/>
                <w:sz w:val="20"/>
                <w:szCs w:val="20"/>
              </w:rPr>
              <w:t>создают</w:t>
            </w:r>
            <w:r w:rsidR="00C84D59">
              <w:rPr>
                <w:color w:val="000000"/>
                <w:sz w:val="20"/>
                <w:szCs w:val="20"/>
              </w:rPr>
              <w:t>ся</w:t>
            </w:r>
            <w:r w:rsidR="00A56469" w:rsidRPr="00DC5632">
              <w:rPr>
                <w:color w:val="000000"/>
                <w:sz w:val="20"/>
                <w:szCs w:val="20"/>
              </w:rPr>
              <w:t xml:space="preserve"> </w:t>
            </w:r>
            <w:r w:rsidR="00C84D59">
              <w:rPr>
                <w:color w:val="000000"/>
                <w:sz w:val="20"/>
                <w:szCs w:val="20"/>
              </w:rPr>
              <w:t xml:space="preserve">компании </w:t>
            </w:r>
            <w:r w:rsidR="00A56469" w:rsidRPr="00DC5632">
              <w:rPr>
                <w:color w:val="000000"/>
                <w:sz w:val="20"/>
                <w:szCs w:val="20"/>
              </w:rPr>
              <w:t xml:space="preserve">иностранной юрисдикции, </w:t>
            </w:r>
            <w:r w:rsidR="00C84D59">
              <w:rPr>
                <w:color w:val="000000"/>
                <w:sz w:val="20"/>
                <w:szCs w:val="20"/>
              </w:rPr>
              <w:t xml:space="preserve">которым  передаются </w:t>
            </w:r>
            <w:r w:rsidR="00A56469" w:rsidRPr="00DC5632">
              <w:rPr>
                <w:color w:val="000000"/>
                <w:sz w:val="20"/>
                <w:szCs w:val="20"/>
              </w:rPr>
              <w:t xml:space="preserve">российские активы, и </w:t>
            </w:r>
            <w:r w:rsidR="008F1D5C">
              <w:rPr>
                <w:color w:val="000000"/>
                <w:sz w:val="20"/>
                <w:szCs w:val="20"/>
              </w:rPr>
              <w:t xml:space="preserve">которые </w:t>
            </w:r>
            <w:r w:rsidR="00A56469" w:rsidRPr="00DC5632">
              <w:rPr>
                <w:color w:val="000000"/>
                <w:sz w:val="20"/>
                <w:szCs w:val="20"/>
              </w:rPr>
              <w:t>осуществля</w:t>
            </w:r>
            <w:r w:rsidR="008F1D5C">
              <w:rPr>
                <w:color w:val="000000"/>
                <w:sz w:val="20"/>
                <w:szCs w:val="20"/>
              </w:rPr>
              <w:t>ют</w:t>
            </w:r>
            <w:r w:rsidR="00A56469" w:rsidRPr="00DC5632">
              <w:rPr>
                <w:color w:val="000000"/>
                <w:sz w:val="20"/>
                <w:szCs w:val="20"/>
              </w:rPr>
              <w:t xml:space="preserve">  э</w:t>
            </w:r>
            <w:r w:rsidR="008F1D5C">
              <w:rPr>
                <w:color w:val="000000"/>
                <w:sz w:val="20"/>
                <w:szCs w:val="20"/>
              </w:rPr>
              <w:t>миссию ценных бумаг за рубежом.</w:t>
            </w:r>
          </w:p>
        </w:tc>
        <w:tc>
          <w:tcPr>
            <w:tcW w:w="6176" w:type="dxa"/>
          </w:tcPr>
          <w:p w:rsidR="00A56469" w:rsidRPr="00DC5632" w:rsidRDefault="00940A60" w:rsidP="00F60A44">
            <w:pPr>
              <w:rPr>
                <w:color w:val="000000"/>
                <w:sz w:val="20"/>
                <w:szCs w:val="20"/>
              </w:rPr>
            </w:pPr>
            <w:r>
              <w:rPr>
                <w:color w:val="000000"/>
                <w:sz w:val="20"/>
                <w:szCs w:val="20"/>
              </w:rPr>
              <w:t xml:space="preserve">Законопроект предусматривает  </w:t>
            </w:r>
            <w:r w:rsidR="00A56469" w:rsidRPr="00DC5632">
              <w:rPr>
                <w:color w:val="000000"/>
                <w:sz w:val="20"/>
                <w:szCs w:val="20"/>
              </w:rPr>
              <w:t>обяз</w:t>
            </w:r>
            <w:r>
              <w:rPr>
                <w:color w:val="000000"/>
                <w:sz w:val="20"/>
                <w:szCs w:val="20"/>
              </w:rPr>
              <w:t xml:space="preserve">анность иностранные </w:t>
            </w:r>
            <w:r w:rsidR="00A56469" w:rsidRPr="00DC5632">
              <w:rPr>
                <w:color w:val="000000"/>
                <w:sz w:val="20"/>
                <w:szCs w:val="20"/>
              </w:rPr>
              <w:t>компани</w:t>
            </w:r>
            <w:r>
              <w:rPr>
                <w:color w:val="000000"/>
                <w:sz w:val="20"/>
                <w:szCs w:val="20"/>
              </w:rPr>
              <w:t>и</w:t>
            </w:r>
            <w:r w:rsidR="00A56469" w:rsidRPr="00DC5632">
              <w:rPr>
                <w:color w:val="000000"/>
                <w:sz w:val="20"/>
                <w:szCs w:val="20"/>
              </w:rPr>
              <w:t>, у которых 75% активов находится в России, получать разрешение на выпуск акций за рубежом у ФСФР.</w:t>
            </w:r>
          </w:p>
        </w:tc>
        <w:tc>
          <w:tcPr>
            <w:tcW w:w="5318" w:type="dxa"/>
          </w:tcPr>
          <w:p w:rsidR="00A56469" w:rsidRPr="00DC5632" w:rsidRDefault="006021D1" w:rsidP="00F60A44">
            <w:pPr>
              <w:rPr>
                <w:color w:val="000000"/>
                <w:sz w:val="20"/>
                <w:szCs w:val="20"/>
              </w:rPr>
            </w:pPr>
            <w:r>
              <w:rPr>
                <w:color w:val="000000"/>
                <w:sz w:val="20"/>
                <w:szCs w:val="20"/>
              </w:rPr>
              <w:t>П</w:t>
            </w:r>
            <w:r w:rsidRPr="00DC5632">
              <w:rPr>
                <w:color w:val="000000"/>
                <w:sz w:val="20"/>
                <w:szCs w:val="20"/>
              </w:rPr>
              <w:t xml:space="preserve">роект </w:t>
            </w:r>
            <w:r>
              <w:rPr>
                <w:color w:val="000000"/>
                <w:sz w:val="20"/>
                <w:szCs w:val="20"/>
              </w:rPr>
              <w:t xml:space="preserve">изменений </w:t>
            </w:r>
            <w:r w:rsidRPr="00DC5632">
              <w:rPr>
                <w:color w:val="000000"/>
                <w:sz w:val="20"/>
                <w:szCs w:val="20"/>
              </w:rPr>
              <w:t xml:space="preserve">в </w:t>
            </w:r>
            <w:r>
              <w:rPr>
                <w:color w:val="000000"/>
                <w:sz w:val="20"/>
                <w:szCs w:val="20"/>
              </w:rPr>
              <w:t xml:space="preserve">Федеральный </w:t>
            </w:r>
            <w:r w:rsidRPr="00DC5632">
              <w:rPr>
                <w:color w:val="000000"/>
                <w:sz w:val="20"/>
                <w:szCs w:val="20"/>
              </w:rPr>
              <w:t>закон “О рынке ценных бумаг”.</w:t>
            </w:r>
          </w:p>
        </w:tc>
      </w:tr>
      <w:tr w:rsidR="00A56469" w:rsidRPr="00DC5632">
        <w:tc>
          <w:tcPr>
            <w:tcW w:w="445" w:type="dxa"/>
          </w:tcPr>
          <w:p w:rsidR="00A56469" w:rsidRPr="00DC5632" w:rsidRDefault="00C1120C" w:rsidP="00F60A44">
            <w:pPr>
              <w:rPr>
                <w:color w:val="000000"/>
                <w:sz w:val="20"/>
                <w:szCs w:val="20"/>
              </w:rPr>
            </w:pPr>
            <w:r>
              <w:rPr>
                <w:color w:val="000000"/>
                <w:sz w:val="20"/>
                <w:szCs w:val="20"/>
              </w:rPr>
              <w:t xml:space="preserve">8. </w:t>
            </w:r>
          </w:p>
        </w:tc>
        <w:tc>
          <w:tcPr>
            <w:tcW w:w="3083" w:type="dxa"/>
          </w:tcPr>
          <w:p w:rsidR="00A56469" w:rsidRPr="00DC5632" w:rsidRDefault="00A56469" w:rsidP="00F60A44">
            <w:pPr>
              <w:rPr>
                <w:color w:val="000000"/>
                <w:sz w:val="20"/>
                <w:szCs w:val="20"/>
              </w:rPr>
            </w:pPr>
            <w:r w:rsidRPr="00DC5632">
              <w:rPr>
                <w:color w:val="000000"/>
                <w:sz w:val="20"/>
                <w:szCs w:val="20"/>
              </w:rPr>
              <w:t>Отсутствие практики выпуска российских депозитарных расписок (РДР) на акции компаний, зарегистрированных за рубежом.</w:t>
            </w:r>
          </w:p>
        </w:tc>
        <w:tc>
          <w:tcPr>
            <w:tcW w:w="6176" w:type="dxa"/>
          </w:tcPr>
          <w:p w:rsidR="00A56469" w:rsidRPr="00DC5632" w:rsidRDefault="00C1120C" w:rsidP="00F60A44">
            <w:pPr>
              <w:rPr>
                <w:color w:val="000000"/>
                <w:sz w:val="20"/>
                <w:szCs w:val="20"/>
              </w:rPr>
            </w:pPr>
            <w:r>
              <w:rPr>
                <w:color w:val="000000"/>
                <w:sz w:val="20"/>
                <w:szCs w:val="20"/>
              </w:rPr>
              <w:t xml:space="preserve">Законопроект предусматривает  </w:t>
            </w:r>
            <w:r w:rsidR="00476113">
              <w:rPr>
                <w:color w:val="000000"/>
                <w:sz w:val="20"/>
                <w:szCs w:val="20"/>
              </w:rPr>
              <w:t xml:space="preserve">порядок, согласно которому  </w:t>
            </w:r>
            <w:r w:rsidR="00A56469" w:rsidRPr="00DC5632">
              <w:rPr>
                <w:color w:val="000000"/>
                <w:sz w:val="20"/>
                <w:szCs w:val="20"/>
              </w:rPr>
              <w:t>одновременно с IPO</w:t>
            </w:r>
            <w:r w:rsidR="007F62FD">
              <w:rPr>
                <w:color w:val="000000"/>
                <w:sz w:val="20"/>
                <w:szCs w:val="20"/>
              </w:rPr>
              <w:t xml:space="preserve"> эмитенты будут </w:t>
            </w:r>
            <w:r w:rsidR="00A56469" w:rsidRPr="00DC5632">
              <w:rPr>
                <w:color w:val="000000"/>
                <w:sz w:val="20"/>
                <w:szCs w:val="20"/>
              </w:rPr>
              <w:t xml:space="preserve"> размещать российские депозитарные расписки (РДР) на </w:t>
            </w:r>
            <w:r w:rsidR="00476113">
              <w:rPr>
                <w:color w:val="000000"/>
                <w:sz w:val="20"/>
                <w:szCs w:val="20"/>
              </w:rPr>
              <w:t>российских</w:t>
            </w:r>
            <w:r w:rsidR="00A56469" w:rsidRPr="00DC5632">
              <w:rPr>
                <w:color w:val="000000"/>
                <w:sz w:val="20"/>
                <w:szCs w:val="20"/>
              </w:rPr>
              <w:t xml:space="preserve"> биржах.</w:t>
            </w:r>
          </w:p>
        </w:tc>
        <w:tc>
          <w:tcPr>
            <w:tcW w:w="5318" w:type="dxa"/>
          </w:tcPr>
          <w:p w:rsidR="00A56469" w:rsidRPr="00DC5632" w:rsidRDefault="00A56469" w:rsidP="00F60A44">
            <w:pPr>
              <w:rPr>
                <w:color w:val="000000"/>
                <w:sz w:val="20"/>
                <w:szCs w:val="20"/>
              </w:rPr>
            </w:pPr>
            <w:r w:rsidRPr="00DC5632">
              <w:rPr>
                <w:color w:val="000000"/>
                <w:sz w:val="20"/>
                <w:szCs w:val="20"/>
              </w:rPr>
              <w:t>Законопроект</w:t>
            </w:r>
          </w:p>
        </w:tc>
      </w:tr>
      <w:tr w:rsidR="00A56469" w:rsidRPr="00DC5632">
        <w:tc>
          <w:tcPr>
            <w:tcW w:w="445" w:type="dxa"/>
          </w:tcPr>
          <w:p w:rsidR="00A56469" w:rsidRPr="00DC5632" w:rsidRDefault="007F62FD" w:rsidP="00F60A44">
            <w:pPr>
              <w:rPr>
                <w:color w:val="000000"/>
                <w:sz w:val="20"/>
                <w:szCs w:val="20"/>
              </w:rPr>
            </w:pPr>
            <w:r>
              <w:rPr>
                <w:color w:val="000000"/>
                <w:sz w:val="20"/>
                <w:szCs w:val="20"/>
              </w:rPr>
              <w:t>9.</w:t>
            </w:r>
          </w:p>
        </w:tc>
        <w:tc>
          <w:tcPr>
            <w:tcW w:w="3083" w:type="dxa"/>
          </w:tcPr>
          <w:p w:rsidR="00A56469" w:rsidRPr="00DC5632" w:rsidRDefault="00A56469" w:rsidP="00F60A44">
            <w:pPr>
              <w:rPr>
                <w:color w:val="000000"/>
                <w:sz w:val="20"/>
                <w:szCs w:val="20"/>
              </w:rPr>
            </w:pPr>
            <w:r w:rsidRPr="00DC5632">
              <w:rPr>
                <w:color w:val="000000"/>
                <w:sz w:val="20"/>
                <w:szCs w:val="20"/>
              </w:rPr>
              <w:t>Отсутствие обязательных требований составления компаниями финансовой отчетности по международным стандартам.</w:t>
            </w:r>
          </w:p>
        </w:tc>
        <w:tc>
          <w:tcPr>
            <w:tcW w:w="6176" w:type="dxa"/>
          </w:tcPr>
          <w:p w:rsidR="00214F46" w:rsidRDefault="00067F99" w:rsidP="00214F46">
            <w:pPr>
              <w:rPr>
                <w:sz w:val="20"/>
                <w:szCs w:val="20"/>
              </w:rPr>
            </w:pPr>
            <w:r w:rsidRPr="000F0A2C">
              <w:rPr>
                <w:color w:val="000000"/>
                <w:sz w:val="20"/>
                <w:szCs w:val="20"/>
              </w:rPr>
              <w:t xml:space="preserve">Концепция </w:t>
            </w:r>
            <w:r w:rsidR="007F62FD" w:rsidRPr="000F0A2C">
              <w:rPr>
                <w:color w:val="000000"/>
                <w:sz w:val="20"/>
                <w:szCs w:val="20"/>
              </w:rPr>
              <w:t xml:space="preserve">предусматривает  </w:t>
            </w:r>
            <w:r w:rsidRPr="000F0A2C">
              <w:rPr>
                <w:color w:val="000000"/>
                <w:sz w:val="20"/>
                <w:szCs w:val="20"/>
              </w:rPr>
              <w:t xml:space="preserve">необходимость </w:t>
            </w:r>
            <w:r w:rsidRPr="000F0A2C">
              <w:rPr>
                <w:sz w:val="20"/>
                <w:szCs w:val="20"/>
              </w:rPr>
              <w:t>составления  консолидированной (сводной) отчетности группой  лиц</w:t>
            </w:r>
            <w:r w:rsidR="000F0A2C">
              <w:rPr>
                <w:sz w:val="20"/>
                <w:szCs w:val="20"/>
              </w:rPr>
              <w:t xml:space="preserve"> (холдинг)</w:t>
            </w:r>
            <w:r w:rsidR="006562E6" w:rsidRPr="000F0A2C">
              <w:rPr>
                <w:sz w:val="20"/>
                <w:szCs w:val="20"/>
              </w:rPr>
              <w:t>.</w:t>
            </w:r>
          </w:p>
          <w:p w:rsidR="00067F99" w:rsidRDefault="00214F46" w:rsidP="00F60A44">
            <w:pPr>
              <w:rPr>
                <w:color w:val="000000"/>
              </w:rPr>
            </w:pPr>
            <w:r>
              <w:rPr>
                <w:sz w:val="20"/>
                <w:szCs w:val="20"/>
              </w:rPr>
              <w:t>П</w:t>
            </w:r>
            <w:r w:rsidRPr="00214F46">
              <w:rPr>
                <w:color w:val="000000"/>
                <w:sz w:val="20"/>
                <w:szCs w:val="20"/>
              </w:rPr>
              <w:t xml:space="preserve">редполагается обязательный перевод до </w:t>
            </w:r>
            <w:smartTag w:uri="urn:schemas-microsoft-com:office:smarttags" w:element="metricconverter">
              <w:smartTagPr>
                <w:attr w:name="ProductID" w:val="2010 г"/>
              </w:smartTagPr>
              <w:r w:rsidRPr="00214F46">
                <w:rPr>
                  <w:color w:val="000000"/>
                  <w:sz w:val="20"/>
                  <w:szCs w:val="20"/>
                </w:rPr>
                <w:t>2010 г</w:t>
              </w:r>
            </w:smartTag>
            <w:r w:rsidRPr="00214F46">
              <w:rPr>
                <w:color w:val="000000"/>
                <w:sz w:val="20"/>
                <w:szCs w:val="20"/>
              </w:rPr>
              <w:t xml:space="preserve"> на МСФО консолидированной финансовой отчетности всех хозяйствующих субъектов, включая общественно значимые организации, ценные бумаги которых обращаются на фондовых рынках других стран и которые составляют такую отчетность по иным международно признаваемым стандартам.</w:t>
            </w:r>
            <w:r w:rsidRPr="00214F46">
              <w:rPr>
                <w:color w:val="000000"/>
              </w:rPr>
              <w:t xml:space="preserve"> </w:t>
            </w:r>
          </w:p>
          <w:p w:rsidR="00AF68AB" w:rsidRPr="007C170C" w:rsidRDefault="00AF68AB" w:rsidP="00F60A44">
            <w:pPr>
              <w:rPr>
                <w:color w:val="000000"/>
              </w:rPr>
            </w:pPr>
          </w:p>
        </w:tc>
        <w:tc>
          <w:tcPr>
            <w:tcW w:w="5318" w:type="dxa"/>
          </w:tcPr>
          <w:p w:rsidR="00343C22" w:rsidRPr="004872BF" w:rsidRDefault="00343C22" w:rsidP="004872BF">
            <w:pPr>
              <w:rPr>
                <w:sz w:val="20"/>
                <w:szCs w:val="20"/>
              </w:rPr>
            </w:pPr>
            <w:r w:rsidRPr="004872BF">
              <w:rPr>
                <w:sz w:val="20"/>
                <w:szCs w:val="20"/>
              </w:rPr>
              <w:t>Концепция развития бухгалтерского учета и отчетности РФ на среднесрочную перспективу.</w:t>
            </w:r>
          </w:p>
          <w:p w:rsidR="00343C22" w:rsidRPr="004872BF" w:rsidRDefault="00343C22" w:rsidP="004872BF">
            <w:pPr>
              <w:rPr>
                <w:sz w:val="20"/>
                <w:szCs w:val="20"/>
              </w:rPr>
            </w:pPr>
          </w:p>
          <w:p w:rsidR="002975B1" w:rsidRPr="004872BF" w:rsidRDefault="002975B1" w:rsidP="004872BF">
            <w:pPr>
              <w:rPr>
                <w:sz w:val="20"/>
                <w:szCs w:val="20"/>
              </w:rPr>
            </w:pPr>
            <w:r w:rsidRPr="004872BF">
              <w:rPr>
                <w:sz w:val="20"/>
                <w:szCs w:val="20"/>
              </w:rPr>
              <w:t>Концепция развития корпоративного законодательства на период до 2008 года</w:t>
            </w:r>
            <w:r w:rsidR="00ED2A75" w:rsidRPr="004872BF">
              <w:rPr>
                <w:sz w:val="20"/>
                <w:szCs w:val="20"/>
              </w:rPr>
              <w:t>.</w:t>
            </w:r>
          </w:p>
          <w:p w:rsidR="00A56469" w:rsidRPr="00DC5632" w:rsidRDefault="00A56469" w:rsidP="00F60A44">
            <w:pPr>
              <w:rPr>
                <w:color w:val="000000"/>
                <w:sz w:val="20"/>
                <w:szCs w:val="20"/>
              </w:rPr>
            </w:pPr>
          </w:p>
        </w:tc>
      </w:tr>
    </w:tbl>
    <w:p w:rsidR="00A56469" w:rsidRPr="008D6A00" w:rsidRDefault="00A56469" w:rsidP="00A56469">
      <w:pPr>
        <w:rPr>
          <w:color w:val="000000"/>
          <w:sz w:val="20"/>
          <w:szCs w:val="20"/>
        </w:rPr>
      </w:pPr>
    </w:p>
    <w:p w:rsidR="00A56469" w:rsidRPr="004406F5" w:rsidRDefault="00A56469" w:rsidP="00A56469"/>
    <w:p w:rsidR="0047078B" w:rsidRPr="0047078B" w:rsidRDefault="0047078B" w:rsidP="0047078B">
      <w:pPr>
        <w:pStyle w:val="1"/>
        <w:rPr>
          <w:rFonts w:ascii="Times New Roman" w:hAnsi="Times New Roman" w:cs="Times New Roman"/>
          <w:sz w:val="28"/>
          <w:szCs w:val="28"/>
        </w:rPr>
      </w:pPr>
      <w:r>
        <w:br w:type="page"/>
      </w:r>
      <w:bookmarkStart w:id="41" w:name="_Toc132393388"/>
      <w:bookmarkStart w:id="42" w:name="_Toc132393458"/>
      <w:bookmarkStart w:id="43" w:name="_Toc132561959"/>
      <w:bookmarkStart w:id="44" w:name="_Toc132562104"/>
      <w:r w:rsidR="00942C30">
        <w:rPr>
          <w:rFonts w:ascii="Times New Roman" w:hAnsi="Times New Roman" w:cs="Times New Roman"/>
          <w:sz w:val="28"/>
          <w:szCs w:val="28"/>
        </w:rPr>
        <w:t>Приложение 6</w:t>
      </w:r>
      <w:r w:rsidRPr="0047078B">
        <w:rPr>
          <w:rFonts w:ascii="Times New Roman" w:hAnsi="Times New Roman" w:cs="Times New Roman"/>
          <w:sz w:val="28"/>
          <w:szCs w:val="28"/>
        </w:rPr>
        <w:t>.</w:t>
      </w:r>
      <w:bookmarkEnd w:id="41"/>
      <w:bookmarkEnd w:id="42"/>
      <w:bookmarkEnd w:id="43"/>
      <w:bookmarkEnd w:id="44"/>
    </w:p>
    <w:p w:rsidR="0047078B" w:rsidRPr="0047078B" w:rsidRDefault="0047078B" w:rsidP="0047078B">
      <w:pPr>
        <w:rPr>
          <w:b/>
        </w:rPr>
      </w:pPr>
      <w:r w:rsidRPr="0047078B">
        <w:rPr>
          <w:b/>
        </w:rPr>
        <w:t xml:space="preserve">Основные этапы проведения </w:t>
      </w:r>
      <w:r w:rsidRPr="0047078B">
        <w:rPr>
          <w:b/>
          <w:lang w:val="en-US"/>
        </w:rPr>
        <w:t>IPO</w:t>
      </w:r>
      <w:r w:rsidRPr="0047078B">
        <w:rPr>
          <w:b/>
        </w:rPr>
        <w:t xml:space="preserve"> (классическая схема)</w:t>
      </w:r>
      <w:r w:rsidRPr="0047078B">
        <w:rPr>
          <w:rStyle w:val="a6"/>
          <w:b/>
        </w:rPr>
        <w:footnoteReference w:id="81"/>
      </w:r>
      <w:r w:rsidRPr="0047078B">
        <w:rPr>
          <w:b/>
        </w:rPr>
        <w:t>.</w:t>
      </w:r>
    </w:p>
    <w:p w:rsidR="0047078B" w:rsidRPr="00514CFE" w:rsidRDefault="0047078B" w:rsidP="0047078B"/>
    <w:tbl>
      <w:tblPr>
        <w:tblStyle w:val="ab"/>
        <w:tblW w:w="15022" w:type="dxa"/>
        <w:tblLook w:val="01E0" w:firstRow="1" w:lastRow="1" w:firstColumn="1" w:lastColumn="1" w:noHBand="0" w:noVBand="0"/>
      </w:tblPr>
      <w:tblGrid>
        <w:gridCol w:w="468"/>
        <w:gridCol w:w="11340"/>
        <w:gridCol w:w="3214"/>
      </w:tblGrid>
      <w:tr w:rsidR="0047078B" w:rsidRPr="00445BCD">
        <w:tc>
          <w:tcPr>
            <w:tcW w:w="468" w:type="dxa"/>
          </w:tcPr>
          <w:p w:rsidR="0047078B" w:rsidRPr="00445BCD" w:rsidRDefault="0047078B" w:rsidP="00B56452">
            <w:pPr>
              <w:jc w:val="center"/>
              <w:rPr>
                <w:b/>
                <w:sz w:val="18"/>
                <w:szCs w:val="18"/>
              </w:rPr>
            </w:pPr>
            <w:r w:rsidRPr="00445BCD">
              <w:rPr>
                <w:b/>
                <w:sz w:val="18"/>
                <w:szCs w:val="18"/>
              </w:rPr>
              <w:t>№</w:t>
            </w:r>
          </w:p>
        </w:tc>
        <w:tc>
          <w:tcPr>
            <w:tcW w:w="11340" w:type="dxa"/>
          </w:tcPr>
          <w:p w:rsidR="0047078B" w:rsidRPr="00445BCD" w:rsidRDefault="0047078B" w:rsidP="00B56452">
            <w:pPr>
              <w:jc w:val="center"/>
              <w:rPr>
                <w:b/>
                <w:sz w:val="18"/>
                <w:szCs w:val="18"/>
              </w:rPr>
            </w:pPr>
            <w:r w:rsidRPr="00445BCD">
              <w:rPr>
                <w:b/>
                <w:sz w:val="18"/>
                <w:szCs w:val="18"/>
              </w:rPr>
              <w:t>Действие</w:t>
            </w:r>
          </w:p>
        </w:tc>
        <w:tc>
          <w:tcPr>
            <w:tcW w:w="3214" w:type="dxa"/>
          </w:tcPr>
          <w:p w:rsidR="0047078B" w:rsidRPr="00445BCD" w:rsidRDefault="0047078B" w:rsidP="00B56452">
            <w:pPr>
              <w:jc w:val="center"/>
              <w:rPr>
                <w:b/>
                <w:sz w:val="18"/>
                <w:szCs w:val="18"/>
              </w:rPr>
            </w:pPr>
            <w:r w:rsidRPr="00445BCD">
              <w:rPr>
                <w:b/>
                <w:sz w:val="18"/>
                <w:szCs w:val="18"/>
              </w:rPr>
              <w:t>Срок</w:t>
            </w:r>
          </w:p>
        </w:tc>
      </w:tr>
      <w:tr w:rsidR="0047078B" w:rsidRPr="00445BCD">
        <w:tc>
          <w:tcPr>
            <w:tcW w:w="468" w:type="dxa"/>
          </w:tcPr>
          <w:p w:rsidR="0047078B" w:rsidRPr="00445BCD" w:rsidRDefault="0047078B" w:rsidP="00B56452">
            <w:pPr>
              <w:rPr>
                <w:sz w:val="20"/>
                <w:szCs w:val="20"/>
              </w:rPr>
            </w:pPr>
            <w:r>
              <w:rPr>
                <w:sz w:val="20"/>
                <w:szCs w:val="20"/>
              </w:rPr>
              <w:t>1.</w:t>
            </w:r>
          </w:p>
        </w:tc>
        <w:tc>
          <w:tcPr>
            <w:tcW w:w="11340" w:type="dxa"/>
          </w:tcPr>
          <w:p w:rsidR="0047078B" w:rsidRPr="00445BCD" w:rsidRDefault="0047078B" w:rsidP="00B56452">
            <w:pPr>
              <w:jc w:val="both"/>
              <w:rPr>
                <w:sz w:val="20"/>
                <w:szCs w:val="20"/>
              </w:rPr>
            </w:pPr>
            <w:r>
              <w:t xml:space="preserve">Принятие Общим собранием акционеров </w:t>
            </w:r>
            <w:r w:rsidR="00EC5273">
              <w:t xml:space="preserve">или Советом директоров компании </w:t>
            </w:r>
            <w:r>
              <w:t>решения о размещении акций, включая определение условий выпуска.</w:t>
            </w:r>
          </w:p>
        </w:tc>
        <w:tc>
          <w:tcPr>
            <w:tcW w:w="3214" w:type="dxa"/>
          </w:tcPr>
          <w:p w:rsidR="0047078B" w:rsidRPr="00445BCD" w:rsidRDefault="0047078B" w:rsidP="00B56452">
            <w:pPr>
              <w:jc w:val="center"/>
              <w:rPr>
                <w:sz w:val="20"/>
                <w:szCs w:val="20"/>
              </w:rPr>
            </w:pPr>
            <w:r>
              <w:t>День T</w:t>
            </w:r>
          </w:p>
        </w:tc>
      </w:tr>
      <w:tr w:rsidR="0047078B" w:rsidRPr="00445BCD">
        <w:tc>
          <w:tcPr>
            <w:tcW w:w="468" w:type="dxa"/>
          </w:tcPr>
          <w:p w:rsidR="0047078B" w:rsidRPr="00445BCD" w:rsidRDefault="0047078B" w:rsidP="00B56452">
            <w:pPr>
              <w:rPr>
                <w:sz w:val="20"/>
                <w:szCs w:val="20"/>
              </w:rPr>
            </w:pPr>
            <w:r>
              <w:rPr>
                <w:sz w:val="20"/>
                <w:szCs w:val="20"/>
              </w:rPr>
              <w:t>2.</w:t>
            </w:r>
          </w:p>
        </w:tc>
        <w:tc>
          <w:tcPr>
            <w:tcW w:w="11340" w:type="dxa"/>
          </w:tcPr>
          <w:p w:rsidR="0047078B" w:rsidRDefault="0047078B" w:rsidP="00B56452">
            <w:pPr>
              <w:jc w:val="both"/>
            </w:pPr>
            <w:r>
              <w:t>Раскрытие информации о принятом решении.</w:t>
            </w:r>
          </w:p>
          <w:p w:rsidR="0047078B" w:rsidRPr="00445BCD" w:rsidRDefault="0047078B" w:rsidP="00B56452">
            <w:pPr>
              <w:jc w:val="both"/>
              <w:rPr>
                <w:sz w:val="20"/>
                <w:szCs w:val="20"/>
              </w:rPr>
            </w:pPr>
          </w:p>
        </w:tc>
        <w:tc>
          <w:tcPr>
            <w:tcW w:w="3214" w:type="dxa"/>
          </w:tcPr>
          <w:p w:rsidR="0047078B" w:rsidRPr="00445BCD" w:rsidRDefault="0047078B" w:rsidP="00B56452">
            <w:pPr>
              <w:jc w:val="center"/>
              <w:rPr>
                <w:sz w:val="20"/>
                <w:szCs w:val="20"/>
              </w:rPr>
            </w:pPr>
            <w:r>
              <w:t>День T+5</w:t>
            </w:r>
          </w:p>
        </w:tc>
      </w:tr>
      <w:tr w:rsidR="0047078B" w:rsidRPr="00445BCD">
        <w:tc>
          <w:tcPr>
            <w:tcW w:w="468" w:type="dxa"/>
          </w:tcPr>
          <w:p w:rsidR="0047078B" w:rsidRPr="00445BCD" w:rsidRDefault="0047078B" w:rsidP="00B56452">
            <w:pPr>
              <w:rPr>
                <w:sz w:val="20"/>
                <w:szCs w:val="20"/>
              </w:rPr>
            </w:pPr>
            <w:r>
              <w:rPr>
                <w:sz w:val="20"/>
                <w:szCs w:val="20"/>
              </w:rPr>
              <w:t>3.</w:t>
            </w:r>
          </w:p>
        </w:tc>
        <w:tc>
          <w:tcPr>
            <w:tcW w:w="11340" w:type="dxa"/>
          </w:tcPr>
          <w:p w:rsidR="0047078B" w:rsidRPr="00445BCD" w:rsidRDefault="0047078B" w:rsidP="00B56452">
            <w:pPr>
              <w:jc w:val="both"/>
              <w:rPr>
                <w:sz w:val="20"/>
                <w:szCs w:val="20"/>
              </w:rPr>
            </w:pPr>
            <w:r>
              <w:t>Подготовка Решения о выпуске и Проспекта ценных бумаг.</w:t>
            </w:r>
          </w:p>
        </w:tc>
        <w:tc>
          <w:tcPr>
            <w:tcW w:w="3214" w:type="dxa"/>
          </w:tcPr>
          <w:p w:rsidR="0047078B" w:rsidRPr="00445BCD" w:rsidRDefault="0047078B" w:rsidP="00B56452">
            <w:pPr>
              <w:jc w:val="center"/>
              <w:rPr>
                <w:sz w:val="20"/>
                <w:szCs w:val="20"/>
              </w:rPr>
            </w:pPr>
            <w:r>
              <w:t>День T+35</w:t>
            </w:r>
          </w:p>
        </w:tc>
      </w:tr>
      <w:tr w:rsidR="0047078B" w:rsidRPr="00445BCD">
        <w:tc>
          <w:tcPr>
            <w:tcW w:w="468" w:type="dxa"/>
          </w:tcPr>
          <w:p w:rsidR="0047078B" w:rsidRPr="00445BCD" w:rsidRDefault="0047078B" w:rsidP="00B56452">
            <w:pPr>
              <w:rPr>
                <w:sz w:val="20"/>
                <w:szCs w:val="20"/>
              </w:rPr>
            </w:pPr>
            <w:r>
              <w:rPr>
                <w:sz w:val="20"/>
                <w:szCs w:val="20"/>
              </w:rPr>
              <w:t>4.</w:t>
            </w:r>
          </w:p>
        </w:tc>
        <w:tc>
          <w:tcPr>
            <w:tcW w:w="11340" w:type="dxa"/>
          </w:tcPr>
          <w:p w:rsidR="0047078B" w:rsidRDefault="0047078B" w:rsidP="00B56452">
            <w:pPr>
              <w:jc w:val="both"/>
            </w:pPr>
            <w:r>
              <w:t>Утверждение Советом директоров Решения о выпуске и Проспекта ценных бумаг.</w:t>
            </w:r>
          </w:p>
          <w:p w:rsidR="0047078B" w:rsidRPr="00445BCD" w:rsidRDefault="0047078B" w:rsidP="00B56452">
            <w:pPr>
              <w:jc w:val="both"/>
              <w:rPr>
                <w:sz w:val="20"/>
                <w:szCs w:val="20"/>
              </w:rPr>
            </w:pPr>
          </w:p>
        </w:tc>
        <w:tc>
          <w:tcPr>
            <w:tcW w:w="3214" w:type="dxa"/>
          </w:tcPr>
          <w:p w:rsidR="0047078B" w:rsidRPr="00445BCD" w:rsidRDefault="0047078B" w:rsidP="00B56452">
            <w:pPr>
              <w:jc w:val="center"/>
              <w:rPr>
                <w:sz w:val="20"/>
                <w:szCs w:val="20"/>
              </w:rPr>
            </w:pPr>
            <w:r>
              <w:t>День T+40</w:t>
            </w:r>
          </w:p>
        </w:tc>
      </w:tr>
      <w:tr w:rsidR="0047078B" w:rsidRPr="00445BCD">
        <w:tc>
          <w:tcPr>
            <w:tcW w:w="468" w:type="dxa"/>
          </w:tcPr>
          <w:p w:rsidR="0047078B" w:rsidRPr="00445BCD" w:rsidRDefault="0047078B" w:rsidP="00B56452">
            <w:pPr>
              <w:rPr>
                <w:sz w:val="20"/>
                <w:szCs w:val="20"/>
              </w:rPr>
            </w:pPr>
            <w:r>
              <w:rPr>
                <w:sz w:val="20"/>
                <w:szCs w:val="20"/>
              </w:rPr>
              <w:t>5.</w:t>
            </w:r>
          </w:p>
        </w:tc>
        <w:tc>
          <w:tcPr>
            <w:tcW w:w="11340" w:type="dxa"/>
          </w:tcPr>
          <w:p w:rsidR="0047078B" w:rsidRDefault="0047078B" w:rsidP="00B56452">
            <w:pPr>
              <w:jc w:val="both"/>
            </w:pPr>
            <w:r>
              <w:t>Государственная регистрация выпуска акций в ФСФР России.</w:t>
            </w:r>
          </w:p>
          <w:p w:rsidR="0047078B" w:rsidRPr="00445BCD" w:rsidRDefault="0047078B" w:rsidP="00B56452">
            <w:pPr>
              <w:jc w:val="both"/>
              <w:rPr>
                <w:sz w:val="20"/>
                <w:szCs w:val="20"/>
              </w:rPr>
            </w:pPr>
          </w:p>
        </w:tc>
        <w:tc>
          <w:tcPr>
            <w:tcW w:w="3214" w:type="dxa"/>
          </w:tcPr>
          <w:p w:rsidR="0047078B" w:rsidRPr="00445BCD" w:rsidRDefault="0047078B" w:rsidP="00B56452">
            <w:pPr>
              <w:jc w:val="center"/>
              <w:rPr>
                <w:sz w:val="20"/>
                <w:szCs w:val="20"/>
              </w:rPr>
            </w:pPr>
            <w:r>
              <w:t>День T+70</w:t>
            </w:r>
          </w:p>
        </w:tc>
      </w:tr>
      <w:tr w:rsidR="0047078B" w:rsidRPr="00445BCD">
        <w:tc>
          <w:tcPr>
            <w:tcW w:w="468" w:type="dxa"/>
          </w:tcPr>
          <w:p w:rsidR="0047078B" w:rsidRPr="00445BCD" w:rsidRDefault="0047078B" w:rsidP="00B56452">
            <w:pPr>
              <w:rPr>
                <w:sz w:val="20"/>
                <w:szCs w:val="20"/>
              </w:rPr>
            </w:pPr>
            <w:r>
              <w:rPr>
                <w:sz w:val="20"/>
                <w:szCs w:val="20"/>
              </w:rPr>
              <w:t>6.</w:t>
            </w:r>
          </w:p>
        </w:tc>
        <w:tc>
          <w:tcPr>
            <w:tcW w:w="11340" w:type="dxa"/>
          </w:tcPr>
          <w:p w:rsidR="0047078B" w:rsidRPr="00445BCD" w:rsidRDefault="0047078B" w:rsidP="00B56452">
            <w:pPr>
              <w:jc w:val="both"/>
              <w:rPr>
                <w:sz w:val="20"/>
                <w:szCs w:val="20"/>
              </w:rPr>
            </w:pPr>
            <w:r>
              <w:t>Раскрытие информации о государственной регистрации выпуска, публикация проспекта ценных бумаг.</w:t>
            </w:r>
          </w:p>
        </w:tc>
        <w:tc>
          <w:tcPr>
            <w:tcW w:w="3214" w:type="dxa"/>
          </w:tcPr>
          <w:p w:rsidR="0047078B" w:rsidRPr="00445BCD" w:rsidRDefault="0047078B" w:rsidP="00B56452">
            <w:pPr>
              <w:jc w:val="center"/>
              <w:rPr>
                <w:sz w:val="20"/>
                <w:szCs w:val="20"/>
              </w:rPr>
            </w:pPr>
            <w:r>
              <w:t>День T+75</w:t>
            </w:r>
          </w:p>
        </w:tc>
      </w:tr>
      <w:tr w:rsidR="0047078B" w:rsidRPr="00445BCD">
        <w:tc>
          <w:tcPr>
            <w:tcW w:w="468" w:type="dxa"/>
          </w:tcPr>
          <w:p w:rsidR="0047078B" w:rsidRPr="00445BCD" w:rsidRDefault="0047078B" w:rsidP="00B56452">
            <w:pPr>
              <w:rPr>
                <w:sz w:val="20"/>
                <w:szCs w:val="20"/>
              </w:rPr>
            </w:pPr>
            <w:r>
              <w:rPr>
                <w:sz w:val="20"/>
                <w:szCs w:val="20"/>
              </w:rPr>
              <w:t>7.</w:t>
            </w:r>
          </w:p>
        </w:tc>
        <w:tc>
          <w:tcPr>
            <w:tcW w:w="11340" w:type="dxa"/>
          </w:tcPr>
          <w:p w:rsidR="0047078B" w:rsidRDefault="0047078B" w:rsidP="00B56452">
            <w:pPr>
              <w:jc w:val="both"/>
            </w:pPr>
            <w:r>
              <w:t xml:space="preserve">Соблюдение преимущественного права акционеров на приобретение акций нового выпуска </w:t>
            </w:r>
          </w:p>
          <w:p w:rsidR="0047078B" w:rsidRPr="007E4BFA" w:rsidRDefault="0047078B" w:rsidP="00B56452">
            <w:pPr>
              <w:jc w:val="both"/>
              <w:rPr>
                <w:i/>
                <w:sz w:val="20"/>
                <w:szCs w:val="20"/>
              </w:rPr>
            </w:pPr>
            <w:r w:rsidRPr="007E4BFA">
              <w:rPr>
                <w:i/>
                <w:sz w:val="20"/>
                <w:szCs w:val="20"/>
              </w:rPr>
              <w:t>(20 дней согласно последним изменениям, внесенным в Федеральный закон «Об акционерных обществах» и Стандарты эмиссии – см. Приложение 6 к настоящей работе).</w:t>
            </w:r>
          </w:p>
        </w:tc>
        <w:tc>
          <w:tcPr>
            <w:tcW w:w="3214" w:type="dxa"/>
          </w:tcPr>
          <w:p w:rsidR="0047078B" w:rsidRPr="00445BCD" w:rsidRDefault="0047078B" w:rsidP="00B56452">
            <w:pPr>
              <w:jc w:val="center"/>
              <w:rPr>
                <w:sz w:val="20"/>
                <w:szCs w:val="20"/>
              </w:rPr>
            </w:pPr>
            <w:r>
              <w:t>День T+95</w:t>
            </w:r>
          </w:p>
        </w:tc>
      </w:tr>
      <w:tr w:rsidR="0047078B" w:rsidRPr="00445BCD">
        <w:tc>
          <w:tcPr>
            <w:tcW w:w="468" w:type="dxa"/>
          </w:tcPr>
          <w:p w:rsidR="0047078B" w:rsidRPr="00445BCD" w:rsidRDefault="0047078B" w:rsidP="00B56452">
            <w:pPr>
              <w:rPr>
                <w:sz w:val="20"/>
                <w:szCs w:val="20"/>
              </w:rPr>
            </w:pPr>
            <w:r>
              <w:rPr>
                <w:sz w:val="20"/>
                <w:szCs w:val="20"/>
              </w:rPr>
              <w:t>8.</w:t>
            </w:r>
          </w:p>
        </w:tc>
        <w:tc>
          <w:tcPr>
            <w:tcW w:w="11340" w:type="dxa"/>
          </w:tcPr>
          <w:p w:rsidR="0047078B" w:rsidRDefault="0047078B" w:rsidP="00B56452">
            <w:pPr>
              <w:jc w:val="both"/>
            </w:pPr>
            <w:r>
              <w:t>Размещение акций на фондовой бирже</w:t>
            </w:r>
          </w:p>
          <w:p w:rsidR="0047078B" w:rsidRPr="00445BCD" w:rsidRDefault="0047078B" w:rsidP="00B56452">
            <w:pPr>
              <w:jc w:val="both"/>
              <w:rPr>
                <w:sz w:val="20"/>
                <w:szCs w:val="20"/>
              </w:rPr>
            </w:pPr>
          </w:p>
        </w:tc>
        <w:tc>
          <w:tcPr>
            <w:tcW w:w="3214" w:type="dxa"/>
          </w:tcPr>
          <w:p w:rsidR="0047078B" w:rsidRPr="00445BCD" w:rsidRDefault="0047078B" w:rsidP="00B56452">
            <w:pPr>
              <w:jc w:val="center"/>
              <w:rPr>
                <w:sz w:val="20"/>
                <w:szCs w:val="20"/>
              </w:rPr>
            </w:pPr>
            <w:r>
              <w:t>День T+96</w:t>
            </w:r>
          </w:p>
        </w:tc>
      </w:tr>
      <w:tr w:rsidR="0047078B" w:rsidRPr="00445BCD">
        <w:tc>
          <w:tcPr>
            <w:tcW w:w="468" w:type="dxa"/>
          </w:tcPr>
          <w:p w:rsidR="0047078B" w:rsidRPr="00445BCD" w:rsidRDefault="0047078B" w:rsidP="00B56452">
            <w:pPr>
              <w:rPr>
                <w:sz w:val="20"/>
                <w:szCs w:val="20"/>
              </w:rPr>
            </w:pPr>
            <w:r>
              <w:rPr>
                <w:sz w:val="20"/>
                <w:szCs w:val="20"/>
              </w:rPr>
              <w:t>9.</w:t>
            </w:r>
          </w:p>
        </w:tc>
        <w:tc>
          <w:tcPr>
            <w:tcW w:w="11340" w:type="dxa"/>
          </w:tcPr>
          <w:p w:rsidR="0047078B" w:rsidRPr="00445BCD" w:rsidRDefault="0047078B" w:rsidP="00B56452">
            <w:pPr>
              <w:jc w:val="both"/>
              <w:rPr>
                <w:sz w:val="20"/>
                <w:szCs w:val="20"/>
              </w:rPr>
            </w:pPr>
            <w:r>
              <w:t>Утверждение Советом директоров Отчета об итогах выпуска.</w:t>
            </w:r>
          </w:p>
        </w:tc>
        <w:tc>
          <w:tcPr>
            <w:tcW w:w="3214" w:type="dxa"/>
          </w:tcPr>
          <w:p w:rsidR="0047078B" w:rsidRPr="00445BCD" w:rsidRDefault="0047078B" w:rsidP="00B56452">
            <w:pPr>
              <w:jc w:val="center"/>
              <w:rPr>
                <w:sz w:val="20"/>
                <w:szCs w:val="20"/>
              </w:rPr>
            </w:pPr>
            <w:r>
              <w:t>День T+110</w:t>
            </w:r>
          </w:p>
        </w:tc>
      </w:tr>
      <w:tr w:rsidR="0047078B" w:rsidRPr="00445BCD">
        <w:tc>
          <w:tcPr>
            <w:tcW w:w="468" w:type="dxa"/>
          </w:tcPr>
          <w:p w:rsidR="0047078B" w:rsidRPr="00445BCD" w:rsidRDefault="0047078B" w:rsidP="00B56452">
            <w:pPr>
              <w:rPr>
                <w:sz w:val="20"/>
                <w:szCs w:val="20"/>
              </w:rPr>
            </w:pPr>
            <w:r>
              <w:rPr>
                <w:sz w:val="20"/>
                <w:szCs w:val="20"/>
              </w:rPr>
              <w:t>10.</w:t>
            </w:r>
          </w:p>
        </w:tc>
        <w:tc>
          <w:tcPr>
            <w:tcW w:w="11340" w:type="dxa"/>
          </w:tcPr>
          <w:p w:rsidR="0047078B" w:rsidRDefault="0047078B" w:rsidP="00B56452">
            <w:pPr>
              <w:jc w:val="both"/>
            </w:pPr>
            <w:r>
              <w:t>Государственная регистрация отчета об итогах выпуска акций в ФСФР России</w:t>
            </w:r>
          </w:p>
          <w:p w:rsidR="0047078B" w:rsidRDefault="0047078B" w:rsidP="00B56452">
            <w:pPr>
              <w:jc w:val="both"/>
            </w:pPr>
            <w:r>
              <w:t>или направление в ФСФР России уведомления об итогах выпуска акций.</w:t>
            </w:r>
          </w:p>
          <w:p w:rsidR="0047078B" w:rsidRPr="007E4BFA" w:rsidRDefault="0047078B" w:rsidP="00B56452">
            <w:pPr>
              <w:jc w:val="both"/>
              <w:rPr>
                <w:i/>
                <w:sz w:val="20"/>
                <w:szCs w:val="20"/>
              </w:rPr>
            </w:pPr>
            <w:r w:rsidRPr="007E4BFA">
              <w:rPr>
                <w:i/>
                <w:sz w:val="20"/>
                <w:szCs w:val="20"/>
              </w:rPr>
              <w:t>(согласно последним изменениям, внесенным в Федеральный закон «Об акционерных обществах» и Стандарты эмиссии – см. Приложение 6 к настоящей работе).</w:t>
            </w:r>
          </w:p>
        </w:tc>
        <w:tc>
          <w:tcPr>
            <w:tcW w:w="3214" w:type="dxa"/>
          </w:tcPr>
          <w:p w:rsidR="0047078B" w:rsidRDefault="0047078B" w:rsidP="00B56452">
            <w:pPr>
              <w:jc w:val="center"/>
            </w:pPr>
            <w:r>
              <w:t>День T+135</w:t>
            </w:r>
          </w:p>
          <w:p w:rsidR="0047078B" w:rsidRPr="00445BCD" w:rsidRDefault="0047078B" w:rsidP="00B56452">
            <w:pPr>
              <w:jc w:val="center"/>
              <w:rPr>
                <w:sz w:val="20"/>
                <w:szCs w:val="20"/>
              </w:rPr>
            </w:pPr>
          </w:p>
        </w:tc>
      </w:tr>
      <w:tr w:rsidR="0047078B" w:rsidRPr="00445BCD">
        <w:tc>
          <w:tcPr>
            <w:tcW w:w="468" w:type="dxa"/>
          </w:tcPr>
          <w:p w:rsidR="0047078B" w:rsidRPr="00445BCD" w:rsidRDefault="0047078B" w:rsidP="00B56452">
            <w:pPr>
              <w:rPr>
                <w:sz w:val="20"/>
                <w:szCs w:val="20"/>
              </w:rPr>
            </w:pPr>
            <w:r>
              <w:rPr>
                <w:sz w:val="20"/>
                <w:szCs w:val="20"/>
              </w:rPr>
              <w:t>11.</w:t>
            </w:r>
          </w:p>
        </w:tc>
        <w:tc>
          <w:tcPr>
            <w:tcW w:w="11340" w:type="dxa"/>
          </w:tcPr>
          <w:p w:rsidR="0047078B" w:rsidRDefault="0047078B" w:rsidP="00B56452">
            <w:pPr>
              <w:jc w:val="both"/>
            </w:pPr>
            <w:r>
              <w:t>Раскрытие информации об итогах выпуска акций.</w:t>
            </w:r>
          </w:p>
        </w:tc>
        <w:tc>
          <w:tcPr>
            <w:tcW w:w="3214" w:type="dxa"/>
          </w:tcPr>
          <w:p w:rsidR="0047078B" w:rsidRDefault="0047078B" w:rsidP="00B56452">
            <w:pPr>
              <w:jc w:val="center"/>
            </w:pPr>
            <w:r>
              <w:t>День T+140</w:t>
            </w:r>
          </w:p>
          <w:p w:rsidR="0047078B" w:rsidRDefault="0047078B" w:rsidP="00B56452">
            <w:pPr>
              <w:jc w:val="center"/>
            </w:pPr>
          </w:p>
        </w:tc>
      </w:tr>
      <w:tr w:rsidR="0047078B" w:rsidRPr="00445BCD">
        <w:tc>
          <w:tcPr>
            <w:tcW w:w="468" w:type="dxa"/>
          </w:tcPr>
          <w:p w:rsidR="0047078B" w:rsidRPr="00445BCD" w:rsidRDefault="0047078B" w:rsidP="00B56452">
            <w:pPr>
              <w:rPr>
                <w:sz w:val="20"/>
                <w:szCs w:val="20"/>
              </w:rPr>
            </w:pPr>
            <w:r>
              <w:rPr>
                <w:sz w:val="20"/>
                <w:szCs w:val="20"/>
              </w:rPr>
              <w:t>12.</w:t>
            </w:r>
          </w:p>
        </w:tc>
        <w:tc>
          <w:tcPr>
            <w:tcW w:w="11340" w:type="dxa"/>
          </w:tcPr>
          <w:p w:rsidR="0047078B" w:rsidRPr="00445BCD" w:rsidRDefault="0047078B" w:rsidP="00B56452">
            <w:pPr>
              <w:jc w:val="both"/>
              <w:rPr>
                <w:sz w:val="20"/>
                <w:szCs w:val="20"/>
              </w:rPr>
            </w:pPr>
            <w:r>
              <w:t>Организация вторичного обращения выпуска акций на фондовой бирже</w:t>
            </w:r>
          </w:p>
        </w:tc>
        <w:tc>
          <w:tcPr>
            <w:tcW w:w="3214" w:type="dxa"/>
          </w:tcPr>
          <w:p w:rsidR="0047078B" w:rsidRPr="00445BCD" w:rsidRDefault="0047078B" w:rsidP="00B56452">
            <w:pPr>
              <w:jc w:val="center"/>
              <w:rPr>
                <w:sz w:val="20"/>
                <w:szCs w:val="20"/>
              </w:rPr>
            </w:pPr>
            <w:r>
              <w:t>День T+141</w:t>
            </w:r>
          </w:p>
        </w:tc>
      </w:tr>
    </w:tbl>
    <w:p w:rsidR="00BD3BBE" w:rsidRDefault="00BD3BBE" w:rsidP="000F3550">
      <w:bookmarkStart w:id="45" w:name="_GoBack"/>
      <w:bookmarkEnd w:id="45"/>
    </w:p>
    <w:sectPr w:rsidR="00BD3BBE" w:rsidSect="00650D51">
      <w:pgSz w:w="16838" w:h="11906" w:orient="landscape"/>
      <w:pgMar w:top="899" w:right="1134" w:bottom="89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8B3" w:rsidRDefault="00D738B3">
      <w:r>
        <w:separator/>
      </w:r>
    </w:p>
  </w:endnote>
  <w:endnote w:type="continuationSeparator" w:id="0">
    <w:p w:rsidR="00D738B3" w:rsidRDefault="00D7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0DB" w:rsidRDefault="00D670DB" w:rsidP="00AD783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670DB" w:rsidRDefault="00D670DB" w:rsidP="0049148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0DB" w:rsidRDefault="00D670DB" w:rsidP="00AD783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44E51">
      <w:rPr>
        <w:rStyle w:val="a8"/>
        <w:noProof/>
      </w:rPr>
      <w:t>80</w:t>
    </w:r>
    <w:r>
      <w:rPr>
        <w:rStyle w:val="a8"/>
      </w:rPr>
      <w:fldChar w:fldCharType="end"/>
    </w:r>
  </w:p>
  <w:p w:rsidR="00D670DB" w:rsidRDefault="00D670DB" w:rsidP="0049148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8B3" w:rsidRDefault="00D738B3">
      <w:r>
        <w:separator/>
      </w:r>
    </w:p>
  </w:footnote>
  <w:footnote w:type="continuationSeparator" w:id="0">
    <w:p w:rsidR="00D738B3" w:rsidRDefault="00D738B3">
      <w:r>
        <w:continuationSeparator/>
      </w:r>
    </w:p>
  </w:footnote>
  <w:footnote w:id="1">
    <w:p w:rsidR="00D670DB" w:rsidRPr="00A42CBB" w:rsidRDefault="00D670DB" w:rsidP="00697CC5">
      <w:pPr>
        <w:jc w:val="both"/>
        <w:rPr>
          <w:sz w:val="20"/>
          <w:szCs w:val="20"/>
        </w:rPr>
      </w:pPr>
      <w:r>
        <w:rPr>
          <w:rStyle w:val="a6"/>
        </w:rPr>
        <w:footnoteRef/>
      </w:r>
      <w:r>
        <w:t xml:space="preserve"> </w:t>
      </w:r>
      <w:r w:rsidRPr="00A42CBB">
        <w:rPr>
          <w:sz w:val="20"/>
          <w:szCs w:val="20"/>
        </w:rPr>
        <w:t xml:space="preserve">Вербицкий В., Петров В. Роль корпоративного управления и независимых директоров при подготовке </w:t>
      </w:r>
      <w:r w:rsidRPr="00A42CBB">
        <w:rPr>
          <w:sz w:val="20"/>
          <w:szCs w:val="20"/>
          <w:lang w:val="en-US"/>
        </w:rPr>
        <w:t>IPO</w:t>
      </w:r>
      <w:r w:rsidRPr="00A42CBB">
        <w:rPr>
          <w:sz w:val="20"/>
          <w:szCs w:val="20"/>
        </w:rPr>
        <w:t>./Биржевое обозрение, № 11 (25) 2005.</w:t>
      </w:r>
    </w:p>
  </w:footnote>
  <w:footnote w:id="2">
    <w:p w:rsidR="00D670DB" w:rsidRPr="00A42CBB" w:rsidRDefault="00D670DB" w:rsidP="00697CC5">
      <w:pPr>
        <w:rPr>
          <w:sz w:val="20"/>
          <w:szCs w:val="20"/>
        </w:rPr>
      </w:pPr>
      <w:r w:rsidRPr="00A42CBB">
        <w:rPr>
          <w:rStyle w:val="a6"/>
          <w:sz w:val="20"/>
          <w:szCs w:val="20"/>
        </w:rPr>
        <w:footnoteRef/>
      </w:r>
      <w:r w:rsidRPr="00A42CBB">
        <w:rPr>
          <w:sz w:val="20"/>
          <w:szCs w:val="20"/>
        </w:rPr>
        <w:t xml:space="preserve"> Гулькин П. Словарь терминов </w:t>
      </w:r>
      <w:r w:rsidRPr="00A42CBB">
        <w:rPr>
          <w:sz w:val="20"/>
          <w:szCs w:val="20"/>
          <w:lang w:val="en-US"/>
        </w:rPr>
        <w:t>IPO</w:t>
      </w:r>
      <w:r w:rsidRPr="00A42CBB">
        <w:rPr>
          <w:sz w:val="20"/>
          <w:szCs w:val="20"/>
        </w:rPr>
        <w:t>. Источник: www.cnews.ru.</w:t>
      </w:r>
    </w:p>
  </w:footnote>
  <w:footnote w:id="3">
    <w:p w:rsidR="00D670DB" w:rsidRPr="00A42CBB" w:rsidRDefault="00D670DB" w:rsidP="00697CC5">
      <w:pPr>
        <w:autoSpaceDE w:val="0"/>
        <w:autoSpaceDN w:val="0"/>
        <w:adjustRightInd w:val="0"/>
        <w:spacing w:line="360" w:lineRule="auto"/>
        <w:rPr>
          <w:color w:val="000000"/>
          <w:sz w:val="20"/>
          <w:szCs w:val="20"/>
        </w:rPr>
      </w:pPr>
      <w:r w:rsidRPr="00A42CBB">
        <w:rPr>
          <w:rStyle w:val="a6"/>
          <w:sz w:val="20"/>
          <w:szCs w:val="20"/>
        </w:rPr>
        <w:footnoteRef/>
      </w:r>
      <w:r w:rsidRPr="00A42CBB">
        <w:rPr>
          <w:sz w:val="20"/>
          <w:szCs w:val="20"/>
        </w:rPr>
        <w:t xml:space="preserve"> </w:t>
      </w:r>
      <w:r w:rsidRPr="00A42CBB">
        <w:rPr>
          <w:color w:val="000000"/>
          <w:sz w:val="20"/>
          <w:szCs w:val="20"/>
        </w:rPr>
        <w:t xml:space="preserve">Федеральный закон от 22 апреля </w:t>
      </w:r>
      <w:smartTag w:uri="urn:schemas-microsoft-com:office:smarttags" w:element="metricconverter">
        <w:smartTagPr>
          <w:attr w:name="ProductID" w:val="1996 г"/>
        </w:smartTagPr>
        <w:r w:rsidRPr="00A42CBB">
          <w:rPr>
            <w:color w:val="000000"/>
            <w:sz w:val="20"/>
            <w:szCs w:val="20"/>
          </w:rPr>
          <w:t>1996 г</w:t>
        </w:r>
      </w:smartTag>
      <w:r w:rsidRPr="00A42CBB">
        <w:rPr>
          <w:color w:val="000000"/>
          <w:sz w:val="20"/>
          <w:szCs w:val="20"/>
        </w:rPr>
        <w:t>. № 39-ФЗ "О рынке ценных бумаг".</w:t>
      </w:r>
    </w:p>
    <w:p w:rsidR="00D670DB" w:rsidRDefault="00D670DB" w:rsidP="00697CC5">
      <w:pPr>
        <w:pStyle w:val="a5"/>
      </w:pPr>
    </w:p>
  </w:footnote>
  <w:footnote w:id="4">
    <w:p w:rsidR="00D670DB" w:rsidRPr="00EC4AAA" w:rsidRDefault="00D670DB" w:rsidP="00697CC5">
      <w:r>
        <w:rPr>
          <w:rStyle w:val="a6"/>
        </w:rPr>
        <w:footnoteRef/>
      </w:r>
      <w:r>
        <w:t xml:space="preserve"> </w:t>
      </w:r>
      <w:r w:rsidRPr="009B04B4">
        <w:rPr>
          <w:sz w:val="20"/>
          <w:szCs w:val="20"/>
        </w:rPr>
        <w:t>Потемкин А. «</w:t>
      </w:r>
      <w:r w:rsidRPr="009B04B4">
        <w:rPr>
          <w:sz w:val="20"/>
          <w:szCs w:val="20"/>
          <w:lang w:val="en-US"/>
        </w:rPr>
        <w:t>IPO</w:t>
      </w:r>
      <w:r w:rsidRPr="009B04B4">
        <w:rPr>
          <w:sz w:val="20"/>
          <w:szCs w:val="20"/>
        </w:rPr>
        <w:t xml:space="preserve"> вчера, сегодня, завтра…»//Биржевое обозрение, 2005, № 5 (19). </w:t>
      </w:r>
      <w:r>
        <w:rPr>
          <w:sz w:val="20"/>
          <w:szCs w:val="20"/>
        </w:rPr>
        <w:t>–</w:t>
      </w:r>
      <w:r w:rsidRPr="009B04B4">
        <w:rPr>
          <w:sz w:val="20"/>
          <w:szCs w:val="20"/>
        </w:rPr>
        <w:t xml:space="preserve"> с.</w:t>
      </w:r>
      <w:r>
        <w:rPr>
          <w:sz w:val="20"/>
          <w:szCs w:val="20"/>
        </w:rPr>
        <w:t xml:space="preserve"> </w:t>
      </w:r>
      <w:r w:rsidRPr="009B04B4">
        <w:rPr>
          <w:sz w:val="20"/>
          <w:szCs w:val="20"/>
        </w:rPr>
        <w:t>4.</w:t>
      </w:r>
    </w:p>
    <w:p w:rsidR="00D670DB" w:rsidRDefault="00D670DB" w:rsidP="00697CC5">
      <w:pPr>
        <w:pStyle w:val="a5"/>
      </w:pPr>
    </w:p>
  </w:footnote>
  <w:footnote w:id="5">
    <w:p w:rsidR="00D670DB" w:rsidRDefault="00D670DB" w:rsidP="00FB2100">
      <w:pPr>
        <w:pStyle w:val="a5"/>
        <w:jc w:val="both"/>
      </w:pPr>
      <w:r>
        <w:rPr>
          <w:rStyle w:val="a6"/>
        </w:rPr>
        <w:footnoteRef/>
      </w:r>
      <w:r>
        <w:t xml:space="preserve"> Пособие для эмитентов по процедурам эмиссии и листинга ценных бумаг в Российской Федерации.//Тасис. Проект ИНВАС, 2000. - с.10.</w:t>
      </w:r>
    </w:p>
  </w:footnote>
  <w:footnote w:id="6">
    <w:p w:rsidR="00D670DB" w:rsidRDefault="00D670DB" w:rsidP="00FB2100">
      <w:pPr>
        <w:pStyle w:val="a5"/>
        <w:jc w:val="both"/>
      </w:pPr>
      <w:r>
        <w:rPr>
          <w:rStyle w:val="a6"/>
        </w:rPr>
        <w:footnoteRef/>
      </w:r>
      <w:r>
        <w:t xml:space="preserve"> Там же - с.12.</w:t>
      </w:r>
    </w:p>
    <w:p w:rsidR="00D670DB" w:rsidRDefault="00D670DB" w:rsidP="006D7206"/>
    <w:p w:rsidR="00D670DB" w:rsidRDefault="00D670DB" w:rsidP="006D7206">
      <w:pPr>
        <w:pStyle w:val="a5"/>
      </w:pPr>
    </w:p>
  </w:footnote>
  <w:footnote w:id="7">
    <w:p w:rsidR="00D670DB" w:rsidRDefault="00D670DB" w:rsidP="00AF40C9">
      <w:pPr>
        <w:jc w:val="both"/>
      </w:pPr>
      <w:r>
        <w:rPr>
          <w:rStyle w:val="a6"/>
        </w:rPr>
        <w:footnoteRef/>
      </w:r>
      <w:r>
        <w:t xml:space="preserve"> </w:t>
      </w:r>
      <w:r w:rsidRPr="006E643E">
        <w:rPr>
          <w:sz w:val="20"/>
          <w:szCs w:val="20"/>
        </w:rPr>
        <w:t>Пособие для эмитентов по процедурам эмиссии и листинга ценных бумаг в Российской Федерации.//Тасис. Проект ИНВАС, 2000. - с.27.</w:t>
      </w:r>
    </w:p>
    <w:p w:rsidR="00D670DB" w:rsidRDefault="00D670DB" w:rsidP="006D7206">
      <w:pPr>
        <w:pStyle w:val="a5"/>
      </w:pPr>
    </w:p>
  </w:footnote>
  <w:footnote w:id="8">
    <w:p w:rsidR="00D670DB" w:rsidRDefault="00D670DB" w:rsidP="00054C2D">
      <w:pPr>
        <w:jc w:val="both"/>
      </w:pPr>
      <w:r>
        <w:rPr>
          <w:rStyle w:val="a6"/>
        </w:rPr>
        <w:footnoteRef/>
      </w:r>
      <w:r>
        <w:t xml:space="preserve"> «</w:t>
      </w:r>
      <w:r w:rsidRPr="00984169">
        <w:rPr>
          <w:sz w:val="20"/>
          <w:szCs w:val="20"/>
        </w:rPr>
        <w:t>Возможности проведения IPO в России: преимущества и сдерживающие факторы</w:t>
      </w:r>
      <w:r>
        <w:rPr>
          <w:sz w:val="20"/>
          <w:szCs w:val="20"/>
        </w:rPr>
        <w:t>» - м</w:t>
      </w:r>
      <w:r w:rsidRPr="00984169">
        <w:rPr>
          <w:sz w:val="20"/>
          <w:szCs w:val="20"/>
        </w:rPr>
        <w:t xml:space="preserve">атериалы доклада </w:t>
      </w:r>
      <w:r w:rsidRPr="00984169">
        <w:rPr>
          <w:bCs/>
          <w:sz w:val="20"/>
          <w:szCs w:val="20"/>
        </w:rPr>
        <w:t>ЗАО «РЕГИОН» Финансовые Консультации».</w:t>
      </w:r>
      <w:r>
        <w:rPr>
          <w:bCs/>
          <w:sz w:val="20"/>
          <w:szCs w:val="20"/>
        </w:rPr>
        <w:t>//</w:t>
      </w:r>
      <w:r w:rsidRPr="00984169">
        <w:rPr>
          <w:bCs/>
          <w:sz w:val="20"/>
          <w:szCs w:val="20"/>
        </w:rPr>
        <w:t xml:space="preserve"> </w:t>
      </w:r>
      <w:r w:rsidRPr="00984169">
        <w:rPr>
          <w:sz w:val="20"/>
          <w:szCs w:val="20"/>
        </w:rPr>
        <w:t xml:space="preserve">Москва, </w:t>
      </w:r>
      <w:r w:rsidRPr="00984169">
        <w:rPr>
          <w:sz w:val="20"/>
          <w:szCs w:val="20"/>
          <w:lang w:val="en-US"/>
        </w:rPr>
        <w:t>IPO</w:t>
      </w:r>
      <w:r w:rsidRPr="00984169">
        <w:rPr>
          <w:sz w:val="20"/>
          <w:szCs w:val="20"/>
        </w:rPr>
        <w:t xml:space="preserve"> конгресс 06.04.2005 года.</w:t>
      </w:r>
    </w:p>
    <w:p w:rsidR="00D670DB" w:rsidRDefault="00D670DB" w:rsidP="00054C2D">
      <w:pPr>
        <w:pStyle w:val="a5"/>
      </w:pPr>
    </w:p>
  </w:footnote>
  <w:footnote w:id="9">
    <w:p w:rsidR="00D670DB" w:rsidRPr="00F86AAA" w:rsidRDefault="00D670DB" w:rsidP="00F86AAA">
      <w:pPr>
        <w:pStyle w:val="a5"/>
        <w:jc w:val="both"/>
      </w:pPr>
      <w:r>
        <w:rPr>
          <w:rStyle w:val="a6"/>
        </w:rPr>
        <w:footnoteRef/>
      </w:r>
      <w:r>
        <w:t xml:space="preserve"> </w:t>
      </w:r>
      <w:r w:rsidRPr="00F86AAA">
        <w:t>Подробнее об о</w:t>
      </w:r>
      <w:r w:rsidRPr="00F86AAA">
        <w:rPr>
          <w:bCs/>
        </w:rPr>
        <w:t xml:space="preserve">траслевой структуре российских компаний, планирующих IPO в 2006-2010 гг., см. в </w:t>
      </w:r>
      <w:r w:rsidRPr="00F86AAA">
        <w:t>Главе</w:t>
      </w:r>
      <w:r>
        <w:t xml:space="preserve"> 3</w:t>
      </w:r>
      <w:r w:rsidRPr="00F86AAA">
        <w:rPr>
          <w:bCs/>
        </w:rPr>
        <w:t>.</w:t>
      </w:r>
    </w:p>
  </w:footnote>
  <w:footnote w:id="10">
    <w:p w:rsidR="00D670DB" w:rsidRPr="00F86AAA" w:rsidRDefault="00D670DB" w:rsidP="00F86AAA">
      <w:pPr>
        <w:jc w:val="both"/>
        <w:rPr>
          <w:sz w:val="20"/>
          <w:szCs w:val="20"/>
        </w:rPr>
      </w:pPr>
      <w:r w:rsidRPr="00F86AAA">
        <w:rPr>
          <w:rStyle w:val="a6"/>
          <w:sz w:val="20"/>
          <w:szCs w:val="20"/>
        </w:rPr>
        <w:footnoteRef/>
      </w:r>
      <w:r w:rsidRPr="00F86AAA">
        <w:rPr>
          <w:color w:val="000000"/>
          <w:sz w:val="20"/>
          <w:szCs w:val="20"/>
        </w:rPr>
        <w:t xml:space="preserve">Подробнее об изменениях </w:t>
      </w:r>
      <w:r w:rsidRPr="00F86AAA">
        <w:rPr>
          <w:sz w:val="20"/>
          <w:szCs w:val="20"/>
        </w:rPr>
        <w:t xml:space="preserve">в российском законодательстве, направленных на совершенствование регулирования </w:t>
      </w:r>
      <w:r w:rsidRPr="00F86AAA">
        <w:rPr>
          <w:sz w:val="20"/>
          <w:szCs w:val="20"/>
          <w:lang w:val="en-US"/>
        </w:rPr>
        <w:t>IPO</w:t>
      </w:r>
      <w:r>
        <w:rPr>
          <w:sz w:val="20"/>
          <w:szCs w:val="20"/>
        </w:rPr>
        <w:t xml:space="preserve"> в России – см. Приложение 5</w:t>
      </w:r>
      <w:r w:rsidRPr="00F86AAA">
        <w:rPr>
          <w:sz w:val="20"/>
          <w:szCs w:val="20"/>
        </w:rPr>
        <w:t xml:space="preserve"> к настоящей работе.</w:t>
      </w:r>
    </w:p>
  </w:footnote>
  <w:footnote w:id="11">
    <w:p w:rsidR="00D670DB" w:rsidRPr="00FE4B19" w:rsidRDefault="00D670DB" w:rsidP="00F86AAA">
      <w:pPr>
        <w:pStyle w:val="a5"/>
        <w:jc w:val="both"/>
      </w:pPr>
      <w:r w:rsidRPr="00F86AAA">
        <w:rPr>
          <w:rStyle w:val="a6"/>
        </w:rPr>
        <w:footnoteRef/>
      </w:r>
      <w:r w:rsidRPr="00F86AAA">
        <w:t xml:space="preserve"> «О состоянии и</w:t>
      </w:r>
      <w:r w:rsidRPr="00FE4B19">
        <w:t xml:space="preserve"> развитии финансовых рынков в Российской Федерации». Доклад Руководителя ФСФР России О.В.Вьюгина на заседании Правительства РФ 25 ноября 2004 года.</w:t>
      </w:r>
    </w:p>
  </w:footnote>
  <w:footnote w:id="12">
    <w:p w:rsidR="00D670DB" w:rsidRDefault="00D670DB">
      <w:pPr>
        <w:pStyle w:val="a5"/>
      </w:pPr>
      <w:r>
        <w:rPr>
          <w:rStyle w:val="a6"/>
        </w:rPr>
        <w:footnoteRef/>
      </w:r>
      <w:r>
        <w:t xml:space="preserve"> Об </w:t>
      </w:r>
      <w:r>
        <w:rPr>
          <w:lang w:val="en-US"/>
        </w:rPr>
        <w:t>IPO</w:t>
      </w:r>
      <w:r>
        <w:t>, проведенных российскими компаниями, с</w:t>
      </w:r>
      <w:r w:rsidRPr="00DC2D6E">
        <w:rPr>
          <w:color w:val="000000"/>
        </w:rPr>
        <w:t xml:space="preserve">м. </w:t>
      </w:r>
      <w:r>
        <w:rPr>
          <w:color w:val="000000"/>
        </w:rPr>
        <w:t>Приложение 1 к настоящей работе.</w:t>
      </w:r>
    </w:p>
  </w:footnote>
  <w:footnote w:id="13">
    <w:p w:rsidR="00D670DB" w:rsidRDefault="00D670DB" w:rsidP="00FD75F6">
      <w:pPr>
        <w:jc w:val="both"/>
      </w:pPr>
      <w:r>
        <w:rPr>
          <w:rStyle w:val="a6"/>
        </w:rPr>
        <w:footnoteRef/>
      </w:r>
      <w:r>
        <w:t xml:space="preserve"> «</w:t>
      </w:r>
      <w:r w:rsidRPr="009F60C6">
        <w:rPr>
          <w:sz w:val="20"/>
          <w:szCs w:val="20"/>
        </w:rPr>
        <w:t>Возможности проведения IPO в России: преимущества и сдерживающие факторы</w:t>
      </w:r>
      <w:r>
        <w:rPr>
          <w:sz w:val="20"/>
          <w:szCs w:val="20"/>
        </w:rPr>
        <w:t>» - м</w:t>
      </w:r>
      <w:r w:rsidRPr="009F60C6">
        <w:rPr>
          <w:sz w:val="20"/>
          <w:szCs w:val="20"/>
        </w:rPr>
        <w:t xml:space="preserve">атериалы доклада </w:t>
      </w:r>
      <w:r w:rsidRPr="009F60C6">
        <w:rPr>
          <w:bCs/>
          <w:sz w:val="20"/>
          <w:szCs w:val="20"/>
        </w:rPr>
        <w:t xml:space="preserve">ЗАО «РЕГИОН» Финансовые Консультации». </w:t>
      </w:r>
      <w:r>
        <w:rPr>
          <w:bCs/>
          <w:sz w:val="20"/>
          <w:szCs w:val="20"/>
        </w:rPr>
        <w:t>//</w:t>
      </w:r>
      <w:r w:rsidRPr="009F60C6">
        <w:rPr>
          <w:sz w:val="20"/>
          <w:szCs w:val="20"/>
        </w:rPr>
        <w:t xml:space="preserve">Москва, </w:t>
      </w:r>
      <w:r w:rsidRPr="009F60C6">
        <w:rPr>
          <w:sz w:val="20"/>
          <w:szCs w:val="20"/>
          <w:lang w:val="en-US"/>
        </w:rPr>
        <w:t>IPO</w:t>
      </w:r>
      <w:r w:rsidRPr="009F60C6">
        <w:rPr>
          <w:sz w:val="20"/>
          <w:szCs w:val="20"/>
        </w:rPr>
        <w:t xml:space="preserve"> конгресс 06.04.2005 года.</w:t>
      </w:r>
    </w:p>
    <w:p w:rsidR="00D670DB" w:rsidRDefault="00D670DB" w:rsidP="00FD75F6">
      <w:pPr>
        <w:pStyle w:val="a5"/>
      </w:pPr>
    </w:p>
  </w:footnote>
  <w:footnote w:id="14">
    <w:p w:rsidR="00D670DB" w:rsidRPr="006431B6" w:rsidRDefault="00D670DB" w:rsidP="00E81B7E">
      <w:pPr>
        <w:spacing w:line="360" w:lineRule="auto"/>
        <w:jc w:val="both"/>
      </w:pPr>
      <w:r>
        <w:rPr>
          <w:rStyle w:val="a6"/>
        </w:rPr>
        <w:footnoteRef/>
      </w:r>
      <w:r>
        <w:t xml:space="preserve"> </w:t>
      </w:r>
      <w:r w:rsidRPr="00995EDB">
        <w:rPr>
          <w:sz w:val="20"/>
          <w:szCs w:val="20"/>
        </w:rPr>
        <w:t>Подробнее о зарубежных фондовых рынках см. Главу 3 настоящей работы.</w:t>
      </w:r>
    </w:p>
    <w:p w:rsidR="00D670DB" w:rsidRDefault="00D670DB">
      <w:pPr>
        <w:pStyle w:val="a5"/>
      </w:pPr>
    </w:p>
  </w:footnote>
  <w:footnote w:id="15">
    <w:p w:rsidR="00D670DB" w:rsidRPr="00EA1A6A" w:rsidRDefault="00D670DB" w:rsidP="00EA1A6A">
      <w:pPr>
        <w:jc w:val="both"/>
        <w:rPr>
          <w:color w:val="000000"/>
          <w:sz w:val="20"/>
          <w:szCs w:val="20"/>
        </w:rPr>
      </w:pPr>
      <w:r w:rsidRPr="00EA1A6A">
        <w:rPr>
          <w:rStyle w:val="a6"/>
          <w:sz w:val="20"/>
          <w:szCs w:val="20"/>
        </w:rPr>
        <w:footnoteRef/>
      </w:r>
      <w:r w:rsidRPr="00EA1A6A">
        <w:rPr>
          <w:sz w:val="20"/>
          <w:szCs w:val="20"/>
        </w:rPr>
        <w:t xml:space="preserve">Подробнее об изменениях в российском законодательстве, направленных на совершенствование регулирования </w:t>
      </w:r>
      <w:r w:rsidRPr="00EA1A6A">
        <w:rPr>
          <w:sz w:val="20"/>
          <w:szCs w:val="20"/>
          <w:lang w:val="en-US"/>
        </w:rPr>
        <w:t>IPO</w:t>
      </w:r>
      <w:r w:rsidRPr="00EA1A6A">
        <w:rPr>
          <w:sz w:val="20"/>
          <w:szCs w:val="20"/>
        </w:rPr>
        <w:t xml:space="preserve"> в России, см. Приложение</w:t>
      </w:r>
      <w:r>
        <w:rPr>
          <w:sz w:val="20"/>
          <w:szCs w:val="20"/>
        </w:rPr>
        <w:t xml:space="preserve"> 5</w:t>
      </w:r>
      <w:r w:rsidRPr="00EA1A6A">
        <w:rPr>
          <w:sz w:val="20"/>
          <w:szCs w:val="20"/>
        </w:rPr>
        <w:t xml:space="preserve"> к настоящей работе.</w:t>
      </w:r>
    </w:p>
  </w:footnote>
  <w:footnote w:id="16">
    <w:p w:rsidR="00D670DB" w:rsidRPr="00EA1A6A" w:rsidRDefault="00D670DB" w:rsidP="00EA1A6A">
      <w:pPr>
        <w:jc w:val="both"/>
        <w:rPr>
          <w:sz w:val="20"/>
          <w:szCs w:val="20"/>
        </w:rPr>
      </w:pPr>
      <w:r w:rsidRPr="00EA1A6A">
        <w:rPr>
          <w:rStyle w:val="a6"/>
          <w:sz w:val="20"/>
          <w:szCs w:val="20"/>
        </w:rPr>
        <w:footnoteRef/>
      </w:r>
      <w:r w:rsidRPr="00EA1A6A">
        <w:rPr>
          <w:sz w:val="20"/>
          <w:szCs w:val="20"/>
        </w:rPr>
        <w:t xml:space="preserve"> Одинцова А. </w:t>
      </w:r>
      <w:r>
        <w:rPr>
          <w:sz w:val="20"/>
          <w:szCs w:val="20"/>
        </w:rPr>
        <w:t>«</w:t>
      </w:r>
      <w:r w:rsidRPr="00EA1A6A">
        <w:rPr>
          <w:sz w:val="20"/>
          <w:szCs w:val="20"/>
        </w:rPr>
        <w:t xml:space="preserve">Прогноз развития рынка </w:t>
      </w:r>
      <w:r w:rsidRPr="00EA1A6A">
        <w:rPr>
          <w:sz w:val="20"/>
          <w:szCs w:val="20"/>
          <w:lang w:val="en-US"/>
        </w:rPr>
        <w:t>IPO</w:t>
      </w:r>
      <w:r>
        <w:rPr>
          <w:sz w:val="20"/>
          <w:szCs w:val="20"/>
        </w:rPr>
        <w:t>»</w:t>
      </w:r>
      <w:r w:rsidRPr="00EA1A6A">
        <w:rPr>
          <w:sz w:val="20"/>
          <w:szCs w:val="20"/>
        </w:rPr>
        <w:t>./ Биржевое обозрение, № 9 (23) 2005, с.23.</w:t>
      </w:r>
    </w:p>
    <w:p w:rsidR="00D670DB" w:rsidRDefault="00D670DB" w:rsidP="00AB5CD5">
      <w:pPr>
        <w:pStyle w:val="a5"/>
      </w:pPr>
    </w:p>
  </w:footnote>
  <w:footnote w:id="17">
    <w:p w:rsidR="00D670DB" w:rsidRPr="00111454" w:rsidRDefault="00D670DB" w:rsidP="00111454">
      <w:pPr>
        <w:jc w:val="both"/>
        <w:rPr>
          <w:sz w:val="20"/>
          <w:szCs w:val="20"/>
        </w:rPr>
      </w:pPr>
      <w:r w:rsidRPr="00111454">
        <w:rPr>
          <w:rStyle w:val="a6"/>
          <w:sz w:val="20"/>
          <w:szCs w:val="20"/>
        </w:rPr>
        <w:footnoteRef/>
      </w:r>
      <w:r w:rsidRPr="00111454">
        <w:rPr>
          <w:sz w:val="20"/>
          <w:szCs w:val="20"/>
        </w:rPr>
        <w:t xml:space="preserve"> Зотов В. «Структуры </w:t>
      </w:r>
      <w:r w:rsidRPr="00111454">
        <w:rPr>
          <w:sz w:val="20"/>
          <w:szCs w:val="20"/>
          <w:lang w:val="en-US"/>
        </w:rPr>
        <w:t>IPO</w:t>
      </w:r>
      <w:r w:rsidRPr="00111454">
        <w:rPr>
          <w:sz w:val="20"/>
          <w:szCs w:val="20"/>
        </w:rPr>
        <w:t>: плюсы и минусы». //Управление компанией, № 05 (48) 2005, с.55.</w:t>
      </w:r>
    </w:p>
  </w:footnote>
  <w:footnote w:id="18">
    <w:p w:rsidR="00D670DB" w:rsidRPr="00111454" w:rsidRDefault="00D670DB" w:rsidP="00111454">
      <w:pPr>
        <w:autoSpaceDE w:val="0"/>
        <w:autoSpaceDN w:val="0"/>
        <w:adjustRightInd w:val="0"/>
        <w:jc w:val="both"/>
        <w:rPr>
          <w:sz w:val="20"/>
          <w:szCs w:val="20"/>
        </w:rPr>
      </w:pPr>
      <w:r w:rsidRPr="00111454">
        <w:rPr>
          <w:rStyle w:val="a6"/>
          <w:sz w:val="20"/>
          <w:szCs w:val="20"/>
        </w:rPr>
        <w:footnoteRef/>
      </w:r>
      <w:r w:rsidRPr="00111454">
        <w:rPr>
          <w:sz w:val="20"/>
          <w:szCs w:val="20"/>
        </w:rPr>
        <w:t xml:space="preserve"> См. Федеральный закон от 27.12.2005 № 194-ФЗ.</w:t>
      </w:r>
    </w:p>
  </w:footnote>
  <w:footnote w:id="19">
    <w:p w:rsidR="00D670DB" w:rsidRPr="00111454" w:rsidRDefault="00D670DB" w:rsidP="00111454">
      <w:pPr>
        <w:pStyle w:val="a5"/>
        <w:jc w:val="both"/>
      </w:pPr>
      <w:r w:rsidRPr="00111454">
        <w:rPr>
          <w:rStyle w:val="a6"/>
        </w:rPr>
        <w:footnoteRef/>
      </w:r>
      <w:r w:rsidRPr="00111454">
        <w:t xml:space="preserve"> Зотов В. «Структуры </w:t>
      </w:r>
      <w:r w:rsidRPr="00111454">
        <w:rPr>
          <w:lang w:val="en-US"/>
        </w:rPr>
        <w:t>IPO</w:t>
      </w:r>
      <w:r w:rsidRPr="00111454">
        <w:t>: плюсы и минусы».// Управление компанией, 2005, № 05 (48). - с.56.</w:t>
      </w:r>
    </w:p>
  </w:footnote>
  <w:footnote w:id="20">
    <w:p w:rsidR="00D670DB" w:rsidRPr="00762D3B" w:rsidRDefault="00D670DB" w:rsidP="00C47C85">
      <w:pPr>
        <w:jc w:val="both"/>
        <w:rPr>
          <w:sz w:val="20"/>
          <w:szCs w:val="20"/>
        </w:rPr>
      </w:pPr>
      <w:r w:rsidRPr="00762D3B">
        <w:rPr>
          <w:rStyle w:val="a6"/>
          <w:sz w:val="20"/>
          <w:szCs w:val="20"/>
        </w:rPr>
        <w:footnoteRef/>
      </w:r>
      <w:r w:rsidRPr="00762D3B">
        <w:rPr>
          <w:sz w:val="20"/>
          <w:szCs w:val="20"/>
        </w:rPr>
        <w:t xml:space="preserve"> </w:t>
      </w:r>
      <w:r>
        <w:rPr>
          <w:sz w:val="20"/>
          <w:szCs w:val="20"/>
        </w:rPr>
        <w:t>См. Приложение 5 к настоящей работе.</w:t>
      </w:r>
    </w:p>
    <w:p w:rsidR="00D670DB" w:rsidRDefault="00D670DB" w:rsidP="00C47C85">
      <w:pPr>
        <w:pStyle w:val="a5"/>
      </w:pPr>
    </w:p>
  </w:footnote>
  <w:footnote w:id="21">
    <w:p w:rsidR="00D670DB" w:rsidRPr="00137364" w:rsidRDefault="00D670DB" w:rsidP="00C47C85">
      <w:pPr>
        <w:pStyle w:val="a5"/>
        <w:jc w:val="both"/>
      </w:pPr>
      <w:r w:rsidRPr="00137364">
        <w:rPr>
          <w:rStyle w:val="a6"/>
        </w:rPr>
        <w:footnoteRef/>
      </w:r>
      <w:r w:rsidRPr="00137364">
        <w:t xml:space="preserve"> Зотов В. «Структуры </w:t>
      </w:r>
      <w:r w:rsidRPr="00137364">
        <w:rPr>
          <w:lang w:val="en-US"/>
        </w:rPr>
        <w:t>IPO</w:t>
      </w:r>
      <w:r w:rsidRPr="00137364">
        <w:t>: плюсы и минусы». / /Управление компанией, 2005, № 05 (48). - с.56.</w:t>
      </w:r>
    </w:p>
  </w:footnote>
  <w:footnote w:id="22">
    <w:p w:rsidR="00D670DB" w:rsidRPr="00137364" w:rsidRDefault="00D670DB" w:rsidP="00C47C85">
      <w:pPr>
        <w:jc w:val="both"/>
        <w:rPr>
          <w:color w:val="000000"/>
          <w:sz w:val="20"/>
          <w:szCs w:val="20"/>
        </w:rPr>
      </w:pPr>
      <w:r w:rsidRPr="00137364">
        <w:rPr>
          <w:rStyle w:val="a6"/>
          <w:sz w:val="20"/>
          <w:szCs w:val="20"/>
        </w:rPr>
        <w:footnoteRef/>
      </w:r>
      <w:r w:rsidRPr="00137364">
        <w:rPr>
          <w:sz w:val="20"/>
          <w:szCs w:val="20"/>
        </w:rPr>
        <w:t xml:space="preserve"> См. Положение о порядке выдачи ФСФР России разрешения на размещение и/или обращение эмиссионных ценных бумаг российских эмитентов за пределами Российской Федерации, утв.  приказом ФСФР от 12 января </w:t>
      </w:r>
      <w:smartTag w:uri="urn:schemas-microsoft-com:office:smarttags" w:element="metricconverter">
        <w:smartTagPr>
          <w:attr w:name="ProductID" w:val="2006 г"/>
        </w:smartTagPr>
        <w:r w:rsidRPr="00137364">
          <w:rPr>
            <w:sz w:val="20"/>
            <w:szCs w:val="20"/>
          </w:rPr>
          <w:t>2006 г</w:t>
        </w:r>
      </w:smartTag>
      <w:r w:rsidRPr="00137364">
        <w:rPr>
          <w:sz w:val="20"/>
          <w:szCs w:val="20"/>
        </w:rPr>
        <w:t>. № 06-5/пз-н.</w:t>
      </w:r>
    </w:p>
  </w:footnote>
  <w:footnote w:id="23">
    <w:p w:rsidR="00D670DB" w:rsidRPr="00EF4801" w:rsidRDefault="00D670DB" w:rsidP="00C47C85">
      <w:pPr>
        <w:jc w:val="both"/>
        <w:rPr>
          <w:sz w:val="20"/>
          <w:szCs w:val="20"/>
        </w:rPr>
      </w:pPr>
      <w:r w:rsidRPr="00EF4801">
        <w:rPr>
          <w:sz w:val="20"/>
          <w:szCs w:val="20"/>
        </w:rPr>
        <w:footnoteRef/>
      </w:r>
      <w:r w:rsidRPr="00EF4801">
        <w:rPr>
          <w:sz w:val="20"/>
          <w:szCs w:val="20"/>
        </w:rPr>
        <w:t xml:space="preserve">Трусов Е. </w:t>
      </w:r>
      <w:r>
        <w:rPr>
          <w:sz w:val="20"/>
          <w:szCs w:val="20"/>
        </w:rPr>
        <w:t>«</w:t>
      </w:r>
      <w:r w:rsidRPr="00EF4801">
        <w:rPr>
          <w:sz w:val="20"/>
          <w:szCs w:val="20"/>
        </w:rPr>
        <w:t>Советы консультанта: IPO: стратегия и тактика</w:t>
      </w:r>
      <w:r>
        <w:rPr>
          <w:sz w:val="20"/>
          <w:szCs w:val="20"/>
        </w:rPr>
        <w:t>»</w:t>
      </w:r>
      <w:r w:rsidRPr="00EF4801">
        <w:rPr>
          <w:sz w:val="20"/>
          <w:szCs w:val="20"/>
        </w:rPr>
        <w:t>./Ведомости 28.01.2003, №12 (812).</w:t>
      </w:r>
    </w:p>
  </w:footnote>
  <w:footnote w:id="24">
    <w:p w:rsidR="00D670DB" w:rsidRPr="001C60DB" w:rsidRDefault="00D670DB" w:rsidP="00C47C85">
      <w:pPr>
        <w:jc w:val="both"/>
        <w:rPr>
          <w:sz w:val="20"/>
          <w:szCs w:val="20"/>
        </w:rPr>
      </w:pPr>
      <w:r w:rsidRPr="001C60DB">
        <w:rPr>
          <w:rStyle w:val="a6"/>
          <w:sz w:val="20"/>
          <w:szCs w:val="20"/>
        </w:rPr>
        <w:footnoteRef/>
      </w:r>
      <w:r w:rsidRPr="001C60DB">
        <w:rPr>
          <w:sz w:val="20"/>
          <w:szCs w:val="20"/>
        </w:rPr>
        <w:t xml:space="preserve"> Лукашов А.</w:t>
      </w:r>
      <w:r>
        <w:rPr>
          <w:sz w:val="20"/>
          <w:szCs w:val="20"/>
        </w:rPr>
        <w:t xml:space="preserve"> «</w:t>
      </w:r>
      <w:r w:rsidRPr="001C60DB">
        <w:rPr>
          <w:sz w:val="20"/>
          <w:szCs w:val="20"/>
        </w:rPr>
        <w:t xml:space="preserve">Обратные слияния – альтернатива </w:t>
      </w:r>
      <w:r w:rsidRPr="001C60DB">
        <w:rPr>
          <w:sz w:val="20"/>
          <w:szCs w:val="20"/>
          <w:lang w:val="en-US"/>
        </w:rPr>
        <w:t>IPO</w:t>
      </w:r>
      <w:r>
        <w:rPr>
          <w:sz w:val="20"/>
          <w:szCs w:val="20"/>
        </w:rPr>
        <w:t>»</w:t>
      </w:r>
      <w:r w:rsidRPr="001C60DB">
        <w:rPr>
          <w:sz w:val="20"/>
          <w:szCs w:val="20"/>
        </w:rPr>
        <w:t>. //Консультант</w:t>
      </w:r>
      <w:r>
        <w:rPr>
          <w:sz w:val="20"/>
          <w:szCs w:val="20"/>
        </w:rPr>
        <w:t xml:space="preserve">, 2005,  </w:t>
      </w:r>
      <w:r w:rsidRPr="001C60DB">
        <w:rPr>
          <w:sz w:val="20"/>
          <w:szCs w:val="20"/>
        </w:rPr>
        <w:t>№ 21.</w:t>
      </w:r>
    </w:p>
    <w:p w:rsidR="00D670DB" w:rsidRDefault="00D670DB" w:rsidP="00C47C85">
      <w:pPr>
        <w:pStyle w:val="a5"/>
      </w:pPr>
    </w:p>
  </w:footnote>
  <w:footnote w:id="25">
    <w:p w:rsidR="00D670DB" w:rsidRPr="005606A4" w:rsidRDefault="00D670DB" w:rsidP="00C47C85">
      <w:pPr>
        <w:jc w:val="both"/>
        <w:rPr>
          <w:sz w:val="20"/>
          <w:szCs w:val="20"/>
        </w:rPr>
      </w:pPr>
      <w:r>
        <w:rPr>
          <w:rStyle w:val="a6"/>
        </w:rPr>
        <w:footnoteRef/>
      </w:r>
      <w:r>
        <w:t xml:space="preserve"> </w:t>
      </w:r>
      <w:r w:rsidRPr="005606A4">
        <w:rPr>
          <w:sz w:val="20"/>
          <w:szCs w:val="20"/>
        </w:rPr>
        <w:t xml:space="preserve">Петров В. «О кандидатах на </w:t>
      </w:r>
      <w:r w:rsidRPr="005606A4">
        <w:rPr>
          <w:sz w:val="20"/>
          <w:szCs w:val="20"/>
          <w:lang w:val="en-US"/>
        </w:rPr>
        <w:t>IPO</w:t>
      </w:r>
      <w:r w:rsidRPr="005606A4">
        <w:rPr>
          <w:sz w:val="20"/>
          <w:szCs w:val="20"/>
        </w:rPr>
        <w:t xml:space="preserve"> на российском рынке».//Биржевое обозрение, 2005, № 9 (23). -  с.24.</w:t>
      </w:r>
    </w:p>
    <w:p w:rsidR="00D670DB" w:rsidRDefault="00D670DB" w:rsidP="00C47C85">
      <w:pPr>
        <w:pStyle w:val="a5"/>
      </w:pPr>
    </w:p>
  </w:footnote>
  <w:footnote w:id="26">
    <w:p w:rsidR="00D670DB" w:rsidRPr="00D07145" w:rsidRDefault="00D670DB" w:rsidP="00C47C85">
      <w:pPr>
        <w:autoSpaceDE w:val="0"/>
        <w:autoSpaceDN w:val="0"/>
        <w:adjustRightInd w:val="0"/>
        <w:spacing w:line="360" w:lineRule="auto"/>
        <w:jc w:val="both"/>
        <w:rPr>
          <w:sz w:val="20"/>
          <w:szCs w:val="20"/>
        </w:rPr>
      </w:pPr>
      <w:r w:rsidRPr="00D07145">
        <w:rPr>
          <w:rStyle w:val="a6"/>
          <w:sz w:val="20"/>
          <w:szCs w:val="20"/>
        </w:rPr>
        <w:footnoteRef/>
      </w:r>
      <w:r w:rsidRPr="00D07145">
        <w:rPr>
          <w:sz w:val="20"/>
          <w:szCs w:val="20"/>
        </w:rPr>
        <w:t xml:space="preserve">Федеральный закон от 22 апреля </w:t>
      </w:r>
      <w:smartTag w:uri="urn:schemas-microsoft-com:office:smarttags" w:element="metricconverter">
        <w:smartTagPr>
          <w:attr w:name="ProductID" w:val="1996 г"/>
        </w:smartTagPr>
        <w:r w:rsidRPr="00D07145">
          <w:rPr>
            <w:sz w:val="20"/>
            <w:szCs w:val="20"/>
          </w:rPr>
          <w:t>1996 г</w:t>
        </w:r>
      </w:smartTag>
      <w:r w:rsidRPr="00D07145">
        <w:rPr>
          <w:sz w:val="20"/>
          <w:szCs w:val="20"/>
        </w:rPr>
        <w:t xml:space="preserve">. № 39-ФЗ "О рынке ценных бумаг", Приказ Федеральной службы по финансовым рынкам от 16 марта </w:t>
      </w:r>
      <w:smartTag w:uri="urn:schemas-microsoft-com:office:smarttags" w:element="metricconverter">
        <w:smartTagPr>
          <w:attr w:name="ProductID" w:val="2005 г"/>
        </w:smartTagPr>
        <w:r w:rsidRPr="00D07145">
          <w:rPr>
            <w:sz w:val="20"/>
            <w:szCs w:val="20"/>
          </w:rPr>
          <w:t>2005 г</w:t>
        </w:r>
      </w:smartTag>
      <w:r w:rsidRPr="00D07145">
        <w:rPr>
          <w:sz w:val="20"/>
          <w:szCs w:val="20"/>
        </w:rPr>
        <w:t>. № 05-5/пз-н "Об утверждении Положения о раскрытии информации эмитентами эмиссионных ценных бумаг".</w:t>
      </w:r>
    </w:p>
    <w:p w:rsidR="00D670DB" w:rsidRDefault="00D670DB" w:rsidP="00C47C85">
      <w:pPr>
        <w:pStyle w:val="a5"/>
      </w:pPr>
    </w:p>
  </w:footnote>
  <w:footnote w:id="27">
    <w:p w:rsidR="00D670DB" w:rsidRPr="00EF0C1E" w:rsidRDefault="00D670DB" w:rsidP="00C47C85">
      <w:pPr>
        <w:jc w:val="both"/>
        <w:rPr>
          <w:sz w:val="20"/>
          <w:szCs w:val="20"/>
        </w:rPr>
      </w:pPr>
      <w:r w:rsidRPr="00EF0C1E">
        <w:rPr>
          <w:rStyle w:val="a6"/>
          <w:sz w:val="20"/>
          <w:szCs w:val="20"/>
        </w:rPr>
        <w:footnoteRef/>
      </w:r>
      <w:r w:rsidRPr="00EF0C1E">
        <w:rPr>
          <w:sz w:val="20"/>
          <w:szCs w:val="20"/>
        </w:rPr>
        <w:t xml:space="preserve"> «Российский бизнес стремительно вырос от полукриминального накопления капитала до бума IPO.» //Газета «Бизнес», 28.11.2005.</w:t>
      </w:r>
    </w:p>
  </w:footnote>
  <w:footnote w:id="28">
    <w:p w:rsidR="00D670DB" w:rsidRPr="00EF0C1E" w:rsidRDefault="00D670DB" w:rsidP="00C47C85">
      <w:pPr>
        <w:jc w:val="both"/>
        <w:rPr>
          <w:sz w:val="20"/>
          <w:szCs w:val="20"/>
        </w:rPr>
      </w:pPr>
      <w:r w:rsidRPr="00EF0C1E">
        <w:rPr>
          <w:rStyle w:val="a6"/>
          <w:sz w:val="20"/>
          <w:szCs w:val="20"/>
        </w:rPr>
        <w:footnoteRef/>
      </w:r>
      <w:r w:rsidRPr="00EF0C1E">
        <w:rPr>
          <w:sz w:val="20"/>
          <w:szCs w:val="20"/>
        </w:rPr>
        <w:t xml:space="preserve"> Вербицкий В., Петров В. «Роль корпоративного управления и независимых директоров при подготовке </w:t>
      </w:r>
      <w:r w:rsidRPr="00EF0C1E">
        <w:rPr>
          <w:sz w:val="20"/>
          <w:szCs w:val="20"/>
          <w:lang w:val="en-US"/>
        </w:rPr>
        <w:t>IPO</w:t>
      </w:r>
      <w:r w:rsidRPr="00EF0C1E">
        <w:rPr>
          <w:sz w:val="20"/>
          <w:szCs w:val="20"/>
        </w:rPr>
        <w:t>» //Биржевое обозрение, 2005, № 11 (25). - с. 21.</w:t>
      </w:r>
    </w:p>
  </w:footnote>
  <w:footnote w:id="29">
    <w:p w:rsidR="00D670DB" w:rsidRPr="00EF0C1E" w:rsidRDefault="00D670DB" w:rsidP="00C47C85">
      <w:pPr>
        <w:jc w:val="both"/>
        <w:rPr>
          <w:sz w:val="20"/>
          <w:szCs w:val="20"/>
        </w:rPr>
      </w:pPr>
      <w:r w:rsidRPr="00EF0C1E">
        <w:rPr>
          <w:rStyle w:val="a6"/>
          <w:sz w:val="20"/>
          <w:szCs w:val="20"/>
        </w:rPr>
        <w:footnoteRef/>
      </w:r>
      <w:r w:rsidRPr="00EF0C1E">
        <w:rPr>
          <w:sz w:val="20"/>
          <w:szCs w:val="20"/>
        </w:rPr>
        <w:t xml:space="preserve"> По данным «Исследования практики корпоративного управления в России в 2003 и 2004 гг.» Российского института директоров и «Исследования информационной прозрачности российских компаний в </w:t>
      </w:r>
      <w:smartTag w:uri="urn:schemas-microsoft-com:office:smarttags" w:element="metricconverter">
        <w:smartTagPr>
          <w:attr w:name="ProductID" w:val="2005 г"/>
        </w:smartTagPr>
        <w:r w:rsidRPr="00EF0C1E">
          <w:rPr>
            <w:sz w:val="20"/>
            <w:szCs w:val="20"/>
          </w:rPr>
          <w:t>2005 г</w:t>
        </w:r>
      </w:smartTag>
      <w:r w:rsidRPr="00EF0C1E">
        <w:rPr>
          <w:sz w:val="20"/>
          <w:szCs w:val="20"/>
        </w:rPr>
        <w:t xml:space="preserve">.». </w:t>
      </w:r>
      <w:r w:rsidRPr="00EF0C1E">
        <w:rPr>
          <w:sz w:val="20"/>
          <w:szCs w:val="20"/>
          <w:lang w:val="en-US"/>
        </w:rPr>
        <w:t>Standard</w:t>
      </w:r>
      <w:r w:rsidRPr="00EF0C1E">
        <w:rPr>
          <w:sz w:val="20"/>
          <w:szCs w:val="20"/>
        </w:rPr>
        <w:t>&amp;</w:t>
      </w:r>
      <w:r w:rsidRPr="00EF0C1E">
        <w:rPr>
          <w:sz w:val="20"/>
          <w:szCs w:val="20"/>
          <w:lang w:val="en-US"/>
        </w:rPr>
        <w:t>Poor</w:t>
      </w:r>
      <w:r w:rsidRPr="00EF0C1E">
        <w:rPr>
          <w:sz w:val="20"/>
          <w:szCs w:val="20"/>
        </w:rPr>
        <w:t>’</w:t>
      </w:r>
      <w:r w:rsidRPr="00EF0C1E">
        <w:rPr>
          <w:sz w:val="20"/>
          <w:szCs w:val="20"/>
          <w:lang w:val="en-US"/>
        </w:rPr>
        <w:t>s</w:t>
      </w:r>
      <w:r w:rsidRPr="00EF0C1E">
        <w:rPr>
          <w:sz w:val="20"/>
          <w:szCs w:val="20"/>
        </w:rPr>
        <w:t>.</w:t>
      </w:r>
    </w:p>
  </w:footnote>
  <w:footnote w:id="30">
    <w:p w:rsidR="00D670DB" w:rsidRPr="00C11A14" w:rsidRDefault="00D670DB" w:rsidP="00C47C85">
      <w:pPr>
        <w:jc w:val="both"/>
        <w:rPr>
          <w:color w:val="000000"/>
          <w:sz w:val="20"/>
          <w:szCs w:val="20"/>
        </w:rPr>
      </w:pPr>
      <w:r w:rsidRPr="00EF0C1E">
        <w:rPr>
          <w:rStyle w:val="a6"/>
          <w:sz w:val="20"/>
          <w:szCs w:val="20"/>
        </w:rPr>
        <w:footnoteRef/>
      </w:r>
      <w:r w:rsidRPr="00EF0C1E">
        <w:rPr>
          <w:sz w:val="20"/>
          <w:szCs w:val="20"/>
        </w:rPr>
        <w:t xml:space="preserve"> См. Приказ Федеральной службы по финансовым рынкам от 15 декабря </w:t>
      </w:r>
      <w:smartTag w:uri="urn:schemas-microsoft-com:office:smarttags" w:element="metricconverter">
        <w:smartTagPr>
          <w:attr w:name="ProductID" w:val="2004 г"/>
        </w:smartTagPr>
        <w:r w:rsidRPr="00EF0C1E">
          <w:rPr>
            <w:sz w:val="20"/>
            <w:szCs w:val="20"/>
          </w:rPr>
          <w:t>2004 г</w:t>
        </w:r>
      </w:smartTag>
      <w:r w:rsidRPr="00EF0C1E">
        <w:rPr>
          <w:sz w:val="20"/>
          <w:szCs w:val="20"/>
        </w:rPr>
        <w:t>. N 04-1245/пз-н "Об утверждении Положения о деятельности по организации торговли на рынке ценных бумаг".</w:t>
      </w:r>
    </w:p>
  </w:footnote>
  <w:footnote w:id="31">
    <w:p w:rsidR="00D670DB" w:rsidRPr="00EC7E4F" w:rsidRDefault="00D670DB" w:rsidP="00C47C85">
      <w:pPr>
        <w:autoSpaceDE w:val="0"/>
        <w:autoSpaceDN w:val="0"/>
        <w:adjustRightInd w:val="0"/>
        <w:jc w:val="both"/>
        <w:rPr>
          <w:sz w:val="20"/>
          <w:szCs w:val="20"/>
        </w:rPr>
      </w:pPr>
      <w:r w:rsidRPr="00EC7E4F">
        <w:rPr>
          <w:rStyle w:val="a6"/>
          <w:sz w:val="20"/>
          <w:szCs w:val="20"/>
        </w:rPr>
        <w:footnoteRef/>
      </w:r>
      <w:r w:rsidRPr="00EC7E4F">
        <w:rPr>
          <w:sz w:val="20"/>
          <w:szCs w:val="20"/>
        </w:rPr>
        <w:t xml:space="preserve"> Распоряжение Федеральной комиссии по рынку ценных бумаг от 18 июня </w:t>
      </w:r>
      <w:smartTag w:uri="urn:schemas-microsoft-com:office:smarttags" w:element="metricconverter">
        <w:smartTagPr>
          <w:attr w:name="ProductID" w:val="2003 г"/>
        </w:smartTagPr>
        <w:r w:rsidRPr="00EC7E4F">
          <w:rPr>
            <w:sz w:val="20"/>
            <w:szCs w:val="20"/>
          </w:rPr>
          <w:t>2003 г</w:t>
        </w:r>
      </w:smartTag>
      <w:r w:rsidRPr="00EC7E4F">
        <w:rPr>
          <w:sz w:val="20"/>
          <w:szCs w:val="20"/>
        </w:rPr>
        <w:t>. N 03-1169/р "Об утверждении Методических рекомендаций по осуществлению организаторами торговли на рынке ценных бумаг контроля за соблюдением акционерными обществами положений Кодекса корпоративного поведения".</w:t>
      </w:r>
    </w:p>
  </w:footnote>
  <w:footnote w:id="32">
    <w:p w:rsidR="00D670DB" w:rsidRPr="00EC7E4F" w:rsidRDefault="00D670DB" w:rsidP="00C47C85">
      <w:pPr>
        <w:jc w:val="both"/>
        <w:rPr>
          <w:sz w:val="20"/>
          <w:szCs w:val="20"/>
        </w:rPr>
      </w:pPr>
      <w:r w:rsidRPr="00EC7E4F">
        <w:rPr>
          <w:rStyle w:val="a6"/>
          <w:sz w:val="20"/>
          <w:szCs w:val="20"/>
        </w:rPr>
        <w:footnoteRef/>
      </w:r>
      <w:r w:rsidRPr="00EC7E4F">
        <w:rPr>
          <w:sz w:val="20"/>
          <w:szCs w:val="20"/>
        </w:rPr>
        <w:t xml:space="preserve"> Вербицкий В., Петров В. </w:t>
      </w:r>
      <w:r>
        <w:rPr>
          <w:sz w:val="20"/>
          <w:szCs w:val="20"/>
        </w:rPr>
        <w:t>«</w:t>
      </w:r>
      <w:r w:rsidRPr="00EC7E4F">
        <w:rPr>
          <w:sz w:val="20"/>
          <w:szCs w:val="20"/>
        </w:rPr>
        <w:t xml:space="preserve">Роль корпоративного управления и независимых директоров при подготовке </w:t>
      </w:r>
      <w:r w:rsidRPr="00EC7E4F">
        <w:rPr>
          <w:sz w:val="20"/>
          <w:szCs w:val="20"/>
          <w:lang w:val="en-US"/>
        </w:rPr>
        <w:t>IPO</w:t>
      </w:r>
      <w:r>
        <w:rPr>
          <w:sz w:val="20"/>
          <w:szCs w:val="20"/>
        </w:rPr>
        <w:t>»</w:t>
      </w:r>
      <w:r w:rsidRPr="00EC7E4F">
        <w:rPr>
          <w:sz w:val="20"/>
          <w:szCs w:val="20"/>
        </w:rPr>
        <w:t>.</w:t>
      </w:r>
      <w:r>
        <w:rPr>
          <w:sz w:val="20"/>
          <w:szCs w:val="20"/>
        </w:rPr>
        <w:t>/</w:t>
      </w:r>
      <w:r w:rsidRPr="00EC7E4F">
        <w:rPr>
          <w:sz w:val="20"/>
          <w:szCs w:val="20"/>
        </w:rPr>
        <w:t xml:space="preserve">/Биржевое обозрение, </w:t>
      </w:r>
      <w:r>
        <w:rPr>
          <w:sz w:val="20"/>
          <w:szCs w:val="20"/>
        </w:rPr>
        <w:t xml:space="preserve">2005, </w:t>
      </w:r>
      <w:r w:rsidRPr="00EC7E4F">
        <w:rPr>
          <w:sz w:val="20"/>
          <w:szCs w:val="20"/>
        </w:rPr>
        <w:t>№ 11 (25).</w:t>
      </w:r>
    </w:p>
  </w:footnote>
  <w:footnote w:id="33">
    <w:p w:rsidR="00D670DB" w:rsidRPr="00EC7E4F" w:rsidRDefault="00D670DB" w:rsidP="00C47C85">
      <w:pPr>
        <w:jc w:val="both"/>
        <w:rPr>
          <w:sz w:val="20"/>
          <w:szCs w:val="20"/>
        </w:rPr>
      </w:pPr>
      <w:r w:rsidRPr="00EC7E4F">
        <w:rPr>
          <w:rStyle w:val="a6"/>
          <w:sz w:val="20"/>
          <w:szCs w:val="20"/>
        </w:rPr>
        <w:footnoteRef/>
      </w:r>
      <w:r w:rsidRPr="00EC7E4F">
        <w:rPr>
          <w:sz w:val="20"/>
          <w:szCs w:val="20"/>
        </w:rPr>
        <w:t xml:space="preserve">Распоряжение Федеральной комиссии по рынку ценных бумаг от 4 апреля </w:t>
      </w:r>
      <w:smartTag w:uri="urn:schemas-microsoft-com:office:smarttags" w:element="metricconverter">
        <w:smartTagPr>
          <w:attr w:name="ProductID" w:val="2002 г"/>
        </w:smartTagPr>
        <w:r w:rsidRPr="00EC7E4F">
          <w:rPr>
            <w:sz w:val="20"/>
            <w:szCs w:val="20"/>
          </w:rPr>
          <w:t>2002 г</w:t>
        </w:r>
      </w:smartTag>
      <w:r w:rsidRPr="00EC7E4F">
        <w:rPr>
          <w:sz w:val="20"/>
          <w:szCs w:val="20"/>
        </w:rPr>
        <w:t>. № 421/р "О рекомендации к применению Кодекса корпоративного поведения".</w:t>
      </w:r>
    </w:p>
    <w:p w:rsidR="00D670DB" w:rsidRDefault="00D670DB" w:rsidP="00C47C85">
      <w:pPr>
        <w:pStyle w:val="a5"/>
      </w:pPr>
    </w:p>
  </w:footnote>
  <w:footnote w:id="34">
    <w:p w:rsidR="00D670DB" w:rsidRPr="00A95406" w:rsidRDefault="00D670DB" w:rsidP="00E62597">
      <w:pPr>
        <w:jc w:val="both"/>
      </w:pPr>
      <w:r>
        <w:rPr>
          <w:rStyle w:val="a6"/>
        </w:rPr>
        <w:footnoteRef/>
      </w:r>
      <w:r w:rsidRPr="00E62597">
        <w:rPr>
          <w:sz w:val="20"/>
          <w:szCs w:val="20"/>
        </w:rPr>
        <w:t xml:space="preserve"> «</w:t>
      </w:r>
      <w:r w:rsidRPr="00E62597">
        <w:rPr>
          <w:bCs/>
          <w:sz w:val="20"/>
          <w:szCs w:val="20"/>
        </w:rPr>
        <w:t xml:space="preserve">Рейтинг корпоративного управления как способ оптимизации цены размещения» - по материалам доклада </w:t>
      </w:r>
      <w:r w:rsidRPr="00E62597">
        <w:rPr>
          <w:bCs/>
          <w:iCs/>
          <w:sz w:val="20"/>
          <w:szCs w:val="20"/>
        </w:rPr>
        <w:t xml:space="preserve">Ю. Кочетыговой, служба рейтингов корпоративного управления </w:t>
      </w:r>
      <w:r w:rsidRPr="00E62597">
        <w:rPr>
          <w:bCs/>
          <w:iCs/>
          <w:sz w:val="20"/>
          <w:szCs w:val="20"/>
          <w:lang w:val="en-US"/>
        </w:rPr>
        <w:t>Standard</w:t>
      </w:r>
      <w:r w:rsidRPr="00E62597">
        <w:rPr>
          <w:bCs/>
          <w:iCs/>
          <w:sz w:val="20"/>
          <w:szCs w:val="20"/>
        </w:rPr>
        <w:t xml:space="preserve"> &amp; </w:t>
      </w:r>
      <w:r w:rsidRPr="00E62597">
        <w:rPr>
          <w:bCs/>
          <w:iCs/>
          <w:sz w:val="20"/>
          <w:szCs w:val="20"/>
          <w:lang w:val="en-US"/>
        </w:rPr>
        <w:t>Poor</w:t>
      </w:r>
      <w:r w:rsidRPr="00E62597">
        <w:rPr>
          <w:bCs/>
          <w:iCs/>
          <w:sz w:val="20"/>
          <w:szCs w:val="20"/>
        </w:rPr>
        <w:t>’</w:t>
      </w:r>
      <w:r w:rsidRPr="00E62597">
        <w:rPr>
          <w:bCs/>
          <w:iCs/>
          <w:sz w:val="20"/>
          <w:szCs w:val="20"/>
          <w:lang w:val="en-US"/>
        </w:rPr>
        <w:t>s</w:t>
      </w:r>
      <w:r w:rsidRPr="00E62597">
        <w:rPr>
          <w:bCs/>
          <w:iCs/>
          <w:sz w:val="20"/>
          <w:szCs w:val="20"/>
        </w:rPr>
        <w:t xml:space="preserve">.// </w:t>
      </w:r>
      <w:r w:rsidRPr="00E62597">
        <w:rPr>
          <w:sz w:val="20"/>
          <w:szCs w:val="20"/>
        </w:rPr>
        <w:t xml:space="preserve">Москва, </w:t>
      </w:r>
      <w:r w:rsidRPr="00E62597">
        <w:rPr>
          <w:sz w:val="20"/>
          <w:szCs w:val="20"/>
          <w:lang w:val="en-US"/>
        </w:rPr>
        <w:t>IPO</w:t>
      </w:r>
      <w:r w:rsidRPr="00E62597">
        <w:rPr>
          <w:sz w:val="20"/>
          <w:szCs w:val="20"/>
        </w:rPr>
        <w:t xml:space="preserve"> конгресс 06.04.2005 года.</w:t>
      </w:r>
    </w:p>
    <w:p w:rsidR="00D670DB" w:rsidRDefault="00D670DB" w:rsidP="00C47C85">
      <w:pPr>
        <w:pStyle w:val="a5"/>
      </w:pPr>
    </w:p>
  </w:footnote>
  <w:footnote w:id="35">
    <w:p w:rsidR="00D670DB" w:rsidRPr="008E4F25" w:rsidRDefault="00D670DB" w:rsidP="00C47C85">
      <w:pPr>
        <w:pStyle w:val="a5"/>
      </w:pPr>
      <w:r>
        <w:rPr>
          <w:rStyle w:val="a6"/>
        </w:rPr>
        <w:footnoteRef/>
      </w:r>
      <w:r>
        <w:t xml:space="preserve"> </w:t>
      </w:r>
      <w:r w:rsidRPr="00882A24">
        <w:t xml:space="preserve">«О состоянии и развитии финансовых рынков в Российской Федерации». Доклад Руководителя ФСФР России О.В.Вьюгина на заседании Правительства РФ </w:t>
      </w:r>
      <w:r w:rsidRPr="008E4F25">
        <w:t>25 ноября 2004 года.</w:t>
      </w:r>
    </w:p>
  </w:footnote>
  <w:footnote w:id="36">
    <w:p w:rsidR="00D670DB" w:rsidRPr="00A156A2" w:rsidRDefault="00D670DB" w:rsidP="00A156A2">
      <w:pPr>
        <w:jc w:val="both"/>
        <w:rPr>
          <w:sz w:val="20"/>
          <w:szCs w:val="20"/>
        </w:rPr>
      </w:pPr>
      <w:r w:rsidRPr="008E4F25">
        <w:rPr>
          <w:rStyle w:val="a6"/>
          <w:sz w:val="20"/>
          <w:szCs w:val="20"/>
        </w:rPr>
        <w:footnoteRef/>
      </w:r>
      <w:r w:rsidRPr="008E4F25">
        <w:t xml:space="preserve"> </w:t>
      </w:r>
      <w:r w:rsidRPr="00A156A2">
        <w:rPr>
          <w:sz w:val="20"/>
          <w:szCs w:val="20"/>
        </w:rPr>
        <w:t>Терегулов Р., Полиньски Х. «</w:t>
      </w:r>
      <w:r w:rsidRPr="00A156A2">
        <w:rPr>
          <w:sz w:val="20"/>
          <w:szCs w:val="20"/>
          <w:lang w:val="en-US"/>
        </w:rPr>
        <w:t>IPO</w:t>
      </w:r>
      <w:r w:rsidRPr="00A156A2">
        <w:rPr>
          <w:sz w:val="20"/>
          <w:szCs w:val="20"/>
        </w:rPr>
        <w:t xml:space="preserve"> – факторы успеха».//Управление компанией, 2005, № 06 (49). - с.61.</w:t>
      </w:r>
    </w:p>
  </w:footnote>
  <w:footnote w:id="37">
    <w:p w:rsidR="00D670DB" w:rsidRPr="00A156A2" w:rsidRDefault="00D670DB" w:rsidP="00A156A2">
      <w:pPr>
        <w:jc w:val="both"/>
        <w:rPr>
          <w:sz w:val="20"/>
          <w:szCs w:val="20"/>
        </w:rPr>
      </w:pPr>
      <w:r w:rsidRPr="00A156A2">
        <w:rPr>
          <w:rStyle w:val="a6"/>
          <w:sz w:val="20"/>
          <w:szCs w:val="20"/>
        </w:rPr>
        <w:footnoteRef/>
      </w:r>
      <w:r w:rsidRPr="00A156A2">
        <w:rPr>
          <w:sz w:val="20"/>
          <w:szCs w:val="20"/>
        </w:rPr>
        <w:t xml:space="preserve"> Там же. - с.62.</w:t>
      </w:r>
    </w:p>
  </w:footnote>
  <w:footnote w:id="38">
    <w:p w:rsidR="00D670DB" w:rsidRDefault="00D670DB" w:rsidP="00A156A2">
      <w:pPr>
        <w:pStyle w:val="a5"/>
        <w:jc w:val="both"/>
      </w:pPr>
      <w:r w:rsidRPr="00A156A2">
        <w:rPr>
          <w:rStyle w:val="a6"/>
        </w:rPr>
        <w:footnoteRef/>
      </w:r>
      <w:r w:rsidRPr="00A156A2">
        <w:t xml:space="preserve"> Там же.- с.63.</w:t>
      </w:r>
    </w:p>
  </w:footnote>
  <w:footnote w:id="39">
    <w:p w:rsidR="00D670DB" w:rsidRPr="00881A0B" w:rsidRDefault="00D670DB" w:rsidP="00881A0B">
      <w:pPr>
        <w:jc w:val="both"/>
        <w:rPr>
          <w:sz w:val="20"/>
          <w:szCs w:val="20"/>
        </w:rPr>
      </w:pPr>
      <w:r>
        <w:rPr>
          <w:rStyle w:val="a6"/>
        </w:rPr>
        <w:footnoteRef/>
      </w:r>
      <w:r>
        <w:t xml:space="preserve"> </w:t>
      </w:r>
      <w:r w:rsidRPr="00881A0B">
        <w:rPr>
          <w:sz w:val="20"/>
          <w:szCs w:val="20"/>
        </w:rPr>
        <w:t>Башкина У.И. «Дивидендная политика западных фирм и ее регулирование».//Акционерное общество: вопросы корпоративного управления, 2005, № 6 (19). - с.8-10.</w:t>
      </w:r>
    </w:p>
  </w:footnote>
  <w:footnote w:id="40">
    <w:p w:rsidR="00D670DB" w:rsidRPr="009950C8" w:rsidRDefault="00D670DB" w:rsidP="00881A0B">
      <w:pPr>
        <w:pStyle w:val="a5"/>
        <w:jc w:val="both"/>
        <w:rPr>
          <w:lang w:val="en-US"/>
        </w:rPr>
      </w:pPr>
      <w:r w:rsidRPr="00881A0B">
        <w:rPr>
          <w:rStyle w:val="a6"/>
        </w:rPr>
        <w:footnoteRef/>
      </w:r>
      <w:r w:rsidRPr="00881A0B">
        <w:rPr>
          <w:lang w:val="en-US"/>
        </w:rPr>
        <w:t xml:space="preserve"> Bowing to “Dividend aristocrats”. Business Week </w:t>
      </w:r>
      <w:smartTag w:uri="urn:schemas-microsoft-com:office:smarttags" w:element="place">
        <w:r w:rsidRPr="00881A0B">
          <w:rPr>
            <w:lang w:val="en-US"/>
          </w:rPr>
          <w:t>Europe</w:t>
        </w:r>
      </w:smartTag>
      <w:r w:rsidRPr="00881A0B">
        <w:rPr>
          <w:lang w:val="en-US"/>
        </w:rPr>
        <w:t>, 28.02.2005.</w:t>
      </w:r>
    </w:p>
  </w:footnote>
  <w:footnote w:id="41">
    <w:p w:rsidR="00D670DB" w:rsidRPr="005342C6" w:rsidRDefault="00D670DB" w:rsidP="002025BF">
      <w:pPr>
        <w:pStyle w:val="a5"/>
        <w:jc w:val="both"/>
      </w:pPr>
      <w:r>
        <w:rPr>
          <w:rStyle w:val="a6"/>
        </w:rPr>
        <w:footnoteRef/>
      </w:r>
      <w:r>
        <w:t xml:space="preserve"> Об организаторах </w:t>
      </w:r>
      <w:r>
        <w:rPr>
          <w:lang w:val="en-US"/>
        </w:rPr>
        <w:t>IPO</w:t>
      </w:r>
      <w:r>
        <w:t xml:space="preserve"> и андеррайтерах, участвовавших в проектах российских эмитентов, см. Приложение 2 и 3 к настоящей работе.</w:t>
      </w:r>
    </w:p>
  </w:footnote>
  <w:footnote w:id="42">
    <w:p w:rsidR="00D670DB" w:rsidRPr="00CD4974" w:rsidRDefault="00D670DB">
      <w:pPr>
        <w:pStyle w:val="a5"/>
      </w:pPr>
      <w:r>
        <w:rPr>
          <w:rStyle w:val="a6"/>
        </w:rPr>
        <w:footnoteRef/>
      </w:r>
      <w:r>
        <w:t xml:space="preserve"> Об аудиторах при проведении </w:t>
      </w:r>
      <w:r>
        <w:rPr>
          <w:lang w:val="en-US"/>
        </w:rPr>
        <w:t>IPO</w:t>
      </w:r>
      <w:r>
        <w:t xml:space="preserve"> см. Приложение 4 к настоящей работе.</w:t>
      </w:r>
    </w:p>
  </w:footnote>
  <w:footnote w:id="43">
    <w:p w:rsidR="00D670DB" w:rsidRDefault="00D670DB" w:rsidP="00E82FF4">
      <w:pPr>
        <w:jc w:val="both"/>
      </w:pPr>
      <w:r>
        <w:rPr>
          <w:rStyle w:val="a6"/>
        </w:rPr>
        <w:footnoteRef/>
      </w:r>
      <w:r>
        <w:t xml:space="preserve"> «</w:t>
      </w:r>
      <w:r w:rsidRPr="00E82FF4">
        <w:rPr>
          <w:bCs/>
          <w:sz w:val="20"/>
          <w:szCs w:val="20"/>
        </w:rPr>
        <w:t>Роль инвестиционного банка в организации публичного размещения акций (</w:t>
      </w:r>
      <w:r w:rsidRPr="00E82FF4">
        <w:rPr>
          <w:bCs/>
          <w:sz w:val="20"/>
          <w:szCs w:val="20"/>
          <w:lang w:val="en-US"/>
        </w:rPr>
        <w:t>IPO</w:t>
      </w:r>
      <w:r w:rsidRPr="00E82FF4">
        <w:rPr>
          <w:bCs/>
          <w:sz w:val="20"/>
          <w:szCs w:val="20"/>
        </w:rPr>
        <w:t>)</w:t>
      </w:r>
      <w:r>
        <w:rPr>
          <w:bCs/>
          <w:sz w:val="20"/>
          <w:szCs w:val="20"/>
        </w:rPr>
        <w:t>»  - м</w:t>
      </w:r>
      <w:r w:rsidRPr="00E82FF4">
        <w:rPr>
          <w:bCs/>
          <w:sz w:val="20"/>
          <w:szCs w:val="20"/>
        </w:rPr>
        <w:t xml:space="preserve">атериалы доклада ОФГ. </w:t>
      </w:r>
      <w:r>
        <w:rPr>
          <w:bCs/>
          <w:sz w:val="20"/>
          <w:szCs w:val="20"/>
        </w:rPr>
        <w:t>//</w:t>
      </w:r>
      <w:r w:rsidRPr="00E82FF4">
        <w:rPr>
          <w:sz w:val="20"/>
          <w:szCs w:val="20"/>
        </w:rPr>
        <w:t xml:space="preserve">Москва, </w:t>
      </w:r>
      <w:r w:rsidRPr="00E82FF4">
        <w:rPr>
          <w:sz w:val="20"/>
          <w:szCs w:val="20"/>
          <w:lang w:val="en-US"/>
        </w:rPr>
        <w:t>IPO</w:t>
      </w:r>
      <w:r w:rsidRPr="00E82FF4">
        <w:rPr>
          <w:sz w:val="20"/>
          <w:szCs w:val="20"/>
        </w:rPr>
        <w:t xml:space="preserve"> конгресс 06.04.2005 года.</w:t>
      </w:r>
    </w:p>
    <w:p w:rsidR="00D670DB" w:rsidRDefault="00D670DB" w:rsidP="00396604">
      <w:pPr>
        <w:pStyle w:val="a5"/>
      </w:pPr>
    </w:p>
  </w:footnote>
  <w:footnote w:id="44">
    <w:p w:rsidR="00D670DB" w:rsidRPr="00A4181D" w:rsidRDefault="00D670DB" w:rsidP="00A4181D">
      <w:pPr>
        <w:spacing w:line="360" w:lineRule="auto"/>
        <w:jc w:val="both"/>
        <w:rPr>
          <w:sz w:val="20"/>
          <w:szCs w:val="20"/>
        </w:rPr>
      </w:pPr>
      <w:r w:rsidRPr="00A4181D">
        <w:rPr>
          <w:rStyle w:val="a6"/>
          <w:sz w:val="20"/>
          <w:szCs w:val="20"/>
        </w:rPr>
        <w:footnoteRef/>
      </w:r>
      <w:r w:rsidRPr="00A4181D">
        <w:rPr>
          <w:sz w:val="20"/>
          <w:szCs w:val="20"/>
        </w:rPr>
        <w:t xml:space="preserve">Гулькин П.Г., Теребынькина Т.А. Оценка стоимости и ценообразование в венчурном инвестировании и при выходе на рынок IPO /СПб.: ООО «Аналитический центр Альпари СПб», 2002. </w:t>
      </w:r>
    </w:p>
    <w:p w:rsidR="00D670DB" w:rsidRDefault="00D670DB">
      <w:pPr>
        <w:pStyle w:val="a5"/>
      </w:pPr>
    </w:p>
  </w:footnote>
  <w:footnote w:id="45">
    <w:p w:rsidR="00D670DB" w:rsidRDefault="00D670DB">
      <w:pPr>
        <w:pStyle w:val="a5"/>
      </w:pPr>
      <w:r>
        <w:rPr>
          <w:rStyle w:val="a6"/>
        </w:rPr>
        <w:footnoteRef/>
      </w:r>
      <w:r>
        <w:t xml:space="preserve"> По материалам, опубликованным в газете «Ведомости» в  2002-2005 гг.</w:t>
      </w:r>
    </w:p>
  </w:footnote>
  <w:footnote w:id="46">
    <w:p w:rsidR="00D670DB" w:rsidRPr="00AE0CB0" w:rsidRDefault="00D670DB" w:rsidP="00EB15B0">
      <w:pPr>
        <w:pStyle w:val="a5"/>
        <w:jc w:val="both"/>
      </w:pPr>
      <w:r>
        <w:rPr>
          <w:rStyle w:val="a6"/>
        </w:rPr>
        <w:footnoteRef/>
      </w:r>
      <w:r>
        <w:t xml:space="preserve"> В данном случае </w:t>
      </w:r>
      <w:r w:rsidRPr="00AE0CB0">
        <w:t>имеется в виду государственная регистрация выпуска акций согласно российскому законодательству, в отношении выпуска акций, размещаемых на российских фондовых биржах.</w:t>
      </w:r>
    </w:p>
  </w:footnote>
  <w:footnote w:id="47">
    <w:p w:rsidR="00D670DB" w:rsidRPr="00AE0CB0" w:rsidRDefault="00D670DB" w:rsidP="00EB15B0">
      <w:pPr>
        <w:autoSpaceDE w:val="0"/>
        <w:autoSpaceDN w:val="0"/>
        <w:adjustRightInd w:val="0"/>
        <w:jc w:val="both"/>
        <w:rPr>
          <w:sz w:val="20"/>
          <w:szCs w:val="20"/>
        </w:rPr>
      </w:pPr>
      <w:r w:rsidRPr="00AE0CB0">
        <w:rPr>
          <w:rStyle w:val="a6"/>
          <w:sz w:val="20"/>
          <w:szCs w:val="20"/>
        </w:rPr>
        <w:footnoteRef/>
      </w:r>
      <w:r w:rsidRPr="00AE0CB0">
        <w:rPr>
          <w:sz w:val="20"/>
          <w:szCs w:val="20"/>
        </w:rPr>
        <w:t xml:space="preserve"> См. приказ ФСФР от 16 марта </w:t>
      </w:r>
      <w:smartTag w:uri="urn:schemas-microsoft-com:office:smarttags" w:element="metricconverter">
        <w:smartTagPr>
          <w:attr w:name="ProductID" w:val="2005 г"/>
        </w:smartTagPr>
        <w:r w:rsidRPr="00AE0CB0">
          <w:rPr>
            <w:sz w:val="20"/>
            <w:szCs w:val="20"/>
          </w:rPr>
          <w:t>2005 г</w:t>
        </w:r>
      </w:smartTag>
      <w:r w:rsidRPr="00AE0CB0">
        <w:rPr>
          <w:sz w:val="20"/>
          <w:szCs w:val="20"/>
        </w:rPr>
        <w:t>. № 05-4/пз-н "Об утверждении Стандартов эмиссии ценных бумаг и регистрации проспектов ценных бумаг".</w:t>
      </w:r>
    </w:p>
    <w:p w:rsidR="00D670DB" w:rsidRDefault="00D670DB">
      <w:pPr>
        <w:pStyle w:val="a5"/>
      </w:pPr>
    </w:p>
  </w:footnote>
  <w:footnote w:id="48">
    <w:p w:rsidR="00D670DB" w:rsidRPr="002F2D3E" w:rsidRDefault="00D670DB" w:rsidP="002F2D3E">
      <w:pPr>
        <w:autoSpaceDE w:val="0"/>
        <w:autoSpaceDN w:val="0"/>
        <w:adjustRightInd w:val="0"/>
        <w:spacing w:line="360" w:lineRule="auto"/>
        <w:jc w:val="both"/>
        <w:rPr>
          <w:sz w:val="20"/>
          <w:szCs w:val="20"/>
        </w:rPr>
      </w:pPr>
      <w:r>
        <w:rPr>
          <w:rStyle w:val="a6"/>
        </w:rPr>
        <w:footnoteRef/>
      </w:r>
      <w:r>
        <w:t xml:space="preserve"> </w:t>
      </w:r>
      <w:r w:rsidRPr="002F2D3E">
        <w:rPr>
          <w:sz w:val="20"/>
          <w:szCs w:val="20"/>
        </w:rPr>
        <w:t xml:space="preserve">См. приказ ФСФР от 16 марта </w:t>
      </w:r>
      <w:smartTag w:uri="urn:schemas-microsoft-com:office:smarttags" w:element="metricconverter">
        <w:smartTagPr>
          <w:attr w:name="ProductID" w:val="2005 г"/>
        </w:smartTagPr>
        <w:r w:rsidRPr="002F2D3E">
          <w:rPr>
            <w:sz w:val="20"/>
            <w:szCs w:val="20"/>
          </w:rPr>
          <w:t>2005 г</w:t>
        </w:r>
      </w:smartTag>
      <w:r w:rsidRPr="002F2D3E">
        <w:rPr>
          <w:sz w:val="20"/>
          <w:szCs w:val="20"/>
        </w:rPr>
        <w:t xml:space="preserve">. № 05-4/пз-н "Об утверждении Стандартов эмиссии ценных бумаг и регистрации проспектов ценных бумаг"  и приказ ФСФР от 16 марта </w:t>
      </w:r>
      <w:smartTag w:uri="urn:schemas-microsoft-com:office:smarttags" w:element="metricconverter">
        <w:smartTagPr>
          <w:attr w:name="ProductID" w:val="2005 г"/>
        </w:smartTagPr>
        <w:r w:rsidRPr="002F2D3E">
          <w:rPr>
            <w:sz w:val="20"/>
            <w:szCs w:val="20"/>
          </w:rPr>
          <w:t>2005 г</w:t>
        </w:r>
      </w:smartTag>
      <w:r w:rsidRPr="002F2D3E">
        <w:rPr>
          <w:sz w:val="20"/>
          <w:szCs w:val="20"/>
        </w:rPr>
        <w:t>. № 05-5/пз-н "Об утверждении Положения о раскрытии информации эмитентами эмиссионных ценных бумаг".</w:t>
      </w:r>
    </w:p>
  </w:footnote>
  <w:footnote w:id="49">
    <w:p w:rsidR="00D670DB" w:rsidRPr="002F2D3E" w:rsidRDefault="00D670DB" w:rsidP="002F2D3E">
      <w:pPr>
        <w:pStyle w:val="a5"/>
        <w:jc w:val="both"/>
      </w:pPr>
      <w:r w:rsidRPr="002F2D3E">
        <w:rPr>
          <w:rStyle w:val="a6"/>
        </w:rPr>
        <w:footnoteRef/>
      </w:r>
      <w:r w:rsidRPr="002F2D3E">
        <w:t xml:space="preserve"> Подробнее о процедуре эмиссии акций согласно росс</w:t>
      </w:r>
      <w:r>
        <w:t>и</w:t>
      </w:r>
      <w:r w:rsidRPr="002F2D3E">
        <w:t xml:space="preserve">йскому законодательству – см. Приложение </w:t>
      </w:r>
      <w:r>
        <w:t>6</w:t>
      </w:r>
      <w:r w:rsidRPr="002F2D3E">
        <w:t xml:space="preserve"> к настоящей работе.</w:t>
      </w:r>
    </w:p>
  </w:footnote>
  <w:footnote w:id="50">
    <w:p w:rsidR="00D670DB" w:rsidRDefault="00D670DB" w:rsidP="00464299">
      <w:pPr>
        <w:pStyle w:val="a5"/>
        <w:jc w:val="both"/>
      </w:pPr>
      <w:r>
        <w:rPr>
          <w:rStyle w:val="a6"/>
        </w:rPr>
        <w:footnoteRef/>
      </w:r>
      <w:r>
        <w:t xml:space="preserve"> Гулькин П.Г. Пр</w:t>
      </w:r>
      <w:r w:rsidRPr="008809FF">
        <w:t>актическое пособие по первоначальному публичному пред</w:t>
      </w:r>
      <w:r>
        <w:t>ложению акций (IPO) /</w:t>
      </w:r>
      <w:r w:rsidRPr="008809FF">
        <w:t xml:space="preserve">СПб.: ООО «Аналитический центр Альпари СПб», 2002.  </w:t>
      </w:r>
    </w:p>
  </w:footnote>
  <w:footnote w:id="51">
    <w:p w:rsidR="00D670DB" w:rsidRDefault="00D670DB">
      <w:pPr>
        <w:pStyle w:val="a5"/>
      </w:pPr>
      <w:r>
        <w:rPr>
          <w:rStyle w:val="a6"/>
        </w:rPr>
        <w:footnoteRef/>
      </w:r>
      <w:r>
        <w:t xml:space="preserve"> Подробнее см. Приложение 6 к настоящей работе.</w:t>
      </w:r>
    </w:p>
  </w:footnote>
  <w:footnote w:id="52">
    <w:p w:rsidR="00D670DB" w:rsidRDefault="00D670DB">
      <w:pPr>
        <w:pStyle w:val="a5"/>
      </w:pPr>
      <w:r>
        <w:rPr>
          <w:rStyle w:val="a6"/>
        </w:rPr>
        <w:footnoteRef/>
      </w:r>
      <w:r>
        <w:t xml:space="preserve"> Подробнее об изменениях в законодательстве см. Приложение 5 к настоящей работе.</w:t>
      </w:r>
    </w:p>
  </w:footnote>
  <w:footnote w:id="53">
    <w:p w:rsidR="00D670DB" w:rsidRPr="00565485" w:rsidRDefault="00D670DB" w:rsidP="00565485">
      <w:pPr>
        <w:pStyle w:val="ad"/>
        <w:jc w:val="both"/>
        <w:rPr>
          <w:rFonts w:ascii="Times New Roman" w:hAnsi="Times New Roman"/>
        </w:rPr>
      </w:pPr>
      <w:r>
        <w:rPr>
          <w:rStyle w:val="a6"/>
        </w:rPr>
        <w:footnoteRef/>
      </w:r>
      <w:r>
        <w:t xml:space="preserve"> </w:t>
      </w:r>
      <w:r w:rsidRPr="00565485">
        <w:rPr>
          <w:rFonts w:ascii="Times New Roman" w:hAnsi="Times New Roman"/>
        </w:rPr>
        <w:t xml:space="preserve">См. приказ ФСФР от 12 января </w:t>
      </w:r>
      <w:smartTag w:uri="urn:schemas-microsoft-com:office:smarttags" w:element="metricconverter">
        <w:smartTagPr>
          <w:attr w:name="ProductID" w:val="2006 г"/>
        </w:smartTagPr>
        <w:r w:rsidRPr="00565485">
          <w:rPr>
            <w:rFonts w:ascii="Times New Roman" w:hAnsi="Times New Roman"/>
          </w:rPr>
          <w:t>2006 г</w:t>
        </w:r>
      </w:smartTag>
      <w:r w:rsidRPr="00565485">
        <w:rPr>
          <w:rFonts w:ascii="Times New Roman" w:hAnsi="Times New Roman"/>
        </w:rPr>
        <w:t>. №  06-4/пз-н "О внесении изменений в Положение о деятельности по организации торговли на рынке ценных бумаг, утвержденное приказом Федеральной службы по финансовым рынкам от 15.12.2004 N№ 04-1245/пз-н".</w:t>
      </w:r>
    </w:p>
    <w:p w:rsidR="00D670DB" w:rsidRDefault="00D670DB">
      <w:pPr>
        <w:pStyle w:val="a5"/>
      </w:pPr>
    </w:p>
  </w:footnote>
  <w:footnote w:id="54">
    <w:p w:rsidR="00D670DB" w:rsidRPr="0030446E" w:rsidRDefault="00D670DB" w:rsidP="0030446E">
      <w:pPr>
        <w:pStyle w:val="ad"/>
        <w:jc w:val="both"/>
        <w:rPr>
          <w:rFonts w:ascii="Times New Roman" w:hAnsi="Times New Roman"/>
        </w:rPr>
      </w:pPr>
      <w:r w:rsidRPr="0030446E">
        <w:rPr>
          <w:rStyle w:val="a6"/>
          <w:rFonts w:ascii="Times New Roman" w:hAnsi="Times New Roman"/>
        </w:rPr>
        <w:footnoteRef/>
      </w:r>
      <w:r w:rsidRPr="0030446E">
        <w:rPr>
          <w:rFonts w:ascii="Times New Roman" w:hAnsi="Times New Roman"/>
        </w:rPr>
        <w:t xml:space="preserve"> См. Федеральный закон от 5 марта </w:t>
      </w:r>
      <w:smartTag w:uri="urn:schemas-microsoft-com:office:smarttags" w:element="metricconverter">
        <w:smartTagPr>
          <w:attr w:name="ProductID" w:val="1999 г"/>
        </w:smartTagPr>
        <w:r w:rsidRPr="0030446E">
          <w:rPr>
            <w:rFonts w:ascii="Times New Roman" w:hAnsi="Times New Roman"/>
          </w:rPr>
          <w:t>1999 г</w:t>
        </w:r>
      </w:smartTag>
      <w:r w:rsidRPr="0030446E">
        <w:rPr>
          <w:rFonts w:ascii="Times New Roman" w:hAnsi="Times New Roman"/>
        </w:rPr>
        <w:t>. № 46-ФЗ "О защите прав и законных интересов инвесторов на рынке ценных бумаг".</w:t>
      </w:r>
    </w:p>
    <w:p w:rsidR="00D670DB" w:rsidRPr="0030446E" w:rsidRDefault="00D670DB" w:rsidP="0030446E">
      <w:pPr>
        <w:autoSpaceDE w:val="0"/>
        <w:autoSpaceDN w:val="0"/>
        <w:adjustRightInd w:val="0"/>
        <w:ind w:firstLine="720"/>
        <w:jc w:val="both"/>
        <w:rPr>
          <w:sz w:val="20"/>
          <w:szCs w:val="20"/>
        </w:rPr>
      </w:pPr>
    </w:p>
    <w:p w:rsidR="00D670DB" w:rsidRDefault="00D670DB">
      <w:pPr>
        <w:pStyle w:val="a5"/>
      </w:pPr>
    </w:p>
  </w:footnote>
  <w:footnote w:id="55">
    <w:p w:rsidR="00D670DB" w:rsidRDefault="00D670DB" w:rsidP="007613BE">
      <w:r>
        <w:rPr>
          <w:rStyle w:val="a6"/>
        </w:rPr>
        <w:footnoteRef/>
      </w:r>
      <w:r>
        <w:t xml:space="preserve"> </w:t>
      </w:r>
      <w:r w:rsidRPr="00B85B0B">
        <w:rPr>
          <w:sz w:val="20"/>
          <w:szCs w:val="20"/>
        </w:rPr>
        <w:t>Лукашов А. «</w:t>
      </w:r>
      <w:r w:rsidRPr="00B85B0B">
        <w:rPr>
          <w:sz w:val="20"/>
          <w:szCs w:val="20"/>
          <w:lang w:val="en-US"/>
        </w:rPr>
        <w:t>IPO</w:t>
      </w:r>
      <w:r w:rsidRPr="00B85B0B">
        <w:rPr>
          <w:sz w:val="20"/>
          <w:szCs w:val="20"/>
        </w:rPr>
        <w:t xml:space="preserve"> на зарубежных биржах». //Консультант, 2005,  № 7. - с. 54.</w:t>
      </w:r>
    </w:p>
  </w:footnote>
  <w:footnote w:id="56">
    <w:p w:rsidR="00D670DB" w:rsidRDefault="00D670DB">
      <w:pPr>
        <w:pStyle w:val="a5"/>
      </w:pPr>
      <w:r>
        <w:rPr>
          <w:rStyle w:val="a6"/>
        </w:rPr>
        <w:footnoteRef/>
      </w:r>
      <w:r>
        <w:t xml:space="preserve"> См. Приложение 1 к настоящей работе.</w:t>
      </w:r>
    </w:p>
  </w:footnote>
  <w:footnote w:id="57">
    <w:p w:rsidR="00D670DB" w:rsidRDefault="00D670DB" w:rsidP="007613BE">
      <w:pPr>
        <w:pStyle w:val="a5"/>
      </w:pPr>
      <w:r>
        <w:rPr>
          <w:rStyle w:val="a6"/>
        </w:rPr>
        <w:footnoteRef/>
      </w:r>
      <w:r>
        <w:t xml:space="preserve"> </w:t>
      </w:r>
      <w:r w:rsidRPr="00B85B0B">
        <w:t>Лукашов А. «</w:t>
      </w:r>
      <w:r w:rsidRPr="00B85B0B">
        <w:rPr>
          <w:lang w:val="en-US"/>
        </w:rPr>
        <w:t>IPO</w:t>
      </w:r>
      <w:r w:rsidRPr="00B85B0B">
        <w:t xml:space="preserve"> на зарубежных биржах». //Консультант, 2005,  № 7. - с. 54.</w:t>
      </w:r>
    </w:p>
  </w:footnote>
  <w:footnote w:id="58">
    <w:p w:rsidR="00D670DB" w:rsidRDefault="00D670DB" w:rsidP="008D6EDD">
      <w:r>
        <w:rPr>
          <w:rStyle w:val="a6"/>
        </w:rPr>
        <w:footnoteRef/>
      </w:r>
      <w:r>
        <w:t xml:space="preserve"> </w:t>
      </w:r>
      <w:r w:rsidRPr="002A4562">
        <w:rPr>
          <w:sz w:val="20"/>
          <w:szCs w:val="20"/>
        </w:rPr>
        <w:t xml:space="preserve">Материалы </w:t>
      </w:r>
      <w:r w:rsidRPr="002A4562">
        <w:rPr>
          <w:sz w:val="20"/>
          <w:szCs w:val="20"/>
          <w:lang w:val="en-US"/>
        </w:rPr>
        <w:t>IPO</w:t>
      </w:r>
      <w:r w:rsidRPr="002A4562">
        <w:rPr>
          <w:sz w:val="20"/>
          <w:szCs w:val="20"/>
        </w:rPr>
        <w:t xml:space="preserve"> Форума: сравнительный анализ условий листинга российских акций на зарубежных биржах.</w:t>
      </w:r>
      <w:r>
        <w:rPr>
          <w:sz w:val="20"/>
          <w:szCs w:val="20"/>
        </w:rPr>
        <w:t>//</w:t>
      </w:r>
      <w:r w:rsidRPr="002A4562">
        <w:rPr>
          <w:sz w:val="20"/>
          <w:szCs w:val="20"/>
        </w:rPr>
        <w:t xml:space="preserve"> Москва, </w:t>
      </w:r>
      <w:r w:rsidRPr="002A4562">
        <w:rPr>
          <w:sz w:val="20"/>
          <w:szCs w:val="20"/>
          <w:lang w:val="en-US"/>
        </w:rPr>
        <w:t>IPO</w:t>
      </w:r>
      <w:r w:rsidRPr="002A4562">
        <w:rPr>
          <w:sz w:val="20"/>
          <w:szCs w:val="20"/>
        </w:rPr>
        <w:t xml:space="preserve"> конгресс 06.04.2005 года.</w:t>
      </w:r>
    </w:p>
    <w:p w:rsidR="00D670DB" w:rsidRDefault="00D670DB" w:rsidP="008D6EDD">
      <w:pPr>
        <w:pStyle w:val="a5"/>
      </w:pPr>
    </w:p>
  </w:footnote>
  <w:footnote w:id="59">
    <w:p w:rsidR="00D670DB" w:rsidRDefault="00D670DB" w:rsidP="00C7330E">
      <w:r>
        <w:rPr>
          <w:rStyle w:val="a6"/>
        </w:rPr>
        <w:footnoteRef/>
      </w:r>
      <w:r>
        <w:t xml:space="preserve"> Лукашов А. «</w:t>
      </w:r>
      <w:r>
        <w:rPr>
          <w:lang w:val="en-US"/>
        </w:rPr>
        <w:t>IPO</w:t>
      </w:r>
      <w:r>
        <w:t xml:space="preserve"> на зарубежных биржах». //Консультант, 2005, № 7. - с. 55.</w:t>
      </w:r>
    </w:p>
    <w:p w:rsidR="00D670DB" w:rsidRDefault="00D670DB" w:rsidP="00C7330E">
      <w:pPr>
        <w:pStyle w:val="a5"/>
      </w:pPr>
    </w:p>
  </w:footnote>
  <w:footnote w:id="60">
    <w:p w:rsidR="00D670DB" w:rsidRPr="00EF1BA5" w:rsidRDefault="00D670DB" w:rsidP="00B50530">
      <w:pPr>
        <w:jc w:val="both"/>
      </w:pPr>
      <w:r>
        <w:rPr>
          <w:rStyle w:val="a6"/>
        </w:rPr>
        <w:footnoteRef/>
      </w:r>
      <w:r>
        <w:t xml:space="preserve"> </w:t>
      </w:r>
      <w:r w:rsidRPr="00E726CA">
        <w:rPr>
          <w:sz w:val="20"/>
          <w:szCs w:val="20"/>
        </w:rPr>
        <w:t>«</w:t>
      </w:r>
      <w:r w:rsidRPr="00E726CA">
        <w:rPr>
          <w:bCs/>
          <w:iCs/>
          <w:sz w:val="20"/>
          <w:szCs w:val="20"/>
          <w:lang w:val="en-US"/>
        </w:rPr>
        <w:t>NASDAQ</w:t>
      </w:r>
      <w:r w:rsidRPr="00E726CA">
        <w:rPr>
          <w:bCs/>
          <w:iCs/>
          <w:sz w:val="20"/>
          <w:szCs w:val="20"/>
        </w:rPr>
        <w:t xml:space="preserve"> - Лучший рынок для компаний, лучший рынок для акционеров» - материалы доклада.// </w:t>
      </w:r>
      <w:r w:rsidRPr="00E726CA">
        <w:rPr>
          <w:sz w:val="20"/>
          <w:szCs w:val="20"/>
        </w:rPr>
        <w:t xml:space="preserve">Москва, </w:t>
      </w:r>
      <w:r w:rsidRPr="00E726CA">
        <w:rPr>
          <w:sz w:val="20"/>
          <w:szCs w:val="20"/>
          <w:lang w:val="en-US"/>
        </w:rPr>
        <w:t>IPO</w:t>
      </w:r>
      <w:r w:rsidRPr="00E726CA">
        <w:rPr>
          <w:sz w:val="20"/>
          <w:szCs w:val="20"/>
        </w:rPr>
        <w:t xml:space="preserve"> конгресс 06.04.2005 года.</w:t>
      </w:r>
    </w:p>
    <w:p w:rsidR="00D670DB" w:rsidRDefault="00D670DB" w:rsidP="00C7330E">
      <w:pPr>
        <w:pStyle w:val="a5"/>
      </w:pPr>
    </w:p>
  </w:footnote>
  <w:footnote w:id="61">
    <w:p w:rsidR="00D670DB" w:rsidRPr="00A714DC" w:rsidRDefault="00D670DB" w:rsidP="00C7330E">
      <w:pPr>
        <w:spacing w:line="360" w:lineRule="auto"/>
        <w:jc w:val="both"/>
      </w:pPr>
      <w:r>
        <w:rPr>
          <w:rStyle w:val="a6"/>
        </w:rPr>
        <w:footnoteRef/>
      </w:r>
      <w:r w:rsidRPr="00F3520E">
        <w:rPr>
          <w:sz w:val="20"/>
          <w:szCs w:val="20"/>
        </w:rPr>
        <w:t>Ведомости, 28.11.05, № 223 (1504).</w:t>
      </w:r>
    </w:p>
    <w:p w:rsidR="00D670DB" w:rsidRDefault="00D670DB" w:rsidP="00C7330E">
      <w:pPr>
        <w:pStyle w:val="a5"/>
      </w:pPr>
    </w:p>
  </w:footnote>
  <w:footnote w:id="62">
    <w:p w:rsidR="00D670DB" w:rsidRDefault="00D670DB" w:rsidP="00C7330E">
      <w:pPr>
        <w:pStyle w:val="subheader"/>
      </w:pPr>
      <w:r>
        <w:rPr>
          <w:rStyle w:val="a6"/>
        </w:rPr>
        <w:footnoteRef/>
      </w:r>
      <w:r>
        <w:t xml:space="preserve"> </w:t>
      </w:r>
      <w:r w:rsidRPr="00503F62">
        <w:rPr>
          <w:sz w:val="20"/>
          <w:szCs w:val="20"/>
        </w:rPr>
        <w:t>Безлепкин А. «Только для русских». //Профиль, 2006, № 8 (470).</w:t>
      </w:r>
    </w:p>
    <w:p w:rsidR="00D670DB" w:rsidRDefault="00D670DB" w:rsidP="00C7330E">
      <w:pPr>
        <w:pStyle w:val="a5"/>
      </w:pPr>
    </w:p>
  </w:footnote>
  <w:footnote w:id="63">
    <w:p w:rsidR="00D670DB" w:rsidRPr="00C94ED4" w:rsidRDefault="00D670DB" w:rsidP="0059348A">
      <w:pPr>
        <w:rPr>
          <w:sz w:val="20"/>
          <w:szCs w:val="20"/>
        </w:rPr>
      </w:pPr>
      <w:r w:rsidRPr="00C94ED4">
        <w:rPr>
          <w:rStyle w:val="a6"/>
          <w:sz w:val="20"/>
          <w:szCs w:val="20"/>
        </w:rPr>
        <w:footnoteRef/>
      </w:r>
      <w:r w:rsidRPr="00C94ED4">
        <w:rPr>
          <w:sz w:val="20"/>
          <w:szCs w:val="20"/>
        </w:rPr>
        <w:t xml:space="preserve"> Лукашов А. «</w:t>
      </w:r>
      <w:r w:rsidRPr="00C94ED4">
        <w:rPr>
          <w:sz w:val="20"/>
          <w:szCs w:val="20"/>
          <w:lang w:val="en-US"/>
        </w:rPr>
        <w:t>IPO</w:t>
      </w:r>
      <w:r w:rsidRPr="00C94ED4">
        <w:rPr>
          <w:sz w:val="20"/>
          <w:szCs w:val="20"/>
        </w:rPr>
        <w:t xml:space="preserve"> на зарубежных биржах». // Консультант, 2005,  № 7. -  с. 57.</w:t>
      </w:r>
    </w:p>
  </w:footnote>
  <w:footnote w:id="64">
    <w:p w:rsidR="00D670DB" w:rsidRPr="00C94ED4" w:rsidRDefault="00D670DB" w:rsidP="00034920">
      <w:pPr>
        <w:rPr>
          <w:sz w:val="20"/>
          <w:szCs w:val="20"/>
        </w:rPr>
      </w:pPr>
      <w:r w:rsidRPr="00C94ED4">
        <w:rPr>
          <w:rStyle w:val="a6"/>
          <w:sz w:val="20"/>
          <w:szCs w:val="20"/>
        </w:rPr>
        <w:footnoteRef/>
      </w:r>
      <w:r w:rsidRPr="00C94ED4">
        <w:rPr>
          <w:sz w:val="20"/>
          <w:szCs w:val="20"/>
        </w:rPr>
        <w:t xml:space="preserve"> Лукашов А. «</w:t>
      </w:r>
      <w:r w:rsidRPr="00C94ED4">
        <w:rPr>
          <w:sz w:val="20"/>
          <w:szCs w:val="20"/>
          <w:lang w:val="en-US"/>
        </w:rPr>
        <w:t>IPO</w:t>
      </w:r>
      <w:r w:rsidRPr="00C94ED4">
        <w:rPr>
          <w:sz w:val="20"/>
          <w:szCs w:val="20"/>
        </w:rPr>
        <w:t xml:space="preserve"> на зарубежных биржах». // Консультант, 2005,  </w:t>
      </w:r>
      <w:r>
        <w:rPr>
          <w:sz w:val="20"/>
          <w:szCs w:val="20"/>
        </w:rPr>
        <w:t xml:space="preserve">№ 7. -  </w:t>
      </w:r>
      <w:r w:rsidRPr="00C94ED4">
        <w:rPr>
          <w:sz w:val="20"/>
          <w:szCs w:val="20"/>
        </w:rPr>
        <w:t>с. 55.</w:t>
      </w:r>
    </w:p>
    <w:p w:rsidR="00D670DB" w:rsidRDefault="00D670DB" w:rsidP="00034920">
      <w:pPr>
        <w:pStyle w:val="a5"/>
      </w:pPr>
    </w:p>
  </w:footnote>
  <w:footnote w:id="65">
    <w:p w:rsidR="00D670DB" w:rsidRDefault="00D670DB" w:rsidP="005B5993">
      <w:pPr>
        <w:pStyle w:val="a5"/>
      </w:pPr>
      <w:r>
        <w:rPr>
          <w:rStyle w:val="a6"/>
        </w:rPr>
        <w:footnoteRef/>
      </w:r>
      <w:r>
        <w:t xml:space="preserve"> По материалам журнала «Рынок ценных бумаг», № 12 (291)2005, с.5.</w:t>
      </w:r>
    </w:p>
  </w:footnote>
  <w:footnote w:id="66">
    <w:p w:rsidR="00D670DB" w:rsidRPr="00E617D5" w:rsidRDefault="00D670DB" w:rsidP="00E617D5">
      <w:pPr>
        <w:jc w:val="both"/>
        <w:rPr>
          <w:sz w:val="20"/>
          <w:szCs w:val="20"/>
        </w:rPr>
      </w:pPr>
      <w:r>
        <w:rPr>
          <w:rStyle w:val="a6"/>
        </w:rPr>
        <w:footnoteRef/>
      </w:r>
      <w:r>
        <w:t xml:space="preserve"> </w:t>
      </w:r>
      <w:r w:rsidRPr="00E617D5">
        <w:rPr>
          <w:sz w:val="20"/>
          <w:szCs w:val="20"/>
        </w:rPr>
        <w:t xml:space="preserve">Иорданский П. </w:t>
      </w:r>
      <w:r>
        <w:rPr>
          <w:sz w:val="20"/>
          <w:szCs w:val="20"/>
        </w:rPr>
        <w:t>«</w:t>
      </w:r>
      <w:r w:rsidRPr="00E617D5">
        <w:rPr>
          <w:sz w:val="20"/>
          <w:szCs w:val="20"/>
        </w:rPr>
        <w:t xml:space="preserve">Российский ритейл уходит в </w:t>
      </w:r>
      <w:r w:rsidRPr="00E617D5">
        <w:rPr>
          <w:sz w:val="20"/>
          <w:szCs w:val="20"/>
          <w:lang w:val="en-US"/>
        </w:rPr>
        <w:t>IPO</w:t>
      </w:r>
      <w:r>
        <w:rPr>
          <w:sz w:val="20"/>
          <w:szCs w:val="20"/>
        </w:rPr>
        <w:t>»</w:t>
      </w:r>
      <w:r w:rsidRPr="00E617D5">
        <w:rPr>
          <w:sz w:val="20"/>
          <w:szCs w:val="20"/>
        </w:rPr>
        <w:t>.</w:t>
      </w:r>
      <w:r>
        <w:rPr>
          <w:sz w:val="20"/>
          <w:szCs w:val="20"/>
        </w:rPr>
        <w:t>/</w:t>
      </w:r>
      <w:r w:rsidRPr="00E617D5">
        <w:rPr>
          <w:sz w:val="20"/>
          <w:szCs w:val="20"/>
        </w:rPr>
        <w:t xml:space="preserve">/ Биржевое обозрение, </w:t>
      </w:r>
      <w:r>
        <w:rPr>
          <w:sz w:val="20"/>
          <w:szCs w:val="20"/>
        </w:rPr>
        <w:t xml:space="preserve">2005, № 7 (21). - </w:t>
      </w:r>
      <w:r w:rsidRPr="00E617D5">
        <w:rPr>
          <w:sz w:val="20"/>
          <w:szCs w:val="20"/>
        </w:rPr>
        <w:t>с.16-17.</w:t>
      </w:r>
    </w:p>
  </w:footnote>
  <w:footnote w:id="67">
    <w:p w:rsidR="00D670DB" w:rsidRPr="00E617D5" w:rsidRDefault="00D670DB" w:rsidP="00E617D5">
      <w:pPr>
        <w:jc w:val="both"/>
        <w:rPr>
          <w:sz w:val="20"/>
          <w:szCs w:val="20"/>
        </w:rPr>
      </w:pPr>
      <w:r w:rsidRPr="00E617D5">
        <w:rPr>
          <w:rStyle w:val="a6"/>
          <w:sz w:val="20"/>
          <w:szCs w:val="20"/>
        </w:rPr>
        <w:footnoteRef/>
      </w:r>
      <w:r w:rsidRPr="00E617D5">
        <w:rPr>
          <w:sz w:val="20"/>
          <w:szCs w:val="20"/>
        </w:rPr>
        <w:t xml:space="preserve"> Там же.</w:t>
      </w:r>
    </w:p>
    <w:p w:rsidR="00D670DB" w:rsidRDefault="00D670DB" w:rsidP="00A63D00">
      <w:pPr>
        <w:pStyle w:val="a5"/>
      </w:pPr>
    </w:p>
  </w:footnote>
  <w:footnote w:id="68">
    <w:p w:rsidR="00D670DB" w:rsidRDefault="00D670DB" w:rsidP="006E73B7">
      <w:pPr>
        <w:pStyle w:val="a5"/>
      </w:pPr>
      <w:r>
        <w:rPr>
          <w:rStyle w:val="a6"/>
        </w:rPr>
        <w:footnoteRef/>
      </w:r>
      <w:r>
        <w:t xml:space="preserve"> Петров В. «О кандидатах на </w:t>
      </w:r>
      <w:r>
        <w:rPr>
          <w:lang w:val="en-US"/>
        </w:rPr>
        <w:t>IPO</w:t>
      </w:r>
      <w:r>
        <w:t xml:space="preserve"> на российском рынке».// </w:t>
      </w:r>
      <w:r w:rsidRPr="00211BB8">
        <w:t xml:space="preserve">Биржевое обозрение, № </w:t>
      </w:r>
      <w:r>
        <w:t>9</w:t>
      </w:r>
      <w:r w:rsidRPr="00211BB8">
        <w:t xml:space="preserve"> (2</w:t>
      </w:r>
      <w:r>
        <w:t>3) 2005, с.24</w:t>
      </w:r>
      <w:r w:rsidRPr="00211BB8">
        <w:t>.</w:t>
      </w:r>
    </w:p>
  </w:footnote>
  <w:footnote w:id="69">
    <w:p w:rsidR="00D670DB" w:rsidRPr="002030D3" w:rsidRDefault="00D670DB" w:rsidP="00042752">
      <w:pPr>
        <w:rPr>
          <w:sz w:val="20"/>
          <w:szCs w:val="20"/>
        </w:rPr>
      </w:pPr>
      <w:r w:rsidRPr="002030D3">
        <w:rPr>
          <w:rStyle w:val="a6"/>
          <w:sz w:val="20"/>
          <w:szCs w:val="20"/>
        </w:rPr>
        <w:footnoteRef/>
      </w:r>
      <w:r w:rsidRPr="002030D3">
        <w:rPr>
          <w:sz w:val="20"/>
          <w:szCs w:val="20"/>
        </w:rPr>
        <w:t xml:space="preserve"> Одинцова А. «Прогноз развития рынка </w:t>
      </w:r>
      <w:r w:rsidRPr="002030D3">
        <w:rPr>
          <w:sz w:val="20"/>
          <w:szCs w:val="20"/>
          <w:lang w:val="en-US"/>
        </w:rPr>
        <w:t>IPO</w:t>
      </w:r>
      <w:r w:rsidRPr="002030D3">
        <w:rPr>
          <w:sz w:val="20"/>
          <w:szCs w:val="20"/>
        </w:rPr>
        <w:t>».// Биржевое обозрение, 2005, № 9 (23). - с.22-23.</w:t>
      </w:r>
    </w:p>
  </w:footnote>
  <w:footnote w:id="70">
    <w:p w:rsidR="00D670DB" w:rsidRPr="001E7F3B" w:rsidRDefault="00D670DB" w:rsidP="00132787">
      <w:pPr>
        <w:rPr>
          <w:sz w:val="20"/>
          <w:szCs w:val="20"/>
        </w:rPr>
      </w:pPr>
      <w:r>
        <w:rPr>
          <w:rStyle w:val="a6"/>
        </w:rPr>
        <w:footnoteRef/>
      </w:r>
      <w:r>
        <w:t xml:space="preserve"> </w:t>
      </w:r>
      <w:r w:rsidRPr="001E7F3B">
        <w:rPr>
          <w:sz w:val="20"/>
          <w:szCs w:val="20"/>
        </w:rPr>
        <w:t xml:space="preserve">Информация </w:t>
      </w:r>
      <w:r>
        <w:rPr>
          <w:sz w:val="20"/>
          <w:szCs w:val="20"/>
        </w:rPr>
        <w:t xml:space="preserve">поданным </w:t>
      </w:r>
      <w:r w:rsidRPr="001E7F3B">
        <w:rPr>
          <w:sz w:val="20"/>
          <w:szCs w:val="20"/>
        </w:rPr>
        <w:t>ММВБ</w:t>
      </w:r>
      <w:r>
        <w:rPr>
          <w:sz w:val="20"/>
          <w:szCs w:val="20"/>
        </w:rPr>
        <w:t>:</w:t>
      </w:r>
      <w:r w:rsidRPr="001E7F3B">
        <w:rPr>
          <w:sz w:val="20"/>
          <w:szCs w:val="20"/>
        </w:rPr>
        <w:t xml:space="preserve"> www.micex.ru.</w:t>
      </w:r>
    </w:p>
    <w:p w:rsidR="00D670DB" w:rsidRDefault="00D670DB">
      <w:pPr>
        <w:pStyle w:val="a5"/>
      </w:pPr>
    </w:p>
  </w:footnote>
  <w:footnote w:id="71">
    <w:p w:rsidR="00D670DB" w:rsidRPr="00AC5B6B" w:rsidRDefault="00D670DB" w:rsidP="00856675">
      <w:pPr>
        <w:pStyle w:val="a5"/>
      </w:pPr>
      <w:r w:rsidRPr="00AC5B6B">
        <w:rPr>
          <w:rStyle w:val="a6"/>
        </w:rPr>
        <w:footnoteRef/>
      </w:r>
      <w:r w:rsidRPr="00AC5B6B">
        <w:t xml:space="preserve"> </w:t>
      </w:r>
      <w:r w:rsidRPr="00AC5B6B">
        <w:rPr>
          <w:color w:val="000000"/>
        </w:rPr>
        <w:t xml:space="preserve">Информационное агентство </w:t>
      </w:r>
      <w:r w:rsidRPr="00AC5B6B">
        <w:rPr>
          <w:b/>
          <w:bCs/>
          <w:color w:val="000000"/>
        </w:rPr>
        <w:t>«</w:t>
      </w:r>
      <w:r w:rsidRPr="00AC5B6B">
        <w:rPr>
          <w:color w:val="000000"/>
        </w:rPr>
        <w:t xml:space="preserve">Коммерсантъ-Daily», </w:t>
      </w:r>
      <w:r w:rsidRPr="00AC5B6B">
        <w:rPr>
          <w:b/>
          <w:bCs/>
          <w:color w:val="000000"/>
        </w:rPr>
        <w:t xml:space="preserve"> </w:t>
      </w:r>
      <w:r w:rsidRPr="00AC5B6B">
        <w:rPr>
          <w:iCs/>
          <w:color w:val="000000"/>
        </w:rPr>
        <w:t xml:space="preserve">24.01.2006, </w:t>
      </w:r>
      <w:r w:rsidRPr="00AC5B6B">
        <w:rPr>
          <w:iCs/>
          <w:color w:val="000000"/>
          <w:lang w:val="en-US"/>
        </w:rPr>
        <w:t>www</w:t>
      </w:r>
      <w:r w:rsidRPr="00AC5B6B">
        <w:rPr>
          <w:iCs/>
          <w:color w:val="000000"/>
        </w:rPr>
        <w:t>.</w:t>
      </w:r>
      <w:r w:rsidRPr="00AC5B6B">
        <w:rPr>
          <w:iCs/>
          <w:color w:val="000000"/>
          <w:lang w:val="en-US"/>
        </w:rPr>
        <w:t>kommersant</w:t>
      </w:r>
      <w:r w:rsidRPr="00AC5B6B">
        <w:rPr>
          <w:iCs/>
          <w:color w:val="000000"/>
        </w:rPr>
        <w:t>.</w:t>
      </w:r>
      <w:r w:rsidRPr="00AC5B6B">
        <w:rPr>
          <w:iCs/>
          <w:color w:val="000000"/>
          <w:lang w:val="en-US"/>
        </w:rPr>
        <w:t>ru</w:t>
      </w:r>
      <w:r w:rsidRPr="00AC5B6B">
        <w:rPr>
          <w:iCs/>
          <w:color w:val="000000"/>
        </w:rPr>
        <w:t>.</w:t>
      </w:r>
    </w:p>
  </w:footnote>
  <w:footnote w:id="72">
    <w:p w:rsidR="00D670DB" w:rsidRPr="00AC5B6B" w:rsidRDefault="00D670DB" w:rsidP="00EB070F">
      <w:pPr>
        <w:rPr>
          <w:color w:val="000000"/>
          <w:sz w:val="20"/>
          <w:szCs w:val="20"/>
        </w:rPr>
      </w:pPr>
      <w:r w:rsidRPr="00AC5B6B">
        <w:rPr>
          <w:rStyle w:val="a6"/>
          <w:sz w:val="20"/>
          <w:szCs w:val="20"/>
        </w:rPr>
        <w:footnoteRef/>
      </w:r>
      <w:r w:rsidRPr="00AC5B6B">
        <w:rPr>
          <w:sz w:val="20"/>
          <w:szCs w:val="20"/>
        </w:rPr>
        <w:t xml:space="preserve"> Панов А. Ведомости, </w:t>
      </w:r>
      <w:r w:rsidRPr="00AC5B6B">
        <w:rPr>
          <w:color w:val="000000"/>
          <w:sz w:val="20"/>
          <w:szCs w:val="20"/>
        </w:rPr>
        <w:t>07.03.2006, №39 (1566).</w:t>
      </w:r>
    </w:p>
    <w:p w:rsidR="00D670DB" w:rsidRPr="00896A45" w:rsidRDefault="00D670DB" w:rsidP="00EB070F">
      <w:pPr>
        <w:rPr>
          <w:color w:val="000000"/>
        </w:rPr>
      </w:pPr>
    </w:p>
    <w:p w:rsidR="00D670DB" w:rsidRDefault="00D670DB" w:rsidP="00EB070F">
      <w:pPr>
        <w:pStyle w:val="a5"/>
      </w:pPr>
    </w:p>
  </w:footnote>
  <w:footnote w:id="73">
    <w:p w:rsidR="00D670DB" w:rsidRPr="00897C6F" w:rsidRDefault="00D670DB" w:rsidP="00897C6F">
      <w:pPr>
        <w:pStyle w:val="a5"/>
        <w:jc w:val="both"/>
      </w:pPr>
      <w:r w:rsidRPr="00897C6F">
        <w:rPr>
          <w:rStyle w:val="a6"/>
        </w:rPr>
        <w:footnoteRef/>
      </w:r>
      <w:r w:rsidRPr="00897C6F">
        <w:t xml:space="preserve"> Подробнее об изменениях в российском законодательстве, направленных на развитие рынка </w:t>
      </w:r>
      <w:r w:rsidRPr="00897C6F">
        <w:rPr>
          <w:lang w:val="en-US"/>
        </w:rPr>
        <w:t>IPO</w:t>
      </w:r>
      <w:r w:rsidRPr="00897C6F">
        <w:t xml:space="preserve"> в России – см. Приложение </w:t>
      </w:r>
      <w:r>
        <w:t>5</w:t>
      </w:r>
      <w:r w:rsidRPr="00897C6F">
        <w:t xml:space="preserve"> к настоящей работе.</w:t>
      </w:r>
    </w:p>
  </w:footnote>
  <w:footnote w:id="74">
    <w:p w:rsidR="00D670DB" w:rsidRPr="00897C6F" w:rsidRDefault="00D670DB" w:rsidP="00897C6F">
      <w:pPr>
        <w:jc w:val="both"/>
        <w:rPr>
          <w:sz w:val="20"/>
          <w:szCs w:val="20"/>
        </w:rPr>
      </w:pPr>
      <w:r w:rsidRPr="00897C6F">
        <w:rPr>
          <w:rStyle w:val="a6"/>
          <w:sz w:val="20"/>
          <w:szCs w:val="20"/>
        </w:rPr>
        <w:footnoteRef/>
      </w:r>
      <w:r w:rsidRPr="00897C6F">
        <w:rPr>
          <w:sz w:val="20"/>
          <w:szCs w:val="20"/>
        </w:rPr>
        <w:t xml:space="preserve"> Миркин Я.М. Рынок ценных бумаг России. Воздействие фундаментальных факторов, прогноз и политика развития. /Альпина паблишер, Москва, 2002. С. 422.</w:t>
      </w:r>
    </w:p>
  </w:footnote>
  <w:footnote w:id="75">
    <w:p w:rsidR="00D670DB" w:rsidRDefault="00D670DB" w:rsidP="00897C6F">
      <w:pPr>
        <w:pStyle w:val="a5"/>
        <w:jc w:val="both"/>
      </w:pPr>
      <w:r w:rsidRPr="00897C6F">
        <w:rPr>
          <w:rStyle w:val="a6"/>
        </w:rPr>
        <w:footnoteRef/>
      </w:r>
      <w:r w:rsidRPr="00897C6F">
        <w:t xml:space="preserve"> Там же.</w:t>
      </w:r>
    </w:p>
  </w:footnote>
  <w:footnote w:id="76">
    <w:p w:rsidR="00D670DB" w:rsidRPr="007C38C3" w:rsidRDefault="00D670DB" w:rsidP="007C38C3">
      <w:pPr>
        <w:jc w:val="both"/>
        <w:rPr>
          <w:bCs/>
          <w:sz w:val="20"/>
          <w:szCs w:val="20"/>
        </w:rPr>
      </w:pPr>
      <w:r>
        <w:rPr>
          <w:rStyle w:val="a6"/>
        </w:rPr>
        <w:footnoteRef/>
      </w:r>
      <w:r>
        <w:t xml:space="preserve"> </w:t>
      </w:r>
      <w:r w:rsidRPr="007C38C3">
        <w:rPr>
          <w:sz w:val="20"/>
          <w:szCs w:val="20"/>
        </w:rPr>
        <w:t>«</w:t>
      </w:r>
      <w:r w:rsidRPr="007C38C3">
        <w:rPr>
          <w:bCs/>
          <w:sz w:val="20"/>
          <w:szCs w:val="20"/>
          <w:lang w:val="en-US"/>
        </w:rPr>
        <w:t>IPO</w:t>
      </w:r>
      <w:r w:rsidRPr="007C38C3">
        <w:rPr>
          <w:bCs/>
          <w:sz w:val="20"/>
          <w:szCs w:val="20"/>
        </w:rPr>
        <w:t xml:space="preserve"> на российском рынке и роль бирж в их проведении» - по материалам доклада Зам. Генерального директора ММВБ В. С. Петрова. //</w:t>
      </w:r>
      <w:r w:rsidRPr="007C38C3">
        <w:rPr>
          <w:sz w:val="20"/>
          <w:szCs w:val="20"/>
        </w:rPr>
        <w:t xml:space="preserve">Москва, </w:t>
      </w:r>
      <w:r w:rsidRPr="007C38C3">
        <w:rPr>
          <w:sz w:val="20"/>
          <w:szCs w:val="20"/>
          <w:lang w:val="en-US"/>
        </w:rPr>
        <w:t>IPO</w:t>
      </w:r>
      <w:r w:rsidRPr="007C38C3">
        <w:rPr>
          <w:sz w:val="20"/>
          <w:szCs w:val="20"/>
        </w:rPr>
        <w:t xml:space="preserve"> конгресс 06.04.2005 года.</w:t>
      </w:r>
    </w:p>
    <w:p w:rsidR="00D670DB" w:rsidRDefault="00D670DB" w:rsidP="009836A0">
      <w:pPr>
        <w:pStyle w:val="a5"/>
      </w:pPr>
    </w:p>
  </w:footnote>
  <w:footnote w:id="77">
    <w:p w:rsidR="00D670DB" w:rsidRPr="00F4410D" w:rsidRDefault="00D670DB" w:rsidP="00BD3BBE">
      <w:pPr>
        <w:pStyle w:val="a5"/>
      </w:pPr>
      <w:r>
        <w:rPr>
          <w:rStyle w:val="a6"/>
        </w:rPr>
        <w:footnoteRef/>
      </w:r>
      <w:r w:rsidRPr="00A15AED">
        <w:t xml:space="preserve"> </w:t>
      </w:r>
      <w:r>
        <w:t>По</w:t>
      </w:r>
      <w:r w:rsidRPr="00A15AED">
        <w:t xml:space="preserve"> </w:t>
      </w:r>
      <w:r>
        <w:t>данным</w:t>
      </w:r>
      <w:r w:rsidRPr="00A15AED">
        <w:t xml:space="preserve"> </w:t>
      </w:r>
      <w:r>
        <w:t>проекта</w:t>
      </w:r>
      <w:r w:rsidRPr="00A15AED">
        <w:t xml:space="preserve"> </w:t>
      </w:r>
      <w:r>
        <w:rPr>
          <w:lang w:val="en-US"/>
        </w:rPr>
        <w:t>Mergers</w:t>
      </w:r>
      <w:r w:rsidRPr="00A15AED">
        <w:t>&amp;</w:t>
      </w:r>
      <w:r>
        <w:rPr>
          <w:lang w:val="en-US"/>
        </w:rPr>
        <w:t>Acquisitions</w:t>
      </w:r>
      <w:r w:rsidRPr="00A15AED">
        <w:t xml:space="preserve"> </w:t>
      </w:r>
      <w:r>
        <w:rPr>
          <w:lang w:val="en-US"/>
        </w:rPr>
        <w:t>in</w:t>
      </w:r>
      <w:r w:rsidRPr="00A15AED">
        <w:t xml:space="preserve"> </w:t>
      </w:r>
      <w:r>
        <w:rPr>
          <w:lang w:val="en-US"/>
        </w:rPr>
        <w:t>Russia</w:t>
      </w:r>
      <w:r>
        <w:t xml:space="preserve">: </w:t>
      </w:r>
      <w:hyperlink r:id="rId1" w:history="1">
        <w:r w:rsidRPr="009762AD">
          <w:rPr>
            <w:rStyle w:val="a9"/>
            <w:lang w:val="en-US"/>
          </w:rPr>
          <w:t>www</w:t>
        </w:r>
        <w:r w:rsidRPr="00A15AED">
          <w:rPr>
            <w:rStyle w:val="a9"/>
          </w:rPr>
          <w:t>.</w:t>
        </w:r>
        <w:r w:rsidRPr="009762AD">
          <w:rPr>
            <w:rStyle w:val="a9"/>
            <w:lang w:val="en-US"/>
          </w:rPr>
          <w:t>mergers</w:t>
        </w:r>
        <w:r w:rsidRPr="00A15AED">
          <w:rPr>
            <w:rStyle w:val="a9"/>
          </w:rPr>
          <w:t>.</w:t>
        </w:r>
        <w:r w:rsidRPr="009762AD">
          <w:rPr>
            <w:rStyle w:val="a9"/>
            <w:lang w:val="en-US"/>
          </w:rPr>
          <w:t>ru</w:t>
        </w:r>
      </w:hyperlink>
      <w:r>
        <w:t xml:space="preserve">, по данным публикаций в газете «Ведомости», а также по материалам публикации Савицкого В.В. «Первые выводы о первичном размещении акций российских эмитентов на внутреннем биржевом рынке» с сайта </w:t>
      </w:r>
      <w:r w:rsidRPr="00F4410D">
        <w:t>http://www.gaap.ru</w:t>
      </w:r>
      <w:r>
        <w:t>.</w:t>
      </w:r>
    </w:p>
  </w:footnote>
  <w:footnote w:id="78">
    <w:p w:rsidR="00D670DB" w:rsidRPr="00132787" w:rsidRDefault="00D670DB" w:rsidP="005D6B20">
      <w:pPr>
        <w:pStyle w:val="a5"/>
        <w:rPr>
          <w:lang w:val="en-US"/>
        </w:rPr>
      </w:pPr>
      <w:r>
        <w:rPr>
          <w:rStyle w:val="a6"/>
        </w:rPr>
        <w:footnoteRef/>
      </w:r>
      <w:r w:rsidRPr="00132787">
        <w:rPr>
          <w:lang w:val="en-US"/>
        </w:rPr>
        <w:t xml:space="preserve"> </w:t>
      </w:r>
      <w:r>
        <w:t>По</w:t>
      </w:r>
      <w:r w:rsidRPr="00D63344">
        <w:rPr>
          <w:lang w:val="en-US"/>
        </w:rPr>
        <w:t xml:space="preserve"> </w:t>
      </w:r>
      <w:r>
        <w:t>данным</w:t>
      </w:r>
      <w:r w:rsidRPr="00D63344">
        <w:rPr>
          <w:lang w:val="en-US"/>
        </w:rPr>
        <w:t xml:space="preserve"> </w:t>
      </w:r>
      <w:r>
        <w:t>проекта</w:t>
      </w:r>
      <w:r w:rsidRPr="00D63344">
        <w:rPr>
          <w:lang w:val="en-US"/>
        </w:rPr>
        <w:t xml:space="preserve"> </w:t>
      </w:r>
      <w:r>
        <w:rPr>
          <w:lang w:val="en-US"/>
        </w:rPr>
        <w:t>Mergers</w:t>
      </w:r>
      <w:r w:rsidRPr="00D63344">
        <w:rPr>
          <w:lang w:val="en-US"/>
        </w:rPr>
        <w:t>&amp;</w:t>
      </w:r>
      <w:r>
        <w:rPr>
          <w:lang w:val="en-US"/>
        </w:rPr>
        <w:t>Acquisitions in Russia</w:t>
      </w:r>
      <w:r w:rsidRPr="00132787">
        <w:rPr>
          <w:lang w:val="en-US"/>
        </w:rPr>
        <w:t xml:space="preserve">: </w:t>
      </w:r>
      <w:r>
        <w:rPr>
          <w:lang w:val="en-US"/>
        </w:rPr>
        <w:t>www.mergers.ru</w:t>
      </w:r>
      <w:r w:rsidRPr="00132787">
        <w:rPr>
          <w:lang w:val="en-US"/>
        </w:rPr>
        <w:t>.</w:t>
      </w:r>
    </w:p>
  </w:footnote>
  <w:footnote w:id="79">
    <w:p w:rsidR="00D670DB" w:rsidRDefault="00D670DB" w:rsidP="0000000A">
      <w:pPr>
        <w:pStyle w:val="a5"/>
      </w:pPr>
      <w:r>
        <w:rPr>
          <w:rStyle w:val="a6"/>
        </w:rPr>
        <w:footnoteRef/>
      </w:r>
      <w:r>
        <w:t xml:space="preserve"> По</w:t>
      </w:r>
      <w:r w:rsidRPr="00D63344">
        <w:rPr>
          <w:lang w:val="en-US"/>
        </w:rPr>
        <w:t xml:space="preserve"> </w:t>
      </w:r>
      <w:r>
        <w:t>данным</w:t>
      </w:r>
      <w:r w:rsidRPr="00D63344">
        <w:rPr>
          <w:lang w:val="en-US"/>
        </w:rPr>
        <w:t xml:space="preserve"> </w:t>
      </w:r>
      <w:r>
        <w:t>проекта</w:t>
      </w:r>
      <w:r w:rsidRPr="00D63344">
        <w:rPr>
          <w:lang w:val="en-US"/>
        </w:rPr>
        <w:t xml:space="preserve"> </w:t>
      </w:r>
      <w:r>
        <w:rPr>
          <w:lang w:val="en-US"/>
        </w:rPr>
        <w:t>Mergers</w:t>
      </w:r>
      <w:r w:rsidRPr="00D63344">
        <w:rPr>
          <w:lang w:val="en-US"/>
        </w:rPr>
        <w:t>&amp;</w:t>
      </w:r>
      <w:r>
        <w:rPr>
          <w:lang w:val="en-US"/>
        </w:rPr>
        <w:t>Acquisitions in Russia</w:t>
      </w:r>
      <w:r>
        <w:t xml:space="preserve">: </w:t>
      </w:r>
      <w:r>
        <w:rPr>
          <w:lang w:val="en-US"/>
        </w:rPr>
        <w:t>www.mergers.ru</w:t>
      </w:r>
      <w:r>
        <w:t>.</w:t>
      </w:r>
    </w:p>
  </w:footnote>
  <w:footnote w:id="80">
    <w:p w:rsidR="00D670DB" w:rsidRDefault="00D670DB" w:rsidP="00343753">
      <w:pPr>
        <w:pStyle w:val="a5"/>
      </w:pPr>
      <w:r>
        <w:rPr>
          <w:rStyle w:val="a6"/>
        </w:rPr>
        <w:footnoteRef/>
      </w:r>
      <w:r>
        <w:t xml:space="preserve"> По</w:t>
      </w:r>
      <w:r w:rsidRPr="00D63344">
        <w:rPr>
          <w:lang w:val="en-US"/>
        </w:rPr>
        <w:t xml:space="preserve"> </w:t>
      </w:r>
      <w:r>
        <w:t>данным</w:t>
      </w:r>
      <w:r w:rsidRPr="00D63344">
        <w:rPr>
          <w:lang w:val="en-US"/>
        </w:rPr>
        <w:t xml:space="preserve"> </w:t>
      </w:r>
      <w:r>
        <w:t>проекта</w:t>
      </w:r>
      <w:r w:rsidRPr="00D63344">
        <w:rPr>
          <w:lang w:val="en-US"/>
        </w:rPr>
        <w:t xml:space="preserve"> </w:t>
      </w:r>
      <w:r>
        <w:rPr>
          <w:lang w:val="en-US"/>
        </w:rPr>
        <w:t>Mergers</w:t>
      </w:r>
      <w:r w:rsidRPr="00D63344">
        <w:rPr>
          <w:lang w:val="en-US"/>
        </w:rPr>
        <w:t>&amp;</w:t>
      </w:r>
      <w:r>
        <w:rPr>
          <w:lang w:val="en-US"/>
        </w:rPr>
        <w:t>Acquisitions in Russia</w:t>
      </w:r>
      <w:r>
        <w:t xml:space="preserve">: </w:t>
      </w:r>
      <w:r>
        <w:rPr>
          <w:lang w:val="en-US"/>
        </w:rPr>
        <w:t>www.mergers.ru</w:t>
      </w:r>
      <w:r>
        <w:t>.</w:t>
      </w:r>
    </w:p>
  </w:footnote>
  <w:footnote w:id="81">
    <w:p w:rsidR="00D670DB" w:rsidRPr="008809FF" w:rsidRDefault="00D670DB" w:rsidP="00B334A6">
      <w:pPr>
        <w:autoSpaceDE w:val="0"/>
        <w:autoSpaceDN w:val="0"/>
        <w:adjustRightInd w:val="0"/>
        <w:spacing w:line="360" w:lineRule="auto"/>
        <w:jc w:val="both"/>
      </w:pPr>
      <w:r>
        <w:rPr>
          <w:rStyle w:val="a6"/>
        </w:rPr>
        <w:footnoteRef/>
      </w:r>
      <w:r>
        <w:t xml:space="preserve"> </w:t>
      </w:r>
      <w:r>
        <w:rPr>
          <w:sz w:val="20"/>
          <w:szCs w:val="20"/>
        </w:rPr>
        <w:t xml:space="preserve">Процедура </w:t>
      </w:r>
      <w:r w:rsidRPr="008F00F5">
        <w:rPr>
          <w:sz w:val="20"/>
          <w:szCs w:val="20"/>
        </w:rPr>
        <w:t>соответств</w:t>
      </w:r>
      <w:r>
        <w:rPr>
          <w:sz w:val="20"/>
          <w:szCs w:val="20"/>
        </w:rPr>
        <w:t xml:space="preserve">ует </w:t>
      </w:r>
      <w:r w:rsidRPr="008F00F5">
        <w:rPr>
          <w:sz w:val="20"/>
          <w:szCs w:val="20"/>
        </w:rPr>
        <w:t xml:space="preserve">положениям Федерального закона от 22 апреля </w:t>
      </w:r>
      <w:smartTag w:uri="urn:schemas-microsoft-com:office:smarttags" w:element="metricconverter">
        <w:smartTagPr>
          <w:attr w:name="ProductID" w:val="1996 г"/>
        </w:smartTagPr>
        <w:r w:rsidRPr="008F00F5">
          <w:rPr>
            <w:sz w:val="20"/>
            <w:szCs w:val="20"/>
          </w:rPr>
          <w:t>1996 г</w:t>
        </w:r>
      </w:smartTag>
      <w:r w:rsidRPr="008F00F5">
        <w:rPr>
          <w:sz w:val="20"/>
          <w:szCs w:val="20"/>
        </w:rPr>
        <w:t xml:space="preserve">. № 39-ФЗ "О рынке ценных бумаг", Федерального закона от 26 декабря </w:t>
      </w:r>
      <w:smartTag w:uri="urn:schemas-microsoft-com:office:smarttags" w:element="metricconverter">
        <w:smartTagPr>
          <w:attr w:name="ProductID" w:val="1995 г"/>
        </w:smartTagPr>
        <w:r w:rsidRPr="008F00F5">
          <w:rPr>
            <w:sz w:val="20"/>
            <w:szCs w:val="20"/>
          </w:rPr>
          <w:t>1995 г</w:t>
        </w:r>
      </w:smartTag>
      <w:r w:rsidRPr="008F00F5">
        <w:rPr>
          <w:sz w:val="20"/>
          <w:szCs w:val="20"/>
        </w:rPr>
        <w:t xml:space="preserve">. N 208-ФЗ "Об акционерных обществах", Стандартов эмиссии ценных бумаг и регистрации проспектов ценных бумаг, утв. Приказом ФСФР от 16 марта </w:t>
      </w:r>
      <w:smartTag w:uri="urn:schemas-microsoft-com:office:smarttags" w:element="metricconverter">
        <w:smartTagPr>
          <w:attr w:name="ProductID" w:val="2005 г"/>
        </w:smartTagPr>
        <w:r w:rsidRPr="008F00F5">
          <w:rPr>
            <w:sz w:val="20"/>
            <w:szCs w:val="20"/>
          </w:rPr>
          <w:t>2005 г</w:t>
        </w:r>
      </w:smartTag>
      <w:r w:rsidRPr="008F00F5">
        <w:rPr>
          <w:sz w:val="20"/>
          <w:szCs w:val="20"/>
        </w:rPr>
        <w:t xml:space="preserve">. № 05-4/пз-н, Положения о раскрытии информации эмитентами эмиссионных ценных бумаг, утв. Приказом ФСФР от 16 марта </w:t>
      </w:r>
      <w:smartTag w:uri="urn:schemas-microsoft-com:office:smarttags" w:element="metricconverter">
        <w:smartTagPr>
          <w:attr w:name="ProductID" w:val="2005 г"/>
        </w:smartTagPr>
        <w:r w:rsidRPr="008F00F5">
          <w:rPr>
            <w:sz w:val="20"/>
            <w:szCs w:val="20"/>
          </w:rPr>
          <w:t>2005 г</w:t>
        </w:r>
      </w:smartTag>
      <w:r w:rsidRPr="008F00F5">
        <w:rPr>
          <w:sz w:val="20"/>
          <w:szCs w:val="20"/>
        </w:rPr>
        <w:t>. № 05-5/пз-н.</w:t>
      </w:r>
    </w:p>
    <w:p w:rsidR="00D670DB" w:rsidRDefault="00D670DB" w:rsidP="0047078B">
      <w:pPr>
        <w:pStyle w:val="a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DB8"/>
    <w:rsid w:val="0000000A"/>
    <w:rsid w:val="00001934"/>
    <w:rsid w:val="00004CAE"/>
    <w:rsid w:val="000112A8"/>
    <w:rsid w:val="00016E97"/>
    <w:rsid w:val="00017544"/>
    <w:rsid w:val="00017A7E"/>
    <w:rsid w:val="00020B67"/>
    <w:rsid w:val="000212C5"/>
    <w:rsid w:val="00021EB8"/>
    <w:rsid w:val="00023530"/>
    <w:rsid w:val="00024C32"/>
    <w:rsid w:val="00024E23"/>
    <w:rsid w:val="00033168"/>
    <w:rsid w:val="00033195"/>
    <w:rsid w:val="00033D5A"/>
    <w:rsid w:val="00034593"/>
    <w:rsid w:val="00034920"/>
    <w:rsid w:val="00034BC9"/>
    <w:rsid w:val="00034C6E"/>
    <w:rsid w:val="00035CA9"/>
    <w:rsid w:val="00035E8F"/>
    <w:rsid w:val="00040233"/>
    <w:rsid w:val="00042752"/>
    <w:rsid w:val="00042940"/>
    <w:rsid w:val="00047A1C"/>
    <w:rsid w:val="00047A5C"/>
    <w:rsid w:val="00051B33"/>
    <w:rsid w:val="00051B81"/>
    <w:rsid w:val="00053334"/>
    <w:rsid w:val="00054128"/>
    <w:rsid w:val="00054C2D"/>
    <w:rsid w:val="00054FE6"/>
    <w:rsid w:val="000553A8"/>
    <w:rsid w:val="0005568E"/>
    <w:rsid w:val="00060045"/>
    <w:rsid w:val="00060CEF"/>
    <w:rsid w:val="00061AB7"/>
    <w:rsid w:val="0006575C"/>
    <w:rsid w:val="000657AD"/>
    <w:rsid w:val="00065AFE"/>
    <w:rsid w:val="00067F99"/>
    <w:rsid w:val="00071B9D"/>
    <w:rsid w:val="00071F9B"/>
    <w:rsid w:val="0007289A"/>
    <w:rsid w:val="000735A3"/>
    <w:rsid w:val="00076D12"/>
    <w:rsid w:val="000816B2"/>
    <w:rsid w:val="00082C95"/>
    <w:rsid w:val="00082E61"/>
    <w:rsid w:val="00085F28"/>
    <w:rsid w:val="0008657F"/>
    <w:rsid w:val="00087FAA"/>
    <w:rsid w:val="00090890"/>
    <w:rsid w:val="00093343"/>
    <w:rsid w:val="00094038"/>
    <w:rsid w:val="00094A0A"/>
    <w:rsid w:val="00094D67"/>
    <w:rsid w:val="00094E60"/>
    <w:rsid w:val="0009528E"/>
    <w:rsid w:val="00095D0E"/>
    <w:rsid w:val="000A00C5"/>
    <w:rsid w:val="000A166B"/>
    <w:rsid w:val="000A172F"/>
    <w:rsid w:val="000A2DD2"/>
    <w:rsid w:val="000A34D5"/>
    <w:rsid w:val="000A5573"/>
    <w:rsid w:val="000B26E5"/>
    <w:rsid w:val="000B2E80"/>
    <w:rsid w:val="000C02E6"/>
    <w:rsid w:val="000C279A"/>
    <w:rsid w:val="000C28A0"/>
    <w:rsid w:val="000C333F"/>
    <w:rsid w:val="000C6A00"/>
    <w:rsid w:val="000D140D"/>
    <w:rsid w:val="000D5123"/>
    <w:rsid w:val="000E2F44"/>
    <w:rsid w:val="000E4718"/>
    <w:rsid w:val="000E63D3"/>
    <w:rsid w:val="000E6883"/>
    <w:rsid w:val="000F011D"/>
    <w:rsid w:val="000F0A2C"/>
    <w:rsid w:val="000F0AEC"/>
    <w:rsid w:val="000F183C"/>
    <w:rsid w:val="000F2967"/>
    <w:rsid w:val="000F3550"/>
    <w:rsid w:val="000F43BB"/>
    <w:rsid w:val="000F5286"/>
    <w:rsid w:val="000F6E3C"/>
    <w:rsid w:val="000F775F"/>
    <w:rsid w:val="001026A1"/>
    <w:rsid w:val="00104C6A"/>
    <w:rsid w:val="00107828"/>
    <w:rsid w:val="00107E17"/>
    <w:rsid w:val="00111454"/>
    <w:rsid w:val="00113538"/>
    <w:rsid w:val="0011456D"/>
    <w:rsid w:val="00115B70"/>
    <w:rsid w:val="0011721D"/>
    <w:rsid w:val="0012233B"/>
    <w:rsid w:val="00123997"/>
    <w:rsid w:val="00123D17"/>
    <w:rsid w:val="001257C6"/>
    <w:rsid w:val="00131CC5"/>
    <w:rsid w:val="001320CE"/>
    <w:rsid w:val="00132787"/>
    <w:rsid w:val="00133A65"/>
    <w:rsid w:val="001358B4"/>
    <w:rsid w:val="00135FD0"/>
    <w:rsid w:val="00137364"/>
    <w:rsid w:val="001423A4"/>
    <w:rsid w:val="001426DC"/>
    <w:rsid w:val="001444BC"/>
    <w:rsid w:val="00144796"/>
    <w:rsid w:val="00145614"/>
    <w:rsid w:val="00146F92"/>
    <w:rsid w:val="00147C9A"/>
    <w:rsid w:val="00150702"/>
    <w:rsid w:val="00151EF7"/>
    <w:rsid w:val="0016277B"/>
    <w:rsid w:val="00165476"/>
    <w:rsid w:val="001658CD"/>
    <w:rsid w:val="00170045"/>
    <w:rsid w:val="00170C9E"/>
    <w:rsid w:val="00172519"/>
    <w:rsid w:val="0017302E"/>
    <w:rsid w:val="001744DE"/>
    <w:rsid w:val="00181CC7"/>
    <w:rsid w:val="0018248B"/>
    <w:rsid w:val="00182FA1"/>
    <w:rsid w:val="00184687"/>
    <w:rsid w:val="00185273"/>
    <w:rsid w:val="00185C98"/>
    <w:rsid w:val="00187264"/>
    <w:rsid w:val="001916BB"/>
    <w:rsid w:val="00191954"/>
    <w:rsid w:val="00192502"/>
    <w:rsid w:val="00192562"/>
    <w:rsid w:val="00193937"/>
    <w:rsid w:val="00196687"/>
    <w:rsid w:val="00196710"/>
    <w:rsid w:val="001A0AA2"/>
    <w:rsid w:val="001A1A7C"/>
    <w:rsid w:val="001A1C13"/>
    <w:rsid w:val="001A28D9"/>
    <w:rsid w:val="001A31D8"/>
    <w:rsid w:val="001A3E62"/>
    <w:rsid w:val="001A40ED"/>
    <w:rsid w:val="001A41EA"/>
    <w:rsid w:val="001A51D0"/>
    <w:rsid w:val="001A65E7"/>
    <w:rsid w:val="001B136B"/>
    <w:rsid w:val="001B3D66"/>
    <w:rsid w:val="001B40FA"/>
    <w:rsid w:val="001C124E"/>
    <w:rsid w:val="001C2927"/>
    <w:rsid w:val="001C468D"/>
    <w:rsid w:val="001C4932"/>
    <w:rsid w:val="001C6094"/>
    <w:rsid w:val="001C60DB"/>
    <w:rsid w:val="001C78BD"/>
    <w:rsid w:val="001D0BD3"/>
    <w:rsid w:val="001D2AE6"/>
    <w:rsid w:val="001D437D"/>
    <w:rsid w:val="001D54B9"/>
    <w:rsid w:val="001D680D"/>
    <w:rsid w:val="001D7EB2"/>
    <w:rsid w:val="001E3407"/>
    <w:rsid w:val="001E35CC"/>
    <w:rsid w:val="001E3DE8"/>
    <w:rsid w:val="001E6387"/>
    <w:rsid w:val="001E73BC"/>
    <w:rsid w:val="001F0599"/>
    <w:rsid w:val="001F21AD"/>
    <w:rsid w:val="001F2572"/>
    <w:rsid w:val="001F43E7"/>
    <w:rsid w:val="001F4651"/>
    <w:rsid w:val="001F5A07"/>
    <w:rsid w:val="001F5C82"/>
    <w:rsid w:val="0020141C"/>
    <w:rsid w:val="002018D6"/>
    <w:rsid w:val="002025BF"/>
    <w:rsid w:val="00202B8B"/>
    <w:rsid w:val="00203307"/>
    <w:rsid w:val="00206D99"/>
    <w:rsid w:val="00211D8D"/>
    <w:rsid w:val="00213AB6"/>
    <w:rsid w:val="00214F46"/>
    <w:rsid w:val="002157DF"/>
    <w:rsid w:val="00215803"/>
    <w:rsid w:val="00215D03"/>
    <w:rsid w:val="00216AC1"/>
    <w:rsid w:val="00217254"/>
    <w:rsid w:val="0022105E"/>
    <w:rsid w:val="002210F9"/>
    <w:rsid w:val="00223594"/>
    <w:rsid w:val="00223F8D"/>
    <w:rsid w:val="002251D6"/>
    <w:rsid w:val="0022620D"/>
    <w:rsid w:val="002276F3"/>
    <w:rsid w:val="00235505"/>
    <w:rsid w:val="00235BBF"/>
    <w:rsid w:val="0023633C"/>
    <w:rsid w:val="0024558F"/>
    <w:rsid w:val="00246877"/>
    <w:rsid w:val="00247437"/>
    <w:rsid w:val="002505CC"/>
    <w:rsid w:val="00251E73"/>
    <w:rsid w:val="00252E9D"/>
    <w:rsid w:val="00257009"/>
    <w:rsid w:val="00261086"/>
    <w:rsid w:val="002612FD"/>
    <w:rsid w:val="0026270B"/>
    <w:rsid w:val="00263053"/>
    <w:rsid w:val="002665F5"/>
    <w:rsid w:val="00267204"/>
    <w:rsid w:val="002674BA"/>
    <w:rsid w:val="002678B5"/>
    <w:rsid w:val="00267F7E"/>
    <w:rsid w:val="002719DA"/>
    <w:rsid w:val="00271DD7"/>
    <w:rsid w:val="002721FD"/>
    <w:rsid w:val="0027249B"/>
    <w:rsid w:val="00272CF7"/>
    <w:rsid w:val="00273313"/>
    <w:rsid w:val="00273390"/>
    <w:rsid w:val="002739AD"/>
    <w:rsid w:val="0027597F"/>
    <w:rsid w:val="0027731F"/>
    <w:rsid w:val="00281083"/>
    <w:rsid w:val="00283EA6"/>
    <w:rsid w:val="00285299"/>
    <w:rsid w:val="002957C6"/>
    <w:rsid w:val="002975B1"/>
    <w:rsid w:val="00297AA1"/>
    <w:rsid w:val="00297CA9"/>
    <w:rsid w:val="002A1096"/>
    <w:rsid w:val="002A2000"/>
    <w:rsid w:val="002A250D"/>
    <w:rsid w:val="002A675E"/>
    <w:rsid w:val="002A71C2"/>
    <w:rsid w:val="002B2301"/>
    <w:rsid w:val="002B2B27"/>
    <w:rsid w:val="002B5D14"/>
    <w:rsid w:val="002B78F8"/>
    <w:rsid w:val="002C6861"/>
    <w:rsid w:val="002C6F40"/>
    <w:rsid w:val="002D2A6A"/>
    <w:rsid w:val="002D39D0"/>
    <w:rsid w:val="002D3D39"/>
    <w:rsid w:val="002D4EAC"/>
    <w:rsid w:val="002D70FE"/>
    <w:rsid w:val="002D7957"/>
    <w:rsid w:val="002D7B9C"/>
    <w:rsid w:val="002E4C8C"/>
    <w:rsid w:val="002E7157"/>
    <w:rsid w:val="002F155A"/>
    <w:rsid w:val="002F1F32"/>
    <w:rsid w:val="002F2D3E"/>
    <w:rsid w:val="002F5663"/>
    <w:rsid w:val="002F5A08"/>
    <w:rsid w:val="003024F2"/>
    <w:rsid w:val="00303402"/>
    <w:rsid w:val="00303F20"/>
    <w:rsid w:val="0030442E"/>
    <w:rsid w:val="0030446E"/>
    <w:rsid w:val="00304E61"/>
    <w:rsid w:val="003064C0"/>
    <w:rsid w:val="00306BB1"/>
    <w:rsid w:val="00306DBF"/>
    <w:rsid w:val="00307825"/>
    <w:rsid w:val="00307F25"/>
    <w:rsid w:val="00310BDE"/>
    <w:rsid w:val="003124D4"/>
    <w:rsid w:val="0031452C"/>
    <w:rsid w:val="00320573"/>
    <w:rsid w:val="0032160D"/>
    <w:rsid w:val="003227B5"/>
    <w:rsid w:val="003236BA"/>
    <w:rsid w:val="00325C88"/>
    <w:rsid w:val="00325EF7"/>
    <w:rsid w:val="00327A80"/>
    <w:rsid w:val="0033154B"/>
    <w:rsid w:val="00333783"/>
    <w:rsid w:val="0033438D"/>
    <w:rsid w:val="003372D7"/>
    <w:rsid w:val="0034068B"/>
    <w:rsid w:val="00343753"/>
    <w:rsid w:val="00343C22"/>
    <w:rsid w:val="00344A08"/>
    <w:rsid w:val="003453CC"/>
    <w:rsid w:val="00345AC4"/>
    <w:rsid w:val="00346C1B"/>
    <w:rsid w:val="00351E6B"/>
    <w:rsid w:val="00351F05"/>
    <w:rsid w:val="003539DD"/>
    <w:rsid w:val="00360541"/>
    <w:rsid w:val="003634D6"/>
    <w:rsid w:val="003634E3"/>
    <w:rsid w:val="003673FC"/>
    <w:rsid w:val="003711CA"/>
    <w:rsid w:val="00372EC4"/>
    <w:rsid w:val="003730C0"/>
    <w:rsid w:val="00382BED"/>
    <w:rsid w:val="00382C50"/>
    <w:rsid w:val="0038454C"/>
    <w:rsid w:val="00384656"/>
    <w:rsid w:val="0038546F"/>
    <w:rsid w:val="00390560"/>
    <w:rsid w:val="00390604"/>
    <w:rsid w:val="0039147E"/>
    <w:rsid w:val="0039157D"/>
    <w:rsid w:val="00395FD8"/>
    <w:rsid w:val="00396604"/>
    <w:rsid w:val="003A46C1"/>
    <w:rsid w:val="003B0A35"/>
    <w:rsid w:val="003B34EE"/>
    <w:rsid w:val="003B3B9E"/>
    <w:rsid w:val="003B78DF"/>
    <w:rsid w:val="003B7AF3"/>
    <w:rsid w:val="003C12B1"/>
    <w:rsid w:val="003C3F43"/>
    <w:rsid w:val="003C65EE"/>
    <w:rsid w:val="003C704F"/>
    <w:rsid w:val="003C7561"/>
    <w:rsid w:val="003D12BD"/>
    <w:rsid w:val="003D697E"/>
    <w:rsid w:val="003D6A86"/>
    <w:rsid w:val="003E12C8"/>
    <w:rsid w:val="003E22C1"/>
    <w:rsid w:val="003E38B3"/>
    <w:rsid w:val="003E3B64"/>
    <w:rsid w:val="003E4AE4"/>
    <w:rsid w:val="003E4B5A"/>
    <w:rsid w:val="003E5139"/>
    <w:rsid w:val="003E6C5C"/>
    <w:rsid w:val="003F103B"/>
    <w:rsid w:val="003F3DB6"/>
    <w:rsid w:val="003F4928"/>
    <w:rsid w:val="003F4A0F"/>
    <w:rsid w:val="003F6A1E"/>
    <w:rsid w:val="00401484"/>
    <w:rsid w:val="00401A5B"/>
    <w:rsid w:val="0040203C"/>
    <w:rsid w:val="00403EE7"/>
    <w:rsid w:val="00403EFC"/>
    <w:rsid w:val="004070CC"/>
    <w:rsid w:val="004078CF"/>
    <w:rsid w:val="00411E2C"/>
    <w:rsid w:val="00413066"/>
    <w:rsid w:val="00413D04"/>
    <w:rsid w:val="00413FEF"/>
    <w:rsid w:val="00414867"/>
    <w:rsid w:val="00415F1C"/>
    <w:rsid w:val="004164EB"/>
    <w:rsid w:val="004165E4"/>
    <w:rsid w:val="0041755E"/>
    <w:rsid w:val="00422722"/>
    <w:rsid w:val="00426CC4"/>
    <w:rsid w:val="004272B8"/>
    <w:rsid w:val="00433740"/>
    <w:rsid w:val="00433C09"/>
    <w:rsid w:val="00433F24"/>
    <w:rsid w:val="0043406E"/>
    <w:rsid w:val="00435B89"/>
    <w:rsid w:val="0043637A"/>
    <w:rsid w:val="004366D4"/>
    <w:rsid w:val="0044066E"/>
    <w:rsid w:val="004406F1"/>
    <w:rsid w:val="00440D04"/>
    <w:rsid w:val="0044344F"/>
    <w:rsid w:val="0044528E"/>
    <w:rsid w:val="00455426"/>
    <w:rsid w:val="00455A78"/>
    <w:rsid w:val="00455FA0"/>
    <w:rsid w:val="004620F0"/>
    <w:rsid w:val="00464299"/>
    <w:rsid w:val="0046570A"/>
    <w:rsid w:val="004679D0"/>
    <w:rsid w:val="0047078B"/>
    <w:rsid w:val="00473371"/>
    <w:rsid w:val="004733BF"/>
    <w:rsid w:val="00475CA2"/>
    <w:rsid w:val="00476113"/>
    <w:rsid w:val="00476343"/>
    <w:rsid w:val="00477A82"/>
    <w:rsid w:val="00477CAC"/>
    <w:rsid w:val="00477DFD"/>
    <w:rsid w:val="00481777"/>
    <w:rsid w:val="00481C02"/>
    <w:rsid w:val="00481E95"/>
    <w:rsid w:val="00483E9C"/>
    <w:rsid w:val="00484697"/>
    <w:rsid w:val="00484CDE"/>
    <w:rsid w:val="00485B36"/>
    <w:rsid w:val="004872BF"/>
    <w:rsid w:val="0048793B"/>
    <w:rsid w:val="00490B5D"/>
    <w:rsid w:val="00491486"/>
    <w:rsid w:val="00491983"/>
    <w:rsid w:val="004936B2"/>
    <w:rsid w:val="0049405D"/>
    <w:rsid w:val="004946DD"/>
    <w:rsid w:val="00495895"/>
    <w:rsid w:val="00496904"/>
    <w:rsid w:val="004A0A8D"/>
    <w:rsid w:val="004A1BDD"/>
    <w:rsid w:val="004A2472"/>
    <w:rsid w:val="004A3898"/>
    <w:rsid w:val="004A45C9"/>
    <w:rsid w:val="004A61FA"/>
    <w:rsid w:val="004A6606"/>
    <w:rsid w:val="004B0296"/>
    <w:rsid w:val="004B3EE8"/>
    <w:rsid w:val="004B413D"/>
    <w:rsid w:val="004B6FAA"/>
    <w:rsid w:val="004B7674"/>
    <w:rsid w:val="004C32CC"/>
    <w:rsid w:val="004C3B1B"/>
    <w:rsid w:val="004C4370"/>
    <w:rsid w:val="004C4BCD"/>
    <w:rsid w:val="004C4E0E"/>
    <w:rsid w:val="004C4FFB"/>
    <w:rsid w:val="004C5C0F"/>
    <w:rsid w:val="004C5C47"/>
    <w:rsid w:val="004D0EDD"/>
    <w:rsid w:val="004D1BAE"/>
    <w:rsid w:val="004D3882"/>
    <w:rsid w:val="004D3E77"/>
    <w:rsid w:val="004D77AA"/>
    <w:rsid w:val="004E210B"/>
    <w:rsid w:val="004E32FD"/>
    <w:rsid w:val="004E3A38"/>
    <w:rsid w:val="004E5CB8"/>
    <w:rsid w:val="004E795F"/>
    <w:rsid w:val="004F0D46"/>
    <w:rsid w:val="004F3065"/>
    <w:rsid w:val="004F5B4C"/>
    <w:rsid w:val="00500FD4"/>
    <w:rsid w:val="005036D8"/>
    <w:rsid w:val="005050F7"/>
    <w:rsid w:val="005055D1"/>
    <w:rsid w:val="005067E7"/>
    <w:rsid w:val="005072E7"/>
    <w:rsid w:val="00507E17"/>
    <w:rsid w:val="00507ED3"/>
    <w:rsid w:val="00510B53"/>
    <w:rsid w:val="00511D7D"/>
    <w:rsid w:val="005123E0"/>
    <w:rsid w:val="00517A10"/>
    <w:rsid w:val="00520F84"/>
    <w:rsid w:val="00521850"/>
    <w:rsid w:val="00522A0F"/>
    <w:rsid w:val="005249CF"/>
    <w:rsid w:val="005325E4"/>
    <w:rsid w:val="00532ABF"/>
    <w:rsid w:val="00532F15"/>
    <w:rsid w:val="005342C6"/>
    <w:rsid w:val="00540814"/>
    <w:rsid w:val="005440A5"/>
    <w:rsid w:val="00544E51"/>
    <w:rsid w:val="00545594"/>
    <w:rsid w:val="00545C06"/>
    <w:rsid w:val="00547D13"/>
    <w:rsid w:val="005515BC"/>
    <w:rsid w:val="00552DF4"/>
    <w:rsid w:val="00554AAA"/>
    <w:rsid w:val="00555CD9"/>
    <w:rsid w:val="00557351"/>
    <w:rsid w:val="00557FB0"/>
    <w:rsid w:val="005600A7"/>
    <w:rsid w:val="005606A4"/>
    <w:rsid w:val="005614D6"/>
    <w:rsid w:val="005644BD"/>
    <w:rsid w:val="00565485"/>
    <w:rsid w:val="005665B0"/>
    <w:rsid w:val="005675E8"/>
    <w:rsid w:val="005702E2"/>
    <w:rsid w:val="00570F95"/>
    <w:rsid w:val="0057429A"/>
    <w:rsid w:val="0057448B"/>
    <w:rsid w:val="00574D53"/>
    <w:rsid w:val="00575F40"/>
    <w:rsid w:val="005817F0"/>
    <w:rsid w:val="0058226F"/>
    <w:rsid w:val="005859A3"/>
    <w:rsid w:val="005876E4"/>
    <w:rsid w:val="00587DF4"/>
    <w:rsid w:val="005912C2"/>
    <w:rsid w:val="005916CD"/>
    <w:rsid w:val="00591C99"/>
    <w:rsid w:val="00592302"/>
    <w:rsid w:val="005925F5"/>
    <w:rsid w:val="00592D15"/>
    <w:rsid w:val="0059348A"/>
    <w:rsid w:val="005968F2"/>
    <w:rsid w:val="005A032A"/>
    <w:rsid w:val="005A5C24"/>
    <w:rsid w:val="005A60FC"/>
    <w:rsid w:val="005B3B7C"/>
    <w:rsid w:val="005B4608"/>
    <w:rsid w:val="005B4B2A"/>
    <w:rsid w:val="005B4E34"/>
    <w:rsid w:val="005B5993"/>
    <w:rsid w:val="005B5D6D"/>
    <w:rsid w:val="005B6C4C"/>
    <w:rsid w:val="005C19F9"/>
    <w:rsid w:val="005C6C08"/>
    <w:rsid w:val="005D0C5B"/>
    <w:rsid w:val="005D34FE"/>
    <w:rsid w:val="005D3507"/>
    <w:rsid w:val="005D3F3F"/>
    <w:rsid w:val="005D5C0C"/>
    <w:rsid w:val="005D6B20"/>
    <w:rsid w:val="005E1B90"/>
    <w:rsid w:val="005E51DA"/>
    <w:rsid w:val="005E5FD1"/>
    <w:rsid w:val="005E7B2B"/>
    <w:rsid w:val="005F0FF5"/>
    <w:rsid w:val="005F2C10"/>
    <w:rsid w:val="005F32F5"/>
    <w:rsid w:val="005F44B4"/>
    <w:rsid w:val="005F5B47"/>
    <w:rsid w:val="006021D1"/>
    <w:rsid w:val="00604D70"/>
    <w:rsid w:val="006065CF"/>
    <w:rsid w:val="00606E32"/>
    <w:rsid w:val="006126B5"/>
    <w:rsid w:val="00614679"/>
    <w:rsid w:val="006165CE"/>
    <w:rsid w:val="006174CA"/>
    <w:rsid w:val="00620081"/>
    <w:rsid w:val="00620F6E"/>
    <w:rsid w:val="006219EF"/>
    <w:rsid w:val="00622A8F"/>
    <w:rsid w:val="00622B12"/>
    <w:rsid w:val="00623339"/>
    <w:rsid w:val="00623530"/>
    <w:rsid w:val="00625BF5"/>
    <w:rsid w:val="00630BC9"/>
    <w:rsid w:val="00633507"/>
    <w:rsid w:val="0063434D"/>
    <w:rsid w:val="00634917"/>
    <w:rsid w:val="00634CAB"/>
    <w:rsid w:val="00635F06"/>
    <w:rsid w:val="0063678F"/>
    <w:rsid w:val="006368CE"/>
    <w:rsid w:val="00636D22"/>
    <w:rsid w:val="00637809"/>
    <w:rsid w:val="00642491"/>
    <w:rsid w:val="006431B6"/>
    <w:rsid w:val="00643CF8"/>
    <w:rsid w:val="006461A5"/>
    <w:rsid w:val="006463C9"/>
    <w:rsid w:val="00650BA7"/>
    <w:rsid w:val="00650D51"/>
    <w:rsid w:val="00651123"/>
    <w:rsid w:val="00652ECA"/>
    <w:rsid w:val="00653FEB"/>
    <w:rsid w:val="006552ED"/>
    <w:rsid w:val="0065625B"/>
    <w:rsid w:val="006562E6"/>
    <w:rsid w:val="006571EC"/>
    <w:rsid w:val="006605D3"/>
    <w:rsid w:val="00660772"/>
    <w:rsid w:val="00661AAD"/>
    <w:rsid w:val="00662EA9"/>
    <w:rsid w:val="006634CA"/>
    <w:rsid w:val="006649A2"/>
    <w:rsid w:val="006658AF"/>
    <w:rsid w:val="00666313"/>
    <w:rsid w:val="00666820"/>
    <w:rsid w:val="006675F8"/>
    <w:rsid w:val="006679E8"/>
    <w:rsid w:val="00672A1A"/>
    <w:rsid w:val="006744F0"/>
    <w:rsid w:val="00675081"/>
    <w:rsid w:val="00677751"/>
    <w:rsid w:val="0068018D"/>
    <w:rsid w:val="00680D0D"/>
    <w:rsid w:val="00681E98"/>
    <w:rsid w:val="0068352B"/>
    <w:rsid w:val="00687C83"/>
    <w:rsid w:val="00690E1C"/>
    <w:rsid w:val="006947CC"/>
    <w:rsid w:val="00696716"/>
    <w:rsid w:val="00696F14"/>
    <w:rsid w:val="00697C0D"/>
    <w:rsid w:val="00697CC5"/>
    <w:rsid w:val="006A051C"/>
    <w:rsid w:val="006A6511"/>
    <w:rsid w:val="006A679A"/>
    <w:rsid w:val="006A7FF6"/>
    <w:rsid w:val="006B0120"/>
    <w:rsid w:val="006B068D"/>
    <w:rsid w:val="006B7E45"/>
    <w:rsid w:val="006B7EB3"/>
    <w:rsid w:val="006C1FCE"/>
    <w:rsid w:val="006C26B1"/>
    <w:rsid w:val="006C2EC6"/>
    <w:rsid w:val="006C6A3D"/>
    <w:rsid w:val="006D0B0F"/>
    <w:rsid w:val="006D0BBC"/>
    <w:rsid w:val="006D1D4E"/>
    <w:rsid w:val="006D4BC8"/>
    <w:rsid w:val="006D5586"/>
    <w:rsid w:val="006D5DCD"/>
    <w:rsid w:val="006D62DC"/>
    <w:rsid w:val="006D7206"/>
    <w:rsid w:val="006D74C8"/>
    <w:rsid w:val="006E1A11"/>
    <w:rsid w:val="006E2FA1"/>
    <w:rsid w:val="006E546C"/>
    <w:rsid w:val="006E61D5"/>
    <w:rsid w:val="006E7112"/>
    <w:rsid w:val="006E73B7"/>
    <w:rsid w:val="006E787D"/>
    <w:rsid w:val="006E78C9"/>
    <w:rsid w:val="006F41BE"/>
    <w:rsid w:val="006F5B84"/>
    <w:rsid w:val="0070069A"/>
    <w:rsid w:val="00700917"/>
    <w:rsid w:val="00700EE7"/>
    <w:rsid w:val="00704069"/>
    <w:rsid w:val="00705096"/>
    <w:rsid w:val="00710096"/>
    <w:rsid w:val="00710D3A"/>
    <w:rsid w:val="00712BD9"/>
    <w:rsid w:val="00714B5F"/>
    <w:rsid w:val="00716F92"/>
    <w:rsid w:val="0071712C"/>
    <w:rsid w:val="00717370"/>
    <w:rsid w:val="00721A0F"/>
    <w:rsid w:val="00721AF9"/>
    <w:rsid w:val="00723330"/>
    <w:rsid w:val="0072485F"/>
    <w:rsid w:val="00724E7D"/>
    <w:rsid w:val="0072559E"/>
    <w:rsid w:val="00725A54"/>
    <w:rsid w:val="007262E3"/>
    <w:rsid w:val="00726E8E"/>
    <w:rsid w:val="00730BBC"/>
    <w:rsid w:val="00731DC7"/>
    <w:rsid w:val="00733521"/>
    <w:rsid w:val="0073456A"/>
    <w:rsid w:val="00735F4A"/>
    <w:rsid w:val="0073693F"/>
    <w:rsid w:val="007377B1"/>
    <w:rsid w:val="00740C12"/>
    <w:rsid w:val="00740FA4"/>
    <w:rsid w:val="007431C8"/>
    <w:rsid w:val="007456AF"/>
    <w:rsid w:val="0074573D"/>
    <w:rsid w:val="00746AB5"/>
    <w:rsid w:val="00746BCE"/>
    <w:rsid w:val="00752077"/>
    <w:rsid w:val="00754164"/>
    <w:rsid w:val="0075435F"/>
    <w:rsid w:val="00755340"/>
    <w:rsid w:val="00757FE3"/>
    <w:rsid w:val="00760115"/>
    <w:rsid w:val="007613BE"/>
    <w:rsid w:val="00761968"/>
    <w:rsid w:val="00761ABD"/>
    <w:rsid w:val="00762AD9"/>
    <w:rsid w:val="00762D3B"/>
    <w:rsid w:val="00763B3C"/>
    <w:rsid w:val="007674DB"/>
    <w:rsid w:val="0077045A"/>
    <w:rsid w:val="00771EFA"/>
    <w:rsid w:val="00773118"/>
    <w:rsid w:val="00775760"/>
    <w:rsid w:val="0078040C"/>
    <w:rsid w:val="00782D0B"/>
    <w:rsid w:val="0078557A"/>
    <w:rsid w:val="00785C17"/>
    <w:rsid w:val="0078642F"/>
    <w:rsid w:val="00786B8F"/>
    <w:rsid w:val="00787AE8"/>
    <w:rsid w:val="007900E2"/>
    <w:rsid w:val="007910CA"/>
    <w:rsid w:val="007945CD"/>
    <w:rsid w:val="00794762"/>
    <w:rsid w:val="0079744D"/>
    <w:rsid w:val="00797C4D"/>
    <w:rsid w:val="007A061C"/>
    <w:rsid w:val="007A1A1E"/>
    <w:rsid w:val="007A25CA"/>
    <w:rsid w:val="007A2CDD"/>
    <w:rsid w:val="007A5EA9"/>
    <w:rsid w:val="007A69B8"/>
    <w:rsid w:val="007A7A11"/>
    <w:rsid w:val="007B3B08"/>
    <w:rsid w:val="007B6ED3"/>
    <w:rsid w:val="007B7424"/>
    <w:rsid w:val="007C0D95"/>
    <w:rsid w:val="007C170C"/>
    <w:rsid w:val="007C2DEE"/>
    <w:rsid w:val="007C38C3"/>
    <w:rsid w:val="007C42B8"/>
    <w:rsid w:val="007C4A84"/>
    <w:rsid w:val="007C5ADD"/>
    <w:rsid w:val="007C772E"/>
    <w:rsid w:val="007D2B30"/>
    <w:rsid w:val="007D2C13"/>
    <w:rsid w:val="007D381E"/>
    <w:rsid w:val="007D5351"/>
    <w:rsid w:val="007D551D"/>
    <w:rsid w:val="007D5D23"/>
    <w:rsid w:val="007D77A3"/>
    <w:rsid w:val="007E18B7"/>
    <w:rsid w:val="007E1BE3"/>
    <w:rsid w:val="007E2B87"/>
    <w:rsid w:val="007E3995"/>
    <w:rsid w:val="007E505D"/>
    <w:rsid w:val="007E5DDC"/>
    <w:rsid w:val="007F09C0"/>
    <w:rsid w:val="007F1388"/>
    <w:rsid w:val="007F18ED"/>
    <w:rsid w:val="007F252C"/>
    <w:rsid w:val="007F33B3"/>
    <w:rsid w:val="007F3400"/>
    <w:rsid w:val="007F62FD"/>
    <w:rsid w:val="00801AC4"/>
    <w:rsid w:val="00802D5E"/>
    <w:rsid w:val="008036B4"/>
    <w:rsid w:val="00806373"/>
    <w:rsid w:val="00806887"/>
    <w:rsid w:val="008073AB"/>
    <w:rsid w:val="00810C61"/>
    <w:rsid w:val="00814FA6"/>
    <w:rsid w:val="00815B44"/>
    <w:rsid w:val="00821BDB"/>
    <w:rsid w:val="00824328"/>
    <w:rsid w:val="00826248"/>
    <w:rsid w:val="008267C0"/>
    <w:rsid w:val="008300E7"/>
    <w:rsid w:val="008301E0"/>
    <w:rsid w:val="0083053E"/>
    <w:rsid w:val="00833C28"/>
    <w:rsid w:val="00834A8D"/>
    <w:rsid w:val="00834F18"/>
    <w:rsid w:val="008355B9"/>
    <w:rsid w:val="00835C12"/>
    <w:rsid w:val="00844A27"/>
    <w:rsid w:val="00844C72"/>
    <w:rsid w:val="008450FC"/>
    <w:rsid w:val="0084697F"/>
    <w:rsid w:val="00853B18"/>
    <w:rsid w:val="008547D3"/>
    <w:rsid w:val="00855451"/>
    <w:rsid w:val="00855EB9"/>
    <w:rsid w:val="00856675"/>
    <w:rsid w:val="00860413"/>
    <w:rsid w:val="008617AE"/>
    <w:rsid w:val="00862A5B"/>
    <w:rsid w:val="00862BF5"/>
    <w:rsid w:val="00864ADD"/>
    <w:rsid w:val="0086617E"/>
    <w:rsid w:val="00866AFB"/>
    <w:rsid w:val="00866C3E"/>
    <w:rsid w:val="008674D6"/>
    <w:rsid w:val="0087361F"/>
    <w:rsid w:val="008758F2"/>
    <w:rsid w:val="008806C5"/>
    <w:rsid w:val="008813C6"/>
    <w:rsid w:val="00881A0B"/>
    <w:rsid w:val="008829A1"/>
    <w:rsid w:val="008867AF"/>
    <w:rsid w:val="00886CD6"/>
    <w:rsid w:val="008908D0"/>
    <w:rsid w:val="00892A2F"/>
    <w:rsid w:val="008939A7"/>
    <w:rsid w:val="008950B3"/>
    <w:rsid w:val="00895E3D"/>
    <w:rsid w:val="00897277"/>
    <w:rsid w:val="00897C6F"/>
    <w:rsid w:val="008A1807"/>
    <w:rsid w:val="008A2941"/>
    <w:rsid w:val="008A638B"/>
    <w:rsid w:val="008A6B49"/>
    <w:rsid w:val="008A703D"/>
    <w:rsid w:val="008A71E2"/>
    <w:rsid w:val="008A7B50"/>
    <w:rsid w:val="008B0390"/>
    <w:rsid w:val="008B14EE"/>
    <w:rsid w:val="008B1C81"/>
    <w:rsid w:val="008C0A75"/>
    <w:rsid w:val="008C2114"/>
    <w:rsid w:val="008C2C0F"/>
    <w:rsid w:val="008C64FD"/>
    <w:rsid w:val="008C6A9F"/>
    <w:rsid w:val="008C6E08"/>
    <w:rsid w:val="008D5FC1"/>
    <w:rsid w:val="008D68DE"/>
    <w:rsid w:val="008D6EDD"/>
    <w:rsid w:val="008E0BD5"/>
    <w:rsid w:val="008E24B5"/>
    <w:rsid w:val="008E4146"/>
    <w:rsid w:val="008E43FE"/>
    <w:rsid w:val="008E4F01"/>
    <w:rsid w:val="008E4F25"/>
    <w:rsid w:val="008E5922"/>
    <w:rsid w:val="008E74D1"/>
    <w:rsid w:val="008E7D5C"/>
    <w:rsid w:val="008F05D2"/>
    <w:rsid w:val="008F19D8"/>
    <w:rsid w:val="008F1C7E"/>
    <w:rsid w:val="008F1D5C"/>
    <w:rsid w:val="008F4727"/>
    <w:rsid w:val="008F5005"/>
    <w:rsid w:val="008F683E"/>
    <w:rsid w:val="00900794"/>
    <w:rsid w:val="00900968"/>
    <w:rsid w:val="00900F64"/>
    <w:rsid w:val="00904084"/>
    <w:rsid w:val="00905A5F"/>
    <w:rsid w:val="0090709C"/>
    <w:rsid w:val="0090710C"/>
    <w:rsid w:val="00910E8C"/>
    <w:rsid w:val="00911FC5"/>
    <w:rsid w:val="00912C64"/>
    <w:rsid w:val="00912E29"/>
    <w:rsid w:val="0091532A"/>
    <w:rsid w:val="00915392"/>
    <w:rsid w:val="009161E3"/>
    <w:rsid w:val="00920D89"/>
    <w:rsid w:val="0092166F"/>
    <w:rsid w:val="00927558"/>
    <w:rsid w:val="00935284"/>
    <w:rsid w:val="00935557"/>
    <w:rsid w:val="0093573B"/>
    <w:rsid w:val="0093656A"/>
    <w:rsid w:val="00936B2C"/>
    <w:rsid w:val="00936F13"/>
    <w:rsid w:val="00940256"/>
    <w:rsid w:val="00940A60"/>
    <w:rsid w:val="009415B9"/>
    <w:rsid w:val="00942C30"/>
    <w:rsid w:val="009436CE"/>
    <w:rsid w:val="00943EE9"/>
    <w:rsid w:val="00946E8E"/>
    <w:rsid w:val="00950768"/>
    <w:rsid w:val="00950B76"/>
    <w:rsid w:val="0095140E"/>
    <w:rsid w:val="00951B3A"/>
    <w:rsid w:val="00953067"/>
    <w:rsid w:val="00955322"/>
    <w:rsid w:val="009553B3"/>
    <w:rsid w:val="009571FB"/>
    <w:rsid w:val="00957360"/>
    <w:rsid w:val="0096104B"/>
    <w:rsid w:val="00962D51"/>
    <w:rsid w:val="00962ED3"/>
    <w:rsid w:val="009640B1"/>
    <w:rsid w:val="00965080"/>
    <w:rsid w:val="00967747"/>
    <w:rsid w:val="00970D81"/>
    <w:rsid w:val="0097427E"/>
    <w:rsid w:val="0097665C"/>
    <w:rsid w:val="009814D2"/>
    <w:rsid w:val="009836A0"/>
    <w:rsid w:val="009871D2"/>
    <w:rsid w:val="009946EC"/>
    <w:rsid w:val="009952CE"/>
    <w:rsid w:val="00995EDB"/>
    <w:rsid w:val="009962D3"/>
    <w:rsid w:val="009A0A8D"/>
    <w:rsid w:val="009A0EEA"/>
    <w:rsid w:val="009A11C4"/>
    <w:rsid w:val="009A1B58"/>
    <w:rsid w:val="009A31BC"/>
    <w:rsid w:val="009A37D2"/>
    <w:rsid w:val="009A5E83"/>
    <w:rsid w:val="009B0A4A"/>
    <w:rsid w:val="009B0A8A"/>
    <w:rsid w:val="009B3A25"/>
    <w:rsid w:val="009B3ACE"/>
    <w:rsid w:val="009B4C7C"/>
    <w:rsid w:val="009B5E6C"/>
    <w:rsid w:val="009B6DF7"/>
    <w:rsid w:val="009B7C2E"/>
    <w:rsid w:val="009C02C3"/>
    <w:rsid w:val="009C171B"/>
    <w:rsid w:val="009C3081"/>
    <w:rsid w:val="009C32DD"/>
    <w:rsid w:val="009C372F"/>
    <w:rsid w:val="009C6E31"/>
    <w:rsid w:val="009C6F00"/>
    <w:rsid w:val="009C7059"/>
    <w:rsid w:val="009C7EFF"/>
    <w:rsid w:val="009D03E6"/>
    <w:rsid w:val="009D0543"/>
    <w:rsid w:val="009D4148"/>
    <w:rsid w:val="009E03D2"/>
    <w:rsid w:val="009E0B7D"/>
    <w:rsid w:val="009E1659"/>
    <w:rsid w:val="009E17D8"/>
    <w:rsid w:val="009E234D"/>
    <w:rsid w:val="009E2A26"/>
    <w:rsid w:val="009E2DDF"/>
    <w:rsid w:val="009E3D75"/>
    <w:rsid w:val="009E469C"/>
    <w:rsid w:val="009E4D7B"/>
    <w:rsid w:val="009F05D0"/>
    <w:rsid w:val="009F182F"/>
    <w:rsid w:val="009F37E6"/>
    <w:rsid w:val="009F4DB8"/>
    <w:rsid w:val="009F53DB"/>
    <w:rsid w:val="009F6076"/>
    <w:rsid w:val="009F68EA"/>
    <w:rsid w:val="009F6D18"/>
    <w:rsid w:val="009F7181"/>
    <w:rsid w:val="00A0084D"/>
    <w:rsid w:val="00A02637"/>
    <w:rsid w:val="00A03B8B"/>
    <w:rsid w:val="00A03E4D"/>
    <w:rsid w:val="00A03EC6"/>
    <w:rsid w:val="00A0503B"/>
    <w:rsid w:val="00A0532B"/>
    <w:rsid w:val="00A11F77"/>
    <w:rsid w:val="00A12CEC"/>
    <w:rsid w:val="00A1399A"/>
    <w:rsid w:val="00A156A2"/>
    <w:rsid w:val="00A15ED0"/>
    <w:rsid w:val="00A16307"/>
    <w:rsid w:val="00A17382"/>
    <w:rsid w:val="00A1783B"/>
    <w:rsid w:val="00A211EF"/>
    <w:rsid w:val="00A24AE2"/>
    <w:rsid w:val="00A2521C"/>
    <w:rsid w:val="00A262BC"/>
    <w:rsid w:val="00A26CF9"/>
    <w:rsid w:val="00A27173"/>
    <w:rsid w:val="00A27993"/>
    <w:rsid w:val="00A27F04"/>
    <w:rsid w:val="00A355A4"/>
    <w:rsid w:val="00A36831"/>
    <w:rsid w:val="00A3719A"/>
    <w:rsid w:val="00A4181D"/>
    <w:rsid w:val="00A44ABE"/>
    <w:rsid w:val="00A45606"/>
    <w:rsid w:val="00A46927"/>
    <w:rsid w:val="00A473E9"/>
    <w:rsid w:val="00A47FC1"/>
    <w:rsid w:val="00A512CE"/>
    <w:rsid w:val="00A56469"/>
    <w:rsid w:val="00A6229F"/>
    <w:rsid w:val="00A63D00"/>
    <w:rsid w:val="00A70FC5"/>
    <w:rsid w:val="00A71A08"/>
    <w:rsid w:val="00A71EED"/>
    <w:rsid w:val="00A72EF9"/>
    <w:rsid w:val="00A74C63"/>
    <w:rsid w:val="00A7640F"/>
    <w:rsid w:val="00A77249"/>
    <w:rsid w:val="00A83CF9"/>
    <w:rsid w:val="00A84123"/>
    <w:rsid w:val="00A86056"/>
    <w:rsid w:val="00A900B1"/>
    <w:rsid w:val="00A97E9C"/>
    <w:rsid w:val="00AA16D5"/>
    <w:rsid w:val="00AA2646"/>
    <w:rsid w:val="00AA32B0"/>
    <w:rsid w:val="00AA588C"/>
    <w:rsid w:val="00AB2321"/>
    <w:rsid w:val="00AB37F8"/>
    <w:rsid w:val="00AB4D55"/>
    <w:rsid w:val="00AB5CD5"/>
    <w:rsid w:val="00AC0C49"/>
    <w:rsid w:val="00AC3629"/>
    <w:rsid w:val="00AC5B6B"/>
    <w:rsid w:val="00AC667D"/>
    <w:rsid w:val="00AC6F29"/>
    <w:rsid w:val="00AD0A9A"/>
    <w:rsid w:val="00AD120B"/>
    <w:rsid w:val="00AD1633"/>
    <w:rsid w:val="00AD285A"/>
    <w:rsid w:val="00AD48DB"/>
    <w:rsid w:val="00AD6580"/>
    <w:rsid w:val="00AD6D4F"/>
    <w:rsid w:val="00AD7838"/>
    <w:rsid w:val="00AE0055"/>
    <w:rsid w:val="00AE0794"/>
    <w:rsid w:val="00AE0CB0"/>
    <w:rsid w:val="00AE10C2"/>
    <w:rsid w:val="00AE34AD"/>
    <w:rsid w:val="00AE5201"/>
    <w:rsid w:val="00AE57D6"/>
    <w:rsid w:val="00AE5BFB"/>
    <w:rsid w:val="00AE7E65"/>
    <w:rsid w:val="00AF25F4"/>
    <w:rsid w:val="00AF2AE2"/>
    <w:rsid w:val="00AF40C9"/>
    <w:rsid w:val="00AF67C7"/>
    <w:rsid w:val="00AF68AB"/>
    <w:rsid w:val="00B06C88"/>
    <w:rsid w:val="00B07A4F"/>
    <w:rsid w:val="00B07B66"/>
    <w:rsid w:val="00B10433"/>
    <w:rsid w:val="00B12136"/>
    <w:rsid w:val="00B1457F"/>
    <w:rsid w:val="00B15746"/>
    <w:rsid w:val="00B17515"/>
    <w:rsid w:val="00B218BC"/>
    <w:rsid w:val="00B2223A"/>
    <w:rsid w:val="00B30B7B"/>
    <w:rsid w:val="00B30EC4"/>
    <w:rsid w:val="00B327E3"/>
    <w:rsid w:val="00B32A83"/>
    <w:rsid w:val="00B32D3D"/>
    <w:rsid w:val="00B334A6"/>
    <w:rsid w:val="00B4058B"/>
    <w:rsid w:val="00B40F69"/>
    <w:rsid w:val="00B4459D"/>
    <w:rsid w:val="00B44B41"/>
    <w:rsid w:val="00B44C43"/>
    <w:rsid w:val="00B462A0"/>
    <w:rsid w:val="00B46A44"/>
    <w:rsid w:val="00B47544"/>
    <w:rsid w:val="00B47913"/>
    <w:rsid w:val="00B50530"/>
    <w:rsid w:val="00B50650"/>
    <w:rsid w:val="00B56452"/>
    <w:rsid w:val="00B57B05"/>
    <w:rsid w:val="00B6475E"/>
    <w:rsid w:val="00B71D94"/>
    <w:rsid w:val="00B75A3F"/>
    <w:rsid w:val="00B8055F"/>
    <w:rsid w:val="00B80B6E"/>
    <w:rsid w:val="00B84D39"/>
    <w:rsid w:val="00B8669B"/>
    <w:rsid w:val="00B87326"/>
    <w:rsid w:val="00B90070"/>
    <w:rsid w:val="00B903B0"/>
    <w:rsid w:val="00B91037"/>
    <w:rsid w:val="00B91782"/>
    <w:rsid w:val="00B931C5"/>
    <w:rsid w:val="00BA1261"/>
    <w:rsid w:val="00BA1DEE"/>
    <w:rsid w:val="00BA4AD4"/>
    <w:rsid w:val="00BA59E1"/>
    <w:rsid w:val="00BA61F4"/>
    <w:rsid w:val="00BA7316"/>
    <w:rsid w:val="00BB086B"/>
    <w:rsid w:val="00BB3D63"/>
    <w:rsid w:val="00BC0497"/>
    <w:rsid w:val="00BC05BE"/>
    <w:rsid w:val="00BC4B6D"/>
    <w:rsid w:val="00BC6C01"/>
    <w:rsid w:val="00BD1A4E"/>
    <w:rsid w:val="00BD2C88"/>
    <w:rsid w:val="00BD3BBE"/>
    <w:rsid w:val="00BD6CAF"/>
    <w:rsid w:val="00BE08B8"/>
    <w:rsid w:val="00BE3DEB"/>
    <w:rsid w:val="00BE5A66"/>
    <w:rsid w:val="00BE65A2"/>
    <w:rsid w:val="00BE7044"/>
    <w:rsid w:val="00BE7474"/>
    <w:rsid w:val="00BF02B5"/>
    <w:rsid w:val="00BF1155"/>
    <w:rsid w:val="00BF28B6"/>
    <w:rsid w:val="00BF39F2"/>
    <w:rsid w:val="00BF4068"/>
    <w:rsid w:val="00BF445C"/>
    <w:rsid w:val="00BF4D63"/>
    <w:rsid w:val="00BF4E3F"/>
    <w:rsid w:val="00BF544B"/>
    <w:rsid w:val="00BF786D"/>
    <w:rsid w:val="00C00579"/>
    <w:rsid w:val="00C032CC"/>
    <w:rsid w:val="00C0452B"/>
    <w:rsid w:val="00C04FE7"/>
    <w:rsid w:val="00C05159"/>
    <w:rsid w:val="00C05168"/>
    <w:rsid w:val="00C05260"/>
    <w:rsid w:val="00C06126"/>
    <w:rsid w:val="00C06758"/>
    <w:rsid w:val="00C1120C"/>
    <w:rsid w:val="00C11406"/>
    <w:rsid w:val="00C11CAA"/>
    <w:rsid w:val="00C11F06"/>
    <w:rsid w:val="00C131F9"/>
    <w:rsid w:val="00C1435D"/>
    <w:rsid w:val="00C16659"/>
    <w:rsid w:val="00C208F8"/>
    <w:rsid w:val="00C20B69"/>
    <w:rsid w:val="00C23629"/>
    <w:rsid w:val="00C23B1A"/>
    <w:rsid w:val="00C2515E"/>
    <w:rsid w:val="00C27110"/>
    <w:rsid w:val="00C32B92"/>
    <w:rsid w:val="00C432AB"/>
    <w:rsid w:val="00C43ED3"/>
    <w:rsid w:val="00C46658"/>
    <w:rsid w:val="00C467BC"/>
    <w:rsid w:val="00C46BA3"/>
    <w:rsid w:val="00C47C85"/>
    <w:rsid w:val="00C520AE"/>
    <w:rsid w:val="00C536DB"/>
    <w:rsid w:val="00C5619F"/>
    <w:rsid w:val="00C56903"/>
    <w:rsid w:val="00C56A9A"/>
    <w:rsid w:val="00C64ACF"/>
    <w:rsid w:val="00C64B3E"/>
    <w:rsid w:val="00C666A1"/>
    <w:rsid w:val="00C673D2"/>
    <w:rsid w:val="00C70006"/>
    <w:rsid w:val="00C708D5"/>
    <w:rsid w:val="00C70910"/>
    <w:rsid w:val="00C7330E"/>
    <w:rsid w:val="00C75061"/>
    <w:rsid w:val="00C760DE"/>
    <w:rsid w:val="00C7612B"/>
    <w:rsid w:val="00C778D9"/>
    <w:rsid w:val="00C77BA1"/>
    <w:rsid w:val="00C77CC5"/>
    <w:rsid w:val="00C80A2C"/>
    <w:rsid w:val="00C80C8D"/>
    <w:rsid w:val="00C81950"/>
    <w:rsid w:val="00C84D59"/>
    <w:rsid w:val="00C84EDD"/>
    <w:rsid w:val="00C877B6"/>
    <w:rsid w:val="00C92A6C"/>
    <w:rsid w:val="00C92F28"/>
    <w:rsid w:val="00C94ED4"/>
    <w:rsid w:val="00C960AB"/>
    <w:rsid w:val="00C96B16"/>
    <w:rsid w:val="00C97887"/>
    <w:rsid w:val="00CA2500"/>
    <w:rsid w:val="00CA2900"/>
    <w:rsid w:val="00CA3BBB"/>
    <w:rsid w:val="00CB7F36"/>
    <w:rsid w:val="00CC29D1"/>
    <w:rsid w:val="00CC37D3"/>
    <w:rsid w:val="00CC45EB"/>
    <w:rsid w:val="00CC4F09"/>
    <w:rsid w:val="00CD2065"/>
    <w:rsid w:val="00CD3B92"/>
    <w:rsid w:val="00CD4735"/>
    <w:rsid w:val="00CD4974"/>
    <w:rsid w:val="00CD5880"/>
    <w:rsid w:val="00CD5F64"/>
    <w:rsid w:val="00CD7230"/>
    <w:rsid w:val="00CE2826"/>
    <w:rsid w:val="00CE2EBE"/>
    <w:rsid w:val="00CE38D3"/>
    <w:rsid w:val="00CE46C1"/>
    <w:rsid w:val="00CE56E9"/>
    <w:rsid w:val="00CE628E"/>
    <w:rsid w:val="00CE637C"/>
    <w:rsid w:val="00CE7E9A"/>
    <w:rsid w:val="00CF256C"/>
    <w:rsid w:val="00CF46AB"/>
    <w:rsid w:val="00CF52BF"/>
    <w:rsid w:val="00CF61B2"/>
    <w:rsid w:val="00D00061"/>
    <w:rsid w:val="00D005EC"/>
    <w:rsid w:val="00D01A18"/>
    <w:rsid w:val="00D023CB"/>
    <w:rsid w:val="00D02BA8"/>
    <w:rsid w:val="00D034ED"/>
    <w:rsid w:val="00D05215"/>
    <w:rsid w:val="00D06B83"/>
    <w:rsid w:val="00D13548"/>
    <w:rsid w:val="00D138CD"/>
    <w:rsid w:val="00D13DFD"/>
    <w:rsid w:val="00D141AC"/>
    <w:rsid w:val="00D16C56"/>
    <w:rsid w:val="00D173DC"/>
    <w:rsid w:val="00D227FA"/>
    <w:rsid w:val="00D22B49"/>
    <w:rsid w:val="00D240CD"/>
    <w:rsid w:val="00D25595"/>
    <w:rsid w:val="00D2662C"/>
    <w:rsid w:val="00D31A98"/>
    <w:rsid w:val="00D320AF"/>
    <w:rsid w:val="00D328B6"/>
    <w:rsid w:val="00D32AAE"/>
    <w:rsid w:val="00D33468"/>
    <w:rsid w:val="00D33FC3"/>
    <w:rsid w:val="00D3565D"/>
    <w:rsid w:val="00D36DCA"/>
    <w:rsid w:val="00D37E4A"/>
    <w:rsid w:val="00D44450"/>
    <w:rsid w:val="00D44C22"/>
    <w:rsid w:val="00D453AA"/>
    <w:rsid w:val="00D469EA"/>
    <w:rsid w:val="00D46F8F"/>
    <w:rsid w:val="00D4731E"/>
    <w:rsid w:val="00D51DC9"/>
    <w:rsid w:val="00D52A2F"/>
    <w:rsid w:val="00D54400"/>
    <w:rsid w:val="00D56ADC"/>
    <w:rsid w:val="00D56B1A"/>
    <w:rsid w:val="00D579B1"/>
    <w:rsid w:val="00D60C7A"/>
    <w:rsid w:val="00D62959"/>
    <w:rsid w:val="00D64880"/>
    <w:rsid w:val="00D6496D"/>
    <w:rsid w:val="00D670DB"/>
    <w:rsid w:val="00D67E78"/>
    <w:rsid w:val="00D70D18"/>
    <w:rsid w:val="00D71989"/>
    <w:rsid w:val="00D738B3"/>
    <w:rsid w:val="00D74BE3"/>
    <w:rsid w:val="00D757F8"/>
    <w:rsid w:val="00D778B4"/>
    <w:rsid w:val="00D80A54"/>
    <w:rsid w:val="00D83D0C"/>
    <w:rsid w:val="00D85456"/>
    <w:rsid w:val="00D8737C"/>
    <w:rsid w:val="00D91540"/>
    <w:rsid w:val="00D92458"/>
    <w:rsid w:val="00D92817"/>
    <w:rsid w:val="00D93205"/>
    <w:rsid w:val="00D94FE3"/>
    <w:rsid w:val="00D9574E"/>
    <w:rsid w:val="00D95B62"/>
    <w:rsid w:val="00DA2362"/>
    <w:rsid w:val="00DA253A"/>
    <w:rsid w:val="00DA4A8F"/>
    <w:rsid w:val="00DA4EC0"/>
    <w:rsid w:val="00DB21E0"/>
    <w:rsid w:val="00DB67D2"/>
    <w:rsid w:val="00DC27E9"/>
    <w:rsid w:val="00DC70FF"/>
    <w:rsid w:val="00DD244F"/>
    <w:rsid w:val="00DD5707"/>
    <w:rsid w:val="00DD686C"/>
    <w:rsid w:val="00DE0E29"/>
    <w:rsid w:val="00DE513F"/>
    <w:rsid w:val="00DE5D41"/>
    <w:rsid w:val="00DE75B9"/>
    <w:rsid w:val="00DF23C2"/>
    <w:rsid w:val="00DF2FBA"/>
    <w:rsid w:val="00DF4685"/>
    <w:rsid w:val="00DF68CD"/>
    <w:rsid w:val="00DF7A3C"/>
    <w:rsid w:val="00E00D56"/>
    <w:rsid w:val="00E0184D"/>
    <w:rsid w:val="00E020D9"/>
    <w:rsid w:val="00E033CB"/>
    <w:rsid w:val="00E20478"/>
    <w:rsid w:val="00E21036"/>
    <w:rsid w:val="00E227E8"/>
    <w:rsid w:val="00E2618C"/>
    <w:rsid w:val="00E27120"/>
    <w:rsid w:val="00E27521"/>
    <w:rsid w:val="00E27F50"/>
    <w:rsid w:val="00E31770"/>
    <w:rsid w:val="00E31FE8"/>
    <w:rsid w:val="00E324E3"/>
    <w:rsid w:val="00E333B5"/>
    <w:rsid w:val="00E36E61"/>
    <w:rsid w:val="00E37B25"/>
    <w:rsid w:val="00E37C0A"/>
    <w:rsid w:val="00E40DFF"/>
    <w:rsid w:val="00E41884"/>
    <w:rsid w:val="00E44F9C"/>
    <w:rsid w:val="00E45EDF"/>
    <w:rsid w:val="00E531A0"/>
    <w:rsid w:val="00E5334D"/>
    <w:rsid w:val="00E602A8"/>
    <w:rsid w:val="00E617D5"/>
    <w:rsid w:val="00E62597"/>
    <w:rsid w:val="00E65296"/>
    <w:rsid w:val="00E67772"/>
    <w:rsid w:val="00E71EEA"/>
    <w:rsid w:val="00E726CA"/>
    <w:rsid w:val="00E735FD"/>
    <w:rsid w:val="00E73EF2"/>
    <w:rsid w:val="00E74451"/>
    <w:rsid w:val="00E80768"/>
    <w:rsid w:val="00E8145C"/>
    <w:rsid w:val="00E81B7E"/>
    <w:rsid w:val="00E8287E"/>
    <w:rsid w:val="00E82FF4"/>
    <w:rsid w:val="00E85299"/>
    <w:rsid w:val="00E879E1"/>
    <w:rsid w:val="00E87CC3"/>
    <w:rsid w:val="00E90349"/>
    <w:rsid w:val="00E921BB"/>
    <w:rsid w:val="00E94A67"/>
    <w:rsid w:val="00E95608"/>
    <w:rsid w:val="00E95DF6"/>
    <w:rsid w:val="00E973C4"/>
    <w:rsid w:val="00EA07E1"/>
    <w:rsid w:val="00EA175E"/>
    <w:rsid w:val="00EA1A6A"/>
    <w:rsid w:val="00EA422F"/>
    <w:rsid w:val="00EA5E57"/>
    <w:rsid w:val="00EB070F"/>
    <w:rsid w:val="00EB0D9A"/>
    <w:rsid w:val="00EB15B0"/>
    <w:rsid w:val="00EB22EB"/>
    <w:rsid w:val="00EB4861"/>
    <w:rsid w:val="00EB5877"/>
    <w:rsid w:val="00EB65E9"/>
    <w:rsid w:val="00EB7FD0"/>
    <w:rsid w:val="00EC136E"/>
    <w:rsid w:val="00EC278D"/>
    <w:rsid w:val="00EC2A35"/>
    <w:rsid w:val="00EC5273"/>
    <w:rsid w:val="00EC742C"/>
    <w:rsid w:val="00EC76A5"/>
    <w:rsid w:val="00ED1E38"/>
    <w:rsid w:val="00ED1FB0"/>
    <w:rsid w:val="00ED2A75"/>
    <w:rsid w:val="00EE52DE"/>
    <w:rsid w:val="00EF107D"/>
    <w:rsid w:val="00EF1523"/>
    <w:rsid w:val="00EF21B5"/>
    <w:rsid w:val="00EF42E5"/>
    <w:rsid w:val="00EF45F4"/>
    <w:rsid w:val="00EF46BC"/>
    <w:rsid w:val="00EF4801"/>
    <w:rsid w:val="00EF5E6A"/>
    <w:rsid w:val="00EF6E61"/>
    <w:rsid w:val="00EF73AB"/>
    <w:rsid w:val="00F014B2"/>
    <w:rsid w:val="00F01956"/>
    <w:rsid w:val="00F033CA"/>
    <w:rsid w:val="00F04187"/>
    <w:rsid w:val="00F047F8"/>
    <w:rsid w:val="00F060B8"/>
    <w:rsid w:val="00F07BA9"/>
    <w:rsid w:val="00F07CD4"/>
    <w:rsid w:val="00F10C96"/>
    <w:rsid w:val="00F14D43"/>
    <w:rsid w:val="00F14F15"/>
    <w:rsid w:val="00F155BF"/>
    <w:rsid w:val="00F17CF5"/>
    <w:rsid w:val="00F2520C"/>
    <w:rsid w:val="00F255B0"/>
    <w:rsid w:val="00F2592C"/>
    <w:rsid w:val="00F30F74"/>
    <w:rsid w:val="00F31FEE"/>
    <w:rsid w:val="00F33327"/>
    <w:rsid w:val="00F3520E"/>
    <w:rsid w:val="00F36AB7"/>
    <w:rsid w:val="00F40CAC"/>
    <w:rsid w:val="00F40E49"/>
    <w:rsid w:val="00F41882"/>
    <w:rsid w:val="00F42010"/>
    <w:rsid w:val="00F430C9"/>
    <w:rsid w:val="00F45E5D"/>
    <w:rsid w:val="00F504F5"/>
    <w:rsid w:val="00F5081A"/>
    <w:rsid w:val="00F50E8A"/>
    <w:rsid w:val="00F51986"/>
    <w:rsid w:val="00F52D97"/>
    <w:rsid w:val="00F5315F"/>
    <w:rsid w:val="00F5406A"/>
    <w:rsid w:val="00F556ED"/>
    <w:rsid w:val="00F55BED"/>
    <w:rsid w:val="00F5641A"/>
    <w:rsid w:val="00F60A44"/>
    <w:rsid w:val="00F61EAA"/>
    <w:rsid w:val="00F63B9C"/>
    <w:rsid w:val="00F64858"/>
    <w:rsid w:val="00F654A3"/>
    <w:rsid w:val="00F65FE8"/>
    <w:rsid w:val="00F7109E"/>
    <w:rsid w:val="00F725BF"/>
    <w:rsid w:val="00F7394A"/>
    <w:rsid w:val="00F75DA6"/>
    <w:rsid w:val="00F81BA7"/>
    <w:rsid w:val="00F82A10"/>
    <w:rsid w:val="00F82D7D"/>
    <w:rsid w:val="00F86AAA"/>
    <w:rsid w:val="00F93E19"/>
    <w:rsid w:val="00F95A15"/>
    <w:rsid w:val="00F960DA"/>
    <w:rsid w:val="00FA035A"/>
    <w:rsid w:val="00FA0537"/>
    <w:rsid w:val="00FA0E1C"/>
    <w:rsid w:val="00FA1900"/>
    <w:rsid w:val="00FA411E"/>
    <w:rsid w:val="00FA50E3"/>
    <w:rsid w:val="00FA7168"/>
    <w:rsid w:val="00FA71C7"/>
    <w:rsid w:val="00FA79A1"/>
    <w:rsid w:val="00FB0C4C"/>
    <w:rsid w:val="00FB13FC"/>
    <w:rsid w:val="00FB2100"/>
    <w:rsid w:val="00FB2232"/>
    <w:rsid w:val="00FB2492"/>
    <w:rsid w:val="00FB298E"/>
    <w:rsid w:val="00FB31AA"/>
    <w:rsid w:val="00FB31BC"/>
    <w:rsid w:val="00FB3683"/>
    <w:rsid w:val="00FC2385"/>
    <w:rsid w:val="00FC4F71"/>
    <w:rsid w:val="00FC50E0"/>
    <w:rsid w:val="00FC5977"/>
    <w:rsid w:val="00FC63E2"/>
    <w:rsid w:val="00FD0724"/>
    <w:rsid w:val="00FD19C6"/>
    <w:rsid w:val="00FD27B6"/>
    <w:rsid w:val="00FD30EB"/>
    <w:rsid w:val="00FD34F2"/>
    <w:rsid w:val="00FD3614"/>
    <w:rsid w:val="00FD4322"/>
    <w:rsid w:val="00FD670B"/>
    <w:rsid w:val="00FD75F6"/>
    <w:rsid w:val="00FE0140"/>
    <w:rsid w:val="00FE19F8"/>
    <w:rsid w:val="00FE2227"/>
    <w:rsid w:val="00FE53F0"/>
    <w:rsid w:val="00FE6C1A"/>
    <w:rsid w:val="00FE70E7"/>
    <w:rsid w:val="00FF082E"/>
    <w:rsid w:val="00FF1299"/>
    <w:rsid w:val="00FF1765"/>
    <w:rsid w:val="00FF23D0"/>
    <w:rsid w:val="00FF4096"/>
    <w:rsid w:val="00FF5DB7"/>
    <w:rsid w:val="00FF62E6"/>
    <w:rsid w:val="00FF6F60"/>
    <w:rsid w:val="00FF7917"/>
    <w:rsid w:val="00FF7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774CDD52-02D7-4703-8C0E-DDF4EF22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722"/>
    <w:rPr>
      <w:sz w:val="24"/>
      <w:szCs w:val="24"/>
    </w:rPr>
  </w:style>
  <w:style w:type="paragraph" w:styleId="1">
    <w:name w:val="heading 1"/>
    <w:basedOn w:val="a"/>
    <w:next w:val="a"/>
    <w:link w:val="10"/>
    <w:qFormat/>
    <w:rsid w:val="00E67772"/>
    <w:pPr>
      <w:keepNext/>
      <w:spacing w:before="240" w:after="60"/>
      <w:outlineLvl w:val="0"/>
    </w:pPr>
    <w:rPr>
      <w:rFonts w:ascii="Arial" w:hAnsi="Arial" w:cs="Arial"/>
      <w:b/>
      <w:bCs/>
      <w:kern w:val="32"/>
      <w:sz w:val="32"/>
      <w:szCs w:val="32"/>
    </w:rPr>
  </w:style>
  <w:style w:type="paragraph" w:styleId="2">
    <w:name w:val="heading 2"/>
    <w:basedOn w:val="a"/>
    <w:next w:val="a"/>
    <w:link w:val="20"/>
    <w:qFormat/>
    <w:pPr>
      <w:keepNext/>
      <w:outlineLvl w:val="1"/>
    </w:pPr>
    <w:rPr>
      <w:rFonts w:ascii="Arial" w:hAnsi="Arial" w:cs="Arial"/>
      <w:bCs/>
      <w:iCs/>
      <w:sz w:val="28"/>
      <w:szCs w:val="20"/>
    </w:rPr>
  </w:style>
  <w:style w:type="paragraph" w:styleId="3">
    <w:name w:val="heading 3"/>
    <w:basedOn w:val="a"/>
    <w:next w:val="a"/>
    <w:qFormat/>
    <w:rsid w:val="00E5334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28"/>
      <w:szCs w:val="20"/>
    </w:rPr>
  </w:style>
  <w:style w:type="paragraph" w:styleId="a4">
    <w:name w:val="Title"/>
    <w:basedOn w:val="a"/>
    <w:qFormat/>
    <w:pPr>
      <w:jc w:val="center"/>
    </w:pPr>
    <w:rPr>
      <w:b/>
      <w:sz w:val="28"/>
      <w:szCs w:val="20"/>
    </w:rPr>
  </w:style>
  <w:style w:type="paragraph" w:styleId="a5">
    <w:name w:val="footnote text"/>
    <w:basedOn w:val="a"/>
    <w:semiHidden/>
    <w:rsid w:val="00697CC5"/>
    <w:rPr>
      <w:sz w:val="20"/>
      <w:szCs w:val="20"/>
    </w:rPr>
  </w:style>
  <w:style w:type="character" w:styleId="a6">
    <w:name w:val="footnote reference"/>
    <w:basedOn w:val="a0"/>
    <w:semiHidden/>
    <w:rsid w:val="00697CC5"/>
    <w:rPr>
      <w:vertAlign w:val="superscript"/>
    </w:rPr>
  </w:style>
  <w:style w:type="paragraph" w:styleId="a7">
    <w:name w:val="footer"/>
    <w:basedOn w:val="a"/>
    <w:rsid w:val="00491486"/>
    <w:pPr>
      <w:tabs>
        <w:tab w:val="center" w:pos="4677"/>
        <w:tab w:val="right" w:pos="9355"/>
      </w:tabs>
    </w:pPr>
  </w:style>
  <w:style w:type="character" w:styleId="a8">
    <w:name w:val="page number"/>
    <w:basedOn w:val="a0"/>
    <w:rsid w:val="00491486"/>
  </w:style>
  <w:style w:type="character" w:styleId="a9">
    <w:name w:val="Hyperlink"/>
    <w:basedOn w:val="a0"/>
    <w:rsid w:val="00004CAE"/>
    <w:rPr>
      <w:color w:val="0000FF"/>
      <w:u w:val="single"/>
    </w:rPr>
  </w:style>
  <w:style w:type="character" w:customStyle="1" w:styleId="grey1">
    <w:name w:val="grey1"/>
    <w:basedOn w:val="a0"/>
    <w:rsid w:val="00004CAE"/>
    <w:rPr>
      <w:rFonts w:ascii="Verdana" w:hAnsi="Verdana" w:hint="default"/>
      <w:color w:val="636363"/>
      <w:sz w:val="17"/>
      <w:szCs w:val="17"/>
    </w:rPr>
  </w:style>
  <w:style w:type="character" w:customStyle="1" w:styleId="aa">
    <w:name w:val="Гипертекстовая ссылка"/>
    <w:basedOn w:val="a0"/>
    <w:rsid w:val="00004CAE"/>
    <w:rPr>
      <w:color w:val="008000"/>
      <w:sz w:val="20"/>
      <w:szCs w:val="20"/>
      <w:u w:val="single"/>
    </w:rPr>
  </w:style>
  <w:style w:type="table" w:styleId="ab">
    <w:name w:val="Table Grid"/>
    <w:basedOn w:val="a1"/>
    <w:rsid w:val="00BD3B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BD3BBE"/>
    <w:pPr>
      <w:spacing w:before="100" w:beforeAutospacing="1" w:after="100" w:afterAutospacing="1"/>
    </w:pPr>
    <w:rPr>
      <w:sz w:val="17"/>
      <w:szCs w:val="17"/>
    </w:rPr>
  </w:style>
  <w:style w:type="paragraph" w:customStyle="1" w:styleId="text">
    <w:name w:val="text"/>
    <w:basedOn w:val="a"/>
    <w:rsid w:val="00A56469"/>
    <w:rPr>
      <w:color w:val="025154"/>
      <w:sz w:val="19"/>
      <w:szCs w:val="19"/>
    </w:rPr>
  </w:style>
  <w:style w:type="paragraph" w:customStyle="1" w:styleId="ad">
    <w:name w:val="Прижатый влево"/>
    <w:basedOn w:val="a"/>
    <w:next w:val="a"/>
    <w:rsid w:val="00E40DFF"/>
    <w:pPr>
      <w:autoSpaceDE w:val="0"/>
      <w:autoSpaceDN w:val="0"/>
      <w:adjustRightInd w:val="0"/>
    </w:pPr>
    <w:rPr>
      <w:rFonts w:ascii="Arial" w:hAnsi="Arial"/>
      <w:sz w:val="20"/>
      <w:szCs w:val="20"/>
    </w:rPr>
  </w:style>
  <w:style w:type="character" w:customStyle="1" w:styleId="10">
    <w:name w:val="Заголовок 1 Знак"/>
    <w:basedOn w:val="a0"/>
    <w:link w:val="1"/>
    <w:rsid w:val="006D7206"/>
    <w:rPr>
      <w:rFonts w:ascii="Arial" w:hAnsi="Arial" w:cs="Arial"/>
      <w:b/>
      <w:bCs/>
      <w:kern w:val="32"/>
      <w:sz w:val="32"/>
      <w:szCs w:val="32"/>
      <w:lang w:val="ru-RU" w:eastAsia="ru-RU" w:bidi="ar-SA"/>
    </w:rPr>
  </w:style>
  <w:style w:type="paragraph" w:customStyle="1" w:styleId="subheader">
    <w:name w:val="subheader"/>
    <w:basedOn w:val="a"/>
    <w:rsid w:val="00C7330E"/>
    <w:pPr>
      <w:spacing w:before="100" w:beforeAutospacing="1" w:after="100" w:afterAutospacing="1"/>
    </w:pPr>
  </w:style>
  <w:style w:type="character" w:customStyle="1" w:styleId="20">
    <w:name w:val="Заголовок 2 Знак"/>
    <w:basedOn w:val="a0"/>
    <w:link w:val="2"/>
    <w:rsid w:val="000735A3"/>
    <w:rPr>
      <w:rFonts w:ascii="Arial" w:hAnsi="Arial" w:cs="Arial"/>
      <w:bCs/>
      <w:iCs/>
      <w:sz w:val="28"/>
      <w:lang w:val="ru-RU" w:eastAsia="ru-RU" w:bidi="ar-SA"/>
    </w:rPr>
  </w:style>
  <w:style w:type="paragraph" w:styleId="ae">
    <w:name w:val="Body Text Indent"/>
    <w:basedOn w:val="a"/>
    <w:rsid w:val="00F51986"/>
    <w:pPr>
      <w:spacing w:after="120"/>
      <w:ind w:left="283"/>
    </w:pPr>
  </w:style>
  <w:style w:type="paragraph" w:customStyle="1" w:styleId="af">
    <w:name w:val="Таблицы (моноширинный)"/>
    <w:basedOn w:val="a"/>
    <w:next w:val="a"/>
    <w:rsid w:val="00FD19C6"/>
    <w:pPr>
      <w:autoSpaceDE w:val="0"/>
      <w:autoSpaceDN w:val="0"/>
      <w:adjustRightInd w:val="0"/>
      <w:jc w:val="both"/>
    </w:pPr>
    <w:rPr>
      <w:rFonts w:ascii="Courier New" w:hAnsi="Courier New" w:cs="Courier New"/>
      <w:sz w:val="20"/>
      <w:szCs w:val="20"/>
    </w:rPr>
  </w:style>
  <w:style w:type="paragraph" w:styleId="11">
    <w:name w:val="toc 1"/>
    <w:basedOn w:val="a"/>
    <w:next w:val="a"/>
    <w:autoRedefine/>
    <w:semiHidden/>
    <w:rsid w:val="007B7424"/>
    <w:pPr>
      <w:spacing w:before="120" w:after="120"/>
    </w:pPr>
    <w:rPr>
      <w:b/>
      <w:bCs/>
      <w:caps/>
      <w:sz w:val="20"/>
      <w:szCs w:val="20"/>
    </w:rPr>
  </w:style>
  <w:style w:type="paragraph" w:styleId="21">
    <w:name w:val="toc 2"/>
    <w:basedOn w:val="a"/>
    <w:next w:val="a"/>
    <w:autoRedefine/>
    <w:semiHidden/>
    <w:rsid w:val="007B7424"/>
    <w:pPr>
      <w:ind w:left="240"/>
    </w:pPr>
    <w:rPr>
      <w:smallCaps/>
      <w:sz w:val="20"/>
      <w:szCs w:val="20"/>
    </w:rPr>
  </w:style>
  <w:style w:type="paragraph" w:styleId="30">
    <w:name w:val="toc 3"/>
    <w:basedOn w:val="a"/>
    <w:next w:val="a"/>
    <w:autoRedefine/>
    <w:semiHidden/>
    <w:rsid w:val="007B7424"/>
    <w:pPr>
      <w:ind w:left="480"/>
    </w:pPr>
    <w:rPr>
      <w:i/>
      <w:iCs/>
      <w:sz w:val="20"/>
      <w:szCs w:val="20"/>
    </w:rPr>
  </w:style>
  <w:style w:type="paragraph" w:styleId="4">
    <w:name w:val="toc 4"/>
    <w:basedOn w:val="a"/>
    <w:next w:val="a"/>
    <w:autoRedefine/>
    <w:semiHidden/>
    <w:rsid w:val="007B7424"/>
    <w:pPr>
      <w:ind w:left="720"/>
    </w:pPr>
    <w:rPr>
      <w:sz w:val="18"/>
      <w:szCs w:val="18"/>
    </w:rPr>
  </w:style>
  <w:style w:type="paragraph" w:styleId="5">
    <w:name w:val="toc 5"/>
    <w:basedOn w:val="a"/>
    <w:next w:val="a"/>
    <w:autoRedefine/>
    <w:semiHidden/>
    <w:rsid w:val="007B7424"/>
    <w:pPr>
      <w:ind w:left="960"/>
    </w:pPr>
    <w:rPr>
      <w:sz w:val="18"/>
      <w:szCs w:val="18"/>
    </w:rPr>
  </w:style>
  <w:style w:type="paragraph" w:styleId="6">
    <w:name w:val="toc 6"/>
    <w:basedOn w:val="a"/>
    <w:next w:val="a"/>
    <w:autoRedefine/>
    <w:semiHidden/>
    <w:rsid w:val="007B7424"/>
    <w:pPr>
      <w:ind w:left="1200"/>
    </w:pPr>
    <w:rPr>
      <w:sz w:val="18"/>
      <w:szCs w:val="18"/>
    </w:rPr>
  </w:style>
  <w:style w:type="paragraph" w:styleId="7">
    <w:name w:val="toc 7"/>
    <w:basedOn w:val="a"/>
    <w:next w:val="a"/>
    <w:autoRedefine/>
    <w:semiHidden/>
    <w:rsid w:val="007B7424"/>
    <w:pPr>
      <w:ind w:left="1440"/>
    </w:pPr>
    <w:rPr>
      <w:sz w:val="18"/>
      <w:szCs w:val="18"/>
    </w:rPr>
  </w:style>
  <w:style w:type="paragraph" w:styleId="8">
    <w:name w:val="toc 8"/>
    <w:basedOn w:val="a"/>
    <w:next w:val="a"/>
    <w:autoRedefine/>
    <w:semiHidden/>
    <w:rsid w:val="007B7424"/>
    <w:pPr>
      <w:ind w:left="1680"/>
    </w:pPr>
    <w:rPr>
      <w:sz w:val="18"/>
      <w:szCs w:val="18"/>
    </w:rPr>
  </w:style>
  <w:style w:type="paragraph" w:styleId="9">
    <w:name w:val="toc 9"/>
    <w:basedOn w:val="a"/>
    <w:next w:val="a"/>
    <w:autoRedefine/>
    <w:semiHidden/>
    <w:rsid w:val="007B7424"/>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csm.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merge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24222</Words>
  <Characters>138071</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ФИНАНСОВАЯ АКАДЕМИЯ ПРИ ПРАВИТЕЛЬСТВЕ РОССИЙСКОЙ ФЕДЕРАЦИИ</vt:lpstr>
    </vt:vector>
  </TitlesOfParts>
  <Company>IPPK</Company>
  <LinksUpToDate>false</LinksUpToDate>
  <CharactersWithSpaces>161970</CharactersWithSpaces>
  <SharedDoc>false</SharedDoc>
  <HLinks>
    <vt:vector size="132" baseType="variant">
      <vt:variant>
        <vt:i4>6619180</vt:i4>
      </vt:variant>
      <vt:variant>
        <vt:i4>120</vt:i4>
      </vt:variant>
      <vt:variant>
        <vt:i4>0</vt:i4>
      </vt:variant>
      <vt:variant>
        <vt:i4>5</vt:i4>
      </vt:variant>
      <vt:variant>
        <vt:lpwstr>http://www.fcsm.ru/</vt:lpwstr>
      </vt:variant>
      <vt:variant>
        <vt:lpwstr/>
      </vt:variant>
      <vt:variant>
        <vt:i4>2752529</vt:i4>
      </vt:variant>
      <vt:variant>
        <vt:i4>117</vt:i4>
      </vt:variant>
      <vt:variant>
        <vt:i4>0</vt:i4>
      </vt:variant>
      <vt:variant>
        <vt:i4>5</vt:i4>
      </vt:variant>
      <vt:variant>
        <vt:lpwstr/>
      </vt:variant>
      <vt:variant>
        <vt:lpwstr>sub_0</vt:lpwstr>
      </vt:variant>
      <vt:variant>
        <vt:i4>1703989</vt:i4>
      </vt:variant>
      <vt:variant>
        <vt:i4>110</vt:i4>
      </vt:variant>
      <vt:variant>
        <vt:i4>0</vt:i4>
      </vt:variant>
      <vt:variant>
        <vt:i4>5</vt:i4>
      </vt:variant>
      <vt:variant>
        <vt:lpwstr/>
      </vt:variant>
      <vt:variant>
        <vt:lpwstr>_Toc132562099</vt:lpwstr>
      </vt:variant>
      <vt:variant>
        <vt:i4>1703989</vt:i4>
      </vt:variant>
      <vt:variant>
        <vt:i4>104</vt:i4>
      </vt:variant>
      <vt:variant>
        <vt:i4>0</vt:i4>
      </vt:variant>
      <vt:variant>
        <vt:i4>5</vt:i4>
      </vt:variant>
      <vt:variant>
        <vt:lpwstr/>
      </vt:variant>
      <vt:variant>
        <vt:lpwstr>_Toc132562098</vt:lpwstr>
      </vt:variant>
      <vt:variant>
        <vt:i4>1703989</vt:i4>
      </vt:variant>
      <vt:variant>
        <vt:i4>98</vt:i4>
      </vt:variant>
      <vt:variant>
        <vt:i4>0</vt:i4>
      </vt:variant>
      <vt:variant>
        <vt:i4>5</vt:i4>
      </vt:variant>
      <vt:variant>
        <vt:lpwstr/>
      </vt:variant>
      <vt:variant>
        <vt:lpwstr>_Toc132562097</vt:lpwstr>
      </vt:variant>
      <vt:variant>
        <vt:i4>1703989</vt:i4>
      </vt:variant>
      <vt:variant>
        <vt:i4>92</vt:i4>
      </vt:variant>
      <vt:variant>
        <vt:i4>0</vt:i4>
      </vt:variant>
      <vt:variant>
        <vt:i4>5</vt:i4>
      </vt:variant>
      <vt:variant>
        <vt:lpwstr/>
      </vt:variant>
      <vt:variant>
        <vt:lpwstr>_Toc132562096</vt:lpwstr>
      </vt:variant>
      <vt:variant>
        <vt:i4>1703989</vt:i4>
      </vt:variant>
      <vt:variant>
        <vt:i4>86</vt:i4>
      </vt:variant>
      <vt:variant>
        <vt:i4>0</vt:i4>
      </vt:variant>
      <vt:variant>
        <vt:i4>5</vt:i4>
      </vt:variant>
      <vt:variant>
        <vt:lpwstr/>
      </vt:variant>
      <vt:variant>
        <vt:lpwstr>_Toc132562095</vt:lpwstr>
      </vt:variant>
      <vt:variant>
        <vt:i4>1703989</vt:i4>
      </vt:variant>
      <vt:variant>
        <vt:i4>80</vt:i4>
      </vt:variant>
      <vt:variant>
        <vt:i4>0</vt:i4>
      </vt:variant>
      <vt:variant>
        <vt:i4>5</vt:i4>
      </vt:variant>
      <vt:variant>
        <vt:lpwstr/>
      </vt:variant>
      <vt:variant>
        <vt:lpwstr>_Toc132562094</vt:lpwstr>
      </vt:variant>
      <vt:variant>
        <vt:i4>1703989</vt:i4>
      </vt:variant>
      <vt:variant>
        <vt:i4>74</vt:i4>
      </vt:variant>
      <vt:variant>
        <vt:i4>0</vt:i4>
      </vt:variant>
      <vt:variant>
        <vt:i4>5</vt:i4>
      </vt:variant>
      <vt:variant>
        <vt:lpwstr/>
      </vt:variant>
      <vt:variant>
        <vt:lpwstr>_Toc132562093</vt:lpwstr>
      </vt:variant>
      <vt:variant>
        <vt:i4>1703989</vt:i4>
      </vt:variant>
      <vt:variant>
        <vt:i4>68</vt:i4>
      </vt:variant>
      <vt:variant>
        <vt:i4>0</vt:i4>
      </vt:variant>
      <vt:variant>
        <vt:i4>5</vt:i4>
      </vt:variant>
      <vt:variant>
        <vt:lpwstr/>
      </vt:variant>
      <vt:variant>
        <vt:lpwstr>_Toc132562092</vt:lpwstr>
      </vt:variant>
      <vt:variant>
        <vt:i4>1703989</vt:i4>
      </vt:variant>
      <vt:variant>
        <vt:i4>62</vt:i4>
      </vt:variant>
      <vt:variant>
        <vt:i4>0</vt:i4>
      </vt:variant>
      <vt:variant>
        <vt:i4>5</vt:i4>
      </vt:variant>
      <vt:variant>
        <vt:lpwstr/>
      </vt:variant>
      <vt:variant>
        <vt:lpwstr>_Toc132562091</vt:lpwstr>
      </vt:variant>
      <vt:variant>
        <vt:i4>1703989</vt:i4>
      </vt:variant>
      <vt:variant>
        <vt:i4>56</vt:i4>
      </vt:variant>
      <vt:variant>
        <vt:i4>0</vt:i4>
      </vt:variant>
      <vt:variant>
        <vt:i4>5</vt:i4>
      </vt:variant>
      <vt:variant>
        <vt:lpwstr/>
      </vt:variant>
      <vt:variant>
        <vt:lpwstr>_Toc132562090</vt:lpwstr>
      </vt:variant>
      <vt:variant>
        <vt:i4>1769525</vt:i4>
      </vt:variant>
      <vt:variant>
        <vt:i4>50</vt:i4>
      </vt:variant>
      <vt:variant>
        <vt:i4>0</vt:i4>
      </vt:variant>
      <vt:variant>
        <vt:i4>5</vt:i4>
      </vt:variant>
      <vt:variant>
        <vt:lpwstr/>
      </vt:variant>
      <vt:variant>
        <vt:lpwstr>_Toc132562089</vt:lpwstr>
      </vt:variant>
      <vt:variant>
        <vt:i4>1769525</vt:i4>
      </vt:variant>
      <vt:variant>
        <vt:i4>44</vt:i4>
      </vt:variant>
      <vt:variant>
        <vt:i4>0</vt:i4>
      </vt:variant>
      <vt:variant>
        <vt:i4>5</vt:i4>
      </vt:variant>
      <vt:variant>
        <vt:lpwstr/>
      </vt:variant>
      <vt:variant>
        <vt:lpwstr>_Toc132562088</vt:lpwstr>
      </vt:variant>
      <vt:variant>
        <vt:i4>1769525</vt:i4>
      </vt:variant>
      <vt:variant>
        <vt:i4>38</vt:i4>
      </vt:variant>
      <vt:variant>
        <vt:i4>0</vt:i4>
      </vt:variant>
      <vt:variant>
        <vt:i4>5</vt:i4>
      </vt:variant>
      <vt:variant>
        <vt:lpwstr/>
      </vt:variant>
      <vt:variant>
        <vt:lpwstr>_Toc132562087</vt:lpwstr>
      </vt:variant>
      <vt:variant>
        <vt:i4>1769525</vt:i4>
      </vt:variant>
      <vt:variant>
        <vt:i4>32</vt:i4>
      </vt:variant>
      <vt:variant>
        <vt:i4>0</vt:i4>
      </vt:variant>
      <vt:variant>
        <vt:i4>5</vt:i4>
      </vt:variant>
      <vt:variant>
        <vt:lpwstr/>
      </vt:variant>
      <vt:variant>
        <vt:lpwstr>_Toc132562086</vt:lpwstr>
      </vt:variant>
      <vt:variant>
        <vt:i4>1769525</vt:i4>
      </vt:variant>
      <vt:variant>
        <vt:i4>26</vt:i4>
      </vt:variant>
      <vt:variant>
        <vt:i4>0</vt:i4>
      </vt:variant>
      <vt:variant>
        <vt:i4>5</vt:i4>
      </vt:variant>
      <vt:variant>
        <vt:lpwstr/>
      </vt:variant>
      <vt:variant>
        <vt:lpwstr>_Toc132562085</vt:lpwstr>
      </vt:variant>
      <vt:variant>
        <vt:i4>1769525</vt:i4>
      </vt:variant>
      <vt:variant>
        <vt:i4>20</vt:i4>
      </vt:variant>
      <vt:variant>
        <vt:i4>0</vt:i4>
      </vt:variant>
      <vt:variant>
        <vt:i4>5</vt:i4>
      </vt:variant>
      <vt:variant>
        <vt:lpwstr/>
      </vt:variant>
      <vt:variant>
        <vt:lpwstr>_Toc132562084</vt:lpwstr>
      </vt:variant>
      <vt:variant>
        <vt:i4>1769525</vt:i4>
      </vt:variant>
      <vt:variant>
        <vt:i4>14</vt:i4>
      </vt:variant>
      <vt:variant>
        <vt:i4>0</vt:i4>
      </vt:variant>
      <vt:variant>
        <vt:i4>5</vt:i4>
      </vt:variant>
      <vt:variant>
        <vt:lpwstr/>
      </vt:variant>
      <vt:variant>
        <vt:lpwstr>_Toc132562083</vt:lpwstr>
      </vt:variant>
      <vt:variant>
        <vt:i4>1769525</vt:i4>
      </vt:variant>
      <vt:variant>
        <vt:i4>8</vt:i4>
      </vt:variant>
      <vt:variant>
        <vt:i4>0</vt:i4>
      </vt:variant>
      <vt:variant>
        <vt:i4>5</vt:i4>
      </vt:variant>
      <vt:variant>
        <vt:lpwstr/>
      </vt:variant>
      <vt:variant>
        <vt:lpwstr>_Toc132562082</vt:lpwstr>
      </vt:variant>
      <vt:variant>
        <vt:i4>1769525</vt:i4>
      </vt:variant>
      <vt:variant>
        <vt:i4>2</vt:i4>
      </vt:variant>
      <vt:variant>
        <vt:i4>0</vt:i4>
      </vt:variant>
      <vt:variant>
        <vt:i4>5</vt:i4>
      </vt:variant>
      <vt:variant>
        <vt:lpwstr/>
      </vt:variant>
      <vt:variant>
        <vt:lpwstr>_Toc132562081</vt:lpwstr>
      </vt:variant>
      <vt:variant>
        <vt:i4>8323195</vt:i4>
      </vt:variant>
      <vt:variant>
        <vt:i4>0</vt:i4>
      </vt:variant>
      <vt:variant>
        <vt:i4>0</vt:i4>
      </vt:variant>
      <vt:variant>
        <vt:i4>5</vt:i4>
      </vt:variant>
      <vt:variant>
        <vt:lpwstr>http://www.mergers.ru/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ПРИ ПРАВИТЕЛЬСТВЕ РОССИЙСКОЙ ФЕДЕРАЦИИ</dc:title>
  <dc:subject/>
  <dc:creator>IPPK4</dc:creator>
  <cp:keywords/>
  <dc:description/>
  <cp:lastModifiedBy>admin</cp:lastModifiedBy>
  <cp:revision>2</cp:revision>
  <cp:lastPrinted>2006-04-04T17:16:00Z</cp:lastPrinted>
  <dcterms:created xsi:type="dcterms:W3CDTF">2014-04-06T06:31:00Z</dcterms:created>
  <dcterms:modified xsi:type="dcterms:W3CDTF">2014-04-06T06:31:00Z</dcterms:modified>
</cp:coreProperties>
</file>