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C2" w:rsidRPr="008E49F1" w:rsidRDefault="007769C2" w:rsidP="007769C2">
      <w:pPr>
        <w:pStyle w:val="1"/>
      </w:pPr>
      <w:bookmarkStart w:id="0" w:name="_Toc271290925"/>
      <w:bookmarkStart w:id="1" w:name="_Toc271292168"/>
      <w:bookmarkStart w:id="2" w:name="_Toc274740119"/>
      <w:r w:rsidRPr="008E49F1">
        <w:t>Содержание</w:t>
      </w:r>
      <w:bookmarkEnd w:id="0"/>
      <w:bookmarkEnd w:id="1"/>
      <w:bookmarkEnd w:id="2"/>
    </w:p>
    <w:p w:rsidR="007769C2" w:rsidRPr="008E49F1" w:rsidRDefault="007769C2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r w:rsidRPr="008E49F1">
        <w:fldChar w:fldCharType="begin"/>
      </w:r>
      <w:r w:rsidRPr="008E49F1">
        <w:instrText xml:space="preserve"> TOC \o "1-3" \h \z \u </w:instrText>
      </w:r>
      <w:r w:rsidRPr="008E49F1">
        <w:fldChar w:fldCharType="separate"/>
      </w:r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1" w:history="1">
        <w:r w:rsidR="007769C2" w:rsidRPr="008E49F1">
          <w:rPr>
            <w:rStyle w:val="af"/>
            <w:rFonts w:eastAsia="Times New Roman"/>
            <w:noProof/>
            <w:lang w:eastAsia="en-US"/>
          </w:rPr>
          <w:t>2. РЕЗЮМЕ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_Toc274740121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4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2" w:history="1">
        <w:r w:rsidR="007769C2" w:rsidRPr="008E49F1">
          <w:rPr>
            <w:rStyle w:val="af"/>
            <w:noProof/>
            <w:lang w:val="ru"/>
          </w:rPr>
          <w:t>3. ОПИСАНИЕ БИЗНЕСА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_Toc274740122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5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3" w:history="1">
        <w:r w:rsidR="007769C2" w:rsidRPr="008E49F1">
          <w:rPr>
            <w:rStyle w:val="af"/>
            <w:noProof/>
            <w:lang w:val="ru"/>
          </w:rPr>
          <w:t>4. АНАЛИЗ РЫНКА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_Toc274740123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9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4" w:history="1">
        <w:r w:rsidR="007769C2" w:rsidRPr="008E49F1">
          <w:rPr>
            <w:rStyle w:val="af"/>
            <w:noProof/>
            <w:lang w:val="ru"/>
          </w:rPr>
          <w:t>5. ПЛАН МАРКЕТИНГА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_Toc274740124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12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5" w:history="1">
        <w:r w:rsidR="007769C2" w:rsidRPr="008E49F1">
          <w:rPr>
            <w:rStyle w:val="af"/>
            <w:noProof/>
            <w:lang w:val="ru"/>
          </w:rPr>
          <w:t>6. ПЛАН ПРОИЗВОДСТВА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_Toc274740125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24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8" w:history="1">
        <w:r w:rsidR="007769C2" w:rsidRPr="008E49F1">
          <w:rPr>
            <w:rStyle w:val="af"/>
            <w:noProof/>
            <w:lang w:val="ru"/>
          </w:rPr>
          <w:t>7. ОРГАНИЗАЦИОННЫЙ ПЛАН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_Toc274740128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31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29" w:history="1">
        <w:r w:rsidR="007769C2" w:rsidRPr="008E49F1">
          <w:rPr>
            <w:rStyle w:val="af"/>
            <w:noProof/>
            <w:lang w:val="ru"/>
          </w:rPr>
          <w:t>8. ФИНАНСОВЫЙ ПЛАН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_Toc274740129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35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30" w:history="1">
        <w:r w:rsidR="007769C2" w:rsidRPr="008E49F1">
          <w:rPr>
            <w:rStyle w:val="af"/>
            <w:noProof/>
            <w:lang w:val="ru"/>
          </w:rPr>
          <w:t>9. ОЦЕНКА РИСКА И СТРАХОВАНИЯ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_Toc274740130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41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31" w:history="1">
        <w:r w:rsidR="007769C2" w:rsidRPr="008E49F1">
          <w:rPr>
            <w:rStyle w:val="af"/>
            <w:noProof/>
            <w:lang w:val="ru"/>
          </w:rPr>
          <w:t>10. ЗАКЛЮЧЕНИЕ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_Toc274740131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43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B3163A" w:rsidP="007769C2">
      <w:pPr>
        <w:pStyle w:val="13"/>
        <w:tabs>
          <w:tab w:val="right" w:leader="dot" w:pos="9346"/>
        </w:tabs>
        <w:ind w:firstLine="0"/>
        <w:rPr>
          <w:rFonts w:eastAsia="Times New Roman"/>
          <w:noProof/>
          <w:sz w:val="22"/>
          <w:szCs w:val="22"/>
        </w:rPr>
      </w:pPr>
      <w:hyperlink w:anchor="_Toc274740132" w:history="1">
        <w:r w:rsidR="007769C2" w:rsidRPr="008E49F1">
          <w:rPr>
            <w:rStyle w:val="af"/>
            <w:noProof/>
            <w:lang w:val="ru"/>
          </w:rPr>
          <w:t>11. СПИСОК ИСПОЛЬЗОВАННЫХ ИСТОЧНИКОВ</w:t>
        </w:r>
        <w:r w:rsidR="007769C2" w:rsidRPr="008E49F1">
          <w:rPr>
            <w:noProof/>
            <w:webHidden/>
          </w:rPr>
          <w:tab/>
        </w:r>
        <w:r w:rsidR="007769C2" w:rsidRPr="008E49F1">
          <w:rPr>
            <w:noProof/>
            <w:webHidden/>
          </w:rPr>
          <w:fldChar w:fldCharType="begin"/>
        </w:r>
        <w:r w:rsidR="007769C2" w:rsidRPr="008E49F1">
          <w:rPr>
            <w:noProof/>
            <w:webHidden/>
          </w:rPr>
          <w:instrText xml:space="preserve"> PAGEREF _Toc274740132 \h </w:instrText>
        </w:r>
        <w:r w:rsidR="007769C2" w:rsidRPr="008E49F1">
          <w:rPr>
            <w:noProof/>
            <w:webHidden/>
          </w:rPr>
        </w:r>
        <w:r w:rsidR="007769C2" w:rsidRPr="008E49F1">
          <w:rPr>
            <w:noProof/>
            <w:webHidden/>
          </w:rPr>
          <w:fldChar w:fldCharType="separate"/>
        </w:r>
        <w:r w:rsidR="007769C2">
          <w:rPr>
            <w:noProof/>
            <w:webHidden/>
          </w:rPr>
          <w:t>45</w:t>
        </w:r>
        <w:r w:rsidR="007769C2" w:rsidRPr="008E49F1">
          <w:rPr>
            <w:noProof/>
            <w:webHidden/>
          </w:rPr>
          <w:fldChar w:fldCharType="end"/>
        </w:r>
      </w:hyperlink>
    </w:p>
    <w:p w:rsidR="007769C2" w:rsidRPr="008E49F1" w:rsidRDefault="007769C2" w:rsidP="007769C2">
      <w:pPr>
        <w:ind w:firstLine="0"/>
      </w:pPr>
      <w:r w:rsidRPr="008E49F1">
        <w:fldChar w:fldCharType="end"/>
      </w:r>
    </w:p>
    <w:p w:rsidR="007769C2" w:rsidRPr="008E49F1" w:rsidRDefault="007769C2" w:rsidP="004173AD">
      <w:pPr>
        <w:spacing w:after="200"/>
        <w:ind w:firstLine="0"/>
        <w:jc w:val="center"/>
        <w:rPr>
          <w:lang w:eastAsia="en-US"/>
        </w:rPr>
      </w:pPr>
      <w:r w:rsidRPr="008E49F1">
        <w:br w:type="page"/>
      </w:r>
      <w:bookmarkStart w:id="3" w:name="_Toc274740120"/>
      <w:r w:rsidRPr="008E49F1">
        <w:rPr>
          <w:lang w:eastAsia="en-US"/>
        </w:rPr>
        <w:t>1. Введение</w:t>
      </w:r>
      <w:bookmarkEnd w:id="3"/>
    </w:p>
    <w:p w:rsidR="007769C2" w:rsidRPr="008E49F1" w:rsidRDefault="007769C2" w:rsidP="007769C2">
      <w:pPr>
        <w:rPr>
          <w:rFonts w:eastAsia="Times New Roman"/>
          <w:lang w:eastAsia="en-US"/>
        </w:rPr>
      </w:pP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Выставочная деятельность как один из инструментов развития экономики является предметом серьезных научных исследований в странах, где уделяется большое внимание выставочному бизнесу. Актуальность данной темы для Республики Беларусь предопределяется особым характером белорусской экономики, деятельность которой ориентирована на диверсификацию экспорта товаров и услуг отечественных производителей и привлечение иностранных инвестиций с целью обеспечения инновационного развития производственной базы.</w:t>
      </w:r>
    </w:p>
    <w:p w:rsidR="007769C2" w:rsidRPr="00F02514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В целом выставка - это уникальное специальное мероприятие, сочетающие преимущества рекламы, связи с общественностью и личной продажи. Основные преимущества выставки:</w:t>
      </w:r>
    </w:p>
    <w:p w:rsidR="007769C2" w:rsidRPr="00F02514" w:rsidRDefault="007769C2" w:rsidP="007769C2">
      <w:pPr>
        <w:pStyle w:val="af2"/>
        <w:numPr>
          <w:ilvl w:val="0"/>
          <w:numId w:val="1"/>
        </w:numPr>
        <w:tabs>
          <w:tab w:val="clear" w:pos="1344"/>
          <w:tab w:val="num" w:pos="720"/>
        </w:tabs>
        <w:spacing w:before="0" w:beforeAutospacing="0" w:after="0" w:afterAutospacing="0" w:line="288" w:lineRule="auto"/>
        <w:ind w:left="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большая концентрация во времени и пространстве потенциальных клиентов;</w:t>
      </w:r>
    </w:p>
    <w:p w:rsidR="007769C2" w:rsidRPr="00F02514" w:rsidRDefault="007769C2" w:rsidP="007769C2">
      <w:pPr>
        <w:pStyle w:val="af2"/>
        <w:numPr>
          <w:ilvl w:val="0"/>
          <w:numId w:val="1"/>
        </w:numPr>
        <w:tabs>
          <w:tab w:val="clear" w:pos="1344"/>
          <w:tab w:val="num" w:pos="720"/>
        </w:tabs>
        <w:spacing w:before="0" w:beforeAutospacing="0" w:after="0" w:afterAutospacing="0" w:line="288" w:lineRule="auto"/>
        <w:ind w:left="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большинство посетителей выставки уже заинтересованы в ее тематике, а значит персоналу проще, чем при обычной личной продаже контактировать с клиентом;</w:t>
      </w:r>
    </w:p>
    <w:p w:rsidR="007769C2" w:rsidRPr="00F02514" w:rsidRDefault="007769C2" w:rsidP="007769C2">
      <w:pPr>
        <w:pStyle w:val="af2"/>
        <w:numPr>
          <w:ilvl w:val="0"/>
          <w:numId w:val="1"/>
        </w:numPr>
        <w:tabs>
          <w:tab w:val="clear" w:pos="1344"/>
          <w:tab w:val="num" w:pos="720"/>
        </w:tabs>
        <w:spacing w:before="0" w:beforeAutospacing="0" w:after="0" w:afterAutospacing="0" w:line="288" w:lineRule="auto"/>
        <w:ind w:left="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возможность представить научно-техническую продукцию в натуральном виде и в действии;</w:t>
      </w:r>
    </w:p>
    <w:p w:rsidR="007769C2" w:rsidRPr="00F02514" w:rsidRDefault="007769C2" w:rsidP="007769C2">
      <w:pPr>
        <w:pStyle w:val="af2"/>
        <w:numPr>
          <w:ilvl w:val="0"/>
          <w:numId w:val="1"/>
        </w:numPr>
        <w:tabs>
          <w:tab w:val="clear" w:pos="1344"/>
          <w:tab w:val="num" w:pos="720"/>
        </w:tabs>
        <w:spacing w:before="0" w:beforeAutospacing="0" w:after="0" w:afterAutospacing="0" w:line="288" w:lineRule="auto"/>
        <w:ind w:left="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возможность моментального отклика.</w:t>
      </w:r>
    </w:p>
    <w:p w:rsidR="007769C2" w:rsidRPr="00F02514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Выставку можно рассматривать как оптимальное средство для продвижения продукции, освоения нового сегмента рынка, а также проведения переговоров, работы со средствами массовой информации, изучения конкурентов, выявления перспектив развития отрасли.</w:t>
      </w:r>
    </w:p>
    <w:p w:rsidR="007769C2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F02514">
        <w:rPr>
          <w:color w:val="000000"/>
          <w:sz w:val="28"/>
        </w:rPr>
        <w:t>В последнее время все большее значение приобретают специализированные выставки. По количеству контактов специализированные выставки уступают общепризнанным универсальным выставкам, но в конечном итоге по финансовым показателям могут и превосходить их. Дело в том, что специализированные выставки посещает ограниченный контингент посетителей, но с конкретными задачами. В случае, если клиент находит на выставке решение своей задачи, то вероятность заключения договора или любого другого соглашения очень велика.</w:t>
      </w:r>
    </w:p>
    <w:p w:rsidR="007769C2" w:rsidRPr="008E49F1" w:rsidRDefault="007769C2" w:rsidP="007769C2">
      <w:pPr>
        <w:rPr>
          <w:rFonts w:eastAsia="Times New Roman"/>
          <w:lang w:eastAsia="en-US"/>
        </w:rPr>
      </w:pPr>
    </w:p>
    <w:p w:rsidR="007769C2" w:rsidRPr="008E49F1" w:rsidRDefault="007769C2" w:rsidP="004173AD">
      <w:pPr>
        <w:spacing w:after="200"/>
        <w:ind w:firstLine="0"/>
        <w:jc w:val="center"/>
        <w:rPr>
          <w:lang w:eastAsia="en-US"/>
        </w:rPr>
      </w:pPr>
      <w:r w:rsidRPr="008E49F1">
        <w:rPr>
          <w:lang w:eastAsia="en-US"/>
        </w:rPr>
        <w:br w:type="page"/>
      </w:r>
      <w:bookmarkStart w:id="4" w:name="_Toc274740121"/>
      <w:r w:rsidRPr="008E49F1">
        <w:rPr>
          <w:lang w:eastAsia="en-US"/>
        </w:rPr>
        <w:t>2. Резюме</w:t>
      </w:r>
      <w:bookmarkEnd w:id="4"/>
    </w:p>
    <w:p w:rsidR="007769C2" w:rsidRPr="008E49F1" w:rsidRDefault="007769C2" w:rsidP="007769C2">
      <w:pPr>
        <w:rPr>
          <w:rFonts w:eastAsia="Times New Roman"/>
          <w:sz w:val="16"/>
          <w:szCs w:val="16"/>
          <w:lang w:eastAsia="en-US"/>
        </w:rPr>
      </w:pPr>
    </w:p>
    <w:p w:rsidR="007769C2" w:rsidRPr="00854169" w:rsidRDefault="007769C2" w:rsidP="007769C2">
      <w:pPr>
        <w:rPr>
          <w:rFonts w:eastAsia="Times New Roman"/>
          <w:szCs w:val="28"/>
          <w:lang w:eastAsia="en-US"/>
        </w:rPr>
      </w:pPr>
      <w:r w:rsidRPr="00854169">
        <w:rPr>
          <w:rFonts w:eastAsia="Times New Roman"/>
          <w:szCs w:val="28"/>
          <w:lang w:eastAsia="en-US"/>
        </w:rPr>
        <w:t>Суть представленного бизнес-плана заключается в организации выставочного комплекса в г. Минске.</w:t>
      </w:r>
    </w:p>
    <w:p w:rsidR="007769C2" w:rsidRPr="00854169" w:rsidRDefault="007769C2" w:rsidP="007769C2">
      <w:pPr>
        <w:rPr>
          <w:color w:val="000000"/>
          <w:szCs w:val="28"/>
        </w:rPr>
      </w:pPr>
      <w:r w:rsidRPr="00854169">
        <w:rPr>
          <w:color w:val="000000"/>
          <w:szCs w:val="28"/>
        </w:rPr>
        <w:t>Тематика выставки будет проходить по следующим направлениям: путешествия, экскурсионные программы, транспортные услуги, санатории, пансионаты, дома отдыха, гостиничный сервис, товары для спорта и отдыха.</w:t>
      </w:r>
    </w:p>
    <w:p w:rsidR="007769C2" w:rsidRPr="00854169" w:rsidRDefault="007769C2" w:rsidP="007769C2">
      <w:pPr>
        <w:rPr>
          <w:bCs/>
          <w:szCs w:val="28"/>
        </w:rPr>
      </w:pPr>
      <w:r w:rsidRPr="00854169">
        <w:rPr>
          <w:bCs/>
          <w:szCs w:val="28"/>
        </w:rPr>
        <w:t>Проект рассчитан на 3 года (36 месяцев).</w:t>
      </w:r>
    </w:p>
    <w:p w:rsidR="007769C2" w:rsidRPr="00854169" w:rsidRDefault="007769C2" w:rsidP="007769C2">
      <w:pPr>
        <w:rPr>
          <w:bCs/>
          <w:szCs w:val="28"/>
        </w:rPr>
      </w:pPr>
      <w:r w:rsidRPr="00854169">
        <w:rPr>
          <w:bCs/>
          <w:szCs w:val="28"/>
        </w:rPr>
        <w:t xml:space="preserve">Общая стоимость инвестиционных затрат составит </w:t>
      </w:r>
      <w:r w:rsidRPr="00854169">
        <w:rPr>
          <w:bCs/>
          <w:color w:val="000000"/>
          <w:szCs w:val="28"/>
        </w:rPr>
        <w:t xml:space="preserve">68123900 </w:t>
      </w:r>
      <w:r w:rsidRPr="00854169">
        <w:rPr>
          <w:bCs/>
          <w:szCs w:val="28"/>
        </w:rPr>
        <w:t xml:space="preserve">бел.руб., включая разработку </w:t>
      </w:r>
      <w:r>
        <w:rPr>
          <w:bCs/>
          <w:szCs w:val="28"/>
        </w:rPr>
        <w:t>концепции и ее реализацию</w:t>
      </w:r>
      <w:r w:rsidRPr="00854169">
        <w:rPr>
          <w:bCs/>
          <w:szCs w:val="28"/>
        </w:rPr>
        <w:t xml:space="preserve">, обустройство объекта, приобретение оборудования и </w:t>
      </w:r>
      <w:r>
        <w:rPr>
          <w:bCs/>
          <w:szCs w:val="28"/>
        </w:rPr>
        <w:t>материалов</w:t>
      </w:r>
      <w:r w:rsidRPr="00854169">
        <w:rPr>
          <w:bCs/>
          <w:szCs w:val="28"/>
        </w:rPr>
        <w:t xml:space="preserve">, формирование оборотного капитала и коммерческие расходы. </w:t>
      </w:r>
    </w:p>
    <w:p w:rsidR="007769C2" w:rsidRPr="00854169" w:rsidRDefault="007769C2" w:rsidP="007769C2">
      <w:pPr>
        <w:rPr>
          <w:bCs/>
          <w:szCs w:val="28"/>
        </w:rPr>
      </w:pPr>
      <w:r w:rsidRPr="00854169">
        <w:rPr>
          <w:bCs/>
          <w:szCs w:val="28"/>
        </w:rPr>
        <w:t>Чистый дисконтированный доход на последний период расчёта проекта (на 36-й месяц) составит NPV=</w:t>
      </w:r>
      <w:r w:rsidRPr="00854169">
        <w:rPr>
          <w:bCs/>
          <w:color w:val="000000"/>
          <w:szCs w:val="28"/>
        </w:rPr>
        <w:t xml:space="preserve">109 230 254,5 </w:t>
      </w:r>
      <w:r w:rsidRPr="00854169">
        <w:rPr>
          <w:bCs/>
          <w:szCs w:val="28"/>
        </w:rPr>
        <w:t>бел.руб.; индекс прибыльности - PI=2,6; дисконтированный срок окупаемости проекта - DPP=18 месяцев.</w:t>
      </w:r>
    </w:p>
    <w:p w:rsidR="007769C2" w:rsidRPr="00854169" w:rsidRDefault="007769C2" w:rsidP="007769C2">
      <w:pPr>
        <w:rPr>
          <w:bCs/>
          <w:szCs w:val="28"/>
        </w:rPr>
      </w:pPr>
      <w:r w:rsidRPr="00854169">
        <w:rPr>
          <w:bCs/>
          <w:szCs w:val="28"/>
        </w:rPr>
        <w:t>Финансирование проекта предполагается за счет собственных и заёмных средств (кредита) в соотношении приблизительно 4/1.</w:t>
      </w:r>
    </w:p>
    <w:p w:rsidR="007769C2" w:rsidRPr="008E49F1" w:rsidRDefault="007769C2" w:rsidP="007769C2">
      <w:pPr>
        <w:rPr>
          <w:rFonts w:eastAsia="Times New Roman"/>
          <w:lang w:eastAsia="en-US"/>
        </w:rPr>
      </w:pPr>
    </w:p>
    <w:p w:rsidR="007769C2" w:rsidRPr="008E49F1" w:rsidRDefault="007769C2" w:rsidP="004173AD">
      <w:pPr>
        <w:ind w:firstLine="0"/>
        <w:jc w:val="center"/>
        <w:rPr>
          <w:lang w:val="ru"/>
        </w:rPr>
      </w:pPr>
      <w:r w:rsidRPr="008E49F1">
        <w:br w:type="page"/>
      </w:r>
      <w:bookmarkStart w:id="5" w:name="_Toc274740122"/>
      <w:r w:rsidRPr="008E49F1">
        <w:rPr>
          <w:lang w:val="ru"/>
        </w:rPr>
        <w:t>3. Описание бизнеса</w:t>
      </w:r>
      <w:bookmarkEnd w:id="5"/>
    </w:p>
    <w:p w:rsidR="007769C2" w:rsidRDefault="007769C2" w:rsidP="007769C2">
      <w:pPr>
        <w:rPr>
          <w:lang w:val="ru"/>
        </w:rPr>
      </w:pP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Выставочная деятельность занимает особое место в системе современного маркетинга.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Выставочные мероприятия обычно проводятся для презентации продуктов и услуг приглашенным представителям и посетителям с целью широкого информирования потребителей и стимулирования продаж. Они предоставляют предприятию большие возможности одновременно распространения и получения широкого спектра экономической, организационной, технической и коммерческой информации при относительно доступной ее стоимости.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Выставка — это уникальный инструмент продвижения, единственное место, где собираются вместе производители (продавцы), покупатели и конкуренты. В большинстве своем, посетители идут на специализированные выставки с четко обозначенными целями: найти необходимую продукцию, компанию-партнера, где можно разместить заказ и т.д. Трудно себе представить более ценный для потребителя источник информации.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Может быть, именно поэтому выставки стабильно занимают первые места среди инструментов комплекса продвижения товаров, опережая рекламу в СМИ,  direct-mail и пр. Это самый действенный из всех маркетинговых активов, потому что работает в режиме «здесь и сейчас». Ни одна рассылка, ни один сайт и реклама не смогут дать клиенту полного впечатления о компании, предоставить информацию о продуктах и новинках, о характере работы в этой компании и отношении к процессу работы. Менеджер, работающий на выставке, в личном контакте всегда более убедителен, его рассказ – в несколько раз наглядней, чем телефонный разговор. А также выставка – это всегда площадка, где встречаются профессионалы.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Вообще, выставка — это та самая стартовая площадка, на которой происходит первая и зачастую самая важная встреча клиента и поставщика. И главная задача компании-экспонента — завлечь своей продукцией или услугами.</w:t>
      </w:r>
    </w:p>
    <w:p w:rsidR="007769C2" w:rsidRPr="00914A10" w:rsidRDefault="007769C2" w:rsidP="007769C2">
      <w:pPr>
        <w:rPr>
          <w:szCs w:val="28"/>
        </w:rPr>
      </w:pPr>
      <w:r w:rsidRPr="00A9422E">
        <w:rPr>
          <w:szCs w:val="28"/>
        </w:rPr>
        <w:t xml:space="preserve">Помимо информационных и коммерческих функций, все выставочные мероприятия формируют основные направления развития как на национальном, так и на мировом уровне, являясь важным информационно-аналитическим центром прогнозирования развития, «своего рода зеркалом развития отрасли, биржей информации, термометром цен, средством прогнозирования конъюнктурных изменений, а также социальным явлением».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Принимая участие в выставке, предприятие обладает многочисленными возможностями, позволяющими превратить для потенциальных клиентов посещение выставки во впечатляющее переживание, например, при помощи организации шоу-программ, викторин, лотерей.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Итак, сам факт участия в крупных выставках свидетельствует о солидности организации, что создает ей особый имидж и престиж.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Участие в работе выставок и ярмарок является эффективным и мощным средством формирования маркетинговых коммуникаций предприятий. Давно уже став самостоятельным направлением коммуникационной деятельности, участие в выставках представляет собой совокупность таких основных элементов комплекса маркетинговых коммуникаций, как реклама, связи с общественностью, личные продажи (работа на стенде), стимулирование сбыта (раздача сувениров, предоставление скидок).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Таким образом, выставочно-ярмарочные предприятия позволяют</w:t>
      </w:r>
      <w:r w:rsidRPr="004D78C1">
        <w:rPr>
          <w:szCs w:val="28"/>
        </w:rPr>
        <w:t>[2]</w:t>
      </w:r>
      <w:r w:rsidRPr="00A9422E">
        <w:rPr>
          <w:szCs w:val="28"/>
        </w:rPr>
        <w:t>: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продемонстрировать потенциальным клиентам новые услуги и возможности, предложения, направления путешествий 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>привлечь внимание к предлагаемым продуктам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установить контакты с представителями администраций и предприятий, заключить договоры о сотрудничестве и продажах 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>установить контакты с представителями средств массовой информации, воспользоваться возможностью с их помощью расширить представления потенциальных партнеров и клиентов о потенциале страны / региона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изучить передовой опыт организации </w:t>
      </w:r>
      <w:r>
        <w:rPr>
          <w:szCs w:val="28"/>
        </w:rPr>
        <w:t xml:space="preserve">бизнеса </w:t>
      </w:r>
      <w:r w:rsidRPr="00A9422E">
        <w:rPr>
          <w:szCs w:val="28"/>
        </w:rPr>
        <w:t>и его рекламы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>проанализировать предложения конкурирующих направлений, предлагающих продукты с аналогичными характеристиками, что и заинтересованная страна / регион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проанализировать предложения и политику фирм-конкурентов  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определить существующий спрос на продукты, услуги, направления, сделать прогноз развития спроса 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получить информацию о состоянии конъюнктуры рынка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Значение выставочных мероприятий для предприятия можно сравнить с функцией барометра: его одного недостаточно для прогноза погоды, но и без него сделать предсказание не представляется возможным.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Так же невозможно решить все проблемы предприятия с помощью выставочных мероприятий, но они являются незаменимым средством маркетинговых коммуникаций, которым предприятие не должно пренебрегать.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Терминология выставочной деятельности еще не окончательно сложилась, однако наиболее распространенные выставочные мероприятия – ярмарки и выставки – уже достаточно четко позиционированы в системе выставочной деятельности.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В настоящее время эти термины приобрели достаточно близкое смысловое значение и нередко используются как синонимы, что позволяют приобретенные ими в ходе эволюции выставочной деятельности схожие признаки и характеристики деятельности: 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>направленность на целевое распространение информации о производимых услугах / продукции в целях их продвижения на внутренние или внешние рынки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>ограниченная продолжительность работы</w:t>
      </w:r>
    </w:p>
    <w:p w:rsidR="007769C2" w:rsidRPr="00A9422E" w:rsidRDefault="007769C2" w:rsidP="007769C2">
      <w:pPr>
        <w:rPr>
          <w:szCs w:val="28"/>
        </w:rPr>
      </w:pPr>
      <w:r>
        <w:rPr>
          <w:szCs w:val="28"/>
        </w:rPr>
        <w:t xml:space="preserve">- </w:t>
      </w:r>
      <w:r w:rsidRPr="00A9422E">
        <w:rPr>
          <w:szCs w:val="28"/>
        </w:rPr>
        <w:t xml:space="preserve">периодическое проведение в конкретных местах и т.д.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В то же время необходимо отметить существенные различия, отраженные в следующих определениях.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Международное бюро выставок определяет выставку (exhibition, exposition) как «показ, основная цель которого состоит в просвещении публики путем демонстрации средств, имеющихся в распоряжении человечества для удовлетворения потребностей в одной или нескольких областях его деятельности или будущих перспектив».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Можно привести более конкретное определение: выставка – это регулярно организуемые оптовые рыночные мероприятия с ограниченным временем проведения, где экспоненты представляют услуги и товары одной или нескольких отраслей на основе демонстрации выставочных образцов; процесс показа производится в заранее определенном интервале времени.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 широком смысле выставка подразумевает процесс публичного показа экспонатов в виде товаров, вещей, работ, произведений искусства и т.д.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 xml:space="preserve">Сторона, демонстрирующая экспонат, в лице предприятия, организации, физического лица называется экспонент. 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Выставочные площади, на которых располагаются выставочные стенды с экспонатами, называются экспозиционными площадями; в свою очередь, совокупность экспонатов определяют как выставочную экспозицию.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Как правило, главная направленность любой выставки – реклама и продвижение инноваций в виде товаров и услуг, заключение контрактов на продажу образцов, поставку партий показанного товара, а также фьючерсных сделок.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В рамках выставок, а иногда самостоятельно проводятся тематические семинары, а также практические формы семинаров – workshop,  профессиональные рабочие встречи фирмам-участникам возможность путь к формированию и расширению региональной агентской сети в стране и регионе.</w:t>
      </w:r>
    </w:p>
    <w:p w:rsidR="007769C2" w:rsidRPr="00A9422E" w:rsidRDefault="007769C2" w:rsidP="007769C2">
      <w:pPr>
        <w:rPr>
          <w:szCs w:val="28"/>
        </w:rPr>
      </w:pPr>
      <w:r w:rsidRPr="00A9422E">
        <w:rPr>
          <w:szCs w:val="28"/>
        </w:rPr>
        <w:t>Еще одна форма мероприятия деловой программы выставки – это «круглый стол»,  обсуждение, дискуссия по актуальной теме / проблеме / событию. Принципом организации «круглого стола» является равноправие участников.</w:t>
      </w:r>
    </w:p>
    <w:p w:rsidR="007769C2" w:rsidRDefault="007769C2" w:rsidP="007769C2">
      <w:pPr>
        <w:rPr>
          <w:szCs w:val="28"/>
        </w:rPr>
      </w:pPr>
      <w:r w:rsidRPr="00A9422E">
        <w:rPr>
          <w:szCs w:val="28"/>
        </w:rPr>
        <w:t xml:space="preserve">Можно предложить и такие категории: крупные отраслевые выставки, участие в которых как раз и служит привлечением клиентов в компанию, и имиджевые выставки, участие в которых, как правило, не приносит особо много заказов, но сильно влияет на имидж компании на рынке, улучшает общественное мнение о ней и придает некий статус «солидности». Каждая выставка, хотя она и может быть причислена к тому или иному виду, в конечном счету обладает своей индивидуальностью и характерными чертами, которые со временем могут видоизменяться. </w:t>
      </w:r>
    </w:p>
    <w:p w:rsidR="007769C2" w:rsidRPr="00914A10" w:rsidRDefault="007769C2" w:rsidP="007769C2"/>
    <w:p w:rsidR="007769C2" w:rsidRDefault="007769C2" w:rsidP="007769C2">
      <w:pPr>
        <w:spacing w:after="200" w:line="276" w:lineRule="auto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bookmarkStart w:id="6" w:name="_Toc274740123"/>
    </w:p>
    <w:p w:rsidR="007769C2" w:rsidRPr="008E49F1" w:rsidRDefault="007769C2" w:rsidP="007769C2">
      <w:pPr>
        <w:pStyle w:val="1"/>
        <w:rPr>
          <w:lang w:val="ru"/>
        </w:rPr>
      </w:pPr>
      <w:r w:rsidRPr="008E49F1">
        <w:rPr>
          <w:lang w:val="ru"/>
        </w:rPr>
        <w:t>4. Анализ рынка</w:t>
      </w:r>
      <w:bookmarkEnd w:id="6"/>
    </w:p>
    <w:p w:rsidR="007769C2" w:rsidRDefault="007769C2" w:rsidP="007769C2">
      <w:pPr>
        <w:rPr>
          <w:lang w:val="ru"/>
        </w:rPr>
      </w:pPr>
    </w:p>
    <w:p w:rsidR="007769C2" w:rsidRPr="003E2DB9" w:rsidRDefault="007769C2" w:rsidP="007769C2">
      <w:pPr>
        <w:ind w:firstLine="720"/>
        <w:rPr>
          <w:color w:val="000000"/>
        </w:rPr>
      </w:pPr>
      <w:r w:rsidRPr="003E2DB9">
        <w:rPr>
          <w:color w:val="000000"/>
        </w:rPr>
        <w:t>Для анализа влияния факторов внешней среды на выставочную деятельность РБ приведем краткую характеристику отрасли.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3E2DB9">
        <w:rPr>
          <w:color w:val="000000"/>
          <w:sz w:val="28"/>
        </w:rPr>
        <w:t>За период с 2003 по 2009</w:t>
      </w:r>
      <w:r w:rsidRPr="00E15065">
        <w:rPr>
          <w:color w:val="000000"/>
          <w:sz w:val="28"/>
        </w:rPr>
        <w:t>гг. организовано участие белорусских предприятий в 112выставках за рубежом. Общая сумма контрактов, подписанных непосредственно на выставках, составила более 100млн долларов США. Вместе с тем, анализ участия Республики Беларусь в зарубежных выставках, обнаружил ряд недостатков, которые значительно снизили эффективность участия в подобных мероприятиях. Прежде всего, это отсутствие предвыставочной подготовительной работы на предприятиях-участниках, языковой барьер, незнание деловой этики и, в целом, недостаточная компетентность сотрудников, занимающихся организацией участия в выставочно-ярмарочных мероприятиях.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 xml:space="preserve">Анализ показал, что менее четверти отечественных предприятий-участников зарубежных выставок проводит подготовительную работу перед выездом для работы на выставке. В то же время данные авторитетных международных экспертов в области организации выставок свидетельствуют о том, что эффективная предвыставочная работа обеспечивает 50% успеха на выставке. Многие представители белорусских предприятий исходят из ложной посылки, что после оплаты организаторам выставочных услуг и расходов по своему командированию, им обеспечены высокая посещаемость стенда и чуть ли не готовые к подписанию контракты. Такой безосновательный подход наших отечественных «бизнесменов», привитый еще с советских времен, существует и по сей день. 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Отсутствие навыков пользования официальным каталогом, а также незнание иностранных языков представителями белорусских предприятий, дополнительно снижает эффект от их участия в выставках за рубежом. Имеют место случаи неправильного определения целей участия в выставке и выбора самой выставки— иногда представленный некоторыми белорусскими предприятиями товар вообще не вписывается в тематику выставки. Часто выставляются сильно устаревшие образцы, которые не представляют никакого интереса для посетителей. Кроме того, оформление выставочного стенда, как правило, оставляет желать лучшего</w:t>
      </w:r>
      <w:r>
        <w:rPr>
          <w:sz w:val="28"/>
          <w:szCs w:val="28"/>
        </w:rPr>
        <w:t>[5, с.2]</w:t>
      </w:r>
      <w:r w:rsidRPr="00E15065">
        <w:rPr>
          <w:color w:val="000000"/>
          <w:sz w:val="28"/>
        </w:rPr>
        <w:t>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С учетом вышеизложенного, внесено предложение об организации ряда семинаров для представителей органов государственного управления, курирующих вопросы выставочной деятельности, хозяйствующих субъектов, рекламных и информационных организаций, общественных объединений.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Данная инициатива была поддержана руководством Белорусской торгово-промышленной палаты. Начиная с 2006г. такие семинары проходят с интервалом в 2месяца. Первый семинар состоялся в марте 2006г.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В целях повышения качества и эффективности проведения выставок и ярмарок представляется необходимым организовать подготовку специалистов этого вида деятельности в вузах республики, предпочтительно в Белорусском государственном экономическом университете. Учебный план подготовки таких специалистов мог бы содержать такие темы, как история выставочной деятельности, организационно-правовые формы хозяйствования, общий теоретический менеджмент и маркетинг, информационные технологии, культура устной и письменной речи, реклама выставок и ярмарок.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 xml:space="preserve">Ежегодно в составе Национальных белорусских выставок за рубежом принимает участие более 250предприятий, самостоятельно участвуют более100. В выставках на территории республики участвуют более 2000отечественных экспонентов. В штате каждого из них имеется хотя бы один сотрудник, который занимается вопросами организации участия в выставках и ярмарках. На более крупных предприятиях создаются специальные отделы выставок. Кроме того, специалисты по </w:t>
      </w:r>
      <w:r>
        <w:rPr>
          <w:color w:val="000000"/>
          <w:sz w:val="28"/>
        </w:rPr>
        <w:t>выставочной</w:t>
      </w:r>
      <w:r w:rsidRPr="00E15065">
        <w:rPr>
          <w:color w:val="000000"/>
          <w:sz w:val="28"/>
        </w:rPr>
        <w:t xml:space="preserve"> деятельности востребованы в Министерстве торговли, Белорусской торгово-промышленной палате, ее региональных отделениях, областных исполнительных структурах, выставочных компаниях. Таким образом, по самым скромным расчетам потребность нашей страны в специалистах-выставочниках составляет не менее 2500человек. </w:t>
      </w:r>
    </w:p>
    <w:p w:rsidR="007769C2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 xml:space="preserve">Дальнейшему росту эффективности </w:t>
      </w:r>
      <w:r>
        <w:rPr>
          <w:color w:val="000000"/>
          <w:sz w:val="28"/>
        </w:rPr>
        <w:t>выставочной</w:t>
      </w:r>
      <w:r w:rsidRPr="00E15065">
        <w:rPr>
          <w:color w:val="000000"/>
          <w:sz w:val="28"/>
        </w:rPr>
        <w:t xml:space="preserve"> деятельности будет содействовать совершенствование организационно-методической поддержки этой деятельности, изучение и использование опыта других стран, в частности Германии и России. С учетом накопленного этими странами опыта и возрастающей роли </w:t>
      </w:r>
      <w:r>
        <w:rPr>
          <w:color w:val="000000"/>
          <w:sz w:val="28"/>
        </w:rPr>
        <w:t>выставочной</w:t>
      </w:r>
      <w:r w:rsidRPr="00E15065">
        <w:rPr>
          <w:color w:val="000000"/>
          <w:sz w:val="28"/>
        </w:rPr>
        <w:t xml:space="preserve"> деятельности, для развития экономики Беларуси необходимо обеспечить долгосрочную международную кооперацию с этими и другими странами по следующим направлениям: </w:t>
      </w:r>
    </w:p>
    <w:p w:rsidR="007769C2" w:rsidRPr="00E15065" w:rsidRDefault="007769C2" w:rsidP="007769C2">
      <w:pPr>
        <w:numPr>
          <w:ilvl w:val="0"/>
          <w:numId w:val="15"/>
        </w:numPr>
        <w:ind w:left="0" w:firstLine="0"/>
        <w:rPr>
          <w:color w:val="000000"/>
        </w:rPr>
      </w:pPr>
      <w:r w:rsidRPr="00E15065">
        <w:rPr>
          <w:color w:val="000000"/>
        </w:rPr>
        <w:t xml:space="preserve">обмен маркетинговой и иной информацией по организации </w:t>
      </w:r>
      <w:r>
        <w:rPr>
          <w:color w:val="000000"/>
        </w:rPr>
        <w:t>выставочной</w:t>
      </w:r>
      <w:r w:rsidRPr="00E15065">
        <w:rPr>
          <w:color w:val="000000"/>
        </w:rPr>
        <w:t xml:space="preserve"> деятельности;</w:t>
      </w:r>
    </w:p>
    <w:p w:rsidR="007769C2" w:rsidRPr="00E15065" w:rsidRDefault="007769C2" w:rsidP="007769C2">
      <w:pPr>
        <w:numPr>
          <w:ilvl w:val="0"/>
          <w:numId w:val="14"/>
        </w:numPr>
        <w:ind w:left="0" w:firstLine="0"/>
        <w:rPr>
          <w:color w:val="000000"/>
        </w:rPr>
      </w:pPr>
      <w:r w:rsidRPr="00E15065">
        <w:rPr>
          <w:color w:val="000000"/>
        </w:rPr>
        <w:t>обмен опытом при подготовке кадров, в том числе, высшей квалификации в условиях инновационных преобразований;</w:t>
      </w:r>
    </w:p>
    <w:p w:rsidR="007769C2" w:rsidRPr="00E15065" w:rsidRDefault="007769C2" w:rsidP="007769C2">
      <w:pPr>
        <w:numPr>
          <w:ilvl w:val="0"/>
          <w:numId w:val="14"/>
        </w:numPr>
        <w:ind w:left="0" w:firstLine="0"/>
        <w:rPr>
          <w:color w:val="000000"/>
        </w:rPr>
      </w:pPr>
      <w:r w:rsidRPr="00E15065">
        <w:rPr>
          <w:color w:val="000000"/>
        </w:rPr>
        <w:t>инновационное образование, подготовка, и переподготовка управленческих кадров;</w:t>
      </w:r>
    </w:p>
    <w:p w:rsidR="007769C2" w:rsidRPr="00E15065" w:rsidRDefault="007769C2" w:rsidP="007769C2">
      <w:pPr>
        <w:numPr>
          <w:ilvl w:val="0"/>
          <w:numId w:val="14"/>
        </w:numPr>
        <w:ind w:left="0" w:firstLine="0"/>
        <w:rPr>
          <w:color w:val="000000"/>
        </w:rPr>
      </w:pPr>
      <w:r w:rsidRPr="00E15065">
        <w:rPr>
          <w:color w:val="000000"/>
        </w:rPr>
        <w:t>издание и распространение методических материалов;</w:t>
      </w:r>
    </w:p>
    <w:p w:rsidR="007769C2" w:rsidRPr="00E15065" w:rsidRDefault="007769C2" w:rsidP="007769C2">
      <w:pPr>
        <w:numPr>
          <w:ilvl w:val="0"/>
          <w:numId w:val="14"/>
        </w:numPr>
        <w:ind w:left="0" w:firstLine="0"/>
        <w:rPr>
          <w:color w:val="000000"/>
        </w:rPr>
      </w:pPr>
      <w:r w:rsidRPr="00E15065">
        <w:rPr>
          <w:color w:val="000000"/>
        </w:rPr>
        <w:t xml:space="preserve">аттестация специалистов выставочного бизнеса; </w:t>
      </w:r>
    </w:p>
    <w:p w:rsidR="007769C2" w:rsidRPr="00E15065" w:rsidRDefault="007769C2" w:rsidP="007769C2">
      <w:pPr>
        <w:numPr>
          <w:ilvl w:val="0"/>
          <w:numId w:val="14"/>
        </w:numPr>
        <w:ind w:left="0" w:firstLine="0"/>
        <w:rPr>
          <w:color w:val="000000"/>
        </w:rPr>
      </w:pPr>
      <w:r w:rsidRPr="00E15065">
        <w:rPr>
          <w:color w:val="000000"/>
        </w:rPr>
        <w:t>разработка и изготовление мобильных выставочных стендов.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>Внедрению более высоких стандартов в выставочной сфере способствовала бы также гармонизация подходов Беларуси, СНГ и сопредельных стран в вопросах планирования и подготовки научных кадров высшей квалификации.</w:t>
      </w:r>
    </w:p>
    <w:p w:rsidR="007769C2" w:rsidRPr="00E15065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E15065">
        <w:rPr>
          <w:color w:val="000000"/>
          <w:sz w:val="28"/>
        </w:rPr>
        <w:t xml:space="preserve">Необходимо также обеспечить научное сопровождениевсего процесса подготовки и проведения выставок. Экономисты, социологи, юристы, психологи и специалисты других направлений деятельности могут оказать существенную помощь устроителям выставок в повышении отдачи от их деятельности. Кроме того, соединение науки с практикой будет способствовать научной организации труда профессиональных работников выставочной сферы и хозяйствующих субъектов различных форм собственности, занимающихся </w:t>
      </w:r>
      <w:r>
        <w:rPr>
          <w:color w:val="000000"/>
          <w:sz w:val="28"/>
        </w:rPr>
        <w:t>выставочной</w:t>
      </w:r>
      <w:r w:rsidRPr="00E15065">
        <w:rPr>
          <w:color w:val="000000"/>
          <w:sz w:val="28"/>
        </w:rPr>
        <w:t xml:space="preserve"> деятельностью.</w:t>
      </w:r>
    </w:p>
    <w:p w:rsidR="007769C2" w:rsidRPr="008609CF" w:rsidRDefault="007769C2" w:rsidP="007769C2"/>
    <w:p w:rsidR="007769C2" w:rsidRPr="008E49F1" w:rsidRDefault="007769C2" w:rsidP="007769C2">
      <w:pPr>
        <w:spacing w:after="200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bookmarkStart w:id="7" w:name="bookmark9"/>
      <w:bookmarkStart w:id="8" w:name="bookmark8"/>
    </w:p>
    <w:p w:rsidR="007769C2" w:rsidRPr="008E49F1" w:rsidRDefault="007769C2" w:rsidP="007769C2">
      <w:pPr>
        <w:pStyle w:val="1"/>
        <w:rPr>
          <w:lang w:val="ru"/>
        </w:rPr>
      </w:pPr>
      <w:bookmarkStart w:id="9" w:name="_Toc274740124"/>
      <w:r w:rsidRPr="008E49F1">
        <w:rPr>
          <w:lang w:val="ru"/>
        </w:rPr>
        <w:t>5.</w:t>
      </w:r>
      <w:bookmarkEnd w:id="7"/>
      <w:r w:rsidRPr="008E49F1">
        <w:rPr>
          <w:lang w:val="ru"/>
        </w:rPr>
        <w:t>План маркетинга</w:t>
      </w:r>
      <w:bookmarkEnd w:id="9"/>
    </w:p>
    <w:p w:rsidR="007769C2" w:rsidRPr="008E49F1" w:rsidRDefault="007769C2" w:rsidP="007769C2">
      <w:pPr>
        <w:rPr>
          <w:lang w:val="ru"/>
        </w:rPr>
      </w:pP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В современный период в Республике Беларусь делается акцент на усиление инновационного пути развития экономики, который предполагает эффективное использование новейших достижений и разработок. 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Участие организаций Республики Беларусь в выставочных мероприятиях, проводимых как за рубежом, так и в нашем государстве, занимает особое место в системе реализации поставленных целей. 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Для повышения результативности участия в выставочной деятельности необходим анализ опыта планирования и проведения выставочных мероприятий, постоянный мониторинг и оценка результативности участия организаций в выставочной деятельности.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Под внешней средой организации понимаются все условия и факторы, возникающие в окружающей среде, независимо от деятельности конкретной фирмы, но оказывающие или могущие оказать воздействие на её функционирование.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Маркетинговая среда состоит из микросреды и макросреды. Микросреда представлена силами, имеющими непосредственное отношение к самой фирме и ее возможностям по обслуживанию клиентуры, т.е. поставщиками, маркетинговыми посредниками, клиентами, конкурентами и контактными аудиториями. 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Макросреда представлена силами более широкого социал</w:t>
      </w:r>
      <w:bookmarkStart w:id="10" w:name="OCRUncertain670"/>
      <w:r w:rsidRPr="008609CF">
        <w:rPr>
          <w:szCs w:val="28"/>
        </w:rPr>
        <w:t>ь</w:t>
      </w:r>
      <w:bookmarkEnd w:id="10"/>
      <w:r w:rsidRPr="008609CF">
        <w:rPr>
          <w:szCs w:val="28"/>
        </w:rPr>
        <w:t>ного плана, которые оказывают влияние на микросреду, такими, как факторы демографического, экономического, природного, технического, политического и культурного характера.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Макроэкономический климат в целом будет определять уровень возможностей достижения организациями своих экономических целей. Плохие экономические условия снизят спрос на товары и услуги организаций, а более благоприятные — могут обеспечить предпосылки для его роста.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Проведем качественный анализ важности факторов внешней среды.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На выставочную деятельность оказывают влияние факторы, представленные в табл.</w:t>
      </w:r>
      <w:r>
        <w:rPr>
          <w:szCs w:val="28"/>
        </w:rPr>
        <w:t>5</w:t>
      </w:r>
      <w:r w:rsidRPr="008609CF">
        <w:rPr>
          <w:szCs w:val="28"/>
        </w:rPr>
        <w:t>.1.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</w:p>
    <w:p w:rsidR="007769C2" w:rsidRDefault="007769C2" w:rsidP="007769C2">
      <w:pPr>
        <w:tabs>
          <w:tab w:val="left" w:pos="1080"/>
        </w:tabs>
        <w:rPr>
          <w:szCs w:val="28"/>
          <w:lang w:val="en-US"/>
        </w:rPr>
      </w:pPr>
    </w:p>
    <w:p w:rsidR="004173AD" w:rsidRPr="004173AD" w:rsidRDefault="004173AD" w:rsidP="007769C2">
      <w:pPr>
        <w:tabs>
          <w:tab w:val="left" w:pos="1080"/>
        </w:tabs>
        <w:rPr>
          <w:szCs w:val="28"/>
          <w:lang w:val="en-US"/>
        </w:rPr>
      </w:pP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Таблица </w:t>
      </w:r>
      <w:r>
        <w:rPr>
          <w:szCs w:val="28"/>
        </w:rPr>
        <w:t>5</w:t>
      </w:r>
      <w:r w:rsidRPr="008609CF">
        <w:rPr>
          <w:szCs w:val="28"/>
        </w:rPr>
        <w:t>.1Факторы, влияющие на выставочную деятельность РБ</w:t>
      </w:r>
    </w:p>
    <w:tbl>
      <w:tblPr>
        <w:tblW w:w="9680" w:type="dxa"/>
        <w:tblLook w:val="0000" w:firstRow="0" w:lastRow="0" w:firstColumn="0" w:lastColumn="0" w:noHBand="0" w:noVBand="0"/>
      </w:tblPr>
      <w:tblGrid>
        <w:gridCol w:w="1985"/>
        <w:gridCol w:w="2520"/>
        <w:gridCol w:w="5175"/>
      </w:tblGrid>
      <w:tr w:rsidR="007769C2" w:rsidRPr="008609CF" w:rsidTr="007769C2">
        <w:trPr>
          <w:trHeight w:val="3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  <w:r w:rsidRPr="008609CF">
              <w:rPr>
                <w:sz w:val="24"/>
              </w:rPr>
              <w:t>Внешняя среда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Группа факторов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Факторы</w:t>
            </w:r>
          </w:p>
        </w:tc>
      </w:tr>
      <w:tr w:rsidR="007769C2" w:rsidRPr="008609CF" w:rsidTr="007769C2">
        <w:trPr>
          <w:trHeight w:val="56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  <w:r w:rsidRPr="008609CF">
              <w:rPr>
                <w:sz w:val="24"/>
              </w:rPr>
              <w:t>макросреда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Экономические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Индексы курса бел.руб к иностранной валюте</w:t>
            </w:r>
          </w:p>
        </w:tc>
      </w:tr>
      <w:tr w:rsidR="007769C2" w:rsidRPr="008609CF" w:rsidTr="007769C2">
        <w:trPr>
          <w:trHeight w:val="89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Политические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 xml:space="preserve">Визовый режим РБ с другими странами </w:t>
            </w:r>
          </w:p>
        </w:tc>
      </w:tr>
      <w:tr w:rsidR="007769C2" w:rsidRPr="008609CF" w:rsidTr="007769C2">
        <w:trPr>
          <w:trHeight w:val="53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Рыночные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Количество иностранных международных выставок</w:t>
            </w:r>
          </w:p>
        </w:tc>
      </w:tr>
      <w:tr w:rsidR="007769C2" w:rsidRPr="008609CF" w:rsidTr="007769C2">
        <w:trPr>
          <w:trHeight w:val="52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 xml:space="preserve">Демографические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Количество въехавших  и выехавших в РБ</w:t>
            </w:r>
          </w:p>
        </w:tc>
      </w:tr>
      <w:tr w:rsidR="007769C2" w:rsidRPr="008609CF" w:rsidTr="007769C2">
        <w:trPr>
          <w:trHeight w:val="70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Технологические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 xml:space="preserve">Объем средств, направляемых на инвестиции  развития уровня технологий </w:t>
            </w:r>
          </w:p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</w:p>
        </w:tc>
      </w:tr>
      <w:tr w:rsidR="007769C2" w:rsidRPr="008609CF" w:rsidTr="007769C2">
        <w:trPr>
          <w:trHeight w:val="7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  <w:r w:rsidRPr="008609CF">
              <w:rPr>
                <w:sz w:val="24"/>
              </w:rPr>
              <w:t>микросреда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Клиенты</w:t>
            </w:r>
          </w:p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Реальные денежные доходы на душу населения</w:t>
            </w:r>
          </w:p>
        </w:tc>
      </w:tr>
      <w:tr w:rsidR="007769C2" w:rsidRPr="008609CF" w:rsidTr="007769C2">
        <w:trPr>
          <w:trHeight w:val="3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количество фирм в РБ</w:t>
            </w:r>
          </w:p>
        </w:tc>
      </w:tr>
      <w:tr w:rsidR="007769C2" w:rsidRPr="008609CF" w:rsidTr="007769C2">
        <w:trPr>
          <w:trHeight w:val="3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Прибыль организации</w:t>
            </w:r>
          </w:p>
        </w:tc>
      </w:tr>
      <w:tr w:rsidR="007769C2" w:rsidRPr="008609CF" w:rsidTr="007769C2">
        <w:trPr>
          <w:trHeight w:val="10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</w:p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Конкуренты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Количество выставок в РБ (индекс общего объема выставочной деятельности)</w:t>
            </w:r>
          </w:p>
        </w:tc>
      </w:tr>
      <w:tr w:rsidR="007769C2" w:rsidRPr="008609CF" w:rsidTr="007769C2">
        <w:trPr>
          <w:trHeight w:val="63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 xml:space="preserve">Посредники 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8609CF" w:rsidRDefault="007769C2" w:rsidP="007769C2">
            <w:pPr>
              <w:tabs>
                <w:tab w:val="left" w:pos="1080"/>
              </w:tabs>
              <w:spacing w:line="240" w:lineRule="auto"/>
              <w:ind w:hanging="5"/>
              <w:rPr>
                <w:sz w:val="24"/>
              </w:rPr>
            </w:pPr>
            <w:r w:rsidRPr="008609CF">
              <w:rPr>
                <w:sz w:val="24"/>
              </w:rPr>
              <w:t>Индекс цен на строительно-монтажные работы</w:t>
            </w:r>
          </w:p>
        </w:tc>
      </w:tr>
    </w:tbl>
    <w:p w:rsidR="007769C2" w:rsidRDefault="007769C2" w:rsidP="007769C2">
      <w:pPr>
        <w:tabs>
          <w:tab w:val="left" w:pos="1080"/>
        </w:tabs>
        <w:rPr>
          <w:szCs w:val="28"/>
        </w:rPr>
      </w:pP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Количество выставок, в которых принимает участие РБ</w:t>
      </w:r>
      <w:r>
        <w:rPr>
          <w:szCs w:val="28"/>
        </w:rPr>
        <w:t>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Рассмотрим тенденцию участия в международных выставках в течение  пяти последних лет (табл. </w:t>
      </w:r>
      <w:r>
        <w:rPr>
          <w:szCs w:val="28"/>
        </w:rPr>
        <w:t>5</w:t>
      </w:r>
      <w:r w:rsidRPr="008609CF">
        <w:rPr>
          <w:szCs w:val="28"/>
        </w:rPr>
        <w:t>.2.)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Таблица </w:t>
      </w:r>
      <w:r>
        <w:rPr>
          <w:szCs w:val="28"/>
        </w:rPr>
        <w:t>5</w:t>
      </w:r>
      <w:r w:rsidRPr="008609CF">
        <w:rPr>
          <w:szCs w:val="28"/>
        </w:rPr>
        <w:t xml:space="preserve">.1. Количество участий РБ на мировых </w:t>
      </w:r>
      <w:r>
        <w:rPr>
          <w:szCs w:val="28"/>
        </w:rPr>
        <w:t xml:space="preserve">специализированных </w:t>
      </w:r>
      <w:r w:rsidRPr="008609CF">
        <w:rPr>
          <w:szCs w:val="28"/>
        </w:rPr>
        <w:t>выставках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7"/>
        <w:gridCol w:w="3847"/>
        <w:gridCol w:w="3056"/>
      </w:tblGrid>
      <w:tr w:rsidR="007769C2" w:rsidRPr="008609CF" w:rsidTr="007769C2">
        <w:trPr>
          <w:trHeight w:val="888"/>
          <w:jc w:val="center"/>
        </w:trPr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Года</w:t>
            </w:r>
          </w:p>
        </w:tc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 xml:space="preserve">Международные </w:t>
            </w:r>
            <w:r>
              <w:rPr>
                <w:szCs w:val="28"/>
              </w:rPr>
              <w:t>специализированные</w:t>
            </w:r>
            <w:r w:rsidRPr="008609CF">
              <w:rPr>
                <w:szCs w:val="28"/>
              </w:rPr>
              <w:t>выставки</w:t>
            </w:r>
          </w:p>
        </w:tc>
        <w:tc>
          <w:tcPr>
            <w:tcW w:w="3191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 xml:space="preserve">Национальные </w:t>
            </w:r>
            <w:r>
              <w:rPr>
                <w:szCs w:val="28"/>
              </w:rPr>
              <w:t xml:space="preserve">специализированных </w:t>
            </w:r>
            <w:r w:rsidRPr="008609CF">
              <w:rPr>
                <w:szCs w:val="28"/>
              </w:rPr>
              <w:t>выставки РБ</w:t>
            </w:r>
          </w:p>
        </w:tc>
      </w:tr>
      <w:tr w:rsidR="007769C2" w:rsidRPr="008609CF" w:rsidTr="007769C2">
        <w:trPr>
          <w:jc w:val="center"/>
        </w:trPr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2005</w:t>
            </w:r>
          </w:p>
        </w:tc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8</w:t>
            </w:r>
          </w:p>
        </w:tc>
        <w:tc>
          <w:tcPr>
            <w:tcW w:w="3191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</w:t>
            </w:r>
          </w:p>
        </w:tc>
      </w:tr>
      <w:tr w:rsidR="007769C2" w:rsidRPr="008609CF" w:rsidTr="007769C2">
        <w:trPr>
          <w:jc w:val="center"/>
        </w:trPr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2006</w:t>
            </w:r>
          </w:p>
        </w:tc>
        <w:tc>
          <w:tcPr>
            <w:tcW w:w="3190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9</w:t>
            </w:r>
          </w:p>
        </w:tc>
        <w:tc>
          <w:tcPr>
            <w:tcW w:w="3191" w:type="dxa"/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3</w:t>
            </w:r>
          </w:p>
        </w:tc>
      </w:tr>
      <w:tr w:rsidR="007769C2" w:rsidRPr="008609CF" w:rsidTr="007769C2">
        <w:trPr>
          <w:trHeight w:val="247"/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2007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14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4</w:t>
            </w:r>
          </w:p>
        </w:tc>
      </w:tr>
      <w:tr w:rsidR="007769C2" w:rsidRPr="008609CF" w:rsidTr="007769C2">
        <w:trPr>
          <w:trHeight w:val="284"/>
          <w:jc w:val="center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2008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10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6</w:t>
            </w:r>
          </w:p>
        </w:tc>
      </w:tr>
      <w:tr w:rsidR="007769C2" w:rsidRPr="008609CF" w:rsidTr="007769C2">
        <w:trPr>
          <w:trHeight w:val="345"/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2009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14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769C2" w:rsidRPr="008609CF" w:rsidRDefault="007769C2" w:rsidP="007769C2">
            <w:pPr>
              <w:tabs>
                <w:tab w:val="left" w:pos="1080"/>
              </w:tabs>
              <w:rPr>
                <w:szCs w:val="28"/>
              </w:rPr>
            </w:pPr>
            <w:r w:rsidRPr="008609CF">
              <w:rPr>
                <w:szCs w:val="28"/>
              </w:rPr>
              <w:t>4</w:t>
            </w:r>
          </w:p>
        </w:tc>
      </w:tr>
    </w:tbl>
    <w:p w:rsidR="007769C2" w:rsidRDefault="007769C2" w:rsidP="007769C2">
      <w:pPr>
        <w:tabs>
          <w:tab w:val="left" w:pos="1080"/>
        </w:tabs>
        <w:rPr>
          <w:szCs w:val="28"/>
        </w:rPr>
      </w:pP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Проанализируем тенденцию изменения участия РБ в международных </w:t>
      </w:r>
      <w:r>
        <w:rPr>
          <w:szCs w:val="28"/>
        </w:rPr>
        <w:t xml:space="preserve">специализированных </w:t>
      </w:r>
      <w:r w:rsidRPr="008609CF">
        <w:rPr>
          <w:szCs w:val="28"/>
        </w:rPr>
        <w:t>выставках (рис.</w:t>
      </w:r>
      <w:r>
        <w:rPr>
          <w:szCs w:val="28"/>
        </w:rPr>
        <w:t>5</w:t>
      </w:r>
      <w:r w:rsidRPr="008609CF">
        <w:rPr>
          <w:szCs w:val="28"/>
        </w:rPr>
        <w:t>.1).</w:t>
      </w:r>
    </w:p>
    <w:p w:rsidR="007769C2" w:rsidRPr="008609CF" w:rsidRDefault="00B3163A" w:rsidP="007769C2">
      <w:pPr>
        <w:tabs>
          <w:tab w:val="left" w:pos="1080"/>
        </w:tabs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2" o:spid="_x0000_i1025" type="#_x0000_t75" style="width:332.25pt;height:164.25pt;visibility:visible">
            <v:imagedata r:id="rId7" o:title="" croptop="-6161f" cropbottom="-6447f" cropleft="-7244f" cropright="-5062f"/>
          </v:shape>
        </w:pic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Рис</w:t>
      </w:r>
      <w:r>
        <w:rPr>
          <w:szCs w:val="28"/>
        </w:rPr>
        <w:t>унок 5</w:t>
      </w:r>
      <w:r w:rsidRPr="008609CF">
        <w:rPr>
          <w:szCs w:val="28"/>
        </w:rPr>
        <w:t>.</w:t>
      </w:r>
      <w:r>
        <w:rPr>
          <w:szCs w:val="28"/>
        </w:rPr>
        <w:t>1</w:t>
      </w:r>
      <w:r w:rsidRPr="008609CF">
        <w:rPr>
          <w:szCs w:val="28"/>
        </w:rPr>
        <w:t>.  Динамика участия РБ в международных выставках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</w:p>
    <w:p w:rsidR="007769C2" w:rsidRPr="008609CF" w:rsidRDefault="00B3163A" w:rsidP="007769C2">
      <w:pPr>
        <w:tabs>
          <w:tab w:val="left" w:pos="1080"/>
        </w:tabs>
        <w:rPr>
          <w:szCs w:val="28"/>
        </w:rPr>
      </w:pPr>
      <w:r>
        <w:rPr>
          <w:noProof/>
          <w:szCs w:val="28"/>
        </w:rPr>
        <w:pict>
          <v:shape id="Рисунок 31" o:spid="_x0000_i1026" type="#_x0000_t75" style="width:352.5pt;height:207.75pt;visibility:visible">
            <v:imagedata r:id="rId8" o:title="" croptop="-2527f" cropbottom="-4860f" cropleft="-1846f" cropright="-1846f"/>
          </v:shape>
        </w:pic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>
        <w:rPr>
          <w:szCs w:val="28"/>
        </w:rPr>
        <w:t>Рисунок 5.2</w:t>
      </w:r>
      <w:r w:rsidRPr="008609CF">
        <w:rPr>
          <w:szCs w:val="28"/>
        </w:rPr>
        <w:t xml:space="preserve">.  Динамика участия РБ в национальных </w:t>
      </w:r>
      <w:r>
        <w:rPr>
          <w:szCs w:val="28"/>
        </w:rPr>
        <w:t xml:space="preserve">специализированных </w:t>
      </w:r>
      <w:r w:rsidRPr="008609CF">
        <w:rPr>
          <w:szCs w:val="28"/>
        </w:rPr>
        <w:t>выставках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Как видно из рис. </w:t>
      </w:r>
      <w:r>
        <w:rPr>
          <w:szCs w:val="28"/>
        </w:rPr>
        <w:t>5.1</w:t>
      </w:r>
      <w:r w:rsidRPr="008609CF">
        <w:rPr>
          <w:szCs w:val="28"/>
        </w:rPr>
        <w:t xml:space="preserve"> и </w:t>
      </w:r>
      <w:r>
        <w:rPr>
          <w:szCs w:val="28"/>
        </w:rPr>
        <w:t>рис.5.2</w:t>
      </w:r>
      <w:r w:rsidRPr="008609CF">
        <w:rPr>
          <w:szCs w:val="28"/>
        </w:rPr>
        <w:t xml:space="preserve"> РБ до 2007г. увеличивала количество участий в международных выставках, но в 2008г. количество участий уменьшилось на 4 выставки. Причиной явились сложные условия участия, раньше белорусские фирмы оплачивали лишь три квадратных метра необорудованной выставочной площади. Государство брало на себя все остальные расходы. 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>Стоимость для каждого участника возросла почти в два раза.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Но тем не менее в планах РБ посетить в 2009г. такое же количество выставок как и в 2007г. 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Беларусь принимает участие в наиболее крупных мировых выставках, таких как например в Берлине и в Москве. На них приезжают представители из примерно 180 стран мира, количество участников достигает нескольких тысяч. </w:t>
      </w:r>
    </w:p>
    <w:p w:rsidR="007769C2" w:rsidRDefault="007769C2" w:rsidP="007769C2">
      <w:pPr>
        <w:tabs>
          <w:tab w:val="left" w:pos="1080"/>
        </w:tabs>
        <w:rPr>
          <w:szCs w:val="28"/>
        </w:rPr>
      </w:pPr>
      <w:r w:rsidRPr="008609CF">
        <w:rPr>
          <w:szCs w:val="28"/>
        </w:rPr>
        <w:t xml:space="preserve"> Однако с каждым годом участие в них могут позволить не многие компании. Причиной являются сложные условия участия, раньше белорусские фирмы оплачивали лишь три квадратных метра необорудованной выставочной площади. Стоимость для каждого участника возросла почти в два раза.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Как мы уже видели выше, существует множество факторов среды, которые влияют на организацию и проведение выставок, хотя эффект их воздействия может быть не совсем явным.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Для того чтобы оставаться эффективными, организации должны противостоять неопределенности обстановки. Под неопределенностью подразумевается то, что зачастую решения приходится принимать без достаточной информации о факторах среды, и руководителям, принимающим решения, трудно предсказать внешние изменения. Неопределенность обстановки повышает вероятность рисков провала стратегии организации и затрудняет расчет затрат, связанных с проведением выставки.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Организации стараются получить представление о неопределенных условиях посредством анализа, пытаясь свести многочисленные факторы обстановки к модели, которая будет понятной и согласно которой можно действовать. В последующих разделах описывается, как классифицируется неопределенность внешней обстановки и анализируются возможные ответные действия организации, с помощью которых можно свести к минимуму негативные воздействия этих условий </w:t>
      </w:r>
      <w:r w:rsidRPr="0021590F">
        <w:t>[8 с.144]</w:t>
      </w:r>
      <w:r w:rsidRPr="0021590F">
        <w:rPr>
          <w:color w:val="000000"/>
        </w:rPr>
        <w:t>.</w:t>
      </w:r>
    </w:p>
    <w:p w:rsidR="007769C2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Обстановка, с которой сталкиваются организации, не одинакова, поэтому ей соответствуют различные уровни неопределенности, которые могут быть классифицированы на основе анализа двух характеристик:</w:t>
      </w:r>
    </w:p>
    <w:p w:rsidR="007769C2" w:rsidRPr="00C81F54" w:rsidRDefault="007769C2" w:rsidP="007769C2">
      <w:pPr>
        <w:pStyle w:val="11"/>
        <w:numPr>
          <w:ilvl w:val="1"/>
          <w:numId w:val="16"/>
        </w:numPr>
        <w:ind w:left="0" w:firstLine="0"/>
        <w:rPr>
          <w:color w:val="000000"/>
        </w:rPr>
      </w:pPr>
      <w:r w:rsidRPr="00C81F54">
        <w:rPr>
          <w:color w:val="000000"/>
        </w:rPr>
        <w:t>степени простоты или сложности обстановки;</w:t>
      </w:r>
    </w:p>
    <w:p w:rsidR="007769C2" w:rsidRPr="00C81F54" w:rsidRDefault="007769C2" w:rsidP="007769C2">
      <w:pPr>
        <w:pStyle w:val="11"/>
        <w:numPr>
          <w:ilvl w:val="0"/>
          <w:numId w:val="16"/>
        </w:numPr>
        <w:ind w:left="0" w:firstLine="0"/>
        <w:rPr>
          <w:color w:val="000000"/>
        </w:rPr>
      </w:pPr>
      <w:r w:rsidRPr="00C81F54">
        <w:rPr>
          <w:color w:val="000000"/>
        </w:rPr>
        <w:t>степени стабильности или нестабильности (динамичности) событий.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Неопределенность внешней обстановки возрастает с увеличением динамичности или же с усложнением ее условий. Степень динамичности внешней среды определяется темпом и частотой изменений.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Измерение неопределенности внешней среды по принципу «простая-сложная» имеет отношение к количеству и несхожести внешних элементов, связанных с деятельностью организации: в сложной внешней среде взаимодействует множество различных внешних элементов, оказывающих влияние на организацию.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Сложность может возникать из различий в элементах внешней среды, с которыми сталкивается организация (например, международная организация, работающая во многих странах), а также быть результатом суммы знаний, необходимых для того, чтобы справиться с воздействием обстановки. </w:t>
      </w:r>
    </w:p>
    <w:p w:rsidR="007769C2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В подобных случаях единственными действительно важными внешними элементами являются несколько конкурентов, поставщики и потребители.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Государственное регулирование минимальное, изменения в культуре имеют незначительное воздействие.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В сложной среде действуют организаторы международных выставок. Это формирует большее количество внешних элементов и сложную внешнюю обстановку.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Измерение неопределенности внешней среды по принципу «стабильная-нестабильная». Данная характеристика имеет отношение к темпам изменения внешней среды. Организации могут действовать там, где изменения одного или многих факторов происходят медленно или очень быстро.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Состояние «сложная-стабильная внешняя среда» представляет в некоторой степени более высокий уровень неопределенности. При внешнем аудите необходимо учесть большое количество факторов, проанализировать и оценить их воздействие на эффективность организации. Однако в подобной среде внешние факторы не меняются быстро или неожиданно.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Имеется большое количество внешних элементов, но, хотя они и меняются, перемены относительно постепенны и предсказуемы.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Состояние «простая—нестабильная». В такой внешней обстановке происходит дальнейшее возрастание уровня неопределенности. Хотя у организаторов выставки может быть всего несколько внешних факторов воздействия, их изменения труднопредсказуемы и они неожиданно реагируют на инициативы организации. </w:t>
      </w:r>
    </w:p>
    <w:p w:rsidR="007769C2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Состояние «сложная—нестабильная». Наиболее высокий уровень неопределенности возникает в сложной-нестабильной обстановке. На организацию воздействует большое количество внешних факторов, они часто изменяются и резко реагируют на инициативы организации.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Когда одновременно меняются несколько факторов, внешняя среда становится «бурлящей», или, как ее называют, турбулентной.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Показатели сложности и нестабильности внешней среды по-разному воздействует на организационное поведение разных организации.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Простая и стабильная среда — самая простая для проведения выставки. Прогнозирование потребности в продвижение относительно несложно, поскольку оно может основываться на прошлых тенденциях. </w:t>
      </w:r>
    </w:p>
    <w:p w:rsidR="007769C2" w:rsidRPr="0021590F" w:rsidRDefault="007769C2" w:rsidP="007769C2">
      <w:pPr>
        <w:ind w:firstLine="720"/>
        <w:rPr>
          <w:szCs w:val="28"/>
        </w:rPr>
      </w:pPr>
      <w:r w:rsidRPr="0021590F">
        <w:rPr>
          <w:szCs w:val="28"/>
        </w:rPr>
        <w:t xml:space="preserve">Проведем анализ выставочной деятельности </w:t>
      </w:r>
      <w:r>
        <w:rPr>
          <w:szCs w:val="28"/>
        </w:rPr>
        <w:t>г. Минска</w:t>
      </w:r>
      <w:r w:rsidRPr="0021590F">
        <w:rPr>
          <w:szCs w:val="28"/>
        </w:rPr>
        <w:t xml:space="preserve"> по методике Г.Мицберга (табл.</w:t>
      </w:r>
      <w:r>
        <w:rPr>
          <w:szCs w:val="28"/>
        </w:rPr>
        <w:t>5.3</w:t>
      </w:r>
      <w:r w:rsidRPr="0021590F">
        <w:rPr>
          <w:szCs w:val="28"/>
        </w:rPr>
        <w:t>):</w:t>
      </w:r>
    </w:p>
    <w:p w:rsidR="007769C2" w:rsidRDefault="007769C2" w:rsidP="007769C2">
      <w:pPr>
        <w:ind w:firstLine="720"/>
        <w:rPr>
          <w:szCs w:val="28"/>
        </w:rPr>
      </w:pPr>
    </w:p>
    <w:p w:rsidR="007769C2" w:rsidRPr="0021590F" w:rsidRDefault="007769C2" w:rsidP="007769C2">
      <w:pPr>
        <w:ind w:firstLine="720"/>
        <w:rPr>
          <w:szCs w:val="28"/>
        </w:rPr>
      </w:pPr>
    </w:p>
    <w:p w:rsidR="007769C2" w:rsidRPr="0021590F" w:rsidRDefault="007769C2" w:rsidP="007769C2">
      <w:pPr>
        <w:shd w:val="clear" w:color="auto" w:fill="FFFFFF"/>
        <w:ind w:firstLine="720"/>
        <w:rPr>
          <w:szCs w:val="46"/>
        </w:rPr>
      </w:pPr>
      <w:r w:rsidRPr="0021590F">
        <w:rPr>
          <w:szCs w:val="46"/>
        </w:rPr>
        <w:t>Таблица 5.</w:t>
      </w:r>
      <w:r>
        <w:rPr>
          <w:szCs w:val="46"/>
        </w:rPr>
        <w:t>3</w:t>
      </w:r>
      <w:r w:rsidRPr="0021590F">
        <w:rPr>
          <w:szCs w:val="46"/>
        </w:rPr>
        <w:t xml:space="preserve"> Результаты оценки основных характеристик внешней маркетинговой среды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Показатель</w:t>
            </w:r>
          </w:p>
        </w:tc>
        <w:tc>
          <w:tcPr>
            <w:tcW w:w="4819" w:type="dxa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Качественная характеристика / балл</w:t>
            </w:r>
          </w:p>
        </w:tc>
      </w:tr>
      <w:tr w:rsidR="007769C2" w:rsidRPr="0021590F" w:rsidTr="007769C2">
        <w:tc>
          <w:tcPr>
            <w:tcW w:w="9322" w:type="dxa"/>
            <w:gridSpan w:val="2"/>
          </w:tcPr>
          <w:p w:rsidR="007769C2" w:rsidRPr="0021590F" w:rsidRDefault="007769C2" w:rsidP="007769C2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  <w:r w:rsidRPr="0021590F">
              <w:rPr>
                <w:sz w:val="24"/>
              </w:rPr>
              <w:t>Стабильность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1.1. Привычность событий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Привычные (2 балла)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1.2.Темп изменения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Сравним с реакцией государства (2 балла)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1.3.Предсказуемость будущего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Частично предсказуемы (1,5 балла)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ind w:left="720"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Итого: стабильность: (2+2+1,5)/3= 1,83 балла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  <w:r w:rsidRPr="0021590F">
              <w:rPr>
                <w:sz w:val="24"/>
              </w:rPr>
              <w:t>Комплексность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2.1.Сложность применяемых знаний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Средней сложности (2 балл)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2.2.Структурированность применяемых знаний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Находятся в процессе структурирования (2 балл)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Итого: комплексность: (2+2)/2 = 2 балла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  <w:r w:rsidRPr="0021590F">
              <w:rPr>
                <w:sz w:val="24"/>
              </w:rPr>
              <w:t>Разнообразие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3.1.Степень диверсификации поставщиков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Средняя (2 балла)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3.2.Степень диверсификации рынков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Недиверсифицированы (1 балла)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Итого: разнообразие: (2+1)/2= 1,5 баллов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Интенсивность конкурентного противодействия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4.1.Со стороны одноотраслевых конкурентов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Высокая (4 баллов)</w:t>
            </w:r>
          </w:p>
        </w:tc>
      </w:tr>
      <w:tr w:rsidR="007769C2" w:rsidRPr="0021590F" w:rsidTr="007769C2">
        <w:tc>
          <w:tcPr>
            <w:tcW w:w="4503" w:type="dxa"/>
          </w:tcPr>
          <w:p w:rsidR="007769C2" w:rsidRPr="0021590F" w:rsidRDefault="007769C2" w:rsidP="007769C2">
            <w:pPr>
              <w:ind w:firstLine="0"/>
              <w:rPr>
                <w:sz w:val="24"/>
              </w:rPr>
            </w:pPr>
            <w:r w:rsidRPr="0021590F">
              <w:rPr>
                <w:sz w:val="24"/>
              </w:rPr>
              <w:t>4.2. Со стороны прочих контрагентов</w:t>
            </w:r>
          </w:p>
        </w:tc>
        <w:tc>
          <w:tcPr>
            <w:tcW w:w="4819" w:type="dxa"/>
            <w:vAlign w:val="center"/>
          </w:tcPr>
          <w:p w:rsidR="007769C2" w:rsidRPr="0021590F" w:rsidRDefault="007769C2" w:rsidP="007769C2">
            <w:pPr>
              <w:ind w:firstLine="0"/>
              <w:jc w:val="left"/>
              <w:rPr>
                <w:sz w:val="24"/>
              </w:rPr>
            </w:pPr>
            <w:r w:rsidRPr="0021590F">
              <w:rPr>
                <w:sz w:val="24"/>
              </w:rPr>
              <w:t>Высокая (3 баллов)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Итого: интенсивность конкурентного противодействия: (4+3)/2=3,5 балла</w:t>
            </w:r>
          </w:p>
        </w:tc>
      </w:tr>
      <w:tr w:rsidR="007769C2" w:rsidRPr="0021590F" w:rsidTr="007769C2">
        <w:tc>
          <w:tcPr>
            <w:tcW w:w="9322" w:type="dxa"/>
            <w:gridSpan w:val="2"/>
            <w:vAlign w:val="center"/>
          </w:tcPr>
          <w:p w:rsidR="007769C2" w:rsidRPr="0021590F" w:rsidRDefault="007769C2" w:rsidP="007769C2">
            <w:pPr>
              <w:ind w:firstLine="0"/>
              <w:jc w:val="center"/>
              <w:rPr>
                <w:sz w:val="24"/>
              </w:rPr>
            </w:pPr>
            <w:r w:rsidRPr="0021590F">
              <w:rPr>
                <w:sz w:val="24"/>
              </w:rPr>
              <w:t>Итоговый интегральный показатель: (1,83+2+1,5+3,5)/4=2,2</w:t>
            </w:r>
          </w:p>
        </w:tc>
      </w:tr>
    </w:tbl>
    <w:p w:rsidR="007769C2" w:rsidRPr="0021590F" w:rsidRDefault="007769C2" w:rsidP="007769C2">
      <w:pPr>
        <w:ind w:firstLine="0"/>
        <w:jc w:val="left"/>
        <w:rPr>
          <w:sz w:val="24"/>
        </w:rPr>
      </w:pPr>
    </w:p>
    <w:p w:rsidR="007769C2" w:rsidRDefault="007769C2" w:rsidP="007769C2">
      <w:pPr>
        <w:ind w:firstLine="720"/>
        <w:rPr>
          <w:sz w:val="24"/>
        </w:rPr>
      </w:pPr>
      <w:r w:rsidRPr="0021590F">
        <w:rPr>
          <w:szCs w:val="28"/>
        </w:rPr>
        <w:t>Из проведенного анализа можно сделать вывод о том, чтовнешняя среда обладает средней степенью стабильности и средней сложностью, а также  низким уровнем разнообразия, практически полностью отсутствует конкурентное противодействия.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Оценить информацию о внешней среде относительно легко, так как количество включенных элементов невелико. </w:t>
      </w:r>
    </w:p>
    <w:p w:rsidR="007769C2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Сложная и стабильная среда. С точки зрения перспектив управления маркетингом, этот случай также не представляет серьезных проблем. Прогнозирование потребности в дополнительной рекламе относительно несложно в связи с высоким уровнем стабильности и довольно значительным постоянством рынка.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>Оценка информации гораздо сложнее из-за значительного количества вовлеченных элементов.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Простая и нестабильная среда. Этот случай представляет более значительные проблемы. В связи с высоким уровнем динамичности ситуации на рынке прогнозирование результатов работы осложнено. Проблемы оценки менее значительны вследствие небольшого количества действующих элементов. </w:t>
      </w:r>
    </w:p>
    <w:p w:rsidR="007769C2" w:rsidRPr="0021590F" w:rsidRDefault="007769C2" w:rsidP="007769C2">
      <w:pPr>
        <w:ind w:firstLine="720"/>
        <w:rPr>
          <w:color w:val="000000"/>
        </w:rPr>
      </w:pPr>
      <w:r w:rsidRPr="0021590F">
        <w:rPr>
          <w:color w:val="000000"/>
        </w:rPr>
        <w:t xml:space="preserve">Сложная и нестабильная среда. Это наименее благоприятное состояние внешней среды для деятельности службы маркетинга. Оно делает процесс планирования чрезвычайно трудным. Прогнозировать изменения сложно из-за высокого уровня комплексности проблем, затруднений со сбором информации и невозможности основываться на прошлых тенденциях. Оценить информацию очень трудно вследствие большого количества включенных переменных. </w:t>
      </w:r>
    </w:p>
    <w:p w:rsidR="007769C2" w:rsidRPr="00854169" w:rsidRDefault="007769C2" w:rsidP="007769C2">
      <w:pPr>
        <w:pStyle w:val="a3"/>
        <w:ind w:firstLine="708"/>
      </w:pPr>
      <w:r w:rsidRPr="00854169">
        <w:t>Рассмотрим анализ конкуренции в выставочной деятельности на примере модели Портера.</w:t>
      </w:r>
    </w:p>
    <w:p w:rsidR="007769C2" w:rsidRPr="00854169" w:rsidRDefault="007769C2" w:rsidP="007769C2">
      <w:pPr>
        <w:pStyle w:val="a3"/>
        <w:ind w:firstLine="708"/>
      </w:pPr>
      <w:r w:rsidRPr="00854169">
        <w:t>Конкурентные условия на различных рынках никогда не бывают одинаковыми, а процессы конкуренции на них аналогичны. Это продемонстрировал профессор Майкл Портер из Гарвардской школы бизнеса: - состояние конкуренции в отрасли является результатом действия пяти конкурентных сил.</w:t>
      </w:r>
    </w:p>
    <w:p w:rsidR="007769C2" w:rsidRDefault="007769C2" w:rsidP="007769C2">
      <w:pPr>
        <w:numPr>
          <w:ilvl w:val="0"/>
          <w:numId w:val="3"/>
        </w:numPr>
      </w:pPr>
      <w:r>
        <w:t>Соперничество между конкурирующими продавцами в отрасли.</w:t>
      </w:r>
    </w:p>
    <w:p w:rsidR="007769C2" w:rsidRDefault="007769C2" w:rsidP="007769C2">
      <w:pPr>
        <w:numPr>
          <w:ilvl w:val="0"/>
          <w:numId w:val="3"/>
        </w:numPr>
      </w:pPr>
      <w:r>
        <w:t>Рыночные попытки компаний из других отраслей завоевать потребителей с помощью своих товаров-заменителей.</w:t>
      </w:r>
    </w:p>
    <w:p w:rsidR="007769C2" w:rsidRDefault="007769C2" w:rsidP="007769C2">
      <w:pPr>
        <w:numPr>
          <w:ilvl w:val="0"/>
          <w:numId w:val="3"/>
        </w:numPr>
      </w:pPr>
      <w:r>
        <w:t>Потенциальное появление новых конкурентов.</w:t>
      </w:r>
    </w:p>
    <w:p w:rsidR="007769C2" w:rsidRDefault="007769C2" w:rsidP="007769C2">
      <w:pPr>
        <w:numPr>
          <w:ilvl w:val="0"/>
          <w:numId w:val="3"/>
        </w:numPr>
      </w:pPr>
      <w:r>
        <w:t>Рыночная власть и средства воздействия используемая поставщиками сырья.</w:t>
      </w:r>
    </w:p>
    <w:p w:rsidR="007769C2" w:rsidRDefault="007769C2" w:rsidP="007769C2">
      <w:pPr>
        <w:numPr>
          <w:ilvl w:val="0"/>
          <w:numId w:val="3"/>
        </w:numPr>
      </w:pPr>
      <w:r>
        <w:t>Рыночная власть и средства воздействия, используемые потребителями продукции.</w:t>
      </w:r>
    </w:p>
    <w:p w:rsidR="007769C2" w:rsidRDefault="007769C2" w:rsidP="007769C2">
      <w:pPr>
        <w:ind w:firstLine="708"/>
      </w:pPr>
      <w:r>
        <w:t>Портеровская модель пяти сил показанная на рисунке 5.3 представляет мощный инструмент диагностики конкурентных условий рынка и оценки насколько важной и эффективной является каждая из них. Это самый популярный метод анализа конкуренции, который легко применить на практике.</w:t>
      </w:r>
    </w:p>
    <w:p w:rsidR="007769C2" w:rsidRDefault="007769C2" w:rsidP="007769C2">
      <w:pPr>
        <w:rPr>
          <w:lang w:val="en-US"/>
        </w:rPr>
      </w:pPr>
      <w:r w:rsidRPr="00556B2E">
        <w:object w:dxaOrig="10426" w:dyaOrig="5894">
          <v:shape id="_x0000_i1027" type="#_x0000_t75" style="width:328.5pt;height:186pt" o:ole="" fillcolor="window">
            <v:imagedata r:id="rId9" o:title=""/>
          </v:shape>
          <o:OLEObject Type="Embed" ProgID="PBrush" ShapeID="_x0000_i1027" DrawAspect="Content" ObjectID="_1476434948" r:id="rId10"/>
        </w:object>
      </w:r>
    </w:p>
    <w:p w:rsidR="007769C2" w:rsidRPr="00FE37D6" w:rsidRDefault="007769C2" w:rsidP="007769C2">
      <w:pPr>
        <w:rPr>
          <w:szCs w:val="28"/>
        </w:rPr>
      </w:pPr>
      <w:r w:rsidRPr="00FE37D6">
        <w:rPr>
          <w:szCs w:val="28"/>
        </w:rPr>
        <w:t xml:space="preserve">Рис. </w:t>
      </w:r>
      <w:r>
        <w:rPr>
          <w:szCs w:val="28"/>
        </w:rPr>
        <w:t>5.3</w:t>
      </w:r>
      <w:r w:rsidRPr="00FE37D6">
        <w:rPr>
          <w:szCs w:val="28"/>
        </w:rPr>
        <w:t xml:space="preserve"> Силы управляющие конкуренцией в отрасли.</w:t>
      </w:r>
    </w:p>
    <w:p w:rsidR="007769C2" w:rsidRDefault="007769C2" w:rsidP="007769C2"/>
    <w:p w:rsidR="007769C2" w:rsidRDefault="007769C2" w:rsidP="007769C2">
      <w:r>
        <w:t>Используя пять составляющих структуры конкуренции можно описать предпосылки долгосрочной прибыльности отрасли и способы с помощью которых копании могут держать ее под контролем.</w:t>
      </w:r>
    </w:p>
    <w:p w:rsidR="007769C2" w:rsidRDefault="007769C2" w:rsidP="007769C2">
      <w:r>
        <w:t>До сих пор встречается узкий и пессимистический взгляд на конкуренцию, хотя руководители некоторых компаний высказывают противоположные утверждения.</w:t>
      </w:r>
    </w:p>
    <w:p w:rsidR="007769C2" w:rsidRDefault="007769C2" w:rsidP="007769C2">
      <w:r>
        <w:rPr>
          <w:b/>
        </w:rPr>
        <w:t>1. Новые участники.</w:t>
      </w:r>
      <w:r>
        <w:t xml:space="preserve"> Их появление в отрасли могут предупредить следующие входные барьеры:</w:t>
      </w:r>
    </w:p>
    <w:p w:rsidR="007769C2" w:rsidRDefault="007769C2" w:rsidP="007769C2">
      <w:pPr>
        <w:numPr>
          <w:ilvl w:val="0"/>
          <w:numId w:val="19"/>
        </w:numPr>
        <w:ind w:left="0" w:firstLine="0"/>
      </w:pPr>
      <w:r>
        <w:t>экономия на масштабе и опыте производства уже обосновавшихся в отрасли фирм помогает удерживать издержки на таком низком уровне, который недоступен потенциальным конкурентам;</w:t>
      </w:r>
    </w:p>
    <w:p w:rsidR="007769C2" w:rsidRDefault="007769C2" w:rsidP="007769C2">
      <w:pPr>
        <w:numPr>
          <w:ilvl w:val="0"/>
          <w:numId w:val="17"/>
        </w:numPr>
        <w:ind w:left="0" w:firstLine="0"/>
      </w:pPr>
      <w:r>
        <w:t>дифференциация продуктов и услуг, то есть опора на торговые марки, подчеркивающие уникальность товара и признание его покупателями;</w:t>
      </w:r>
    </w:p>
    <w:p w:rsidR="007769C2" w:rsidRDefault="007769C2" w:rsidP="007769C2">
      <w:pPr>
        <w:numPr>
          <w:ilvl w:val="0"/>
          <w:numId w:val="17"/>
        </w:numPr>
        <w:ind w:left="0" w:firstLine="0"/>
      </w:pPr>
      <w:r>
        <w:t>политика государства (правительства), не способствующая проникновению на рынок, например установление высоких таможенных пошлин для иностранных конкурентов или отсутствие льготных государственных субсидий для новичков.</w:t>
      </w:r>
    </w:p>
    <w:p w:rsidR="007769C2" w:rsidRDefault="007769C2" w:rsidP="007769C2">
      <w:r>
        <w:rPr>
          <w:b/>
        </w:rPr>
        <w:t>2. Продукты-заменители.</w:t>
      </w:r>
      <w:r>
        <w:t xml:space="preserve"> Обострить конкуренцию может появление товаров, эффективно удовлетворяющих те же потребности, но несколько иным способом. Так, конкуренцию производителям сливочного масла могут составить предприятия, выпускающие маргарин, у которого есть свои конкурентные преимущества: это диетический продукт с низким уровнем холестерина.</w:t>
      </w:r>
    </w:p>
    <w:p w:rsidR="007769C2" w:rsidRDefault="007769C2" w:rsidP="007769C2">
      <w:pPr>
        <w:pStyle w:val="23"/>
        <w:spacing w:line="288" w:lineRule="auto"/>
      </w:pPr>
      <w:r>
        <w:t>Препятствиями на пути товаров-заменителей могут быть:</w:t>
      </w:r>
    </w:p>
    <w:p w:rsidR="007769C2" w:rsidRDefault="007769C2" w:rsidP="007769C2">
      <w:pPr>
        <w:numPr>
          <w:ilvl w:val="0"/>
          <w:numId w:val="18"/>
        </w:numPr>
        <w:ind w:left="0" w:firstLine="0"/>
      </w:pPr>
      <w:r>
        <w:t>проведение ценовой конкуренции, которая переключает внимание покупателя с проблемы качества на снижение цены;</w:t>
      </w:r>
    </w:p>
    <w:p w:rsidR="007769C2" w:rsidRDefault="007769C2" w:rsidP="007769C2">
      <w:pPr>
        <w:numPr>
          <w:ilvl w:val="0"/>
          <w:numId w:val="18"/>
        </w:numPr>
        <w:ind w:left="0" w:firstLine="0"/>
      </w:pPr>
      <w:r>
        <w:t>рекламные атаки на потребителей;</w:t>
      </w:r>
    </w:p>
    <w:p w:rsidR="007769C2" w:rsidRDefault="007769C2" w:rsidP="007769C2">
      <w:pPr>
        <w:numPr>
          <w:ilvl w:val="0"/>
          <w:numId w:val="18"/>
        </w:numPr>
        <w:ind w:left="0" w:firstLine="0"/>
      </w:pPr>
      <w:r>
        <w:t>улучшение качества обслуживания при продаже и распространении товара</w:t>
      </w:r>
      <w:r>
        <w:rPr>
          <w:b/>
        </w:rPr>
        <w:t>.</w:t>
      </w:r>
    </w:p>
    <w:p w:rsidR="007769C2" w:rsidRDefault="007769C2" w:rsidP="007769C2">
      <w:r>
        <w:rPr>
          <w:b/>
        </w:rPr>
        <w:t xml:space="preserve">3. Внутриотраслевая конкуренция  и  ее интенсивность. </w:t>
      </w:r>
      <w:r>
        <w:t>Интенсивность конкуренции может колебаться от мирного сосуществования до жестких и грубых способов выживания из отрасли. Наиболее сильно проявляет себя конкуренция в отраслях, для которых характерны:</w:t>
      </w:r>
    </w:p>
    <w:p w:rsidR="007769C2" w:rsidRDefault="007769C2" w:rsidP="007769C2">
      <w:pPr>
        <w:numPr>
          <w:ilvl w:val="0"/>
          <w:numId w:val="21"/>
        </w:numPr>
        <w:ind w:left="0" w:firstLine="0"/>
      </w:pPr>
      <w:r>
        <w:t>большое число конкурентов;</w:t>
      </w:r>
    </w:p>
    <w:p w:rsidR="007769C2" w:rsidRDefault="007769C2" w:rsidP="007769C2">
      <w:pPr>
        <w:numPr>
          <w:ilvl w:val="0"/>
          <w:numId w:val="20"/>
        </w:numPr>
        <w:ind w:left="0" w:firstLine="0"/>
      </w:pPr>
      <w:r>
        <w:t>однородность выпускаемых товаров;</w:t>
      </w:r>
    </w:p>
    <w:p w:rsidR="007769C2" w:rsidRDefault="007769C2" w:rsidP="007769C2">
      <w:pPr>
        <w:numPr>
          <w:ilvl w:val="0"/>
          <w:numId w:val="20"/>
        </w:numPr>
        <w:ind w:left="0" w:firstLine="0"/>
      </w:pPr>
      <w:r>
        <w:t xml:space="preserve">наличие барьеров снижения издержек, например,  стабильно </w:t>
      </w:r>
      <w:r>
        <w:tab/>
        <w:t>высокие постоянные затраты;</w:t>
      </w:r>
    </w:p>
    <w:p w:rsidR="007769C2" w:rsidRDefault="007769C2" w:rsidP="007769C2">
      <w:pPr>
        <w:numPr>
          <w:ilvl w:val="0"/>
          <w:numId w:val="20"/>
        </w:numPr>
        <w:ind w:left="0" w:firstLine="0"/>
      </w:pPr>
      <w:r>
        <w:t xml:space="preserve">высокие выходные барьеры (когда фирма не может выйти </w:t>
      </w:r>
      <w:r>
        <w:tab/>
        <w:t>из отрасли, не понеся при этом значительных убытков).</w:t>
      </w:r>
    </w:p>
    <w:p w:rsidR="007769C2" w:rsidRPr="00C81F54" w:rsidRDefault="007769C2" w:rsidP="007769C2">
      <w:pPr>
        <w:pStyle w:val="a3"/>
        <w:ind w:firstLine="708"/>
      </w:pPr>
      <w:r w:rsidRPr="00C81F54">
        <w:t>Одним из способов уменьшить давление внутриотраслевой конкуренции является использование сравнительных преимуществ, которыми обладает фирма.</w:t>
      </w:r>
    </w:p>
    <w:p w:rsidR="007769C2" w:rsidRDefault="007769C2" w:rsidP="007769C2">
      <w:r>
        <w:rPr>
          <w:b/>
        </w:rPr>
        <w:t>4. Сила воздействия продавцов.</w:t>
      </w:r>
      <w:r>
        <w:t xml:space="preserve"> Фирма конкурирует, то есть ведет экономическую борьбу, не только с себе подобными производителями, но и со своими контрагентами-поставщиками, конкурентами.</w:t>
      </w:r>
    </w:p>
    <w:p w:rsidR="007769C2" w:rsidRDefault="007769C2" w:rsidP="007769C2">
      <w:pPr>
        <w:pStyle w:val="23"/>
        <w:spacing w:line="288" w:lineRule="auto"/>
      </w:pPr>
      <w:r>
        <w:t>Сильные продавцы могут:</w:t>
      </w:r>
    </w:p>
    <w:p w:rsidR="007769C2" w:rsidRDefault="007769C2" w:rsidP="007769C2">
      <w:pPr>
        <w:numPr>
          <w:ilvl w:val="0"/>
          <w:numId w:val="22"/>
        </w:numPr>
        <w:ind w:left="0" w:firstLine="0"/>
      </w:pPr>
      <w:r>
        <w:t>повышать цену на свои товары;</w:t>
      </w:r>
    </w:p>
    <w:p w:rsidR="007769C2" w:rsidRDefault="007769C2" w:rsidP="007769C2">
      <w:pPr>
        <w:numPr>
          <w:ilvl w:val="0"/>
          <w:numId w:val="22"/>
        </w:numPr>
        <w:ind w:left="0" w:firstLine="0"/>
      </w:pPr>
      <w:r>
        <w:t>снижать качество поставляемых продуктов и услуг.</w:t>
      </w:r>
    </w:p>
    <w:p w:rsidR="007769C2" w:rsidRDefault="007769C2" w:rsidP="007769C2">
      <w:pPr>
        <w:pStyle w:val="11"/>
        <w:numPr>
          <w:ilvl w:val="0"/>
          <w:numId w:val="22"/>
        </w:numPr>
        <w:ind w:left="0" w:firstLine="0"/>
      </w:pPr>
      <w:r>
        <w:t>Сила продавцов определяется:</w:t>
      </w:r>
    </w:p>
    <w:p w:rsidR="007769C2" w:rsidRDefault="007769C2" w:rsidP="007769C2">
      <w:pPr>
        <w:numPr>
          <w:ilvl w:val="0"/>
          <w:numId w:val="22"/>
        </w:numPr>
        <w:ind w:left="0" w:firstLine="0"/>
      </w:pPr>
      <w:r>
        <w:t>наличием крупных компаний-продавцов;</w:t>
      </w:r>
    </w:p>
    <w:p w:rsidR="007769C2" w:rsidRDefault="007769C2" w:rsidP="007769C2">
      <w:pPr>
        <w:numPr>
          <w:ilvl w:val="0"/>
          <w:numId w:val="22"/>
        </w:numPr>
        <w:ind w:left="0" w:firstLine="0"/>
      </w:pPr>
      <w:r>
        <w:t>ситуацией, когда отрасль, куда осуществляются поставки, - один из неглавных заказчиков;</w:t>
      </w:r>
    </w:p>
    <w:p w:rsidR="007769C2" w:rsidRDefault="007769C2" w:rsidP="007769C2">
      <w:pPr>
        <w:numPr>
          <w:ilvl w:val="0"/>
          <w:numId w:val="22"/>
        </w:numPr>
        <w:ind w:left="0" w:firstLine="0"/>
      </w:pPr>
      <w:r>
        <w:t>способностью присоединить фирму-покупателя путем вертикальной интеграции.</w:t>
      </w:r>
    </w:p>
    <w:p w:rsidR="007769C2" w:rsidRDefault="007769C2" w:rsidP="007769C2">
      <w:r>
        <w:rPr>
          <w:b/>
        </w:rPr>
        <w:t>5. Сила воздействия потребителя.</w:t>
      </w:r>
      <w:r>
        <w:t xml:space="preserve"> Конкуренция со стороны потребителей выражается: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в давлении на цены в целях их снижения;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в требованиях более высокого качества;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 xml:space="preserve">в сталкивании внутриотраслевых конкурентов друг с другом. </w:t>
      </w:r>
    </w:p>
    <w:p w:rsidR="007769C2" w:rsidRDefault="007769C2" w:rsidP="007769C2">
      <w:pPr>
        <w:pStyle w:val="11"/>
        <w:numPr>
          <w:ilvl w:val="0"/>
          <w:numId w:val="23"/>
        </w:numPr>
        <w:ind w:left="0" w:firstLine="0"/>
      </w:pPr>
      <w:r>
        <w:t>Сила потребителей зависит от: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сплоченности и концентрированности группы потребителей;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степени важности продукции для потребителей;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диапазона ее применения;</w:t>
      </w:r>
    </w:p>
    <w:p w:rsidR="007769C2" w:rsidRDefault="007769C2" w:rsidP="007769C2">
      <w:pPr>
        <w:numPr>
          <w:ilvl w:val="0"/>
          <w:numId w:val="23"/>
        </w:numPr>
        <w:ind w:left="0" w:firstLine="0"/>
      </w:pPr>
      <w:r>
        <w:t>других факторов.</w:t>
      </w:r>
    </w:p>
    <w:p w:rsidR="007769C2" w:rsidRDefault="007769C2" w:rsidP="007769C2">
      <w:pPr>
        <w:pStyle w:val="23"/>
        <w:spacing w:line="288" w:lineRule="auto"/>
        <w:ind w:firstLine="708"/>
      </w:pPr>
      <w:r>
        <w:t>Подход М.Портера к генерированию альтернативных стратегий основывается на следующем утверждении. Устойчивость позиций предприятия на рынке определяют: издержки, с которыми производится и сбывается продукция; незаменимость продукта; сфера конкуренции (т.е. объем обработки рынка).</w:t>
      </w:r>
    </w:p>
    <w:p w:rsidR="007769C2" w:rsidRPr="00D02A3B" w:rsidRDefault="007769C2" w:rsidP="007769C2">
      <w:pPr>
        <w:jc w:val="center"/>
      </w:pPr>
    </w:p>
    <w:tbl>
      <w:tblPr>
        <w:tblW w:w="9895" w:type="dxa"/>
        <w:jc w:val="center"/>
        <w:tblLook w:val="00A0" w:firstRow="1" w:lastRow="0" w:firstColumn="1" w:lastColumn="0" w:noHBand="0" w:noVBand="0"/>
      </w:tblPr>
      <w:tblGrid>
        <w:gridCol w:w="2709"/>
        <w:gridCol w:w="255"/>
        <w:gridCol w:w="533"/>
        <w:gridCol w:w="3047"/>
        <w:gridCol w:w="503"/>
        <w:gridCol w:w="236"/>
        <w:gridCol w:w="2612"/>
      </w:tblGrid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4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C36977" w:rsidRDefault="007769C2" w:rsidP="007769C2">
            <w:pPr>
              <w:ind w:right="-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Угрозы со стороны конкурентов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numPr>
                <w:ilvl w:val="0"/>
                <w:numId w:val="8"/>
              </w:num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Создание более качественных экспозиций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B3163A" w:rsidP="007769C2">
            <w:pPr>
              <w:rPr>
                <w:color w:val="00000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6" o:spid="_x0000_s1035" type="#_x0000_t32" style="position:absolute;left:0;text-align:left;margin-left:70.8pt;margin-top:0;width:0;height:17.2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">
                  <v:stroke endarrow="block"/>
                </v:shape>
              </w:pic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jc w:val="center"/>
              <w:rPr>
                <w:b/>
                <w:color w:val="000000"/>
              </w:rPr>
            </w:pPr>
            <w:r w:rsidRPr="001F04A1">
              <w:rPr>
                <w:b/>
                <w:color w:val="000000"/>
              </w:rPr>
              <w:t>Угрозы со стороны поставщиков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jc w:val="center"/>
              <w:rPr>
                <w:b/>
                <w:color w:val="000000"/>
              </w:rPr>
            </w:pPr>
            <w:r w:rsidRPr="00623C07">
              <w:rPr>
                <w:b/>
                <w:color w:val="000000"/>
              </w:rPr>
              <w:t>Угрозы со стороны фирм «центрального ринга»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jc w:val="center"/>
              <w:rPr>
                <w:b/>
                <w:color w:val="000000"/>
              </w:rPr>
            </w:pPr>
            <w:r w:rsidRPr="001F04A1">
              <w:rPr>
                <w:b/>
                <w:color w:val="000000"/>
              </w:rPr>
              <w:t>Угрозы со стороны потребителей</w:t>
            </w: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Default="00B3163A" w:rsidP="007769C2">
            <w:pPr>
              <w:numPr>
                <w:ilvl w:val="0"/>
                <w:numId w:val="5"/>
              </w:numPr>
              <w:ind w:left="304" w:hanging="259"/>
              <w:jc w:val="left"/>
              <w:rPr>
                <w:color w:val="000000"/>
              </w:rPr>
            </w:pPr>
            <w:r>
              <w:rPr>
                <w:noProof/>
              </w:rPr>
              <w:pict>
                <v:shape id="Прямая со стрелкой 45" o:spid="_x0000_s1037" type="#_x0000_t32" style="position:absolute;left:0;text-align:left;margin-left:130.15pt;margin-top:39.65pt;width:39pt;height:0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UnYgIAAHcEAAAOAAAAZHJzL2Uyb0RvYy54bWysVEtu2zAQ3RfoHQjuHUmOnMZC5KCQ7G7S&#10;NkDSA9AkZRGlSIFkLBtFgbQXyBF6hW666Ac5g3yjDulPk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">
                  <v:stroke endarrow="block"/>
                </v:shape>
              </w:pict>
            </w:r>
            <w:r w:rsidR="007769C2">
              <w:rPr>
                <w:color w:val="000000"/>
              </w:rPr>
              <w:t>Поставка некачественного оборудования</w:t>
            </w:r>
          </w:p>
          <w:p w:rsidR="007769C2" w:rsidRPr="00D02A3B" w:rsidRDefault="007769C2" w:rsidP="007769C2">
            <w:pPr>
              <w:numPr>
                <w:ilvl w:val="0"/>
                <w:numId w:val="5"/>
              </w:numPr>
              <w:ind w:left="304" w:hanging="259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Задержка при поставке Отказ поставщиков в поставке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B3163A" w:rsidP="007769C2">
            <w:pPr>
              <w:numPr>
                <w:ilvl w:val="0"/>
                <w:numId w:val="7"/>
              </w:numPr>
              <w:jc w:val="left"/>
              <w:rPr>
                <w:color w:val="000000"/>
              </w:rPr>
            </w:pPr>
            <w:r>
              <w:rPr>
                <w:noProof/>
              </w:rPr>
              <w:pict>
                <v:shape id="Прямая со стрелкой 44" o:spid="_x0000_s1038" type="#_x0000_t32" style="position:absolute;left:0;text-align:left;margin-left:142.65pt;margin-top:39.65pt;width:35.25pt;height:0;flip:x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">
                  <v:stroke endarrow="block"/>
                </v:shape>
              </w:pict>
            </w:r>
            <w:r w:rsidR="007769C2">
              <w:rPr>
                <w:color w:val="000000"/>
              </w:rPr>
              <w:t>Предоставление продуктов питания низкого качества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numPr>
                <w:ilvl w:val="0"/>
                <w:numId w:val="4"/>
              </w:numPr>
              <w:ind w:left="250" w:hanging="205"/>
              <w:jc w:val="left"/>
              <w:rPr>
                <w:color w:val="000000"/>
              </w:rPr>
            </w:pPr>
            <w:r>
              <w:rPr>
                <w:color w:val="000000"/>
              </w:rPr>
              <w:t>Отказ потребителей от дополнительных расходов в сложной экономической ситуации</w:t>
            </w: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B3163A" w:rsidP="007769C2">
            <w:pPr>
              <w:rPr>
                <w:color w:val="000000"/>
              </w:rPr>
            </w:pPr>
            <w:r>
              <w:rPr>
                <w:noProof/>
              </w:rPr>
              <w:pict>
                <v:shape id="Прямая со стрелкой 43" o:spid="_x0000_s1036" type="#_x0000_t32" style="position:absolute;left:0;text-align:left;margin-left:70.9pt;margin-top:.2pt;width:0;height:16.5pt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">
                  <v:stroke endarrow="block"/>
                </v:shape>
              </w:pic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ind w:right="-204"/>
              <w:jc w:val="center"/>
              <w:rPr>
                <w:b/>
                <w:color w:val="000000"/>
              </w:rPr>
            </w:pPr>
            <w:r w:rsidRPr="001F04A1">
              <w:rPr>
                <w:b/>
                <w:color w:val="000000"/>
              </w:rPr>
              <w:t>Угрозы со стороны потенциальных конкурентов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  <w:tr w:rsidR="007769C2" w:rsidRPr="00D02A3B" w:rsidTr="007769C2">
        <w:trPr>
          <w:trHeight w:val="31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9C2" w:rsidRDefault="007769C2" w:rsidP="007769C2">
            <w:pPr>
              <w:numPr>
                <w:ilvl w:val="0"/>
                <w:numId w:val="6"/>
              </w:numPr>
              <w:ind w:left="289" w:hanging="28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скидок клиентам</w:t>
            </w:r>
          </w:p>
          <w:p w:rsidR="007769C2" w:rsidRPr="00D07464" w:rsidRDefault="007769C2" w:rsidP="007769C2">
            <w:pPr>
              <w:numPr>
                <w:ilvl w:val="0"/>
                <w:numId w:val="6"/>
              </w:numPr>
              <w:ind w:left="246" w:hanging="20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Выход конкурента на международный рынок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D02A3B" w:rsidRDefault="007769C2" w:rsidP="007769C2">
            <w:pPr>
              <w:rPr>
                <w:color w:val="000000"/>
              </w:rPr>
            </w:pPr>
          </w:p>
        </w:tc>
      </w:tr>
    </w:tbl>
    <w:p w:rsidR="007769C2" w:rsidRPr="00B806F4" w:rsidRDefault="007769C2" w:rsidP="007769C2">
      <w:r w:rsidRPr="00B806F4">
        <w:t>Рисунок 5.4 Модель «5 сил конкуренции» для стратегической зоны хозяйствования «питание»</w:t>
      </w:r>
    </w:p>
    <w:p w:rsidR="007769C2" w:rsidRDefault="007769C2" w:rsidP="007769C2">
      <w:pPr>
        <w:ind w:firstLine="708"/>
      </w:pPr>
      <w:r>
        <w:t>Достичь конкурентных преимуществ и укрепить свои позиции предприятие может за счет:</w:t>
      </w:r>
    </w:p>
    <w:p w:rsidR="007769C2" w:rsidRDefault="007769C2" w:rsidP="007769C2">
      <w:pPr>
        <w:numPr>
          <w:ilvl w:val="0"/>
          <w:numId w:val="25"/>
        </w:numPr>
        <w:ind w:left="0" w:firstLine="0"/>
      </w:pPr>
      <w:r>
        <w:t xml:space="preserve">обеспечения более низких издержек на производство и сбыт товара. Низкие издержки означают способность предприятия разрабатывать, производить и продавать товар со сравнимыми характеристиками, но с меньшими затратами, чем конкуренты. </w:t>
      </w:r>
    </w:p>
    <w:p w:rsidR="007769C2" w:rsidRDefault="007769C2" w:rsidP="007769C2">
      <w:pPr>
        <w:numPr>
          <w:ilvl w:val="0"/>
          <w:numId w:val="24"/>
        </w:numPr>
        <w:ind w:left="0" w:firstLine="0"/>
      </w:pPr>
      <w:r>
        <w:t>Продавая свой товар на рынке со сложившейся (или даже меньшей) цене, предприятие получает дополнительную прибыль;</w:t>
      </w:r>
    </w:p>
    <w:p w:rsidR="007769C2" w:rsidRDefault="007769C2" w:rsidP="007769C2">
      <w:pPr>
        <w:numPr>
          <w:ilvl w:val="0"/>
          <w:numId w:val="24"/>
        </w:numPr>
        <w:ind w:left="0" w:firstLine="0"/>
      </w:pPr>
      <w:r>
        <w:t>обеспечения незаменимости продукта с помощью дифференциации. Дифференциация означает способность предприятия обеспечить покупателя товаром, обладающим большей ценностью, т.е. большей потребительной стоимостью. Дифференциация позволяет устанавливать более высокие цены, что дает большую прибыль.</w:t>
      </w:r>
    </w:p>
    <w:p w:rsidR="007769C2" w:rsidRDefault="007769C2" w:rsidP="007769C2">
      <w:pPr>
        <w:pStyle w:val="23"/>
        <w:spacing w:line="288" w:lineRule="auto"/>
        <w:ind w:firstLine="360"/>
      </w:pPr>
      <w:r>
        <w:t xml:space="preserve">Помимо этого перед предприятием стоит выбор, на каком рынке конкурировать: на всем рынке или на какой-либо его части (сегменте). </w:t>
      </w:r>
    </w:p>
    <w:p w:rsidR="007769C2" w:rsidRDefault="007769C2" w:rsidP="007769C2">
      <w:pPr>
        <w:pStyle w:val="23"/>
        <w:spacing w:line="288" w:lineRule="auto"/>
        <w:ind w:firstLine="360"/>
      </w:pPr>
      <w:r>
        <w:t>Этот выбор можно осуществить, используя зависимость между долей рынка и рентабельностью предприятия, предложенную М.Портером.</w:t>
      </w:r>
    </w:p>
    <w:p w:rsidR="007769C2" w:rsidRDefault="007769C2" w:rsidP="007769C2"/>
    <w:p w:rsidR="007769C2" w:rsidRDefault="00B3163A" w:rsidP="007769C2">
      <w:r>
        <w:rPr>
          <w:noProof/>
        </w:rPr>
        <w:pict>
          <v:line id="Прямая соединительная линия 42" o:spid="_x0000_s1026" style="position:absolute;left:0;text-align:left;flip:y;z-index:251651584;visibility:visible" from="21.6pt,7.6pt" to="21.6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" o:allowincell="f">
            <v:stroke endarrow="block"/>
          </v:line>
        </w:pict>
      </w:r>
    </w:p>
    <w:p w:rsidR="007769C2" w:rsidRDefault="007769C2" w:rsidP="007769C2">
      <w:pPr>
        <w:rPr>
          <w:sz w:val="20"/>
        </w:rPr>
      </w:pPr>
      <w:r>
        <w:rPr>
          <w:sz w:val="20"/>
        </w:rPr>
        <w:t>%%</w:t>
      </w:r>
    </w:p>
    <w:p w:rsidR="007769C2" w:rsidRDefault="00B3163A" w:rsidP="007769C2">
      <w:r>
        <w:rPr>
          <w:noProof/>
        </w:rPr>
        <w:pict>
          <v:shape id="Полилиния 41" o:spid="_x0000_s1028" style="position:absolute;left:0;text-align:left;margin-left:108pt;margin-top:1.6pt;width:223.2pt;height:93.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2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" o:allowincell="f" path="m,c288,768,576,1536,1008,1872v432,336,1080,456,1584,144c3096,1704,3564,852,4032,e" filled="f">
            <v:path arrowok="t" o:connecttype="custom" o:connectlocs="0,0;708660,955878;1822269,1029407;2834640,0" o:connectangles="0,0,0,0"/>
          </v:shape>
        </w:pict>
      </w:r>
    </w:p>
    <w:p w:rsidR="007769C2" w:rsidRDefault="00B3163A" w:rsidP="007769C2">
      <w:r>
        <w:rPr>
          <w:noProof/>
        </w:rPr>
        <w:pict>
          <v:line id="Прямая соединительная линия 40" o:spid="_x0000_s1030" style="position:absolute;left:0;text-align:left;z-index:251655680;visibility:visible" from="309.6pt,14.3pt" to="309.6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" o:allowincell="f"/>
        </w:pict>
      </w:r>
      <w:r>
        <w:rPr>
          <w:noProof/>
        </w:rPr>
        <w:pict>
          <v:line id="Прямая соединительная линия 39" o:spid="_x0000_s1029" style="position:absolute;left:0;text-align:left;z-index:251654656;visibility:visible" from="122.4pt,14.3pt" to="122.4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" o:allowincell="f"/>
        </w:pict>
      </w:r>
    </w:p>
    <w:p w:rsidR="007769C2" w:rsidRDefault="00B3163A" w:rsidP="007769C2">
      <w:pPr>
        <w:rPr>
          <w:sz w:val="22"/>
        </w:rPr>
      </w:pPr>
      <w:r>
        <w:rPr>
          <w:noProof/>
        </w:rPr>
        <w:pict>
          <v:line id="Прямая соединительная линия 38" o:spid="_x0000_s1027" style="position:absolute;left:0;text-align:left;z-index:251652608;visibility:visible" from="21.6pt,.8pt" to="439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" o:allowincell="f">
            <v:stroke endarrow="block"/>
          </v:line>
        </w:pict>
      </w:r>
      <w:r w:rsidR="007769C2">
        <w:t xml:space="preserve">   0</w:t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tab/>
      </w:r>
      <w:r w:rsidR="007769C2">
        <w:rPr>
          <w:sz w:val="22"/>
        </w:rPr>
        <w:t>Относительная</w:t>
      </w:r>
    </w:p>
    <w:p w:rsidR="007769C2" w:rsidRDefault="00B3163A" w:rsidP="007769C2">
      <w:pPr>
        <w:rPr>
          <w:sz w:val="22"/>
        </w:rPr>
      </w:pPr>
      <w:r>
        <w:rPr>
          <w:noProof/>
        </w:rPr>
        <w:pict>
          <v:line id="Прямая соединительная линия 37" o:spid="_x0000_s1034" style="position:absolute;left:0;text-align:left;z-index:251659776;visibility:visible" from="316.8pt,3.7pt" to="34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0rZAIAAHs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" o:allowincell="f">
            <v:stroke endarrow="block"/>
          </v:line>
        </w:pict>
      </w:r>
      <w:r>
        <w:rPr>
          <w:noProof/>
        </w:rPr>
        <w:pict>
          <v:line id="Прямая соединительная линия 36" o:spid="_x0000_s1033" style="position:absolute;left:0;text-align:left;flip:x;z-index:251658752;visibility:visible" from="64.8pt,3.7pt" to="115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" o:allowincell="f">
            <v:stroke endarrow="block"/>
          </v:line>
        </w:pict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  <w:t xml:space="preserve">           доля рынка</w:t>
      </w:r>
    </w:p>
    <w:p w:rsidR="007769C2" w:rsidRDefault="007769C2" w:rsidP="007769C2">
      <w:pPr>
        <w:rPr>
          <w:sz w:val="20"/>
        </w:rPr>
      </w:pPr>
    </w:p>
    <w:p w:rsidR="007769C2" w:rsidRDefault="007769C2" w:rsidP="007769C2">
      <w:pPr>
        <w:rPr>
          <w:sz w:val="22"/>
        </w:rPr>
      </w:pPr>
      <w:r>
        <w:rPr>
          <w:sz w:val="22"/>
        </w:rPr>
        <w:t xml:space="preserve">            Обработка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Обработка всего</w:t>
      </w:r>
    </w:p>
    <w:p w:rsidR="007769C2" w:rsidRDefault="007769C2" w:rsidP="007769C2">
      <w:pPr>
        <w:rPr>
          <w:sz w:val="22"/>
        </w:rPr>
      </w:pPr>
      <w:r>
        <w:rPr>
          <w:sz w:val="22"/>
        </w:rPr>
        <w:t xml:space="preserve">            определенной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рынка через лидерство</w:t>
      </w:r>
    </w:p>
    <w:p w:rsidR="007769C2" w:rsidRDefault="007769C2" w:rsidP="007769C2">
      <w:pPr>
        <w:ind w:left="6372" w:hanging="6372"/>
        <w:rPr>
          <w:sz w:val="22"/>
        </w:rPr>
      </w:pPr>
      <w:r>
        <w:rPr>
          <w:sz w:val="22"/>
        </w:rPr>
        <w:t xml:space="preserve">            рыночной ниши</w:t>
      </w:r>
      <w:r>
        <w:rPr>
          <w:sz w:val="22"/>
        </w:rPr>
        <w:tab/>
        <w:t>в затратах или дифференцирование продукта</w:t>
      </w:r>
    </w:p>
    <w:p w:rsidR="007769C2" w:rsidRDefault="00B3163A" w:rsidP="007769C2">
      <w:pPr>
        <w:rPr>
          <w:sz w:val="22"/>
        </w:rPr>
      </w:pPr>
      <w:r>
        <w:rPr>
          <w:noProof/>
        </w:rPr>
        <w:pict>
          <v:line id="Прямая соединительная линия 35" o:spid="_x0000_s1032" style="position:absolute;left:0;text-align:left;z-index:251657728;visibility:visible" from="252pt,4.6pt" to="302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dpYwIAAHsEAAAOAAAAZHJzL2Uyb0RvYy54bWysVM1uEzEQviPxDpbv6e6mm5C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" o:allowincell="f">
            <v:stroke endarrow="block"/>
          </v:line>
        </w:pict>
      </w:r>
      <w:r>
        <w:rPr>
          <w:noProof/>
        </w:rPr>
        <w:pict>
          <v:line id="Прямая соединительная линия 34" o:spid="_x0000_s1031" style="position:absolute;left:0;text-align:left;flip:x;z-index:251656704;visibility:visible" from="129.6pt,4.6pt" to="165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" o:allowincell="f">
            <v:stroke endarrow="block"/>
          </v:line>
        </w:pict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</w:r>
      <w:r w:rsidR="007769C2">
        <w:rPr>
          <w:sz w:val="22"/>
        </w:rPr>
        <w:tab/>
        <w:t>Критическая</w:t>
      </w:r>
    </w:p>
    <w:p w:rsidR="007769C2" w:rsidRDefault="007769C2" w:rsidP="007769C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область</w:t>
      </w:r>
    </w:p>
    <w:p w:rsidR="007769C2" w:rsidRDefault="007769C2" w:rsidP="007769C2"/>
    <w:p w:rsidR="007769C2" w:rsidRDefault="007769C2" w:rsidP="007769C2">
      <w:pPr>
        <w:ind w:firstLine="708"/>
      </w:pPr>
    </w:p>
    <w:p w:rsidR="007769C2" w:rsidRPr="0048519D" w:rsidRDefault="007769C2" w:rsidP="007769C2">
      <w:pPr>
        <w:ind w:firstLine="708"/>
        <w:rPr>
          <w:szCs w:val="28"/>
        </w:rPr>
      </w:pPr>
      <w:r w:rsidRPr="0048519D">
        <w:rPr>
          <w:szCs w:val="28"/>
        </w:rPr>
        <w:t>Рис</w:t>
      </w:r>
      <w:r>
        <w:rPr>
          <w:szCs w:val="28"/>
        </w:rPr>
        <w:t>унок 5.5</w:t>
      </w:r>
      <w:r w:rsidRPr="0048519D">
        <w:rPr>
          <w:szCs w:val="28"/>
        </w:rPr>
        <w:t xml:space="preserve"> Зависимость между рентабельностью и долей рынка.</w:t>
      </w:r>
    </w:p>
    <w:p w:rsidR="007769C2" w:rsidRDefault="007769C2" w:rsidP="007769C2">
      <w:pPr>
        <w:ind w:firstLine="708"/>
      </w:pPr>
    </w:p>
    <w:p w:rsidR="007769C2" w:rsidRDefault="007769C2" w:rsidP="007769C2">
      <w:r>
        <w:t>Из рис.5.5 следует вывод: предприятия, не обладающие возможностями завоевания лидерства на рынке, должны сконцентрировать свои усилия на определенном сегменте и стремиться увеличивать там свои преимущества по отношению к конкурентам.</w:t>
      </w:r>
    </w:p>
    <w:p w:rsidR="007769C2" w:rsidRDefault="007769C2" w:rsidP="007769C2">
      <w:r>
        <w:t>Успеха добиваются крупные предприятия с большей долей рынка, а также относительно небольшие узкоспециализированные предприятия. Стремление небольших предприятий дублировать поведение крупных предприятий, не считаясь со своими реальными возможностями, приведет в критическую область, утрате конкурентных позиций.</w:t>
      </w:r>
    </w:p>
    <w:p w:rsidR="007769C2" w:rsidRPr="008609CF" w:rsidRDefault="007769C2" w:rsidP="007769C2">
      <w:pPr>
        <w:tabs>
          <w:tab w:val="left" w:pos="1080"/>
        </w:tabs>
        <w:rPr>
          <w:szCs w:val="28"/>
        </w:rPr>
      </w:pPr>
    </w:p>
    <w:p w:rsidR="007769C2" w:rsidRPr="008E49F1" w:rsidRDefault="007769C2" w:rsidP="007769C2">
      <w:pPr>
        <w:pStyle w:val="1"/>
      </w:pPr>
    </w:p>
    <w:p w:rsidR="007769C2" w:rsidRPr="008E49F1" w:rsidRDefault="007769C2" w:rsidP="007769C2">
      <w:pPr>
        <w:spacing w:after="200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r w:rsidRPr="008E49F1"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bookmarkStart w:id="11" w:name="_Toc274740125"/>
      <w:r w:rsidRPr="008E49F1">
        <w:rPr>
          <w:lang w:val="ru"/>
        </w:rPr>
        <w:t xml:space="preserve">6. </w:t>
      </w:r>
      <w:bookmarkEnd w:id="8"/>
      <w:r w:rsidRPr="008E49F1">
        <w:rPr>
          <w:lang w:val="ru"/>
        </w:rPr>
        <w:t>план производства</w:t>
      </w:r>
      <w:bookmarkEnd w:id="11"/>
    </w:p>
    <w:p w:rsidR="007769C2" w:rsidRPr="008E49F1" w:rsidRDefault="007769C2" w:rsidP="007769C2">
      <w:pPr>
        <w:rPr>
          <w:lang w:val="ru"/>
        </w:rPr>
      </w:pP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Тематика выставки будет проходить по следующим направлениям: путешествия, экскурсионные программы, транспортные услуги, санатории, пансионаты, дома отдыха, гостиничный сервис, товары для спорта и отдыха.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Принятие участия фирм в выставке, может преследоваться следующими целями: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-Представление фирмы и ее продуктов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-Возможность охватить целевую аудиторию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-Повышение уровня информированности существующих и потенциальных потребителей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-Выявление и стимулирование потребностей клиентов.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-Расширение числа клиентов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-Изучение рынков сбыта и поиск новых рынков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-Внедрение нового продукта на рынок и определение возможного спроса на новый продукт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-Поиск новых деловых партнеров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-Изучение предложения конкурентов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-Позиционирование своих продуктов относительно конкурентов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-Формирование благоприятного имиджа фирмы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После установления возможных целей участия для фирм в выставке, необходимо составить смету стоимости участия в ней. Смета устанавливает пределы, в которых должны проводиться расходы.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Площадь выставки классифицируется как площадь нетто и площадь брутто и измеряется в квадратных метрах (кв.м).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Предполагаемые данные по организации выставки внесем в таблицу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.1.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Таблица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.1. Предполагаемые данные при организации выставки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0"/>
        <w:gridCol w:w="1555"/>
      </w:tblGrid>
      <w:tr w:rsidR="007769C2" w:rsidRPr="00220DCC" w:rsidTr="007769C2">
        <w:trPr>
          <w:trHeight w:val="315"/>
          <w:jc w:val="center"/>
        </w:trPr>
        <w:tc>
          <w:tcPr>
            <w:tcW w:w="9915" w:type="dxa"/>
            <w:gridSpan w:val="2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Площадь</w:t>
            </w:r>
          </w:p>
        </w:tc>
      </w:tr>
      <w:tr w:rsidR="007769C2" w:rsidRPr="00220DCC" w:rsidTr="007769C2">
        <w:trPr>
          <w:trHeight w:val="270"/>
          <w:jc w:val="center"/>
        </w:trPr>
        <w:tc>
          <w:tcPr>
            <w:tcW w:w="8360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Общая площадь брутто составит</w:t>
            </w:r>
          </w:p>
        </w:tc>
        <w:tc>
          <w:tcPr>
            <w:tcW w:w="1555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21000кв.м</w:t>
            </w:r>
          </w:p>
        </w:tc>
      </w:tr>
      <w:tr w:rsidR="007769C2" w:rsidRPr="00220DCC" w:rsidTr="007769C2">
        <w:trPr>
          <w:trHeight w:val="360"/>
          <w:jc w:val="center"/>
        </w:trPr>
        <w:tc>
          <w:tcPr>
            <w:tcW w:w="8360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Предполагаемая общая площадь выставки нетто</w:t>
            </w:r>
          </w:p>
        </w:tc>
        <w:tc>
          <w:tcPr>
            <w:tcW w:w="1555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7000кв. м</w:t>
            </w:r>
          </w:p>
        </w:tc>
      </w:tr>
      <w:tr w:rsidR="007769C2" w:rsidRPr="00220DCC" w:rsidTr="007769C2">
        <w:trPr>
          <w:trHeight w:val="349"/>
          <w:jc w:val="center"/>
        </w:trPr>
        <w:tc>
          <w:tcPr>
            <w:tcW w:w="9915" w:type="dxa"/>
            <w:gridSpan w:val="2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Экспоненты</w:t>
            </w:r>
          </w:p>
        </w:tc>
      </w:tr>
      <w:tr w:rsidR="007769C2" w:rsidRPr="00220DCC" w:rsidTr="007769C2">
        <w:trPr>
          <w:trHeight w:val="330"/>
          <w:jc w:val="center"/>
        </w:trPr>
        <w:tc>
          <w:tcPr>
            <w:tcW w:w="8360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Число национальных экспонентов</w:t>
            </w:r>
          </w:p>
        </w:tc>
        <w:tc>
          <w:tcPr>
            <w:tcW w:w="1555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40</w:t>
            </w:r>
          </w:p>
        </w:tc>
      </w:tr>
      <w:tr w:rsidR="007769C2" w:rsidRPr="00220DCC" w:rsidTr="007769C2">
        <w:trPr>
          <w:trHeight w:val="330"/>
          <w:jc w:val="center"/>
        </w:trPr>
        <w:tc>
          <w:tcPr>
            <w:tcW w:w="8360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Число иностранных экспонентов</w:t>
            </w:r>
          </w:p>
        </w:tc>
        <w:tc>
          <w:tcPr>
            <w:tcW w:w="1555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16</w:t>
            </w:r>
          </w:p>
        </w:tc>
      </w:tr>
      <w:tr w:rsidR="007769C2" w:rsidRPr="00220DCC" w:rsidTr="007769C2">
        <w:trPr>
          <w:trHeight w:val="300"/>
          <w:jc w:val="center"/>
        </w:trPr>
        <w:tc>
          <w:tcPr>
            <w:tcW w:w="8360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Общее число экспонентов</w:t>
            </w:r>
          </w:p>
        </w:tc>
        <w:tc>
          <w:tcPr>
            <w:tcW w:w="1555" w:type="dxa"/>
          </w:tcPr>
          <w:p w:rsidR="007769C2" w:rsidRPr="00220DCC" w:rsidRDefault="007769C2" w:rsidP="007769C2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56</w:t>
            </w:r>
          </w:p>
        </w:tc>
      </w:tr>
    </w:tbl>
    <w:p w:rsidR="007769C2" w:rsidRPr="001C5549" w:rsidRDefault="007769C2" w:rsidP="007769C2">
      <w:pPr>
        <w:tabs>
          <w:tab w:val="left" w:pos="3330"/>
        </w:tabs>
        <w:ind w:firstLine="720"/>
        <w:rPr>
          <w:color w:val="000000"/>
          <w:szCs w:val="28"/>
        </w:rPr>
      </w:pP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Теперь, необходимо проанализировать каким образом распределяются «хорошие места» в павильоне.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 Безусловно, это места напротив главного входа в павильон или выходящее на «тропы», по которым проходят основные потоки посетителей.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Но, в тоже время, существуют и «плохие» места, за счёт аренды которых фирма имеет возможность сэкономить.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Следует заметить, что несмотря на то, что на выставках в качестве экспонатов выступают услуги, тем не менее, стенд всё равно должны присутствовать, ведь на нём могут быть представлены каталоги, макеты и многое другое.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Рассмотрим допустимые и наиболее целесообразные виды стендов для использования в выстав</w:t>
      </w:r>
      <w:r>
        <w:rPr>
          <w:color w:val="000000"/>
          <w:szCs w:val="28"/>
        </w:rPr>
        <w:t>очном комплексе в</w:t>
      </w:r>
      <w:r w:rsidRPr="001C5549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 xml:space="preserve"> Минске</w:t>
      </w:r>
      <w:r w:rsidRPr="001C5549">
        <w:rPr>
          <w:color w:val="000000"/>
          <w:szCs w:val="28"/>
        </w:rPr>
        <w:t>.</w:t>
      </w:r>
    </w:p>
    <w:p w:rsidR="007769C2" w:rsidRDefault="007769C2" w:rsidP="007769C2">
      <w:pPr>
        <w:ind w:firstLine="720"/>
        <w:rPr>
          <w:color w:val="000000"/>
          <w:szCs w:val="28"/>
        </w:rPr>
      </w:pPr>
      <w:r w:rsidRPr="001C5549">
        <w:rPr>
          <w:bCs/>
          <w:color w:val="000000"/>
          <w:szCs w:val="28"/>
        </w:rPr>
        <w:t>Конструкции системы Fold-Up</w:t>
      </w:r>
      <w:r w:rsidRPr="001C5549">
        <w:rPr>
          <w:color w:val="000000"/>
          <w:szCs w:val="28"/>
        </w:rPr>
        <w:t>, или "планшетные" мобильные стенды – это конструкции наиболее удобные для работы на выставке, и наиболее выгодно смотрятся на крайних к стенам рядах.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</w:p>
    <w:p w:rsidR="007769C2" w:rsidRPr="001C5549" w:rsidRDefault="00B3163A" w:rsidP="007769C2">
      <w:pPr>
        <w:ind w:firstLine="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 id="Рисунок 51" o:spid="_x0000_i1028" type="#_x0000_t75" alt="Мобильный стенд Fold-Up" style="width:120.75pt;height:96.75pt;visibility:visible" o:button="t">
            <v:fill o:detectmouseclick="t"/>
            <v:imagedata r:id="rId11" o:title=""/>
          </v:shape>
        </w:pict>
      </w:r>
    </w:p>
    <w:p w:rsidR="007769C2" w:rsidRDefault="007769C2" w:rsidP="007769C2">
      <w:pPr>
        <w:ind w:firstLine="720"/>
        <w:rPr>
          <w:bCs/>
          <w:color w:val="000000"/>
          <w:szCs w:val="28"/>
        </w:rPr>
      </w:pPr>
      <w:r w:rsidRPr="001C5549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</w:t>
      </w:r>
      <w:r>
        <w:rPr>
          <w:color w:val="000000"/>
          <w:szCs w:val="28"/>
        </w:rPr>
        <w:t>1</w:t>
      </w:r>
      <w:r w:rsidRPr="001C5549">
        <w:rPr>
          <w:bCs/>
          <w:color w:val="000000"/>
          <w:szCs w:val="28"/>
        </w:rPr>
        <w:t xml:space="preserve"> Конструкции системы Fold-Up</w:t>
      </w:r>
    </w:p>
    <w:p w:rsidR="007769C2" w:rsidRPr="001C5549" w:rsidRDefault="007769C2" w:rsidP="007769C2">
      <w:pPr>
        <w:ind w:firstLine="720"/>
        <w:rPr>
          <w:bCs/>
          <w:color w:val="000000"/>
          <w:szCs w:val="28"/>
        </w:rPr>
      </w:pP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bCs/>
          <w:color w:val="000000"/>
          <w:szCs w:val="28"/>
        </w:rPr>
        <w:t>Малые мобильные стенды</w:t>
      </w:r>
      <w:r w:rsidRPr="001C5549">
        <w:rPr>
          <w:color w:val="000000"/>
          <w:szCs w:val="28"/>
        </w:rPr>
        <w:t xml:space="preserve"> - наиболее экономичный вид мобильных стендов. Этот вид стендов может себе позволить любая компания, и привлечь посетителей заполнив стенд разнообразными листовками, буклетами или плакатами. Выгодно смотрятся на любых местах, а также легко сворачивается и переносится.</w:t>
      </w:r>
    </w:p>
    <w:p w:rsidR="007769C2" w:rsidRPr="001C5549" w:rsidRDefault="00B3163A" w:rsidP="007769C2">
      <w:pPr>
        <w:ind w:firstLine="72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 id="Рисунок 50" o:spid="_x0000_i1029" type="#_x0000_t75" alt="Малый мобильный стенд" style="width:99.75pt;height:99.75pt;visibility:visible" o:button="t">
            <v:fill o:detectmouseclick="t"/>
            <v:imagedata r:id="rId12" o:title=""/>
          </v:shape>
        </w:pic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</w:t>
      </w:r>
      <w:r>
        <w:rPr>
          <w:color w:val="000000"/>
          <w:szCs w:val="28"/>
        </w:rPr>
        <w:t>2</w:t>
      </w:r>
      <w:r w:rsidRPr="001C5549">
        <w:rPr>
          <w:bCs/>
          <w:color w:val="000000"/>
          <w:szCs w:val="28"/>
        </w:rPr>
        <w:t>Малые мобильные стенды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bCs/>
          <w:color w:val="000000"/>
          <w:szCs w:val="28"/>
        </w:rPr>
        <w:t>Стол-</w:t>
      </w:r>
      <w:r w:rsidRPr="001C5549">
        <w:rPr>
          <w:color w:val="000000"/>
          <w:szCs w:val="28"/>
        </w:rPr>
        <w:t>reception - удобное место для работы, и важная имиджевая часть выставки. Если на фронт ресепшн выполнить нанесение логотипа компании, вероятность того, что компанию запомнят, заметно увеличится.</w:t>
      </w:r>
    </w:p>
    <w:p w:rsidR="007769C2" w:rsidRPr="001C5549" w:rsidRDefault="00B3163A" w:rsidP="007769C2">
      <w:pPr>
        <w:ind w:firstLine="72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 id="Рисунок 49" o:spid="_x0000_i1030" type="#_x0000_t75" alt="Стол ресепшн" style="width:2in;height:93.75pt;visibility:visible" o:button="t">
            <v:fill o:detectmouseclick="t"/>
            <v:imagedata r:id="rId13" o:title=""/>
          </v:shape>
        </w:pict>
      </w:r>
    </w:p>
    <w:p w:rsidR="007769C2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</w:t>
      </w:r>
      <w:r>
        <w:rPr>
          <w:color w:val="000000"/>
          <w:szCs w:val="28"/>
        </w:rPr>
        <w:t>3</w:t>
      </w:r>
      <w:r w:rsidRPr="001C5549">
        <w:rPr>
          <w:color w:val="000000"/>
          <w:szCs w:val="28"/>
        </w:rPr>
        <w:t>.</w:t>
      </w:r>
      <w:r w:rsidRPr="001C5549">
        <w:rPr>
          <w:bCs/>
          <w:color w:val="000000"/>
          <w:szCs w:val="28"/>
        </w:rPr>
        <w:t xml:space="preserve"> Стол-</w:t>
      </w:r>
      <w:r w:rsidRPr="001C5549">
        <w:rPr>
          <w:color w:val="000000"/>
          <w:szCs w:val="28"/>
        </w:rPr>
        <w:t>reception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</w:p>
    <w:p w:rsidR="007769C2" w:rsidRDefault="007769C2" w:rsidP="007769C2">
      <w:pPr>
        <w:ind w:firstLine="720"/>
        <w:rPr>
          <w:color w:val="000000"/>
          <w:szCs w:val="28"/>
        </w:rPr>
      </w:pPr>
      <w:r w:rsidRPr="001C5549">
        <w:rPr>
          <w:bCs/>
          <w:color w:val="000000"/>
          <w:szCs w:val="28"/>
        </w:rPr>
        <w:t>Световой короб</w:t>
      </w:r>
      <w:r w:rsidRPr="001C5549">
        <w:rPr>
          <w:color w:val="000000"/>
          <w:szCs w:val="28"/>
        </w:rPr>
        <w:t xml:space="preserve"> - это технология, позволяющая привлечь особое внимание к вашей конструкции, выделить ее из прочего ассортимента выставочного оборудования при помощи внутреннего освещения. Неоспоримая привлекательность светового короба - эффективное использование таких конструкций в темное время суток, в затемненных местах помещения, использование в крайних местах ряда.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</w:p>
    <w:p w:rsidR="007769C2" w:rsidRPr="001C5549" w:rsidRDefault="00B3163A" w:rsidP="007769C2">
      <w:pPr>
        <w:tabs>
          <w:tab w:val="left" w:pos="4215"/>
        </w:tabs>
        <w:ind w:firstLine="72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 id="Рисунок 48" o:spid="_x0000_i1031" type="#_x0000_t75" alt="Световой короб" style="width:112.5pt;height:112.5pt;visibility:visible" o:button="t">
            <v:fill o:detectmouseclick="t"/>
            <v:imagedata r:id="rId14" o:title=""/>
          </v:shape>
        </w:pict>
      </w:r>
    </w:p>
    <w:p w:rsidR="007769C2" w:rsidRDefault="007769C2" w:rsidP="007769C2">
      <w:pPr>
        <w:ind w:firstLine="720"/>
        <w:rPr>
          <w:bCs/>
          <w:color w:val="000000"/>
          <w:szCs w:val="28"/>
        </w:rPr>
      </w:pPr>
      <w:r w:rsidRPr="001C5549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</w:t>
      </w:r>
      <w:r>
        <w:rPr>
          <w:color w:val="000000"/>
          <w:szCs w:val="28"/>
        </w:rPr>
        <w:t>4</w:t>
      </w:r>
      <w:r w:rsidRPr="001C5549">
        <w:rPr>
          <w:bCs/>
          <w:color w:val="000000"/>
          <w:szCs w:val="28"/>
        </w:rPr>
        <w:t xml:space="preserve"> Световой короб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</w:p>
    <w:p w:rsidR="007769C2" w:rsidRDefault="007769C2" w:rsidP="007769C2">
      <w:pPr>
        <w:ind w:firstLine="720"/>
        <w:rPr>
          <w:bCs/>
          <w:color w:val="000000"/>
          <w:szCs w:val="28"/>
        </w:rPr>
      </w:pPr>
      <w:r w:rsidRPr="001C5549">
        <w:rPr>
          <w:color w:val="000000"/>
          <w:szCs w:val="28"/>
        </w:rPr>
        <w:t xml:space="preserve">Остановив посетителя ярким стендом - необходимо побудить его взять информацию о компании, о продукции и услугах. Раскладывать буклеты на стойкe-reception – значит загромождать рабочее пространство. Поэтому непременным атрибутом выставочного стенда является </w:t>
      </w:r>
      <w:r w:rsidRPr="001C5549">
        <w:rPr>
          <w:bCs/>
          <w:color w:val="000000"/>
          <w:szCs w:val="28"/>
        </w:rPr>
        <w:t>буклетница</w:t>
      </w:r>
    </w:p>
    <w:p w:rsidR="007769C2" w:rsidRPr="001C5549" w:rsidRDefault="007769C2" w:rsidP="007769C2">
      <w:pPr>
        <w:ind w:firstLine="720"/>
        <w:rPr>
          <w:bCs/>
          <w:color w:val="000000"/>
          <w:szCs w:val="28"/>
        </w:rPr>
      </w:pPr>
    </w:p>
    <w:p w:rsidR="007769C2" w:rsidRPr="001C5549" w:rsidRDefault="00B3163A" w:rsidP="007769C2">
      <w:pPr>
        <w:ind w:firstLine="720"/>
        <w:rPr>
          <w:bCs/>
          <w:color w:val="000000"/>
          <w:szCs w:val="28"/>
        </w:rPr>
      </w:pPr>
      <w:r>
        <w:rPr>
          <w:noProof/>
          <w:color w:val="000000"/>
        </w:rPr>
        <w:pict>
          <v:shape id="Рисунок 47" o:spid="_x0000_i1032" type="#_x0000_t75" alt="Буклетница" style="width:75pt;height:112.5pt;visibility:visible" o:button="t">
            <v:fill o:detectmouseclick="t"/>
            <v:imagedata r:id="rId15" o:title=""/>
          </v:shape>
        </w:pict>
      </w:r>
    </w:p>
    <w:p w:rsidR="007769C2" w:rsidRDefault="007769C2" w:rsidP="007769C2">
      <w:pPr>
        <w:ind w:firstLine="720"/>
        <w:rPr>
          <w:bCs/>
          <w:color w:val="000000"/>
          <w:szCs w:val="28"/>
        </w:rPr>
      </w:pPr>
      <w:r w:rsidRPr="001C5549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</w:t>
      </w:r>
      <w:r>
        <w:rPr>
          <w:color w:val="000000"/>
          <w:szCs w:val="28"/>
        </w:rPr>
        <w:t>5</w:t>
      </w:r>
      <w:r w:rsidRPr="001C5549">
        <w:rPr>
          <w:bCs/>
          <w:color w:val="000000"/>
          <w:szCs w:val="28"/>
        </w:rPr>
        <w:t>Буклетница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</w:p>
    <w:p w:rsidR="007769C2" w:rsidRPr="001C5549" w:rsidRDefault="007769C2" w:rsidP="007769C2">
      <w:pPr>
        <w:tabs>
          <w:tab w:val="left" w:pos="1260"/>
          <w:tab w:val="left" w:pos="1980"/>
        </w:tabs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Правильный выбор стенда увеличивает вероятность заключения выгодных контрактов, привлечение внимания потребителей, а следовательно и увеличение посещения выставки в целом.</w:t>
      </w:r>
    </w:p>
    <w:p w:rsidR="007769C2" w:rsidRPr="001C5549" w:rsidRDefault="007769C2" w:rsidP="007769C2">
      <w:pPr>
        <w:tabs>
          <w:tab w:val="left" w:pos="1260"/>
          <w:tab w:val="left" w:pos="1980"/>
        </w:tabs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Кроме внешнего вида выставочного стенда также очень важным моментом является и его наполнение сопутствующей рекламной продукцией, часть рекламных материалов необходимо раскладывать на виду для того, чтобы посетители брали их с собой. Запас таких материалов должен находиться на выставочном стенде.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Расположение стенда весьма серьезно влияет на цену аренды площади. В зависимости от типа стенда цена может быть увеличена на 60 %. Если фирма выбирает стенд, открытый с трех сторон, базовая ставка цены </w:t>
      </w:r>
      <w:smartTag w:uri="urn:schemas-microsoft-com:office:smarttags" w:element="metricconverter">
        <w:smartTagPr>
          <w:attr w:name="ProductID" w:val="1 м2"/>
        </w:smartTagPr>
        <w:r w:rsidRPr="001C5549">
          <w:rPr>
            <w:color w:val="000000"/>
            <w:szCs w:val="28"/>
          </w:rPr>
          <w:t>1 м2</w:t>
        </w:r>
      </w:smartTag>
      <w:r w:rsidRPr="001C5549">
        <w:rPr>
          <w:color w:val="000000"/>
          <w:szCs w:val="28"/>
        </w:rPr>
        <w:t xml:space="preserve"> арендной площади увеличивается на 40 %. Как и во многих выставках устанавливается надбавки, жестко связанные с типом стенда.</w:t>
      </w:r>
    </w:p>
    <w:p w:rsidR="007769C2" w:rsidRPr="001C5549" w:rsidRDefault="007769C2" w:rsidP="007769C2">
      <w:pPr>
        <w:tabs>
          <w:tab w:val="left" w:pos="284"/>
          <w:tab w:val="left" w:pos="3885"/>
        </w:tabs>
        <w:ind w:firstLine="720"/>
        <w:rPr>
          <w:color w:val="000000"/>
          <w:szCs w:val="28"/>
        </w:rPr>
      </w:pPr>
    </w:p>
    <w:p w:rsidR="007769C2" w:rsidRPr="001C5549" w:rsidRDefault="007769C2" w:rsidP="007769C2">
      <w:pPr>
        <w:tabs>
          <w:tab w:val="left" w:pos="284"/>
        </w:tabs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Таблица </w:t>
      </w:r>
      <w:r>
        <w:rPr>
          <w:color w:val="000000"/>
          <w:szCs w:val="28"/>
        </w:rPr>
        <w:t>6</w:t>
      </w:r>
      <w:r w:rsidRPr="001C5549">
        <w:rPr>
          <w:color w:val="000000"/>
          <w:szCs w:val="28"/>
        </w:rPr>
        <w:t>.2.Наценка к стоимости аренды места в зависимости от типа стенда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4987"/>
        <w:gridCol w:w="10"/>
        <w:gridCol w:w="3045"/>
      </w:tblGrid>
      <w:tr w:rsidR="007769C2" w:rsidRPr="00220DCC" w:rsidTr="007769C2">
        <w:trPr>
          <w:trHeight w:val="225"/>
        </w:trPr>
        <w:tc>
          <w:tcPr>
            <w:tcW w:w="1560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Тип стенда</w:t>
            </w:r>
          </w:p>
        </w:tc>
        <w:tc>
          <w:tcPr>
            <w:tcW w:w="5185" w:type="dxa"/>
            <w:gridSpan w:val="2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Доступ к стенду</w:t>
            </w:r>
          </w:p>
        </w:tc>
        <w:tc>
          <w:tcPr>
            <w:tcW w:w="3143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% наценка</w:t>
            </w:r>
          </w:p>
        </w:tc>
      </w:tr>
      <w:tr w:rsidR="007769C2" w:rsidRPr="00220DCC" w:rsidTr="00776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60" w:type="dxa"/>
            <w:tcBorders>
              <w:right w:val="single" w:sz="4" w:space="0" w:color="auto"/>
            </w:tcBorders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A.</w:t>
            </w:r>
          </w:p>
        </w:tc>
        <w:tc>
          <w:tcPr>
            <w:tcW w:w="5175" w:type="dxa"/>
            <w:tcBorders>
              <w:left w:val="single" w:sz="4" w:space="0" w:color="auto"/>
              <w:right w:val="single" w:sz="4" w:space="0" w:color="auto"/>
            </w:tcBorders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 xml:space="preserve">доступ с одной стороны, минимум </w:t>
            </w:r>
            <w:smartTag w:uri="urn:schemas-microsoft-com:office:smarttags" w:element="metricconverter">
              <w:smartTagPr>
                <w:attr w:name="ProductID" w:val="9 м2"/>
              </w:smartTagPr>
              <w:r w:rsidRPr="00220DCC">
                <w:rPr>
                  <w:color w:val="000000"/>
                  <w:sz w:val="24"/>
                  <w:szCs w:val="28"/>
                </w:rPr>
                <w:t>9 м</w:t>
              </w:r>
              <w:r w:rsidRPr="00220DCC">
                <w:rPr>
                  <w:color w:val="000000"/>
                  <w:sz w:val="24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3153" w:type="dxa"/>
            <w:gridSpan w:val="2"/>
            <w:tcBorders>
              <w:left w:val="single" w:sz="4" w:space="0" w:color="auto"/>
            </w:tcBorders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без наценки</w:t>
            </w:r>
          </w:p>
        </w:tc>
      </w:tr>
      <w:tr w:rsidR="007769C2" w:rsidRPr="00220DCC" w:rsidTr="00776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5"/>
        </w:trPr>
        <w:tc>
          <w:tcPr>
            <w:tcW w:w="1560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B.</w:t>
            </w:r>
          </w:p>
        </w:tc>
        <w:tc>
          <w:tcPr>
            <w:tcW w:w="5175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 xml:space="preserve">доступ с двух сторон, минимум </w:t>
            </w:r>
            <w:smartTag w:uri="urn:schemas-microsoft-com:office:smarttags" w:element="metricconverter">
              <w:smartTagPr>
                <w:attr w:name="ProductID" w:val="18 м2"/>
              </w:smartTagPr>
              <w:r w:rsidRPr="00220DCC">
                <w:rPr>
                  <w:color w:val="000000"/>
                  <w:sz w:val="24"/>
                  <w:szCs w:val="28"/>
                </w:rPr>
                <w:t>18 м</w:t>
              </w:r>
              <w:r w:rsidRPr="00220DCC">
                <w:rPr>
                  <w:color w:val="000000"/>
                  <w:sz w:val="24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3153" w:type="dxa"/>
            <w:gridSpan w:val="2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+ 10% к базовой ставке</w:t>
            </w:r>
          </w:p>
        </w:tc>
      </w:tr>
      <w:tr w:rsidR="007769C2" w:rsidRPr="00220DCC" w:rsidTr="00776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60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C.</w:t>
            </w:r>
          </w:p>
        </w:tc>
        <w:tc>
          <w:tcPr>
            <w:tcW w:w="5175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 xml:space="preserve">доступ с трех сторон, минимум </w:t>
            </w:r>
            <w:smartTag w:uri="urn:schemas-microsoft-com:office:smarttags" w:element="metricconverter">
              <w:smartTagPr>
                <w:attr w:name="ProductID" w:val="30 м2"/>
              </w:smartTagPr>
              <w:r w:rsidRPr="00220DCC">
                <w:rPr>
                  <w:color w:val="000000"/>
                  <w:sz w:val="24"/>
                  <w:szCs w:val="28"/>
                </w:rPr>
                <w:t>30 м</w:t>
              </w:r>
              <w:r w:rsidRPr="00220DCC">
                <w:rPr>
                  <w:color w:val="000000"/>
                  <w:sz w:val="24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3153" w:type="dxa"/>
            <w:gridSpan w:val="2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+ 15% к базовой ставке</w:t>
            </w:r>
          </w:p>
        </w:tc>
      </w:tr>
      <w:tr w:rsidR="007769C2" w:rsidRPr="00220DCC" w:rsidTr="00776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60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D.</w:t>
            </w:r>
          </w:p>
        </w:tc>
        <w:tc>
          <w:tcPr>
            <w:tcW w:w="5175" w:type="dxa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 xml:space="preserve">доступ с четырех сторон, минимум </w:t>
            </w:r>
            <w:smartTag w:uri="urn:schemas-microsoft-com:office:smarttags" w:element="metricconverter">
              <w:smartTagPr>
                <w:attr w:name="ProductID" w:val="60 м2"/>
              </w:smartTagPr>
              <w:r w:rsidRPr="00220DCC">
                <w:rPr>
                  <w:color w:val="000000"/>
                  <w:sz w:val="24"/>
                  <w:szCs w:val="28"/>
                </w:rPr>
                <w:t>60 м</w:t>
              </w:r>
              <w:r w:rsidRPr="00220DCC">
                <w:rPr>
                  <w:color w:val="000000"/>
                  <w:sz w:val="24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3153" w:type="dxa"/>
            <w:gridSpan w:val="2"/>
          </w:tcPr>
          <w:p w:rsidR="007769C2" w:rsidRPr="00220DCC" w:rsidRDefault="007769C2" w:rsidP="007769C2">
            <w:pPr>
              <w:tabs>
                <w:tab w:val="left" w:pos="284"/>
              </w:tabs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220DCC">
              <w:rPr>
                <w:color w:val="000000"/>
                <w:sz w:val="24"/>
                <w:szCs w:val="28"/>
              </w:rPr>
              <w:t>+ 20% к базовой ставке</w:t>
            </w:r>
          </w:p>
        </w:tc>
      </w:tr>
    </w:tbl>
    <w:p w:rsidR="007769C2" w:rsidRDefault="007769C2" w:rsidP="007769C2">
      <w:pPr>
        <w:tabs>
          <w:tab w:val="left" w:pos="1260"/>
          <w:tab w:val="left" w:pos="1980"/>
        </w:tabs>
        <w:ind w:firstLine="720"/>
        <w:rPr>
          <w:color w:val="000000"/>
          <w:szCs w:val="28"/>
        </w:rPr>
      </w:pPr>
    </w:p>
    <w:p w:rsidR="007769C2" w:rsidRPr="001C5549" w:rsidRDefault="007769C2" w:rsidP="007769C2">
      <w:pPr>
        <w:tabs>
          <w:tab w:val="left" w:pos="1260"/>
          <w:tab w:val="left" w:pos="1980"/>
        </w:tabs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Размер площади стенда должен определяться выставочным бюджетом и амбициями компании. Тем не менее, и небольшой стенд может успешно представлять большую фирму: основную роль играет не количество выставочных метров, а качество представления и оформления стенда.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Выставка должна обеспечить уютную атмосферу, которая бы способствовала беседе между коммерческими представителями фирмы и потенциальными покупателями. Поэтому будет целесообразным, чтобы каждая компания выбрала бы корпоративного героя, или сделала небольшую видео презентацию, представление. Данные мероприятия необходимо закрепить заранее в программе проведения выставки, чтобы все проходило последовательно, и программа выставки была насыщенной постоянно.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Стоимость аренды помещения с учетом всех коммунальных расходов и общей охраны территории составит 400 тыс. бел.руб. за час.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Выставка будет проходить в течении 2-х полных дней, и на третий день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Будет происходить демонтаж и вывоз мусора. Значит необходимо арендовать на 2 полных дня и на 8ч на третий день.</w:t>
      </w:r>
    </w:p>
    <w:p w:rsidR="007769C2" w:rsidRDefault="007769C2" w:rsidP="007769C2">
      <w:pPr>
        <w:tabs>
          <w:tab w:val="left" w:pos="284"/>
        </w:tabs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56ч*400 тыс.бел.руб.=22.400.000 бел.руб</w:t>
      </w:r>
    </w:p>
    <w:p w:rsidR="007769C2" w:rsidRPr="001C5549" w:rsidRDefault="007769C2" w:rsidP="007769C2">
      <w:pPr>
        <w:tabs>
          <w:tab w:val="left" w:pos="284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Дополнительно будет проведен косметический ремонт помещений, с учетом которого затраты составят </w:t>
      </w:r>
      <w:r w:rsidRPr="004040CD">
        <w:rPr>
          <w:color w:val="000000"/>
          <w:szCs w:val="28"/>
        </w:rPr>
        <w:t>23680000.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</w:rPr>
        <w:tab/>
      </w:r>
      <w:r w:rsidRPr="001C5549">
        <w:rPr>
          <w:color w:val="000000"/>
          <w:szCs w:val="28"/>
        </w:rPr>
        <w:t>Уборка и демонтаж выставочных конструкций, дополнительно составит 1.200.000 тыс. бел. 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Оформляется следующий образец письма на ввоз и вывоз материалов на территорию выставки. Письмо должно быть на бланке компании-экспонента. Строго в 4-х экземплярах. Четвертый экземпляр хранится до вывоза.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Еще на подготовительном этапе большое значение придается рекламе участия фирмы в выставке, которая предусматривает включение фирмы в каталог выставки, публикации в печатных изданиях, рассылку информационных писем и приглашений.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Для наилучшей информированности о выставке, и исключить возможную незаполненность всех мест, необходимо провести комплексную рекламную кампанию в местных средствах массовой информации.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Выставочный бизнес динамичен. В этом смысле Интернет - самый удобный для потенциальных экспонентов и посетителей способ обмена информацией.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На сайте выставочной компании можно поместить такую полезную информацию, как: план выставок, координаты и имена ответственных лиц, планы экспозиций; условия участия, списки участников, с которыми ведутся переговоры и с которыми подписаны документы; программы семинаров, конференций и пресс-конференций для каждой выставки.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Сеть Интернет становится практически незаменимым инструментом для осуществления маркетинговых программ.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Существующие в настоящее время проекты продвижения выставок в Интернет - это сайты выставочных фирм. Для выставочного общества важно само наличие страниц в Интернете, поскольку для многих потенциальных клиентов это является свидетельством солидности партнера. По данным Союза выставок и ярмарок, почти 100% выставочных обществ имеют в Интернете свое представительство. Количество выставочных фирм, у которых сайт выполняет также и информационную функцию, оценивается в 65% от их общего числа.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Основная аудитория Интернета состоит, как правило, из потенциальных посетителей выставок.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Разработка сайта в Веб-студии "Артлекс" в формате «Бизнес-сайт» составит 1.400.000 бел.руб.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Очень важным моментом после создания и размещения сайта является стартовая поддержка. Это цепочка действий, направленных на популяризацию ресурса и распространение информации о нем в интернете. Ведь чем легче найти сайт, тем выше его посещаемость и, соответственно, эффективность. Необходимо зарегистрировать сайт в наиболее известных каталогах и поисковых системах сети интернет, а также поможем добавить адрес сайта в печатную и бланочную продукцию (визитки, фирменные бланки, буклеты, каталоги и т.п.).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А также: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- обеспечить наличие наружной рекламы фирмы 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- заблаговременно разослать приглашения представителям местных деловых кругов;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Печать двух плакатов на билбоарды составит: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300тыс.бел.руб*2шт.=600тыс.бел.руб.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Работа на их размещение составит 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60тыс.бел.руб*2=120тыс.бел.руб.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Для информирования и приглашения принять участие в выставке необходимо разослать пригласительные бланки. Стоимость за 1шт с учетом рассылки в ООО «Артлекс» будет стоить 2500 бел.руб. Зная, что выставочная площадь рассчитана на 56 мест, и учитывая, что процент отказа от участия принято учитывать как 5 %, значит: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56мест*5%/100%=3места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Значит необходимо разослать на 3 бланка больше, чтобы исключить возможность незаполняемости мест. Печать пригласительных бланков и их рассылка составит: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59бланков*2500бел.руб=147500бел.руб.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Печать каталога выставки, с полным описанием всех экспонентов и данными о выставке, составит 7000 бел.руб..Необходимо учитывать не только экспонентов, но и посетителей выставки, партнеров при тираже печати каталогов :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7000*65шт.=455000бел.руб.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Общие расходы на проведение выставки составят:</w:t>
      </w:r>
      <w:r w:rsidRPr="008F5395">
        <w:rPr>
          <w:color w:val="000000"/>
          <w:szCs w:val="28"/>
        </w:rPr>
        <w:t xml:space="preserve">68123900 </w:t>
      </w:r>
      <w:r w:rsidRPr="001C5549">
        <w:rPr>
          <w:color w:val="000000"/>
          <w:szCs w:val="28"/>
        </w:rPr>
        <w:t>бел.руб.</w:t>
      </w:r>
    </w:p>
    <w:p w:rsidR="007769C2" w:rsidRPr="001C5549" w:rsidRDefault="007769C2" w:rsidP="007769C2">
      <w:pPr>
        <w:tabs>
          <w:tab w:val="left" w:pos="284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Ц</w:t>
      </w:r>
      <w:r w:rsidRPr="001C5549">
        <w:rPr>
          <w:color w:val="000000"/>
          <w:szCs w:val="28"/>
        </w:rPr>
        <w:t xml:space="preserve">ена </w:t>
      </w:r>
      <w:r>
        <w:rPr>
          <w:color w:val="000000"/>
          <w:szCs w:val="28"/>
        </w:rPr>
        <w:t xml:space="preserve">аренды </w:t>
      </w:r>
      <w:smartTag w:uri="urn:schemas-microsoft-com:office:smarttags" w:element="metricconverter">
        <w:smartTagPr>
          <w:attr w:name="ProductID" w:val="1 м2"/>
        </w:smartTagPr>
        <w:r w:rsidRPr="001C5549">
          <w:rPr>
            <w:color w:val="000000"/>
            <w:szCs w:val="28"/>
          </w:rPr>
          <w:t>1 м</w:t>
        </w:r>
        <w:r w:rsidRPr="001C5549">
          <w:rPr>
            <w:color w:val="000000"/>
            <w:szCs w:val="28"/>
            <w:vertAlign w:val="superscript"/>
          </w:rPr>
          <w:t>2</w:t>
        </w:r>
      </w:smartTag>
      <w:r w:rsidRPr="001C5549">
        <w:rPr>
          <w:color w:val="000000"/>
          <w:szCs w:val="28"/>
        </w:rPr>
        <w:t xml:space="preserve">выставочной площади включает: </w:t>
      </w:r>
    </w:p>
    <w:p w:rsidR="007769C2" w:rsidRPr="001C5549" w:rsidRDefault="007769C2" w:rsidP="007769C2">
      <w:pPr>
        <w:numPr>
          <w:ilvl w:val="0"/>
          <w:numId w:val="12"/>
        </w:numPr>
        <w:tabs>
          <w:tab w:val="left" w:pos="284"/>
        </w:tabs>
        <w:ind w:left="0" w:firstLine="720"/>
        <w:jc w:val="left"/>
        <w:rPr>
          <w:color w:val="000000"/>
          <w:szCs w:val="28"/>
        </w:rPr>
      </w:pPr>
      <w:r w:rsidRPr="001C5549">
        <w:rPr>
          <w:color w:val="000000"/>
          <w:szCs w:val="28"/>
        </w:rPr>
        <w:t>стоимость общего электроосвещения, стоимость общей охраны территории,</w:t>
      </w:r>
    </w:p>
    <w:p w:rsidR="007769C2" w:rsidRPr="001C5549" w:rsidRDefault="007769C2" w:rsidP="007769C2">
      <w:pPr>
        <w:numPr>
          <w:ilvl w:val="0"/>
          <w:numId w:val="12"/>
        </w:numPr>
        <w:tabs>
          <w:tab w:val="left" w:pos="284"/>
        </w:tabs>
        <w:ind w:left="0" w:firstLine="720"/>
        <w:jc w:val="left"/>
        <w:rPr>
          <w:color w:val="000000"/>
          <w:szCs w:val="28"/>
        </w:rPr>
      </w:pPr>
      <w:r w:rsidRPr="001C5549">
        <w:rPr>
          <w:color w:val="000000"/>
          <w:szCs w:val="28"/>
        </w:rPr>
        <w:t>стоимость пропусков на право входа персонала фирмы-экспонента,</w:t>
      </w:r>
    </w:p>
    <w:p w:rsidR="007769C2" w:rsidRPr="001C5549" w:rsidRDefault="007769C2" w:rsidP="007769C2">
      <w:pPr>
        <w:numPr>
          <w:ilvl w:val="0"/>
          <w:numId w:val="12"/>
        </w:numPr>
        <w:tabs>
          <w:tab w:val="left" w:pos="284"/>
        </w:tabs>
        <w:ind w:left="0" w:firstLine="720"/>
        <w:jc w:val="left"/>
        <w:rPr>
          <w:color w:val="000000"/>
          <w:szCs w:val="28"/>
        </w:rPr>
      </w:pPr>
      <w:r w:rsidRPr="001C5549">
        <w:rPr>
          <w:color w:val="000000"/>
          <w:szCs w:val="28"/>
        </w:rPr>
        <w:t xml:space="preserve">стоимость одного экземпляра каталога выставки </w:t>
      </w:r>
    </w:p>
    <w:p w:rsidR="007769C2" w:rsidRPr="001C5549" w:rsidRDefault="007769C2" w:rsidP="007769C2">
      <w:pPr>
        <w:numPr>
          <w:ilvl w:val="0"/>
          <w:numId w:val="12"/>
        </w:numPr>
        <w:tabs>
          <w:tab w:val="left" w:pos="284"/>
        </w:tabs>
        <w:ind w:left="0" w:firstLine="720"/>
        <w:jc w:val="left"/>
        <w:rPr>
          <w:color w:val="000000"/>
          <w:szCs w:val="28"/>
        </w:rPr>
      </w:pPr>
      <w:r w:rsidRPr="001C5549">
        <w:rPr>
          <w:color w:val="000000"/>
          <w:szCs w:val="28"/>
        </w:rPr>
        <w:t>стоимость вывоза мусора и строительных отходов из специально отведенных мест в период монтажа, работы и демонтажа выставки,</w:t>
      </w:r>
    </w:p>
    <w:p w:rsidR="007769C2" w:rsidRPr="001C5549" w:rsidRDefault="007769C2" w:rsidP="007769C2">
      <w:pPr>
        <w:numPr>
          <w:ilvl w:val="0"/>
          <w:numId w:val="12"/>
        </w:numPr>
        <w:tabs>
          <w:tab w:val="left" w:pos="284"/>
        </w:tabs>
        <w:ind w:left="0" w:firstLine="720"/>
        <w:jc w:val="left"/>
        <w:rPr>
          <w:color w:val="000000"/>
          <w:szCs w:val="28"/>
        </w:rPr>
      </w:pPr>
      <w:r w:rsidRPr="001C5549">
        <w:rPr>
          <w:color w:val="000000"/>
          <w:szCs w:val="28"/>
        </w:rPr>
        <w:t>дополнительные услуги. (предоставляются, но оплачиваются отдельно)</w:t>
      </w:r>
    </w:p>
    <w:p w:rsidR="007769C2" w:rsidRPr="001C5549" w:rsidRDefault="007769C2" w:rsidP="007769C2">
      <w:pPr>
        <w:ind w:firstLine="720"/>
        <w:rPr>
          <w:color w:val="000000"/>
          <w:szCs w:val="28"/>
        </w:rPr>
      </w:pPr>
      <w:r w:rsidRPr="001C5549">
        <w:rPr>
          <w:color w:val="000000"/>
          <w:szCs w:val="28"/>
        </w:rPr>
        <w:t>В среднем, расходы компаний на аренду площади при участии в выставочных мероприятиях составляют всего 15 % всех средств, выделяемых на участие в выставке, остальные затраты уходят на подготовку стенда и декораций, а также на дополнительные рекламные мероприятия.</w:t>
      </w:r>
    </w:p>
    <w:p w:rsidR="007769C2" w:rsidRPr="008E49F1" w:rsidRDefault="007769C2" w:rsidP="007769C2">
      <w:pPr>
        <w:rPr>
          <w:szCs w:val="28"/>
        </w:rPr>
      </w:pPr>
    </w:p>
    <w:p w:rsidR="007769C2" w:rsidRPr="008E49F1" w:rsidRDefault="007769C2" w:rsidP="007769C2"/>
    <w:p w:rsidR="007769C2" w:rsidRPr="008E49F1" w:rsidRDefault="007769C2" w:rsidP="007769C2">
      <w:pPr>
        <w:spacing w:after="200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r w:rsidRPr="008E49F1"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bookmarkStart w:id="12" w:name="_Toc274740128"/>
      <w:r w:rsidRPr="008E49F1">
        <w:rPr>
          <w:lang w:val="ru"/>
        </w:rPr>
        <w:t>7. организационный план</w:t>
      </w:r>
      <w:bookmarkEnd w:id="12"/>
    </w:p>
    <w:p w:rsidR="007769C2" w:rsidRDefault="007769C2" w:rsidP="007769C2">
      <w:pPr>
        <w:ind w:left="120" w:firstLine="600"/>
        <w:rPr>
          <w:color w:val="000000"/>
          <w:sz w:val="29"/>
          <w:szCs w:val="29"/>
          <w:lang w:val="ru"/>
        </w:rPr>
      </w:pPr>
    </w:p>
    <w:p w:rsidR="007769C2" w:rsidRPr="00550111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550111">
        <w:rPr>
          <w:color w:val="000000"/>
          <w:sz w:val="28"/>
        </w:rPr>
        <w:t>Для повышения результативности участия в выставке или ярмарке для предприятия важно стремиться представить товар в самом выгодном свете. Этому способствуют и красиво оформленный стенд, построенный в оригинальном, современном стиле, и его окружение, и расположение на выставочной территории, и удобство подхода к нему, и внутреннее оформление. Напосетителя производит большое впечатление хорошо разработанная методика показа экспонатов и особенно применение новых технических средств (видео, мультимедиа и т.п.). Стенды должны отвечать требованиям современной архитектуры и эстетики: легкость конструкций, простота, оригинальность и удобство. Подход к выставленным экспонатам, моделям, фотографиям, диаграммам, цифровым материалам должен быть удобным, чтобы не возникало затруднений в их обозрении.</w:t>
      </w:r>
    </w:p>
    <w:p w:rsidR="007769C2" w:rsidRPr="00550111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550111">
        <w:rPr>
          <w:color w:val="000000"/>
          <w:sz w:val="28"/>
        </w:rPr>
        <w:t>Для эффективности последующего анализа результатов выставки необходимо вести учет контактов с посетителями, на основе которого нужно ежедневно проводить анализ работы стенда, оценивать степень важности контактов. После завершения работы выставки можно будет получить общие результаты с помощью таких показателей, как средняя дневная частота посещений, дневной уровень коммерческих контактов, степень интенсивности коммерческих контактов, стоимость участия в расчете на одного посетителя, представляющего коммерческий интерес, расходы по содержанию персонала в расчете на одного посетителя.</w:t>
      </w:r>
    </w:p>
    <w:p w:rsidR="007769C2" w:rsidRPr="00550111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550111">
        <w:rPr>
          <w:color w:val="000000"/>
          <w:sz w:val="28"/>
        </w:rPr>
        <w:t>Детальная (перекрестная) обработка дает точные показания, например, о количестве партнеров по переговорам из разных областей сбыта и/или количестве товаров, последовательности роста интереса к товарам партнеров или новых клиентов. При этом надо исходить из целей предприятия и знать, что результаты участия в выставке согласованы с ранее поставленными перед организацией конкретными задачами.</w:t>
      </w:r>
    </w:p>
    <w:p w:rsidR="007769C2" w:rsidRPr="00550111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550111">
        <w:rPr>
          <w:color w:val="000000"/>
          <w:sz w:val="28"/>
        </w:rPr>
        <w:t>Анализ результатов становится основой решений последующего участия в выставках. Результаты оценки выявляют организационные ошибки, помогают выработать будущие концепции стенда, оказывают влияние и на отбор персонала. Сравнение в цифрах с предыдущими или сходными мероприятиями помогает понять современные тенденции и скорректировать решения по поводу будущего участия в выставке. Сопоставление результатов других компаний с собственными итогами позволяет наметить пути дальнейшей работы.</w:t>
      </w:r>
    </w:p>
    <w:p w:rsidR="007769C2" w:rsidRPr="00550111" w:rsidRDefault="007769C2" w:rsidP="007769C2">
      <w:pPr>
        <w:pStyle w:val="af2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</w:rPr>
      </w:pPr>
      <w:r w:rsidRPr="00550111">
        <w:rPr>
          <w:color w:val="000000"/>
          <w:sz w:val="28"/>
        </w:rPr>
        <w:t>В целом для повышения результативности выставочной деятельности производственных организаций Республики Беларусь необходимо:</w:t>
      </w:r>
    </w:p>
    <w:p w:rsidR="007769C2" w:rsidRPr="00550111" w:rsidRDefault="007769C2" w:rsidP="007769C2">
      <w:pPr>
        <w:numPr>
          <w:ilvl w:val="0"/>
          <w:numId w:val="9"/>
        </w:numPr>
        <w:ind w:left="0" w:firstLine="720"/>
        <w:rPr>
          <w:color w:val="000000"/>
        </w:rPr>
      </w:pPr>
      <w:r w:rsidRPr="00550111">
        <w:rPr>
          <w:color w:val="000000"/>
        </w:rPr>
        <w:t xml:space="preserve">Проводить обоснованный отбор выставочных мероприятий на основе анализа результативности участия в предыдущих выставках и целям, стоящим перед организацией. Приэтом следует больший акцент делать на промышленные ярмарки и специализированные выставки, тематика которых совпадает с наиболее эффективными экспонатами Республики Беларусь. </w:t>
      </w:r>
    </w:p>
    <w:p w:rsidR="007769C2" w:rsidRPr="00550111" w:rsidRDefault="007769C2" w:rsidP="007769C2">
      <w:pPr>
        <w:numPr>
          <w:ilvl w:val="0"/>
          <w:numId w:val="9"/>
        </w:numPr>
        <w:ind w:left="0" w:firstLine="720"/>
        <w:rPr>
          <w:color w:val="000000"/>
        </w:rPr>
      </w:pPr>
      <w:r w:rsidRPr="00550111">
        <w:rPr>
          <w:color w:val="000000"/>
        </w:rPr>
        <w:t xml:space="preserve">Периодически участвовать в выставочных мероприятиях, что позволит повысить результативность за счет налаживания постоянных контактов и изучения изменений, происходящих на рынке. При этом для можно выставлять тематические экспозиции, общие (объединенные) и заранее подготовленные с учетом интересов всех участвующих субэкспонентов. Такой подход позволит сэкономить организационные расходы и даст возможность отдельным организациям участвовать именно в тех выставках, в которых они наиболее заинтересованы. </w:t>
      </w:r>
    </w:p>
    <w:p w:rsidR="007769C2" w:rsidRPr="00550111" w:rsidRDefault="007769C2" w:rsidP="007769C2">
      <w:pPr>
        <w:numPr>
          <w:ilvl w:val="0"/>
          <w:numId w:val="9"/>
        </w:numPr>
        <w:ind w:left="0" w:firstLine="720"/>
        <w:rPr>
          <w:color w:val="000000"/>
        </w:rPr>
      </w:pPr>
      <w:r w:rsidRPr="00550111">
        <w:rPr>
          <w:color w:val="000000"/>
        </w:rPr>
        <w:t xml:space="preserve">Непосредственно самому экспоненту следует заинтересовать потенциальных партнеров представляемыми новейшими разработками, проработать вероятность заключения контрактов и других взаимовыгодных соглашений. Дляэтого следует провести исследования на наличие на рынке аналогичной продукции, изучить технические характеристики и возможную стоимость; заранее до выставки выяснить перечень потенциальных партнеров, с которыми возможно проведение переговоров; до открытия выставки подготовить необходимые документы для заключения сделки. </w:t>
      </w:r>
    </w:p>
    <w:p w:rsidR="007769C2" w:rsidRPr="00550111" w:rsidRDefault="007769C2" w:rsidP="007769C2">
      <w:pPr>
        <w:numPr>
          <w:ilvl w:val="0"/>
          <w:numId w:val="9"/>
        </w:numPr>
        <w:ind w:left="0" w:firstLine="720"/>
        <w:rPr>
          <w:color w:val="000000"/>
        </w:rPr>
      </w:pPr>
      <w:r w:rsidRPr="00550111">
        <w:rPr>
          <w:color w:val="000000"/>
        </w:rPr>
        <w:t xml:space="preserve">Для привлечения потенциальных партнеров и потребителей научно-технической продукции следует использовать услуги дизайнеров по красочному оформлению стендов и самих экспонатов, представляемых на выставке. </w:t>
      </w:r>
    </w:p>
    <w:p w:rsidR="007769C2" w:rsidRPr="000F0FBC" w:rsidRDefault="007769C2" w:rsidP="007769C2">
      <w:pPr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В результате проведенного анализа во второй главе, было выявлено, что более целесообразна организации новой выставки в г. </w:t>
      </w:r>
      <w:r>
        <w:rPr>
          <w:color w:val="000000"/>
          <w:szCs w:val="28"/>
        </w:rPr>
        <w:t>Минске</w:t>
      </w:r>
      <w:r w:rsidRPr="000F0FBC">
        <w:rPr>
          <w:color w:val="000000"/>
          <w:szCs w:val="28"/>
        </w:rPr>
        <w:t>.</w:t>
      </w:r>
    </w:p>
    <w:p w:rsidR="007769C2" w:rsidRPr="000F0FBC" w:rsidRDefault="007769C2" w:rsidP="007769C2">
      <w:pPr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Процесс организации выставки представляет собой сложный комплекс организационных, договорных, дипломатических мероприятий. </w:t>
      </w:r>
    </w:p>
    <w:p w:rsidR="007769C2" w:rsidRPr="000F0FBC" w:rsidRDefault="007769C2" w:rsidP="007769C2">
      <w:pPr>
        <w:pStyle w:val="a5"/>
        <w:spacing w:after="0"/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И так, подготовка и проведение подобной выставки включает следующие основные этапы: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Принятие решения о проведении выставки. 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Официальное объявление о проведении выставки с указанием целей, основной тематики, сроков представления заявок и работы выставки.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Формирование структуры управления подготовкой и проведением выставки.</w:t>
      </w:r>
    </w:p>
    <w:p w:rsidR="007769C2" w:rsidRPr="000F0FBC" w:rsidRDefault="007769C2" w:rsidP="007769C2">
      <w:pPr>
        <w:numPr>
          <w:ilvl w:val="0"/>
          <w:numId w:val="10"/>
        </w:numPr>
        <w:tabs>
          <w:tab w:val="clear" w:pos="786"/>
          <w:tab w:val="num" w:pos="709"/>
        </w:tabs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Прием заявок на участие в выставке.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Комплекс подготовительных организационно-технических мероприятий, среди которых:</w:t>
      </w:r>
    </w:p>
    <w:p w:rsidR="007769C2" w:rsidRPr="000F0FBC" w:rsidRDefault="007769C2" w:rsidP="007769C2">
      <w:pPr>
        <w:numPr>
          <w:ilvl w:val="0"/>
          <w:numId w:val="11"/>
        </w:numPr>
        <w:tabs>
          <w:tab w:val="left" w:pos="720"/>
          <w:tab w:val="left" w:pos="993"/>
        </w:tabs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Распределение выставочных площадей между участниками.</w:t>
      </w:r>
    </w:p>
    <w:p w:rsidR="007769C2" w:rsidRPr="000F0FBC" w:rsidRDefault="007769C2" w:rsidP="007769C2">
      <w:pPr>
        <w:numPr>
          <w:ilvl w:val="0"/>
          <w:numId w:val="11"/>
        </w:numPr>
        <w:tabs>
          <w:tab w:val="left" w:pos="720"/>
          <w:tab w:val="left" w:pos="993"/>
        </w:tabs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Фирмам-участницам направляются копии из планов выставочных помещений с четким нанесением плана стенда экспонента.</w:t>
      </w:r>
    </w:p>
    <w:p w:rsidR="007769C2" w:rsidRPr="000F0FBC" w:rsidRDefault="007769C2" w:rsidP="007769C2">
      <w:pPr>
        <w:numPr>
          <w:ilvl w:val="0"/>
          <w:numId w:val="11"/>
        </w:numPr>
        <w:tabs>
          <w:tab w:val="left" w:pos="720"/>
          <w:tab w:val="left" w:pos="993"/>
        </w:tabs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Производятся расчеты за выделяемые площади и материальные ресурсы, оговариваются размеры авансовых платежей.</w:t>
      </w:r>
    </w:p>
    <w:p w:rsidR="007769C2" w:rsidRPr="000F0FBC" w:rsidRDefault="007769C2" w:rsidP="007769C2">
      <w:pPr>
        <w:numPr>
          <w:ilvl w:val="0"/>
          <w:numId w:val="10"/>
        </w:numPr>
        <w:tabs>
          <w:tab w:val="left" w:pos="993"/>
        </w:tabs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 Разрабатываются транспортные инструкции (определяются станции назначения с указанием их кодов для различных типов грузов и т. п.). Монтаж экспозиции.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Торжественное открытие выставки и официальный осмотр. 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Открытие выставки для посетителей. Обычно это следующий день после официального открытия. Многие выставки первую половину дня открыты для специалистов и представителей деловых кругов, а вторую — для широкой публики.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Обеспечение рабочей программы выставки.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Официальное закрытие выставки.</w:t>
      </w:r>
    </w:p>
    <w:p w:rsidR="007769C2" w:rsidRPr="000F0FBC" w:rsidRDefault="007769C2" w:rsidP="007769C2">
      <w:pPr>
        <w:numPr>
          <w:ilvl w:val="0"/>
          <w:numId w:val="10"/>
        </w:numPr>
        <w:ind w:left="0"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Демонтаж выставочной экспозиции. Распределение или продажа, безвозмездная передача экспонатов и оборудования, или их обратная транспортировка.</w:t>
      </w:r>
    </w:p>
    <w:p w:rsidR="007769C2" w:rsidRPr="000F0FBC" w:rsidRDefault="007769C2" w:rsidP="007769C2">
      <w:pPr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Подведение оргкомитетом итогов выставки с точки зрения достижения, поставленных целей (количества посетителей, объема заключенных договоров).</w:t>
      </w:r>
    </w:p>
    <w:p w:rsidR="007769C2" w:rsidRPr="000F0FBC" w:rsidRDefault="007769C2" w:rsidP="007769C2">
      <w:pPr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 xml:space="preserve">Подготовительно-организационный период выставки решает ряд организационных вопросов, таких как место проведения выставки. Для проведения выставки имеет смысл арендовать более большую и вместительную площадку, такую как </w:t>
      </w:r>
      <w:r>
        <w:rPr>
          <w:color w:val="000000"/>
          <w:szCs w:val="28"/>
        </w:rPr>
        <w:t xml:space="preserve">спортивный </w:t>
      </w:r>
      <w:r w:rsidRPr="000F0FBC">
        <w:rPr>
          <w:color w:val="000000"/>
          <w:szCs w:val="28"/>
        </w:rPr>
        <w:t>манеж г.</w:t>
      </w:r>
      <w:r>
        <w:rPr>
          <w:color w:val="000000"/>
          <w:szCs w:val="28"/>
        </w:rPr>
        <w:t xml:space="preserve"> Минска</w:t>
      </w:r>
      <w:r w:rsidRPr="000F0FBC">
        <w:rPr>
          <w:color w:val="000000"/>
          <w:szCs w:val="28"/>
        </w:rPr>
        <w:t>, в котором уже имелся опыт проведения крупных выставочных мероприятий.</w:t>
      </w:r>
    </w:p>
    <w:p w:rsidR="007769C2" w:rsidRPr="000F0FBC" w:rsidRDefault="007769C2" w:rsidP="007769C2">
      <w:pPr>
        <w:ind w:firstLine="720"/>
        <w:rPr>
          <w:color w:val="000000"/>
          <w:szCs w:val="28"/>
        </w:rPr>
      </w:pPr>
      <w:r w:rsidRPr="000F0FBC">
        <w:rPr>
          <w:color w:val="000000"/>
          <w:szCs w:val="28"/>
        </w:rPr>
        <w:t>Особое внимание при разработке концепции следует уделить названию и классификатору выставки. Название должно быть точным, интернациональным, юридически чистым, Классификатор выставки должен точно определять ее тип. Лучше воспользоваться общепринятыми классификаторами. Выставка должна быть «прозрачной». В ее названии, номенклатуре, сроках, продолжительности не должно быть пересечений и искажений, дезориентирующих участников и посетителей.</w:t>
      </w:r>
    </w:p>
    <w:p w:rsidR="007769C2" w:rsidRPr="001C5549" w:rsidRDefault="007769C2" w:rsidP="007769C2">
      <w:pPr>
        <w:ind w:left="120" w:firstLine="600"/>
        <w:rPr>
          <w:color w:val="000000"/>
          <w:sz w:val="29"/>
          <w:szCs w:val="29"/>
        </w:rPr>
      </w:pPr>
    </w:p>
    <w:p w:rsidR="007769C2" w:rsidRPr="008E49F1" w:rsidRDefault="007769C2" w:rsidP="007769C2">
      <w:pPr>
        <w:rPr>
          <w:lang w:val="ru"/>
        </w:rPr>
        <w:sectPr w:rsidR="007769C2" w:rsidRPr="008E49F1" w:rsidSect="007769C2">
          <w:footerReference w:type="default" r:id="rId16"/>
          <w:pgSz w:w="11905" w:h="16837"/>
          <w:pgMar w:top="1134" w:right="850" w:bottom="1134" w:left="1701" w:header="0" w:footer="3" w:gutter="0"/>
          <w:cols w:space="720"/>
          <w:noEndnote/>
          <w:docGrid w:linePitch="381"/>
        </w:sectPr>
      </w:pPr>
      <w:r w:rsidRPr="008E49F1"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bookmarkStart w:id="13" w:name="_Toc274740129"/>
      <w:r w:rsidRPr="008E49F1">
        <w:rPr>
          <w:lang w:val="ru"/>
        </w:rPr>
        <w:t>8. Финансовый план</w:t>
      </w:r>
      <w:bookmarkEnd w:id="13"/>
    </w:p>
    <w:p w:rsidR="007769C2" w:rsidRDefault="007769C2" w:rsidP="007769C2">
      <w:pPr>
        <w:rPr>
          <w:lang w:val="ru"/>
        </w:rPr>
      </w:pPr>
    </w:p>
    <w:p w:rsidR="007769C2" w:rsidRPr="000A68CF" w:rsidRDefault="007769C2" w:rsidP="007769C2">
      <w:r>
        <w:t>8.1</w:t>
      </w:r>
      <w:r w:rsidRPr="000A68CF">
        <w:t>Календарный план.</w:t>
      </w:r>
    </w:p>
    <w:p w:rsidR="007769C2" w:rsidRPr="000A68CF" w:rsidRDefault="007769C2" w:rsidP="007769C2">
      <w:pPr>
        <w:ind w:firstLine="0"/>
        <w:jc w:val="center"/>
        <w:rPr>
          <w:b/>
          <w:bCs/>
          <w:sz w:val="24"/>
          <w:szCs w:val="22"/>
        </w:rPr>
      </w:pPr>
    </w:p>
    <w:p w:rsidR="007769C2" w:rsidRPr="000A68CF" w:rsidRDefault="00B3163A" w:rsidP="007769C2">
      <w:pPr>
        <w:ind w:firstLine="0"/>
        <w:rPr>
          <w:b/>
          <w:sz w:val="24"/>
        </w:rPr>
      </w:pPr>
      <w:r>
        <w:rPr>
          <w:b/>
          <w:noProof/>
          <w:sz w:val="24"/>
        </w:rPr>
        <w:pict>
          <v:shape id="Рисунок 53" o:spid="_x0000_i1033" type="#_x0000_t75" style="width:473.25pt;height:127.5pt;visibility:visible" o:bordertopcolor="black" o:borderleftcolor="black" o:borderbottomcolor="black" o:borderrightcolor="black">
            <v:imagedata r:id="rId17" o:title="" croptop="8653f" cropbottom="41495f" cropleft="290f" cropright="31621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769C2" w:rsidRPr="000A68CF" w:rsidRDefault="007769C2" w:rsidP="007769C2">
      <w:pPr>
        <w:ind w:firstLine="0"/>
        <w:rPr>
          <w:b/>
          <w:sz w:val="24"/>
        </w:rPr>
      </w:pPr>
    </w:p>
    <w:p w:rsidR="007769C2" w:rsidRPr="00B86C62" w:rsidRDefault="007769C2" w:rsidP="007769C2">
      <w:r>
        <w:t>8.2</w:t>
      </w:r>
      <w:r w:rsidRPr="00B86C62">
        <w:t>Инвестиционный план.</w:t>
      </w:r>
    </w:p>
    <w:p w:rsidR="007769C2" w:rsidRPr="000A68CF" w:rsidRDefault="007769C2" w:rsidP="007769C2">
      <w:pPr>
        <w:ind w:firstLine="0"/>
        <w:jc w:val="center"/>
        <w:rPr>
          <w:b/>
          <w:bCs/>
          <w:sz w:val="24"/>
          <w:szCs w:val="22"/>
          <w:lang w:val="be-BY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718"/>
        <w:gridCol w:w="2623"/>
      </w:tblGrid>
      <w:tr w:rsidR="007769C2" w:rsidRPr="000A68CF" w:rsidTr="007769C2">
        <w:trPr>
          <w:trHeight w:val="3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Активы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Сумма всего, бел. руб.</w:t>
            </w:r>
          </w:p>
        </w:tc>
      </w:tr>
      <w:tr w:rsidR="007769C2" w:rsidRPr="000A68CF" w:rsidTr="007769C2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1. Предпроизводственные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26 630 000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1.1 Поиск помещения и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Cs/>
                <w:color w:val="000000"/>
                <w:sz w:val="24"/>
                <w:lang w:eastAsia="en-US"/>
              </w:rPr>
              <w:t>20 000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1.2 Регистрация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Cs/>
                <w:color w:val="000000"/>
                <w:sz w:val="24"/>
                <w:lang w:eastAsia="en-US"/>
              </w:rPr>
              <w:t>970 000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1.3 Обучение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Cs/>
                <w:color w:val="000000"/>
                <w:sz w:val="24"/>
                <w:lang w:eastAsia="en-US"/>
              </w:rPr>
              <w:t>1960 000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1.4 Ремонт помещения</w:t>
            </w:r>
            <w:r>
              <w:rPr>
                <w:rFonts w:eastAsia="Times New Roman"/>
                <w:color w:val="000000"/>
                <w:sz w:val="24"/>
                <w:lang w:eastAsia="en-US"/>
              </w:rPr>
              <w:t xml:space="preserve"> и 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Cs/>
                <w:color w:val="000000"/>
                <w:sz w:val="24"/>
                <w:lang w:eastAsia="en-US"/>
              </w:rPr>
              <w:t>23680 000</w:t>
            </w:r>
          </w:p>
        </w:tc>
      </w:tr>
      <w:tr w:rsidR="007769C2" w:rsidRPr="000A68CF" w:rsidTr="007769C2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2. Первоначальные инвестиционные</w:t>
            </w:r>
          </w:p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издержки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28</w:t>
            </w:r>
            <w:r w:rsidRPr="000A68CF">
              <w:rPr>
                <w:rFonts w:eastAsia="Times New Roman"/>
                <w:b/>
                <w:bCs/>
                <w:color w:val="000000"/>
                <w:sz w:val="24"/>
                <w:lang w:val="en-US" w:eastAsia="en-US"/>
              </w:rPr>
              <w:t>6999</w:t>
            </w: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00</w:t>
            </w:r>
          </w:p>
        </w:tc>
      </w:tr>
      <w:tr w:rsidR="007769C2" w:rsidRPr="000A68CF" w:rsidTr="007769C2">
        <w:trPr>
          <w:trHeight w:val="3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2.1 Оборудование и инвентарь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23 369 800</w:t>
            </w:r>
          </w:p>
        </w:tc>
      </w:tr>
      <w:tr w:rsidR="007769C2" w:rsidRPr="000A68CF" w:rsidTr="007769C2">
        <w:trPr>
          <w:trHeight w:val="2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2.2 Расходные материалы (на 1-ый месяц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val="en-US" w:eastAsia="en-US"/>
              </w:rPr>
              <w:t>905 100</w:t>
            </w:r>
          </w:p>
        </w:tc>
      </w:tr>
      <w:tr w:rsidR="007769C2" w:rsidRPr="000A68CF" w:rsidTr="007769C2">
        <w:trPr>
          <w:trHeight w:val="2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2.3 Бюджет продвижения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4425 000</w:t>
            </w:r>
          </w:p>
        </w:tc>
      </w:tr>
      <w:tr w:rsidR="007769C2" w:rsidRPr="000A68CF" w:rsidTr="007769C2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 xml:space="preserve">3. Инвестиции в период эксплуатации </w:t>
            </w:r>
            <w:r w:rsidRPr="000A68CF">
              <w:rPr>
                <w:rFonts w:eastAsia="Times New Roman"/>
                <w:b/>
                <w:color w:val="000000"/>
                <w:sz w:val="24"/>
                <w:lang w:eastAsia="en-US"/>
              </w:rPr>
              <w:t>(на 3 месяца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12 794 000</w:t>
            </w:r>
          </w:p>
        </w:tc>
      </w:tr>
      <w:tr w:rsidR="007769C2" w:rsidRPr="000A68CF" w:rsidTr="007769C2">
        <w:trPr>
          <w:trHeight w:val="3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3.1 Арендная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5994 000</w:t>
            </w:r>
          </w:p>
        </w:tc>
      </w:tr>
      <w:tr w:rsidR="007769C2" w:rsidRPr="000A68CF" w:rsidTr="007769C2">
        <w:trPr>
          <w:trHeight w:val="3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3.2 Коммунальные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360 000</w:t>
            </w:r>
          </w:p>
        </w:tc>
      </w:tr>
      <w:tr w:rsidR="007769C2" w:rsidRPr="000A68CF" w:rsidTr="007769C2">
        <w:trPr>
          <w:trHeight w:val="3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3.3 Зарплата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6440 000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Всего по разделу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68123 900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color w:val="000000"/>
                <w:sz w:val="24"/>
                <w:lang w:eastAsia="en-US"/>
              </w:rPr>
              <w:t>-</w:t>
            </w:r>
          </w:p>
        </w:tc>
      </w:tr>
      <w:tr w:rsidR="007769C2" w:rsidRPr="000A68CF" w:rsidTr="007769C2">
        <w:trPr>
          <w:trHeight w:val="33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Пассивы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Сумма всего, бел. руб.</w:t>
            </w:r>
          </w:p>
        </w:tc>
      </w:tr>
      <w:tr w:rsidR="007769C2" w:rsidRPr="000A68CF" w:rsidTr="007769C2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1. Собственные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56283 900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color w:val="000000"/>
                <w:sz w:val="24"/>
                <w:lang w:eastAsia="en-US"/>
              </w:rPr>
              <w:t>2. Заемные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color w:val="000000"/>
                <w:sz w:val="24"/>
                <w:lang w:eastAsia="en-US"/>
              </w:rPr>
              <w:t>11840 000</w:t>
            </w:r>
          </w:p>
        </w:tc>
      </w:tr>
      <w:tr w:rsidR="007769C2" w:rsidRPr="000A68CF" w:rsidTr="007769C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Всего по разделу Пассивы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769C2" w:rsidRPr="000A68CF" w:rsidRDefault="007769C2" w:rsidP="007769C2">
            <w:pPr>
              <w:ind w:firstLine="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  <w:r w:rsidRPr="000A68CF"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  <w:t>68123 900</w:t>
            </w:r>
          </w:p>
        </w:tc>
      </w:tr>
    </w:tbl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  <w:sectPr w:rsidR="007769C2" w:rsidRPr="000A68CF" w:rsidSect="007769C2">
          <w:pgSz w:w="11906" w:h="16838"/>
          <w:pgMar w:top="709" w:right="850" w:bottom="993" w:left="1418" w:header="708" w:footer="0" w:gutter="0"/>
          <w:cols w:space="708"/>
          <w:titlePg/>
          <w:docGrid w:linePitch="360"/>
        </w:sectPr>
      </w:pPr>
    </w:p>
    <w:p w:rsidR="007769C2" w:rsidRPr="00B86C62" w:rsidRDefault="007769C2" w:rsidP="007769C2">
      <w:r>
        <w:t xml:space="preserve">8.3 </w:t>
      </w:r>
      <w:r w:rsidRPr="00B86C62">
        <w:t>Отчёт о прибылях и убытках.</w:t>
      </w:r>
    </w:p>
    <w:p w:rsidR="007769C2" w:rsidRPr="000A68CF" w:rsidRDefault="007769C2" w:rsidP="007769C2">
      <w:pPr>
        <w:ind w:firstLine="0"/>
        <w:contextualSpacing/>
        <w:rPr>
          <w:b/>
          <w:sz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97"/>
        <w:gridCol w:w="1689"/>
        <w:gridCol w:w="890"/>
        <w:gridCol w:w="890"/>
        <w:gridCol w:w="958"/>
        <w:gridCol w:w="958"/>
        <w:gridCol w:w="918"/>
        <w:gridCol w:w="918"/>
        <w:gridCol w:w="918"/>
        <w:gridCol w:w="918"/>
        <w:gridCol w:w="918"/>
        <w:gridCol w:w="918"/>
        <w:gridCol w:w="918"/>
        <w:gridCol w:w="918"/>
        <w:gridCol w:w="983"/>
        <w:gridCol w:w="1244"/>
      </w:tblGrid>
      <w:tr w:rsidR="007769C2" w:rsidRPr="000A68CF" w:rsidTr="007769C2">
        <w:trPr>
          <w:trHeight w:val="240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Отчет о прибылях и убытках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янв.11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фев.11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мар.11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апр.11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май.11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июн.11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июл.11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авг.11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сен.11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окт.11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ноя.11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дек.11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2012 год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2013 год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№ п/п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Статья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Период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13-24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25-36</w:t>
            </w:r>
          </w:p>
        </w:tc>
      </w:tr>
      <w:tr w:rsidR="007769C2" w:rsidRPr="000A68CF" w:rsidTr="007769C2">
        <w:trPr>
          <w:trHeight w:val="45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степень использования производственной мощности, 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20,8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41,7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45,8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54,2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45,8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29,2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60,1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65,3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объем оказанных услуг, в т.ч.: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210,0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5190,0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5640,0</w:t>
            </w:r>
          </w:p>
        </w:tc>
      </w:tr>
      <w:tr w:rsidR="007769C2" w:rsidRPr="000A68CF" w:rsidTr="007769C2">
        <w:trPr>
          <w:trHeight w:val="45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объем оказанных услуг в стоимостном выражении,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10650000,0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15600000,0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20550000,0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21300000,0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25500000,0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27000000,0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22050000,0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17100000,0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17100000,0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12150000,0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305700000,0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320400000,0</w:t>
            </w:r>
          </w:p>
        </w:tc>
      </w:tr>
      <w:tr w:rsidR="007769C2" w:rsidRPr="000A68CF" w:rsidTr="007769C2">
        <w:trPr>
          <w:trHeight w:val="45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издержки производства и реализации, руб., в т.ч.: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2118000,0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7448100,0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12029990,0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14664290,0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15493490,0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15592190,0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16322690,0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16520090,0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15690890,0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14861690,0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14861690,0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14032490,0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194232780,0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196345080,0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4.1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УСН с НДС,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852000,0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1248000,0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1644000,0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1704000,0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2040000,0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2160000,0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1764000,0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1368000,0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1368000,0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972000,0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24456000,0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25632000,0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4.1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амортизационные отчисления,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365990,0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4391880,0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4391880,0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выплата % по кредиту,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247563,6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225057,9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202552,1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180046,3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157540,5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135034,7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112528,9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90023,1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67517,4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45011,6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22505,8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выплата основного долга,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1076363,6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чистая прибыль (убыток),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-2118000,0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-7448100,0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-2703917,2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-365711,5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3777594,3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4451400,1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7943405,9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9268511,7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5170217,5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1071923,3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1094429,0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-3003865,2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110368350,6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124054920,0</w:t>
            </w:r>
          </w:p>
        </w:tc>
      </w:tr>
      <w:tr w:rsidR="007769C2" w:rsidRPr="000A68CF" w:rsidTr="007769C2">
        <w:trPr>
          <w:trHeight w:val="45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чистая прибыль нарастающим итогом,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-2118000,0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-9566100,0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-12270017,2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-12635728,7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-8858134,4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-4406734,2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3536671,7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12805183,3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17975400,8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19047324,1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20141753,1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17137887,9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127506238,5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251561158,5</w:t>
            </w:r>
          </w:p>
        </w:tc>
      </w:tr>
      <w:tr w:rsidR="007769C2" w:rsidRPr="000A68CF" w:rsidTr="007769C2">
        <w:trPr>
          <w:trHeight w:val="24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6"/>
              </w:rPr>
              <w:t>распределённая чистая прибыль, руб.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0A68CF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18434795,0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6"/>
              </w:rPr>
              <w:t>35667580,0</w:t>
            </w:r>
          </w:p>
        </w:tc>
      </w:tr>
    </w:tbl>
    <w:p w:rsidR="007769C2" w:rsidRPr="000A68CF" w:rsidRDefault="007769C2" w:rsidP="007769C2">
      <w:pPr>
        <w:ind w:firstLine="0"/>
        <w:contextualSpacing/>
        <w:rPr>
          <w:b/>
          <w:sz w:val="24"/>
        </w:rPr>
      </w:pPr>
    </w:p>
    <w:p w:rsidR="007769C2" w:rsidRPr="000A68CF" w:rsidRDefault="007769C2" w:rsidP="007769C2">
      <w:pPr>
        <w:ind w:firstLine="0"/>
        <w:contextualSpacing/>
        <w:rPr>
          <w:b/>
          <w:sz w:val="24"/>
        </w:rPr>
      </w:pPr>
    </w:p>
    <w:p w:rsidR="007769C2" w:rsidRPr="000A68CF" w:rsidRDefault="007769C2" w:rsidP="007769C2">
      <w:pPr>
        <w:ind w:firstLine="0"/>
        <w:contextualSpacing/>
        <w:rPr>
          <w:rFonts w:ascii="Calibri" w:eastAsia="Times New Roman" w:hAnsi="Calibri"/>
          <w:noProof/>
          <w:sz w:val="22"/>
          <w:szCs w:val="22"/>
          <w:lang w:eastAsia="en-US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eastAsia="en-US"/>
        </w:rPr>
        <w:sectPr w:rsidR="007769C2" w:rsidRPr="000A68CF" w:rsidSect="007769C2">
          <w:pgSz w:w="16838" w:h="11906" w:orient="landscape"/>
          <w:pgMar w:top="851" w:right="992" w:bottom="1418" w:left="709" w:header="709" w:footer="0" w:gutter="0"/>
          <w:cols w:space="708"/>
          <w:titlePg/>
          <w:docGrid w:linePitch="360"/>
        </w:sectPr>
      </w:pPr>
    </w:p>
    <w:p w:rsidR="007769C2" w:rsidRPr="000A68CF" w:rsidRDefault="007769C2" w:rsidP="007769C2">
      <w:pPr>
        <w:rPr>
          <w:rFonts w:ascii="Calibri" w:eastAsia="Times New Roman" w:hAnsi="Calibri"/>
          <w:noProof/>
          <w:sz w:val="22"/>
          <w:szCs w:val="22"/>
          <w:lang w:eastAsia="en-US"/>
        </w:rPr>
      </w:pPr>
      <w:r>
        <w:t xml:space="preserve">8.4 </w:t>
      </w:r>
      <w:r w:rsidRPr="000A68CF">
        <w:t>Отчёт о движении денежных потоков.</w:t>
      </w:r>
    </w:p>
    <w:tbl>
      <w:tblPr>
        <w:tblW w:w="5026" w:type="pct"/>
        <w:tblLook w:val="00A0" w:firstRow="1" w:lastRow="0" w:firstColumn="1" w:lastColumn="0" w:noHBand="0" w:noVBand="0"/>
      </w:tblPr>
      <w:tblGrid>
        <w:gridCol w:w="503"/>
        <w:gridCol w:w="2328"/>
        <w:gridCol w:w="1034"/>
        <w:gridCol w:w="1034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:rsidR="007769C2" w:rsidRPr="000A68CF" w:rsidTr="007769C2">
        <w:trPr>
          <w:trHeight w:val="240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Отчет о движении денежных средств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янв.11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фев.11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мар.11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апр.11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май.11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июн.11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июл.11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авг.11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сен.11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окт.11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ноя.11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дек.11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Статья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Период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Притоки денежных средств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Поступления от реализации услуг,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10 650 000,0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15 600 000,0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20 550 000,0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21 300 000,0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25 500 000,0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27 000 000,0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22 050 000,0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17 100 000,0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17 100 000,0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12 150 000,0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Поступления от инвесторов и прочие,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56 283 900,0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11 840 000,0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Оттоки денежных средств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Предпроизводственные затраты,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49 999 800,0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Выплата % по кредиту,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247 563,6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225 057,9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202 552,1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180 046,3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157 540,5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135 034,7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112 528,9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90 023,1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67 517,4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45 011,6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Выплата основного долга,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1 076 363,6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Эксплуатационные и маркетинговые издержки, руб., в т.ч.: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7 448 100,0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12 029 990,0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14 664 290,0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15 493 490,0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15 592 190,0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16 322 690,0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16 520 090,0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15 690 890,0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14 861 690,0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14 861 690,0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14 032 490,0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оплату приобретенных материалов,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905 100,0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1 338 300,0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1 771 500,0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1 810 200,0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2 204 700,0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2 282 100,0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1 848 900,0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1 415 700,0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1 415 700,0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982 500,0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оплату труда,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6 440 000,0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отчисления в ФСЗН и БГС,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2 254 000,0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расчеты по налогам (УСН),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852 000,0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1 248 000,0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1 644 000,0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1 704 000,0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2 040 000,0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2 160 000,0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1 764 000,0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1 368 000,0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1 368 000,0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972 000,0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аренду,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2 118 000,0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sz w:val="14"/>
                <w:szCs w:val="14"/>
              </w:rPr>
              <w:t>на рекламу,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4 425 000,0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900 000,0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на амортизационные отчисления,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365 990,0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sz w:val="14"/>
                <w:szCs w:val="14"/>
              </w:rPr>
              <w:t>Чистые денежные средства от текущей деятельности,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4 166 100,0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4 391 900,0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-2 337 927,2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278,5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4 143 584,3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4 817 390,1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8 309 395,9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9 634 501,7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5 536 207,5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1 437 913,3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1 460 419,0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-2 637 875,2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sz w:val="14"/>
                <w:szCs w:val="14"/>
              </w:rPr>
              <w:t>Денежные средства на конец периода,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4 166 100,0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8 558 000,0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6 220 072,8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6 220 351,3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10 363 935,6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15 181 325,8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23 490 721,7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33 125 223,3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38 661 430,8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40 099 344,1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41 559 763,1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38 921 887,9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Дисконтированный чистый  доход,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-2 290 214,5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267,3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3 895 038,0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4 436 009,9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7 495 408,5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8 513 346,0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4 792 129,6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1 219 253,6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1 213 064,9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-2 146 376,8</w:t>
            </w:r>
          </w:p>
        </w:tc>
      </w:tr>
      <w:tr w:rsidR="007769C2" w:rsidRPr="000A68CF" w:rsidTr="007769C2">
        <w:trPr>
          <w:trHeight w:val="45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Куммулятивный дисконтированный чистый  доход,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-2 290 214,5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-2 289 947,2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1 605 090,8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6 041 100,6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13 536 509,2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22 049 855,2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26 841 984,8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28 061 238,5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29 274 303,4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color w:val="000000"/>
                <w:sz w:val="14"/>
                <w:szCs w:val="14"/>
              </w:rPr>
              <w:t>27 127 926,6</w:t>
            </w:r>
          </w:p>
        </w:tc>
      </w:tr>
      <w:tr w:rsidR="007769C2" w:rsidRPr="000A68CF" w:rsidTr="007769C2">
        <w:trPr>
          <w:trHeight w:val="2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NPV, руб.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-70 414 114,5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-70 413 847,2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-66 518 809,2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-62 082 799,4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-54 587 390,8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-46 074 044,8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-41 281 915,2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-40 062 661,5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-38 849 596,6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A68CF">
              <w:rPr>
                <w:rFonts w:ascii="Arial" w:hAnsi="Arial" w:cs="Arial"/>
                <w:b/>
                <w:color w:val="000000"/>
                <w:sz w:val="14"/>
                <w:szCs w:val="14"/>
              </w:rPr>
              <w:t>-40 995 973,4</w:t>
            </w:r>
          </w:p>
        </w:tc>
      </w:tr>
    </w:tbl>
    <w:p w:rsidR="007769C2" w:rsidRPr="000A68CF" w:rsidRDefault="007769C2" w:rsidP="007769C2">
      <w:pPr>
        <w:ind w:firstLine="0"/>
        <w:contextualSpacing/>
        <w:rPr>
          <w:b/>
          <w:sz w:val="24"/>
        </w:rPr>
      </w:pPr>
    </w:p>
    <w:p w:rsidR="007769C2" w:rsidRPr="000A68CF" w:rsidRDefault="007769C2" w:rsidP="007769C2">
      <w:pPr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spacing w:after="200"/>
        <w:ind w:firstLine="0"/>
        <w:jc w:val="left"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spacing w:after="200"/>
        <w:ind w:firstLine="0"/>
        <w:jc w:val="left"/>
        <w:rPr>
          <w:rFonts w:eastAsia="Times New Roman"/>
          <w:sz w:val="24"/>
          <w:szCs w:val="20"/>
          <w:lang w:val="be-BY"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40"/>
        <w:gridCol w:w="2107"/>
        <w:gridCol w:w="977"/>
        <w:gridCol w:w="977"/>
        <w:gridCol w:w="976"/>
        <w:gridCol w:w="976"/>
        <w:gridCol w:w="976"/>
        <w:gridCol w:w="976"/>
        <w:gridCol w:w="933"/>
        <w:gridCol w:w="1004"/>
        <w:gridCol w:w="1004"/>
        <w:gridCol w:w="1004"/>
        <w:gridCol w:w="1004"/>
        <w:gridCol w:w="1004"/>
        <w:gridCol w:w="995"/>
      </w:tblGrid>
      <w:tr w:rsidR="007769C2" w:rsidRPr="000A68CF" w:rsidTr="007769C2">
        <w:trPr>
          <w:trHeight w:val="240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Отчет о движении денежных средств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янв.12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фев.12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мар.12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апр.12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май.12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июн.12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июл.12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авг.12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сен.12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окт.12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ноя.12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дек.12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2013 год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Статья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Периоды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25-36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Притоки денежных средств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Поступления от реализации услуг,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12 150 000,0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12 150 000,0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17 100 000,0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27 000 000,0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28 500 000,0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34 200 000,0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34 200 000,0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37 200 000,0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31 500 000,0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25 800 000,0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25 800 000,0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20 100 000,0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320 400 000,0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Поступления от инвесторов и прочие,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Оттоки денежных средств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Предпроизводственные затраты,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Выплата % по кредиту,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22 505,8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Выплата основного долга,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1 076 363,6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0,0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Эксплуатационные и маркетинговые издержки, руб., в т.ч.: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14 032 490,0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14 032 490,0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14 861 690,0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16 520 090,0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16 717 490,0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17 645 390,0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17 645 390,0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18 040 190,0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17 112 290,0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16 184 390,0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16 184 390,0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15 256 490,0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196 345 080,0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оплату приобретенных материалов,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982 500,0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982 500,0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1 415 700,0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2 282 100,0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2 359 500,0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2 831 400,0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2 831 400,0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2 986 200,0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2 514 300,0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2 042 400,0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2 042 400,0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1 570 500,0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25 777 200,0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оплату труда,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6 440 000,0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77 280 000,0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отчисления в ФСЗН и БГС,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2 254 000,0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27 048 000,0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расчеты по налогам (УСН),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972 000,0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972 000,0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1 368 000,0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2 160 000,0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2 280 000,0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2 736 000,0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2 736 000,0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2 976 000,0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2 520 000,0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2 064 000,0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2 064 000,0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1 608 000,0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25 632 000,0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аренду,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2 118 000,0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25 416 000,0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sz w:val="12"/>
                <w:szCs w:val="12"/>
              </w:rPr>
              <w:t>на рекламу,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900 000,0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10 800 000,0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на амортизационные отчисления,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365 990,0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4 391 880,0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sz w:val="12"/>
                <w:szCs w:val="12"/>
              </w:rPr>
              <w:t>Чистые денежные средства от текущей деятельности,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-2 615 369,4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-1 516 500,0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2 604 300,0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10 845 900,0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12 148 500,0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16 920 600,0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16 920 600,0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19 525 800,0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14 753 700,0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9 981 600,0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9 981 600,0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5 209 500,0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128 446 800,0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sz w:val="12"/>
                <w:szCs w:val="12"/>
              </w:rPr>
              <w:t>Денежные средства на конец периода,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36 306 518,5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34 790 018,5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37 394 318,5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48 240 218,5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60 388 718,5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77 309 318,5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94 229 918,5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113 755 718,5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128 509 418,5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138 491 018,5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148 472 618,5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153 682 118,5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273 570 918,5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Дисконтированный чистый  доход,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-2 084 634,5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-1 184 089,3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1 991 949,1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8 126 396,3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8 916 619,4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12 165 739,2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11 917 459,2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13 471 685,1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9 971 470,5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6 608 510,6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6 473 643,3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3 309 709,0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70 541 769,9</w:t>
            </w:r>
          </w:p>
        </w:tc>
      </w:tr>
      <w:tr w:rsidR="007769C2" w:rsidRPr="000A68CF" w:rsidTr="007769C2">
        <w:trPr>
          <w:trHeight w:val="45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Куммулятивный дисконтированный чистый  доход,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25 043 292,1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23 859 202,7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25 851 151,9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33 977 548,1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42 894 167,6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55 059 906,8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66 977 366,0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80 449 051,2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90 420 521,7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97 029 032,3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103 502 675,6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106 812 384,6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color w:val="000000"/>
                <w:sz w:val="12"/>
                <w:szCs w:val="12"/>
              </w:rPr>
              <w:t>177 354 154,5</w:t>
            </w:r>
          </w:p>
        </w:tc>
      </w:tr>
      <w:tr w:rsidR="007769C2" w:rsidRPr="000A68CF" w:rsidTr="007769C2">
        <w:trPr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NPV, руб.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-43 080 607,9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-44 264 697,3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-42 272 748,1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-34 146 351,9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-25 229 732,4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-13 063 993,2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-1 146 534,0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12 325 151,2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22 296 621,7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28 905 132,3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35 378 775,6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38 688 484,6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0A68CF">
              <w:rPr>
                <w:rFonts w:ascii="Arial" w:hAnsi="Arial" w:cs="Arial"/>
                <w:b/>
                <w:color w:val="000000"/>
                <w:sz w:val="12"/>
                <w:szCs w:val="12"/>
              </w:rPr>
              <w:t>109 230 254,5</w:t>
            </w:r>
          </w:p>
        </w:tc>
      </w:tr>
    </w:tbl>
    <w:p w:rsidR="007769C2" w:rsidRPr="000A68CF" w:rsidRDefault="007769C2" w:rsidP="007769C2">
      <w:pPr>
        <w:spacing w:after="200"/>
        <w:ind w:firstLine="0"/>
        <w:jc w:val="left"/>
        <w:rPr>
          <w:rFonts w:eastAsia="Times New Roman"/>
          <w:sz w:val="24"/>
          <w:szCs w:val="20"/>
          <w:lang w:val="be-BY" w:eastAsia="en-US"/>
        </w:rPr>
      </w:pPr>
    </w:p>
    <w:p w:rsidR="007769C2" w:rsidRPr="000A68CF" w:rsidRDefault="007769C2" w:rsidP="007769C2">
      <w:pPr>
        <w:spacing w:after="200"/>
        <w:ind w:firstLine="0"/>
        <w:jc w:val="left"/>
        <w:rPr>
          <w:rFonts w:ascii="Calibri" w:eastAsia="Times New Roman" w:hAnsi="Calibri"/>
          <w:sz w:val="22"/>
          <w:szCs w:val="22"/>
          <w:lang w:val="be-BY" w:eastAsia="en-US"/>
        </w:rPr>
        <w:sectPr w:rsidR="007769C2" w:rsidRPr="000A68CF" w:rsidSect="007769C2">
          <w:pgSz w:w="16838" w:h="11906" w:orient="landscape"/>
          <w:pgMar w:top="851" w:right="992" w:bottom="1418" w:left="709" w:header="709" w:footer="0" w:gutter="0"/>
          <w:cols w:space="708"/>
          <w:titlePg/>
          <w:docGrid w:linePitch="360"/>
        </w:sectPr>
      </w:pPr>
    </w:p>
    <w:p w:rsidR="007769C2" w:rsidRPr="000A68CF" w:rsidRDefault="007769C2" w:rsidP="007769C2">
      <w:r>
        <w:t xml:space="preserve">8.5 </w:t>
      </w:r>
      <w:r w:rsidRPr="000A68CF">
        <w:t>Балансовый отчёт.</w:t>
      </w:r>
    </w:p>
    <w:p w:rsidR="007769C2" w:rsidRPr="000A68CF" w:rsidRDefault="007769C2" w:rsidP="007769C2">
      <w:pPr>
        <w:tabs>
          <w:tab w:val="left" w:pos="567"/>
        </w:tabs>
        <w:ind w:firstLine="0"/>
        <w:contextualSpacing/>
        <w:rPr>
          <w:rFonts w:eastAsia="Times New Roman"/>
          <w:sz w:val="24"/>
          <w:szCs w:val="20"/>
          <w:lang w:val="be-BY" w:eastAsia="en-US"/>
        </w:rPr>
      </w:pP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4505"/>
        <w:gridCol w:w="1206"/>
        <w:gridCol w:w="1316"/>
        <w:gridCol w:w="1316"/>
      </w:tblGrid>
      <w:tr w:rsidR="007769C2" w:rsidRPr="000A68CF" w:rsidTr="007769C2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0A68CF">
              <w:rPr>
                <w:b/>
                <w:bCs/>
                <w:color w:val="000000"/>
                <w:sz w:val="24"/>
              </w:rPr>
              <w:t>В том числе по годам</w:t>
            </w:r>
          </w:p>
        </w:tc>
      </w:tr>
      <w:tr w:rsidR="007769C2" w:rsidRPr="000A68CF" w:rsidTr="007769C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0A68CF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0A68CF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0A68CF">
              <w:rPr>
                <w:b/>
                <w:bCs/>
                <w:color w:val="000000"/>
                <w:sz w:val="24"/>
              </w:rPr>
              <w:t>3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23 396 800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19 736 900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15 354 020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3 659 900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4 391 880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4 391 880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Остаточная стоимость 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19 736 900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15 345 020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10 962 140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19 736 900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15 345 020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10 962 140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II. ОБОРОТНЫЕ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-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64 400 000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77 280 000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77 280 000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15 168 524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24 840 900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25 777 200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79 568 524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102 120 900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103 057 200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 xml:space="preserve">БАЛАНС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99 305 424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117 465 920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114 019 340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0A68CF">
              <w:rPr>
                <w:b/>
                <w:bCs/>
                <w:color w:val="000000"/>
                <w:sz w:val="24"/>
              </w:rPr>
              <w:t>В том числе по годам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C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C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C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III. КАПИТАЛ И РЕЗЕРВЫ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56 283 900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Нераспределённая прибыль (непокрытый убыток)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17 137 888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91 933 556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88 387 340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73 421 788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91 933 556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88 387 340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15 120 000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24 456 000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25 632 000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15 120 000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24 456 000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25 632 000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 xml:space="preserve">Доходы будущих периодов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sz w:val="20"/>
                <w:szCs w:val="20"/>
              </w:rPr>
            </w:pPr>
            <w:r w:rsidRPr="000A68CF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10 763 636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1 076 364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color w:val="000000"/>
                <w:sz w:val="22"/>
              </w:rPr>
            </w:pPr>
            <w:r w:rsidRPr="000A68C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10 763 636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1 076 364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769C2" w:rsidRPr="000A68CF" w:rsidTr="007769C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69C2" w:rsidRPr="000A68CF" w:rsidRDefault="007769C2" w:rsidP="007769C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A68CF">
              <w:rPr>
                <w:b/>
                <w:bCs/>
                <w:sz w:val="20"/>
                <w:szCs w:val="20"/>
              </w:rPr>
              <w:t xml:space="preserve">БАЛАНС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99 305 424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117 465 920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69C2" w:rsidRPr="000A68CF" w:rsidRDefault="007769C2" w:rsidP="007769C2">
            <w:pPr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0A68CF">
              <w:rPr>
                <w:b/>
                <w:bCs/>
                <w:color w:val="000000"/>
                <w:sz w:val="22"/>
                <w:szCs w:val="22"/>
              </w:rPr>
              <w:t>114 019 340</w:t>
            </w:r>
          </w:p>
        </w:tc>
      </w:tr>
    </w:tbl>
    <w:p w:rsidR="007769C2" w:rsidRPr="000A68CF" w:rsidRDefault="007769C2" w:rsidP="007769C2">
      <w:pPr>
        <w:tabs>
          <w:tab w:val="left" w:pos="567"/>
        </w:tabs>
        <w:ind w:firstLine="0"/>
        <w:contextualSpacing/>
        <w:rPr>
          <w:b/>
          <w:sz w:val="24"/>
        </w:rPr>
      </w:pPr>
    </w:p>
    <w:p w:rsidR="007769C2" w:rsidRPr="000A68CF" w:rsidRDefault="007769C2" w:rsidP="007769C2">
      <w:pPr>
        <w:rPr>
          <w:rFonts w:eastAsia="Times New Roman"/>
          <w:sz w:val="24"/>
          <w:szCs w:val="20"/>
          <w:lang w:val="be-BY" w:eastAsia="en-US"/>
        </w:rPr>
      </w:pPr>
      <w:r>
        <w:t>8.6 Прирост</w:t>
      </w:r>
      <w:r w:rsidRPr="000A68CF">
        <w:rPr>
          <w:lang w:val="en-US"/>
        </w:rPr>
        <w:t>NPV</w:t>
      </w:r>
      <w:r w:rsidRPr="000A68CF">
        <w:t>.</w:t>
      </w:r>
      <w:r w:rsidRPr="000A68CF">
        <w:rPr>
          <w:rFonts w:eastAsia="Times New Roman"/>
          <w:szCs w:val="20"/>
          <w:lang w:val="be-BY" w:eastAsia="en-US"/>
        </w:rPr>
        <w:tab/>
      </w:r>
    </w:p>
    <w:p w:rsidR="007769C2" w:rsidRDefault="007769C2" w:rsidP="007769C2">
      <w:pPr>
        <w:tabs>
          <w:tab w:val="left" w:pos="0"/>
          <w:tab w:val="left" w:pos="142"/>
        </w:tabs>
        <w:ind w:firstLine="0"/>
        <w:contextualSpacing/>
        <w:rPr>
          <w:rFonts w:eastAsia="Times New Roman"/>
          <w:b/>
          <w:bCs/>
          <w:caps/>
          <w:color w:val="000000"/>
          <w:szCs w:val="28"/>
          <w:lang w:val="ru"/>
        </w:rPr>
      </w:pPr>
      <w:r w:rsidRPr="000A68CF">
        <w:rPr>
          <w:rFonts w:eastAsia="Times New Roman"/>
          <w:sz w:val="24"/>
          <w:szCs w:val="20"/>
          <w:lang w:val="be-BY" w:eastAsia="en-US"/>
        </w:rPr>
        <w:tab/>
      </w:r>
      <w:r w:rsidR="00B3163A">
        <w:rPr>
          <w:rFonts w:eastAsia="Times New Roman"/>
          <w:noProof/>
          <w:sz w:val="24"/>
          <w:szCs w:val="20"/>
        </w:rPr>
        <w:pict>
          <v:shape id="Диаграмма 52" o:spid="_x0000_i1034" type="#_x0000_t75" style="width:336.75pt;height:208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">
            <v:imagedata r:id="rId18" o:title=""/>
            <o:lock v:ext="edit" aspectratio="f"/>
          </v:shape>
        </w:pict>
      </w:r>
      <w:bookmarkStart w:id="14" w:name="_Toc274740130"/>
      <w:r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r w:rsidRPr="008E49F1">
        <w:rPr>
          <w:lang w:val="ru"/>
        </w:rPr>
        <w:t>9. Оценка риска и страхования</w:t>
      </w:r>
      <w:bookmarkEnd w:id="14"/>
    </w:p>
    <w:p w:rsidR="007769C2" w:rsidRPr="008E49F1" w:rsidRDefault="007769C2" w:rsidP="007769C2">
      <w:pPr>
        <w:ind w:left="120" w:firstLine="600"/>
        <w:rPr>
          <w:color w:val="000000"/>
          <w:sz w:val="29"/>
          <w:szCs w:val="29"/>
          <w:lang w:val="ru"/>
        </w:rPr>
      </w:pP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В процессе планирования проекта оценка возможных рисков имеет важное значение. Данный раздел включает выявление рисков конкретного проекта, их оценки, прогнозирования и управления ими. Необходимо дать ответ на вопрос: как уменьшить риски и потери. Ответ должен состоять из двух частей, в первом из которых указываются организационные меры профилактики рисков, а во второй – программа страхования от рисков.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Оценка риска представляет собой один из наиболее сложных и наименее точных элементов финансового анализа. Потребуется, как можно точнее определить все непредвиденные обстоятельства, которые могут возникнуть в будущем.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Ниже представлен перечень рисков, которые целесообразно оценивать как при принятии решения о начале финансирования проекта, так и на различных стадиях реализации проекта.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Традиционно при управлении проектами рассматриваются: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1. Рыночный риск: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Будет ли в будущем существовать рынок?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Будет ли рынок расти такими темпами, которые станут способствовать бизнесу?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Является ли спрос на продукцию стабильным? Могут ли произойти изменения в предпочтениях потребителей или их платежеспособности, которые приведут к существенному сокращению спроса?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Является ли норма валовой прибыли достаточной,  чтобы предприятие смогло выдержать ценовую войну, если таковая будет иметь место?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Какова вероятность появления на рынке альтернативного товара или услуги?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2. Риск конкурирующих технологий: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Сможет ли конкурент разработать новую технологию?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Может ли какая-либо  новая технология помешать предприятию  успешно выполнить намеченное?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3. Риск завершения и развития  или технический риск: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Достаточно ли надежны предлагаемый  проект, технология или  предмет деятельности, чтобы все сработало так, как намечается?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Существует ли резерв мощности?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Насколько быстро наступает физический и моральный износ оборудования?</w:t>
      </w:r>
    </w:p>
    <w:p w:rsidR="007769C2" w:rsidRPr="004040CD" w:rsidRDefault="007769C2" w:rsidP="007769C2">
      <w:pPr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4. Внешний риск: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Какова  вероятность того,  что  кто-то  или  что-то (правительство, профсоюзы, субподрядчики, транспорт и т.д.)  остановит или  замедлит  работу предприятия?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 xml:space="preserve"> Есть или  ожидается какое-либо  правительственное  постановление, которое может помешать успеху?</w:t>
      </w:r>
    </w:p>
    <w:p w:rsidR="007769C2" w:rsidRPr="004040CD" w:rsidRDefault="007769C2" w:rsidP="007769C2">
      <w:pPr>
        <w:tabs>
          <w:tab w:val="left" w:pos="720"/>
        </w:tabs>
        <w:ind w:firstLine="720"/>
        <w:rPr>
          <w:color w:val="000000"/>
          <w:szCs w:val="28"/>
        </w:rPr>
      </w:pPr>
      <w:r w:rsidRPr="004040CD">
        <w:rPr>
          <w:color w:val="000000"/>
          <w:szCs w:val="28"/>
        </w:rPr>
        <w:t>Будут ли получены, когда это потребуется, обязательные разрешения специальных органов, например, управления по охране окружающей  среды, здравоохранительных органов и т.п.?</w:t>
      </w:r>
    </w:p>
    <w:p w:rsidR="007769C2" w:rsidRPr="008E49F1" w:rsidRDefault="007769C2" w:rsidP="007769C2">
      <w:pPr>
        <w:ind w:left="120" w:firstLine="60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Учет всех данных рисков в проекте произведен за счет включения их в расчет ставки дисконта.</w:t>
      </w:r>
    </w:p>
    <w:p w:rsidR="007769C2" w:rsidRPr="008E49F1" w:rsidRDefault="007769C2" w:rsidP="007769C2">
      <w:pPr>
        <w:ind w:left="120" w:firstLine="600"/>
        <w:rPr>
          <w:color w:val="000000"/>
          <w:sz w:val="29"/>
          <w:szCs w:val="29"/>
        </w:rPr>
      </w:pPr>
    </w:p>
    <w:p w:rsidR="007769C2" w:rsidRPr="008E49F1" w:rsidRDefault="007769C2" w:rsidP="007769C2">
      <w:pPr>
        <w:spacing w:after="200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bookmarkStart w:id="15" w:name="_Toc274740131"/>
      <w:r w:rsidRPr="008E49F1"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r w:rsidRPr="008E49F1">
        <w:rPr>
          <w:lang w:val="ru"/>
        </w:rPr>
        <w:t>10. заключение</w:t>
      </w:r>
      <w:bookmarkEnd w:id="15"/>
    </w:p>
    <w:p w:rsidR="007769C2" w:rsidRPr="008E49F1" w:rsidRDefault="007769C2" w:rsidP="007769C2">
      <w:pPr>
        <w:rPr>
          <w:lang w:val="ru"/>
        </w:rPr>
      </w:pPr>
    </w:p>
    <w:p w:rsidR="007769C2" w:rsidRPr="00782F59" w:rsidRDefault="007769C2" w:rsidP="007769C2">
      <w:pPr>
        <w:rPr>
          <w:color w:val="000000"/>
        </w:rPr>
      </w:pPr>
      <w:r w:rsidRPr="00782F59">
        <w:rPr>
          <w:color w:val="000000"/>
        </w:rPr>
        <w:t xml:space="preserve">В заключение следует отметить, что менее четверти отечественных предприятий-участников зарубежных выставок проводит подготовительную работу перед выездом для работы на выставке. В то же время данные авторитетных международных экспертов в области организации выставок свидетельствуют о том, что эффективная предвыставочная работа обеспечивает 50% успеха на выставке. </w:t>
      </w:r>
    </w:p>
    <w:p w:rsidR="007769C2" w:rsidRPr="00782F59" w:rsidRDefault="007769C2" w:rsidP="007769C2">
      <w:pPr>
        <w:rPr>
          <w:szCs w:val="28"/>
        </w:rPr>
      </w:pPr>
      <w:r w:rsidRPr="00782F59">
        <w:rPr>
          <w:color w:val="000000"/>
        </w:rPr>
        <w:t>Дальнейшему росту эффективности выставочно</w:t>
      </w:r>
      <w:r>
        <w:rPr>
          <w:color w:val="000000"/>
        </w:rPr>
        <w:t>й</w:t>
      </w:r>
      <w:r w:rsidRPr="00782F59">
        <w:rPr>
          <w:color w:val="000000"/>
        </w:rPr>
        <w:t xml:space="preserve"> деятельности будет содействовать совершенствование организационно-методической поддержки этой деятельности, изучение и использование опыта других стран,</w:t>
      </w:r>
      <w:r w:rsidRPr="00782F59">
        <w:rPr>
          <w:szCs w:val="28"/>
        </w:rPr>
        <w:t xml:space="preserve"> Выставка — это уникальный инструмент продвижения, единственное место, где собираются вместе производители (продавцы), покупатели и конкуренты. В большинстве своем, посетители идут на специализированные выставки с четко обозначенными целями: найти необходимую продукцию, компанию-партнера, где можно разместить заказ и т.д. Трудно себе представить более ценный для потребителя источник информации.</w:t>
      </w:r>
    </w:p>
    <w:p w:rsidR="007769C2" w:rsidRPr="00782F59" w:rsidRDefault="007769C2" w:rsidP="007769C2">
      <w:pPr>
        <w:rPr>
          <w:szCs w:val="28"/>
        </w:rPr>
      </w:pPr>
      <w:r w:rsidRPr="00782F59">
        <w:rPr>
          <w:szCs w:val="28"/>
        </w:rPr>
        <w:t>Участие в работе выставок и ярмарок является эффективным и мощным средством формирования маркетинговых коммуникаций предприятий. Давно уже став самостоятельным направлением коммуникационной деятельности, участие в выставках представляет собой совокупность таких основных элементов комплекса маркетинговых коммуникаций, как реклама, связи с общественностью, личные продажи (работа на стенде), стимулирование сбыта (раздача сувениров, предоставление скидок).</w:t>
      </w:r>
    </w:p>
    <w:p w:rsidR="007769C2" w:rsidRPr="00782F59" w:rsidRDefault="007769C2" w:rsidP="007769C2">
      <w:pPr>
        <w:ind w:firstLine="720"/>
        <w:rPr>
          <w:color w:val="000000"/>
        </w:rPr>
      </w:pPr>
      <w:r w:rsidRPr="00782F59">
        <w:rPr>
          <w:color w:val="000000"/>
        </w:rPr>
        <w:t>Участие организаций Республики Беларусь в выставочных мероприятиях, проводимых как за рубежом, так и в нашем государстве, занимает особое место в системе реализации поставленных целей. Для повышения результативности участия в выставочной деятельности необходим анализ опыта планирования и проведения выставочных мероприятий, постоянный мониторинг и оценка результативности участия организаций в выставочной деятельности.</w:t>
      </w:r>
    </w:p>
    <w:p w:rsidR="007769C2" w:rsidRPr="00782F59" w:rsidRDefault="007769C2" w:rsidP="007769C2">
      <w:pPr>
        <w:ind w:firstLine="720"/>
        <w:rPr>
          <w:color w:val="000000"/>
        </w:rPr>
      </w:pPr>
      <w:r w:rsidRPr="00782F59">
        <w:rPr>
          <w:color w:val="000000"/>
        </w:rPr>
        <w:t xml:space="preserve">Затрачивая средства и время на выставку, организаторы, участники и посетители ожидают наибольшей отдачи как от самого мероприятия, так и в последующий период. Результативность выставочной деятельности зависит от множества факторов (тип выставки, направленность и др.) и требует системного и методического подхода при ее оценке. Данная проблема достаточно сложна и неоднозначна, вследствие сложности и многогранности самой выставочной деятельности, и перекликается с проблемой оценки эффективности любой массовой социально значимой деятельности. </w:t>
      </w:r>
    </w:p>
    <w:p w:rsidR="007769C2" w:rsidRPr="00782F59" w:rsidRDefault="007769C2" w:rsidP="007769C2">
      <w:pPr>
        <w:ind w:firstLine="720"/>
        <w:rPr>
          <w:color w:val="000000"/>
          <w:szCs w:val="28"/>
        </w:rPr>
      </w:pPr>
      <w:r w:rsidRPr="00782F59">
        <w:rPr>
          <w:color w:val="000000"/>
          <w:szCs w:val="28"/>
        </w:rPr>
        <w:t xml:space="preserve">В результате проведенного анализа было выявлено, что более целесообразна организации новой выставки в г. </w:t>
      </w:r>
      <w:r>
        <w:rPr>
          <w:color w:val="000000"/>
          <w:szCs w:val="28"/>
        </w:rPr>
        <w:t>Минске</w:t>
      </w:r>
      <w:r w:rsidRPr="00782F59">
        <w:rPr>
          <w:color w:val="000000"/>
          <w:szCs w:val="28"/>
        </w:rPr>
        <w:t>.</w:t>
      </w:r>
    </w:p>
    <w:p w:rsidR="007769C2" w:rsidRPr="00782F59" w:rsidRDefault="007769C2" w:rsidP="007769C2">
      <w:pPr>
        <w:ind w:firstLine="720"/>
        <w:rPr>
          <w:color w:val="000000"/>
          <w:szCs w:val="28"/>
        </w:rPr>
      </w:pPr>
      <w:r w:rsidRPr="00782F59">
        <w:rPr>
          <w:color w:val="000000"/>
          <w:szCs w:val="28"/>
        </w:rPr>
        <w:t xml:space="preserve">Процесс организации выставки представляет собой сложный комплекс организационных, договорных, дипломатических мероприятий. </w:t>
      </w:r>
    </w:p>
    <w:p w:rsidR="007769C2" w:rsidRDefault="007769C2" w:rsidP="007769C2">
      <w:pPr>
        <w:ind w:firstLine="720"/>
        <w:rPr>
          <w:color w:val="000000"/>
          <w:szCs w:val="28"/>
        </w:rPr>
      </w:pPr>
      <w:r w:rsidRPr="00782F59">
        <w:rPr>
          <w:color w:val="000000"/>
          <w:szCs w:val="28"/>
        </w:rPr>
        <w:t xml:space="preserve">Подготовительно-организационный период выставки решает ряд организационных вопросов, таких как место проведения выставки. </w:t>
      </w:r>
    </w:p>
    <w:p w:rsidR="007769C2" w:rsidRPr="00782F59" w:rsidRDefault="007769C2" w:rsidP="007769C2">
      <w:pPr>
        <w:ind w:firstLine="720"/>
        <w:rPr>
          <w:color w:val="000000"/>
          <w:szCs w:val="28"/>
        </w:rPr>
      </w:pPr>
      <w:r w:rsidRPr="00782F59">
        <w:rPr>
          <w:color w:val="000000"/>
          <w:szCs w:val="28"/>
        </w:rPr>
        <w:t xml:space="preserve">Подведение организационных и </w:t>
      </w:r>
      <w:r>
        <w:rPr>
          <w:color w:val="000000"/>
          <w:szCs w:val="28"/>
        </w:rPr>
        <w:t>финансовых</w:t>
      </w:r>
      <w:r w:rsidRPr="00782F59">
        <w:rPr>
          <w:color w:val="000000"/>
          <w:szCs w:val="28"/>
        </w:rPr>
        <w:t xml:space="preserve"> итогов позволяет сделать определенные выводы в отношении эффективности проведения выставки. </w:t>
      </w:r>
    </w:p>
    <w:p w:rsidR="007769C2" w:rsidRPr="008E49F1" w:rsidRDefault="007769C2" w:rsidP="007769C2"/>
    <w:p w:rsidR="007769C2" w:rsidRPr="008E49F1" w:rsidRDefault="007769C2" w:rsidP="007769C2">
      <w:pPr>
        <w:spacing w:after="200"/>
        <w:ind w:firstLine="0"/>
        <w:jc w:val="left"/>
        <w:rPr>
          <w:rFonts w:eastAsia="Times New Roman"/>
          <w:b/>
          <w:bCs/>
          <w:caps/>
          <w:color w:val="000000"/>
          <w:szCs w:val="28"/>
          <w:lang w:val="ru"/>
        </w:rPr>
      </w:pPr>
      <w:bookmarkStart w:id="16" w:name="_Toc274740132"/>
      <w:r w:rsidRPr="008E49F1">
        <w:rPr>
          <w:lang w:val="ru"/>
        </w:rPr>
        <w:br w:type="page"/>
      </w:r>
    </w:p>
    <w:p w:rsidR="007769C2" w:rsidRPr="008E49F1" w:rsidRDefault="007769C2" w:rsidP="007769C2">
      <w:pPr>
        <w:pStyle w:val="1"/>
        <w:rPr>
          <w:lang w:val="ru"/>
        </w:rPr>
      </w:pPr>
      <w:r w:rsidRPr="008E49F1">
        <w:rPr>
          <w:lang w:val="ru"/>
        </w:rPr>
        <w:t>11. Список использованных источников</w:t>
      </w:r>
      <w:bookmarkEnd w:id="16"/>
    </w:p>
    <w:p w:rsidR="007769C2" w:rsidRDefault="007769C2" w:rsidP="007769C2">
      <w:pPr>
        <w:ind w:left="120" w:firstLine="600"/>
        <w:rPr>
          <w:color w:val="000000"/>
          <w:sz w:val="29"/>
          <w:szCs w:val="29"/>
          <w:lang w:val="ru"/>
        </w:rPr>
      </w:pP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Алехин М.Ю. Управление инвестиционными проектами. - СПб.: МГТУ, 1997. — 114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Бабарико В.Д., Велесько Е.И., Илюкович А.А. Управление проектами. Методы и средства достижения цели. – Мн.: Тэхналогiя; Изд-во БГЭУ, 1998. – 221с.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Бабук И.М. Инвестиционное проектирование. – Мн.: БНТУ,2003. – 78с.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Беренс В., Хавранек П. Руководство по оценке эффективности инвестиций. – М., АОЗТ «Интерэксперт», «ИНФРА – М», 1995. – 528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Виленский П.Я., Лившиц В.Н. и др. Оценка эффективности инвестиционных проектов. – М.: Дело, 1998. – 248с.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Горемыкин В.А. Бизнес-план: Методика разработки. 25 реальных образцов бизнес плана. – 2-е изд. – М: «Ось-89», 2003. – 576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Гусаков Б.И. Экономическая эффективность инвестиций собственника. – Мн.: НПЖ «Финансы, учет, аудит», 1998. – 216с.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Гусев, Э.Б. Выставочная деятельность: Учеб.-практ. Пособие / Э.Б. Гусев. — М.: Дашков и Ко, 2005.— 514 с. 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Дурасов А.С., Тубанова Е.В. Формирование маркетинговых коммуникаций. – Мн.: «Армита – Маркетинг» </w:t>
      </w:r>
      <w:smartTag w:uri="urn:schemas-microsoft-com:office:smarttags" w:element="metricconverter">
        <w:smartTagPr>
          <w:attr w:name="ProductID" w:val="2000 г"/>
        </w:smartTagPr>
        <w:r w:rsidRPr="00782F59">
          <w:t>2000 г</w:t>
        </w:r>
      </w:smartTag>
      <w:r w:rsidRPr="00782F59">
        <w:t xml:space="preserve">. 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Дурович А.П., Анастасова Л. Маркетинговые исследования: Учебно-практическое пособие. – Мн.: Новое знание, </w:t>
      </w:r>
      <w:smartTag w:uri="urn:schemas-microsoft-com:office:smarttags" w:element="metricconverter">
        <w:smartTagPr>
          <w:attr w:name="ProductID" w:val="2002 г"/>
        </w:smartTagPr>
        <w:r w:rsidRPr="00782F59">
          <w:t>2002 г</w:t>
        </w:r>
      </w:smartTag>
      <w:r w:rsidRPr="00782F59">
        <w:t>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Золотогоров В.Г. Инвестиционное проектирование. – Мн.: ИП «Экоперспектива», 1998. – 463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Ковалев В.В.</w:t>
      </w:r>
      <w:r w:rsidRPr="00782F59">
        <w:tab/>
        <w:t>Методы оценки инвестиционных проектов. - М.: Финансы и статистика, 2000. — 144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Колесник, Ф. Ошибки с выставки / Ф. Колесник // Секрет фирмы. — 2003. — № 12. — С. 38–44.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Миллер, С. Как использовать торговые выставки с максимальным эффектом / С. Миллер. — М.: Довгань, 1998. — 114 с.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Попов Е.В. Продвижение товаров и услуг. Москва «Финансы и статистика» </w:t>
      </w:r>
      <w:smartTag w:uri="urn:schemas-microsoft-com:office:smarttags" w:element="metricconverter">
        <w:smartTagPr>
          <w:attr w:name="ProductID" w:val="2006 г"/>
        </w:smartTagPr>
        <w:r w:rsidRPr="00782F59">
          <w:t>2006 г</w:t>
        </w:r>
      </w:smartTag>
      <w:r w:rsidRPr="00782F59">
        <w:t>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Прингл Х., Томпсон М. Энергия торговой марки. – Питер </w:t>
      </w:r>
      <w:smartTag w:uri="urn:schemas-microsoft-com:office:smarttags" w:element="metricconverter">
        <w:smartTagPr>
          <w:attr w:name="ProductID" w:val="2001 г"/>
        </w:smartTagPr>
        <w:r w:rsidRPr="00782F59">
          <w:t>2001 г</w:t>
        </w:r>
      </w:smartTag>
      <w:r w:rsidRPr="00782F59">
        <w:t xml:space="preserve">. 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 xml:space="preserve">Ромат Е. Реклама. Учебник, Киев, Харьков: НВФ. «Студцентр», </w:t>
      </w:r>
      <w:smartTag w:uri="urn:schemas-microsoft-com:office:smarttags" w:element="metricconverter">
        <w:smartTagPr>
          <w:attr w:name="ProductID" w:val="1999 г"/>
        </w:smartTagPr>
        <w:r w:rsidRPr="00782F59">
          <w:t>1999 г</w:t>
        </w:r>
      </w:smartTag>
      <w:r w:rsidRPr="00782F59">
        <w:t>.</w:t>
      </w:r>
    </w:p>
    <w:p w:rsidR="007769C2" w:rsidRPr="00782F59" w:rsidRDefault="007769C2" w:rsidP="007769C2">
      <w:pPr>
        <w:pStyle w:val="11"/>
        <w:numPr>
          <w:ilvl w:val="0"/>
          <w:numId w:val="13"/>
        </w:numPr>
        <w:tabs>
          <w:tab w:val="left" w:pos="567"/>
        </w:tabs>
        <w:ind w:left="0" w:firstLine="0"/>
      </w:pPr>
      <w:r w:rsidRPr="00782F59">
        <w:t>Ромат, Е.В. Реклама; Учебное пособие / Е.В. Ромат. — Киев: ИСИО Украины, НВФ «Студцентр», 2001.— 224 с.</w:t>
      </w:r>
    </w:p>
    <w:p w:rsidR="007769C2" w:rsidRPr="007714ED" w:rsidRDefault="007769C2" w:rsidP="007769C2">
      <w:pPr>
        <w:ind w:left="120" w:firstLine="600"/>
        <w:rPr>
          <w:color w:val="000000"/>
          <w:sz w:val="29"/>
          <w:szCs w:val="29"/>
        </w:rPr>
      </w:pPr>
    </w:p>
    <w:p w:rsidR="003376BC" w:rsidRDefault="003376BC">
      <w:bookmarkStart w:id="17" w:name="_GoBack"/>
      <w:bookmarkEnd w:id="17"/>
    </w:p>
    <w:sectPr w:rsidR="003376BC" w:rsidSect="007769C2">
      <w:pgSz w:w="11905" w:h="16837"/>
      <w:pgMar w:top="1134" w:right="850" w:bottom="1134" w:left="1701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18" w:rsidRDefault="00085518">
      <w:r>
        <w:separator/>
      </w:r>
    </w:p>
  </w:endnote>
  <w:endnote w:type="continuationSeparator" w:id="0">
    <w:p w:rsidR="00085518" w:rsidRDefault="0008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AD" w:rsidRDefault="004173A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18" w:rsidRDefault="00085518">
      <w:r>
        <w:separator/>
      </w:r>
    </w:p>
  </w:footnote>
  <w:footnote w:type="continuationSeparator" w:id="0">
    <w:p w:rsidR="00085518" w:rsidRDefault="0008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5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>
    <w:nsid w:val="08206D87"/>
    <w:multiLevelType w:val="hybridMultilevel"/>
    <w:tmpl w:val="130E5DF0"/>
    <w:lvl w:ilvl="0" w:tplc="C5AA93F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">
    <w:nsid w:val="0C2A465A"/>
    <w:multiLevelType w:val="hybridMultilevel"/>
    <w:tmpl w:val="6F3A5DC6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A4A98"/>
    <w:multiLevelType w:val="multilevel"/>
    <w:tmpl w:val="CF56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752078"/>
    <w:multiLevelType w:val="hybridMultilevel"/>
    <w:tmpl w:val="85D48F08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27816"/>
    <w:multiLevelType w:val="hybridMultilevel"/>
    <w:tmpl w:val="50202E1E"/>
    <w:lvl w:ilvl="0" w:tplc="8326ACF2">
      <w:start w:val="1"/>
      <w:numFmt w:val="russianLower"/>
      <w:lvlRestart w:val="0"/>
      <w:lvlText w:val="%1)"/>
      <w:lvlJc w:val="left"/>
      <w:pPr>
        <w:tabs>
          <w:tab w:val="num" w:pos="1344"/>
        </w:tabs>
        <w:ind w:left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7BD46C1"/>
    <w:multiLevelType w:val="multilevel"/>
    <w:tmpl w:val="30B04F68"/>
    <w:lvl w:ilvl="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37231"/>
    <w:multiLevelType w:val="hybridMultilevel"/>
    <w:tmpl w:val="3C20E680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C4838"/>
    <w:multiLevelType w:val="hybridMultilevel"/>
    <w:tmpl w:val="CD78EE50"/>
    <w:lvl w:ilvl="0" w:tplc="4796DD0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>
    <w:nsid w:val="42C82CFC"/>
    <w:multiLevelType w:val="hybridMultilevel"/>
    <w:tmpl w:val="D698205A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46FC8"/>
    <w:multiLevelType w:val="multilevel"/>
    <w:tmpl w:val="AFF4CE4C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cs="Times New Roman" w:hint="default"/>
      </w:rPr>
    </w:lvl>
  </w:abstractNum>
  <w:abstractNum w:abstractNumId="11">
    <w:nsid w:val="492C54FF"/>
    <w:multiLevelType w:val="hybridMultilevel"/>
    <w:tmpl w:val="EA36D96A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55E38"/>
    <w:multiLevelType w:val="hybridMultilevel"/>
    <w:tmpl w:val="E1E80732"/>
    <w:lvl w:ilvl="0" w:tplc="01881AA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50062F2E"/>
    <w:multiLevelType w:val="hybridMultilevel"/>
    <w:tmpl w:val="E06642BC"/>
    <w:lvl w:ilvl="0" w:tplc="72C0B96C">
      <w:start w:val="1"/>
      <w:numFmt w:val="bullet"/>
      <w:lvlRestart w:val="0"/>
      <w:lvlText w:val=""/>
      <w:lvlJc w:val="left"/>
      <w:pPr>
        <w:ind w:left="723" w:hanging="363"/>
      </w:pPr>
      <w:rPr>
        <w:rFonts w:ascii="Symbol" w:hAnsi="Symbol" w:hint="default"/>
      </w:rPr>
    </w:lvl>
    <w:lvl w:ilvl="1" w:tplc="790AE8A8">
      <w:numFmt w:val="bullet"/>
      <w:lvlText w:val="•"/>
      <w:lvlJc w:val="left"/>
      <w:pPr>
        <w:ind w:left="1443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>
    <w:nsid w:val="54F875AF"/>
    <w:multiLevelType w:val="hybridMultilevel"/>
    <w:tmpl w:val="1E145374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13B83"/>
    <w:multiLevelType w:val="hybridMultilevel"/>
    <w:tmpl w:val="C0FADE6C"/>
    <w:lvl w:ilvl="0" w:tplc="8326ACF2">
      <w:start w:val="1"/>
      <w:numFmt w:val="russianLower"/>
      <w:lvlRestart w:val="0"/>
      <w:lvlText w:val="%1)"/>
      <w:lvlJc w:val="left"/>
      <w:pPr>
        <w:tabs>
          <w:tab w:val="num" w:pos="62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3B3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75C74D3"/>
    <w:multiLevelType w:val="hybridMultilevel"/>
    <w:tmpl w:val="06D0D87C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1FE1"/>
    <w:multiLevelType w:val="hybridMultilevel"/>
    <w:tmpl w:val="5AEC794A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75365"/>
    <w:multiLevelType w:val="hybridMultilevel"/>
    <w:tmpl w:val="1DEC362A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8364A"/>
    <w:multiLevelType w:val="multilevel"/>
    <w:tmpl w:val="98766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74611047"/>
    <w:multiLevelType w:val="hybridMultilevel"/>
    <w:tmpl w:val="40D24AD6"/>
    <w:lvl w:ilvl="0" w:tplc="72C0B96C">
      <w:start w:val="1"/>
      <w:numFmt w:val="bullet"/>
      <w:lvlRestart w:val="0"/>
      <w:lvlText w:val=""/>
      <w:lvlJc w:val="left"/>
      <w:pPr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>
    <w:nsid w:val="76BF4367"/>
    <w:multiLevelType w:val="hybridMultilevel"/>
    <w:tmpl w:val="222EC840"/>
    <w:lvl w:ilvl="0" w:tplc="549A057E">
      <w:start w:val="1"/>
      <w:numFmt w:val="decimal"/>
      <w:lvlRestart w:val="0"/>
      <w:lvlText w:val="%1."/>
      <w:lvlJc w:val="left"/>
      <w:pPr>
        <w:ind w:left="1429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7B374476"/>
    <w:multiLevelType w:val="hybridMultilevel"/>
    <w:tmpl w:val="C9520664"/>
    <w:lvl w:ilvl="0" w:tplc="C5AA93F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4">
    <w:nsid w:val="7D881E46"/>
    <w:multiLevelType w:val="hybridMultilevel"/>
    <w:tmpl w:val="2DE8693C"/>
    <w:lvl w:ilvl="0" w:tplc="72C0B96C">
      <w:start w:val="1"/>
      <w:numFmt w:val="bullet"/>
      <w:lvlRestart w:val="0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23"/>
  </w:num>
  <w:num w:numId="9">
    <w:abstractNumId w:val="3"/>
  </w:num>
  <w:num w:numId="10">
    <w:abstractNumId w:val="0"/>
  </w:num>
  <w:num w:numId="11">
    <w:abstractNumId w:val="15"/>
  </w:num>
  <w:num w:numId="12">
    <w:abstractNumId w:val="6"/>
  </w:num>
  <w:num w:numId="13">
    <w:abstractNumId w:val="22"/>
  </w:num>
  <w:num w:numId="14">
    <w:abstractNumId w:val="21"/>
  </w:num>
  <w:num w:numId="15">
    <w:abstractNumId w:val="13"/>
  </w:num>
  <w:num w:numId="16">
    <w:abstractNumId w:val="24"/>
  </w:num>
  <w:num w:numId="17">
    <w:abstractNumId w:val="14"/>
  </w:num>
  <w:num w:numId="18">
    <w:abstractNumId w:val="18"/>
  </w:num>
  <w:num w:numId="19">
    <w:abstractNumId w:val="17"/>
  </w:num>
  <w:num w:numId="20">
    <w:abstractNumId w:val="7"/>
  </w:num>
  <w:num w:numId="21">
    <w:abstractNumId w:val="19"/>
  </w:num>
  <w:num w:numId="22">
    <w:abstractNumId w:val="2"/>
  </w:num>
  <w:num w:numId="23">
    <w:abstractNumId w:val="9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9C2"/>
    <w:rsid w:val="00085518"/>
    <w:rsid w:val="001D7CF5"/>
    <w:rsid w:val="002B4907"/>
    <w:rsid w:val="003376BC"/>
    <w:rsid w:val="004173AD"/>
    <w:rsid w:val="007769C2"/>
    <w:rsid w:val="0098256E"/>
    <w:rsid w:val="00B3163A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  <o:rules v:ext="edit">
        <o:r id="V:Rule1" type="connector" idref="#Прямая со стрелкой 46"/>
        <o:r id="V:Rule2" type="connector" idref="#Прямая со стрелкой 45"/>
        <o:r id="V:Rule3" type="connector" idref="#Прямая со стрелкой 44"/>
        <o:r id="V:Rule4" type="connector" idref="#Прямая со стрелкой 43"/>
      </o:rules>
    </o:shapelayout>
  </w:shapeDefaults>
  <w:decimalSymbol w:val=","/>
  <w:listSeparator w:val=";"/>
  <w15:chartTrackingRefBased/>
  <w15:docId w15:val="{9AFB1B41-241F-4F9D-9E46-1E8AEAD3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C2"/>
    <w:pPr>
      <w:spacing w:line="288" w:lineRule="auto"/>
      <w:ind w:firstLine="709"/>
      <w:jc w:val="both"/>
    </w:pPr>
    <w:rPr>
      <w:rFonts w:eastAsia="Calibri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3376BC"/>
    <w:pPr>
      <w:pageBreakBefore/>
      <w:widowControl w:val="0"/>
      <w:autoSpaceDE w:val="0"/>
      <w:autoSpaceDN w:val="0"/>
      <w:adjustRightInd w:val="0"/>
      <w:spacing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256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769C2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769C2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769C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769C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1612">
    <w:name w:val="Стиль Заголовок 2 + 16 пт Междустр.интервал:  множитель 12 ин"/>
    <w:basedOn w:val="2"/>
    <w:autoRedefine/>
    <w:rsid w:val="0098256E"/>
    <w:pPr>
      <w:keepLines/>
      <w:spacing w:before="120" w:after="120"/>
      <w:jc w:val="center"/>
    </w:pPr>
    <w:rPr>
      <w:rFonts w:ascii="Times New Roman" w:hAnsi="Times New Roman" w:cs="Times New Roman"/>
      <w:i w:val="0"/>
      <w:iCs w:val="0"/>
      <w:color w:val="000000"/>
      <w:sz w:val="32"/>
      <w:szCs w:val="20"/>
    </w:rPr>
  </w:style>
  <w:style w:type="paragraph" w:styleId="a3">
    <w:name w:val="Body Text"/>
    <w:basedOn w:val="a"/>
    <w:link w:val="a4"/>
    <w:rsid w:val="007769C2"/>
  </w:style>
  <w:style w:type="character" w:customStyle="1" w:styleId="a4">
    <w:name w:val="Основний текст Знак"/>
    <w:basedOn w:val="a0"/>
    <w:link w:val="a3"/>
    <w:semiHidden/>
    <w:locked/>
    <w:rsid w:val="007769C2"/>
    <w:rPr>
      <w:rFonts w:eastAsia="Calibri"/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semiHidden/>
    <w:rsid w:val="007769C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locked/>
    <w:rsid w:val="007769C2"/>
    <w:rPr>
      <w:rFonts w:eastAsia="Calibri"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7769C2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locked/>
    <w:rsid w:val="007769C2"/>
    <w:rPr>
      <w:rFonts w:eastAsia="Calibri"/>
      <w:sz w:val="28"/>
      <w:szCs w:val="24"/>
      <w:lang w:val="ru-RU" w:eastAsia="ru-RU" w:bidi="ar-SA"/>
    </w:rPr>
  </w:style>
  <w:style w:type="paragraph" w:styleId="31">
    <w:name w:val="Body Text Indent 3"/>
    <w:basedOn w:val="a"/>
    <w:link w:val="32"/>
    <w:semiHidden/>
    <w:rsid w:val="007769C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semiHidden/>
    <w:locked/>
    <w:rsid w:val="007769C2"/>
    <w:rPr>
      <w:rFonts w:eastAsia="Calibri"/>
      <w:sz w:val="16"/>
      <w:szCs w:val="16"/>
      <w:lang w:val="ru-RU" w:eastAsia="ru-RU" w:bidi="ar-SA"/>
    </w:rPr>
  </w:style>
  <w:style w:type="paragraph" w:styleId="23">
    <w:name w:val="Body Text 2"/>
    <w:basedOn w:val="a"/>
    <w:link w:val="24"/>
    <w:semiHidden/>
    <w:rsid w:val="007769C2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semiHidden/>
    <w:locked/>
    <w:rsid w:val="007769C2"/>
    <w:rPr>
      <w:rFonts w:eastAsia="Calibri"/>
      <w:sz w:val="28"/>
      <w:szCs w:val="24"/>
      <w:lang w:val="ru-RU" w:eastAsia="ru-RU" w:bidi="ar-SA"/>
    </w:rPr>
  </w:style>
  <w:style w:type="paragraph" w:styleId="33">
    <w:name w:val="Body Text 3"/>
    <w:basedOn w:val="a"/>
    <w:link w:val="34"/>
    <w:semiHidden/>
    <w:rsid w:val="007769C2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semiHidden/>
    <w:locked/>
    <w:rsid w:val="007769C2"/>
    <w:rPr>
      <w:rFonts w:eastAsia="Calibri"/>
      <w:sz w:val="16"/>
      <w:szCs w:val="16"/>
      <w:lang w:val="ru-RU" w:eastAsia="ru-RU" w:bidi="ar-SA"/>
    </w:rPr>
  </w:style>
  <w:style w:type="paragraph" w:styleId="a7">
    <w:name w:val="Title"/>
    <w:basedOn w:val="a"/>
    <w:link w:val="a8"/>
    <w:qFormat/>
    <w:rsid w:val="007769C2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8">
    <w:name w:val="Назва Знак"/>
    <w:basedOn w:val="a0"/>
    <w:link w:val="a7"/>
    <w:locked/>
    <w:rsid w:val="007769C2"/>
    <w:rPr>
      <w:rFonts w:eastAsia="Calibri"/>
      <w:sz w:val="32"/>
      <w:lang w:val="ru-RU" w:eastAsia="ru-RU" w:bidi="ar-SA"/>
    </w:rPr>
  </w:style>
  <w:style w:type="paragraph" w:styleId="a9">
    <w:name w:val="footer"/>
    <w:basedOn w:val="a"/>
    <w:link w:val="aa"/>
    <w:rsid w:val="007769C2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Нижній колонтитул Знак"/>
    <w:basedOn w:val="a0"/>
    <w:link w:val="a9"/>
    <w:locked/>
    <w:rsid w:val="007769C2"/>
    <w:rPr>
      <w:rFonts w:eastAsia="Calibri"/>
      <w:lang w:val="ru-RU" w:eastAsia="ru-RU" w:bidi="ar-SA"/>
    </w:rPr>
  </w:style>
  <w:style w:type="paragraph" w:styleId="ab">
    <w:name w:val="header"/>
    <w:basedOn w:val="a"/>
    <w:link w:val="ac"/>
    <w:semiHidden/>
    <w:rsid w:val="007769C2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semiHidden/>
    <w:locked/>
    <w:rsid w:val="007769C2"/>
    <w:rPr>
      <w:rFonts w:eastAsia="Calibri"/>
      <w:lang w:val="ru-RU" w:eastAsia="ru-RU" w:bidi="ar-SA"/>
    </w:rPr>
  </w:style>
  <w:style w:type="paragraph" w:styleId="ad">
    <w:name w:val="Plain Text"/>
    <w:basedOn w:val="a"/>
    <w:link w:val="ae"/>
    <w:semiHidden/>
    <w:rsid w:val="007769C2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locked/>
    <w:rsid w:val="007769C2"/>
    <w:rPr>
      <w:rFonts w:ascii="Courier New" w:eastAsia="Calibri" w:hAnsi="Courier New"/>
      <w:lang w:val="ru-RU" w:eastAsia="ru-RU" w:bidi="ar-SA"/>
    </w:rPr>
  </w:style>
  <w:style w:type="paragraph" w:customStyle="1" w:styleId="11">
    <w:name w:val="Абзац списку1"/>
    <w:basedOn w:val="a"/>
    <w:rsid w:val="007769C2"/>
    <w:pPr>
      <w:ind w:left="720"/>
      <w:contextualSpacing/>
    </w:pPr>
  </w:style>
  <w:style w:type="paragraph" w:customStyle="1" w:styleId="12">
    <w:name w:val="Заголовок змісту1"/>
    <w:basedOn w:val="1"/>
    <w:next w:val="a"/>
    <w:rsid w:val="007769C2"/>
    <w:pPr>
      <w:keepNext/>
      <w:keepLines/>
      <w:pageBreakBefore w:val="0"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rsid w:val="007769C2"/>
    <w:pPr>
      <w:spacing w:after="100"/>
    </w:pPr>
  </w:style>
  <w:style w:type="paragraph" w:styleId="35">
    <w:name w:val="toc 3"/>
    <w:basedOn w:val="a"/>
    <w:next w:val="a"/>
    <w:autoRedefine/>
    <w:rsid w:val="007769C2"/>
    <w:pPr>
      <w:spacing w:after="100"/>
      <w:ind w:left="560"/>
    </w:pPr>
  </w:style>
  <w:style w:type="character" w:styleId="af">
    <w:name w:val="Hyperlink"/>
    <w:basedOn w:val="a0"/>
    <w:rsid w:val="007769C2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semiHidden/>
    <w:rsid w:val="0077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semiHidden/>
    <w:locked/>
    <w:rsid w:val="007769C2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f2">
    <w:name w:val="Normal (Web)"/>
    <w:basedOn w:val="a"/>
    <w:rsid w:val="007769C2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10268</Words>
  <Characters>58533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68664</CharactersWithSpaces>
  <SharedDoc>false</SharedDoc>
  <HLinks>
    <vt:vector size="90" baseType="variant">
      <vt:variant>
        <vt:i4>65654</vt:i4>
      </vt:variant>
      <vt:variant>
        <vt:i4>78</vt:i4>
      </vt:variant>
      <vt:variant>
        <vt:i4>0</vt:i4>
      </vt:variant>
      <vt:variant>
        <vt:i4>5</vt:i4>
      </vt:variant>
      <vt:variant>
        <vt:lpwstr>http://www.mobile-mobys.ru/page_standlist_property_7.html</vt:lpwstr>
      </vt:variant>
      <vt:variant>
        <vt:lpwstr/>
      </vt:variant>
      <vt:variant>
        <vt:i4>3407903</vt:i4>
      </vt:variant>
      <vt:variant>
        <vt:i4>75</vt:i4>
      </vt:variant>
      <vt:variant>
        <vt:i4>0</vt:i4>
      </vt:variant>
      <vt:variant>
        <vt:i4>5</vt:i4>
      </vt:variant>
      <vt:variant>
        <vt:lpwstr>http://www.mobile-mobys.ru/page_standlist_property_16.html</vt:lpwstr>
      </vt:variant>
      <vt:variant>
        <vt:lpwstr/>
      </vt:variant>
      <vt:variant>
        <vt:i4>3407902</vt:i4>
      </vt:variant>
      <vt:variant>
        <vt:i4>72</vt:i4>
      </vt:variant>
      <vt:variant>
        <vt:i4>0</vt:i4>
      </vt:variant>
      <vt:variant>
        <vt:i4>5</vt:i4>
      </vt:variant>
      <vt:variant>
        <vt:lpwstr>http://www.mobile-mobys.ru/page_standlist_property_17.html</vt:lpwstr>
      </vt:variant>
      <vt:variant>
        <vt:lpwstr/>
      </vt:variant>
      <vt:variant>
        <vt:i4>983158</vt:i4>
      </vt:variant>
      <vt:variant>
        <vt:i4>69</vt:i4>
      </vt:variant>
      <vt:variant>
        <vt:i4>0</vt:i4>
      </vt:variant>
      <vt:variant>
        <vt:i4>5</vt:i4>
      </vt:variant>
      <vt:variant>
        <vt:lpwstr>http://www.mobile-mobys.ru/page_standlist_property_9.html</vt:lpwstr>
      </vt:variant>
      <vt:variant>
        <vt:lpwstr/>
      </vt:variant>
      <vt:variant>
        <vt:i4>3407900</vt:i4>
      </vt:variant>
      <vt:variant>
        <vt:i4>66</vt:i4>
      </vt:variant>
      <vt:variant>
        <vt:i4>0</vt:i4>
      </vt:variant>
      <vt:variant>
        <vt:i4>5</vt:i4>
      </vt:variant>
      <vt:variant>
        <vt:lpwstr>http://www.mobile-mobys.ru/page_standlist_property_15.html</vt:lpwstr>
      </vt:variant>
      <vt:variant>
        <vt:lpwstr/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_Toc274740132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_Toc274740131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_Toc274740130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_Toc274740129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_Toc274740128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_Toc274740125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_Toc274740124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_Toc274740123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_Toc274740122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_Toc274740121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kisy</dc:creator>
  <cp:keywords/>
  <cp:lastModifiedBy>Irina</cp:lastModifiedBy>
  <cp:revision>2</cp:revision>
  <dcterms:created xsi:type="dcterms:W3CDTF">2014-11-02T10:03:00Z</dcterms:created>
  <dcterms:modified xsi:type="dcterms:W3CDTF">2014-11-02T10:03:00Z</dcterms:modified>
</cp:coreProperties>
</file>