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DC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экономических и социальных исследований</w:t>
      </w:r>
    </w:p>
    <w:p w:rsidR="00E542DC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 при Кабинете Министров Республики Татарстан</w:t>
      </w:r>
    </w:p>
    <w:p w:rsidR="00E542DC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2DC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2DC" w:rsidRPr="00B372AD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2DC" w:rsidRPr="007E36F5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</w:t>
      </w:r>
      <w:r w:rsidRPr="00B372AD">
        <w:rPr>
          <w:rFonts w:ascii="Times New Roman" w:hAnsi="Times New Roman" w:cs="Times New Roman"/>
          <w:b/>
          <w:sz w:val="36"/>
          <w:szCs w:val="36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542DC" w:rsidRPr="007E36F5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58A6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</w:p>
    <w:p w:rsidR="00E542DC" w:rsidRPr="005158A6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58A6">
        <w:rPr>
          <w:rFonts w:ascii="Times New Roman" w:hAnsi="Times New Roman" w:cs="Times New Roman"/>
          <w:b/>
          <w:sz w:val="28"/>
          <w:szCs w:val="28"/>
        </w:rPr>
        <w:t>министра экономики</w:t>
      </w:r>
    </w:p>
    <w:p w:rsidR="00E542DC" w:rsidRPr="005158A6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158A6">
        <w:rPr>
          <w:rFonts w:ascii="Times New Roman" w:hAnsi="Times New Roman" w:cs="Times New Roman"/>
          <w:b/>
          <w:sz w:val="28"/>
          <w:szCs w:val="28"/>
        </w:rPr>
        <w:t>и промышленности</w:t>
      </w:r>
    </w:p>
    <w:p w:rsidR="00E542DC" w:rsidRPr="005158A6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58A6">
        <w:rPr>
          <w:rFonts w:ascii="Times New Roman" w:hAnsi="Times New Roman" w:cs="Times New Roman"/>
          <w:b/>
          <w:sz w:val="28"/>
          <w:szCs w:val="28"/>
        </w:rPr>
        <w:t>Республики Татарстан,</w:t>
      </w:r>
    </w:p>
    <w:p w:rsidR="00E542DC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158A6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Центра экономических</w:t>
      </w:r>
    </w:p>
    <w:p w:rsidR="00E542DC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социальных исследований</w:t>
      </w:r>
    </w:p>
    <w:p w:rsidR="00E542DC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542DC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42DC" w:rsidRPr="005158A6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5158A6">
        <w:rPr>
          <w:rFonts w:ascii="Times New Roman" w:hAnsi="Times New Roman" w:cs="Times New Roman"/>
          <w:b/>
          <w:sz w:val="28"/>
          <w:szCs w:val="28"/>
        </w:rPr>
        <w:t>А.Н. Кудрявцева</w:t>
      </w:r>
    </w:p>
    <w:p w:rsidR="00E542DC" w:rsidRPr="00FB2D70" w:rsidRDefault="00E542DC" w:rsidP="00E542DC">
      <w:pPr>
        <w:pStyle w:val="Con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2D7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FB2D70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FB2D70">
        <w:rPr>
          <w:rFonts w:ascii="Times New Roman" w:hAnsi="Times New Roman" w:cs="Times New Roman"/>
          <w:b/>
          <w:sz w:val="28"/>
          <w:szCs w:val="28"/>
        </w:rPr>
        <w:t>_»</w:t>
      </w: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Pr="00FB2D70">
        <w:rPr>
          <w:rFonts w:ascii="Times New Roman" w:hAnsi="Times New Roman" w:cs="Times New Roman"/>
          <w:b/>
          <w:sz w:val="28"/>
          <w:szCs w:val="28"/>
        </w:rPr>
        <w:t>____ 200</w:t>
      </w:r>
      <w:r w:rsidR="009B10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542DC" w:rsidRDefault="00E542DC" w:rsidP="00E542DC">
      <w:pPr>
        <w:pStyle w:val="a6"/>
        <w:jc w:val="right"/>
      </w:pPr>
    </w:p>
    <w:p w:rsidR="00E542DC" w:rsidRDefault="00E542DC" w:rsidP="00E542DC">
      <w:pPr>
        <w:pStyle w:val="a6"/>
        <w:jc w:val="center"/>
      </w:pPr>
    </w:p>
    <w:p w:rsidR="00E542DC" w:rsidRDefault="00E542DC" w:rsidP="00E542DC">
      <w:pPr>
        <w:pStyle w:val="a6"/>
        <w:jc w:val="center"/>
      </w:pPr>
    </w:p>
    <w:p w:rsidR="00E542DC" w:rsidRDefault="00E542DC" w:rsidP="00E542DC">
      <w:pPr>
        <w:pStyle w:val="a6"/>
        <w:jc w:val="center"/>
      </w:pPr>
    </w:p>
    <w:p w:rsidR="00E542DC" w:rsidRDefault="00E542DC" w:rsidP="00E542DC">
      <w:pPr>
        <w:pStyle w:val="a6"/>
        <w:jc w:val="center"/>
      </w:pPr>
    </w:p>
    <w:p w:rsidR="00E542DC" w:rsidRDefault="00E542DC" w:rsidP="00E542DC">
      <w:pPr>
        <w:pStyle w:val="a6"/>
        <w:jc w:val="center"/>
      </w:pPr>
    </w:p>
    <w:p w:rsidR="00E542DC" w:rsidRDefault="00E542DC" w:rsidP="00E542DC">
      <w:pPr>
        <w:pStyle w:val="a6"/>
        <w:jc w:val="center"/>
      </w:pPr>
    </w:p>
    <w:p w:rsidR="00E542DC" w:rsidRDefault="00E542DC" w:rsidP="00E542DC">
      <w:pPr>
        <w:pStyle w:val="a6"/>
        <w:jc w:val="center"/>
      </w:pPr>
    </w:p>
    <w:p w:rsidR="00E542DC" w:rsidRDefault="00E542DC" w:rsidP="00E542DC">
      <w:pPr>
        <w:pStyle w:val="a6"/>
        <w:jc w:val="center"/>
      </w:pPr>
    </w:p>
    <w:p w:rsidR="00E542DC" w:rsidRPr="00E542DC" w:rsidRDefault="00E542DC" w:rsidP="00E542DC">
      <w:pPr>
        <w:pStyle w:val="a6"/>
        <w:jc w:val="center"/>
        <w:rPr>
          <w:b/>
          <w:bCs/>
          <w:sz w:val="48"/>
          <w:szCs w:val="48"/>
        </w:rPr>
      </w:pPr>
      <w:r w:rsidRPr="00E5060A">
        <w:rPr>
          <w:b/>
          <w:bCs/>
          <w:sz w:val="48"/>
          <w:szCs w:val="48"/>
        </w:rPr>
        <w:t>МЕТОДИ</w:t>
      </w:r>
      <w:r w:rsidR="000C150D">
        <w:rPr>
          <w:b/>
          <w:bCs/>
          <w:sz w:val="48"/>
          <w:szCs w:val="48"/>
        </w:rPr>
        <w:t>ЧЕСКИЕ РЕКОМЕНДАЦИИ</w:t>
      </w:r>
      <w:r w:rsidRPr="00E5060A">
        <w:rPr>
          <w:b/>
          <w:bCs/>
          <w:sz w:val="48"/>
          <w:szCs w:val="48"/>
        </w:rPr>
        <w:br/>
      </w:r>
      <w:r w:rsidR="009B10D9">
        <w:rPr>
          <w:b/>
          <w:bCs/>
          <w:sz w:val="48"/>
          <w:szCs w:val="48"/>
        </w:rPr>
        <w:t xml:space="preserve">по </w:t>
      </w:r>
      <w:r w:rsidR="000C150D">
        <w:rPr>
          <w:b/>
          <w:bCs/>
          <w:sz w:val="48"/>
          <w:szCs w:val="48"/>
        </w:rPr>
        <w:t>мониторинг</w:t>
      </w:r>
      <w:r w:rsidR="009B10D9">
        <w:rPr>
          <w:b/>
          <w:bCs/>
          <w:sz w:val="48"/>
          <w:szCs w:val="48"/>
        </w:rPr>
        <w:t>у</w:t>
      </w:r>
      <w:r w:rsidRPr="00E542DC">
        <w:rPr>
          <w:b/>
          <w:bCs/>
          <w:sz w:val="48"/>
          <w:szCs w:val="48"/>
        </w:rPr>
        <w:t xml:space="preserve"> инновационно</w:t>
      </w:r>
      <w:r w:rsidR="000C150D">
        <w:rPr>
          <w:b/>
          <w:bCs/>
          <w:sz w:val="48"/>
          <w:szCs w:val="48"/>
        </w:rPr>
        <w:t>й</w:t>
      </w:r>
      <w:r w:rsidRPr="00E542DC">
        <w:rPr>
          <w:b/>
          <w:bCs/>
          <w:sz w:val="48"/>
          <w:szCs w:val="48"/>
        </w:rPr>
        <w:t xml:space="preserve"> </w:t>
      </w:r>
      <w:r w:rsidR="000C150D">
        <w:rPr>
          <w:b/>
          <w:bCs/>
          <w:sz w:val="48"/>
          <w:szCs w:val="48"/>
        </w:rPr>
        <w:t>деятельности в Республике Татарстан</w:t>
      </w:r>
    </w:p>
    <w:p w:rsidR="00E542DC" w:rsidRPr="00E5060A" w:rsidRDefault="00E542DC" w:rsidP="00E542DC">
      <w:pPr>
        <w:rPr>
          <w:sz w:val="48"/>
          <w:szCs w:val="48"/>
        </w:rPr>
      </w:pPr>
    </w:p>
    <w:p w:rsidR="00E542DC" w:rsidRDefault="00E542DC" w:rsidP="00E542DC">
      <w:pPr>
        <w:pStyle w:val="a7"/>
        <w:rPr>
          <w:sz w:val="28"/>
        </w:rPr>
      </w:pPr>
    </w:p>
    <w:p w:rsidR="00E542DC" w:rsidRDefault="00E542DC" w:rsidP="00E542DC">
      <w:pPr>
        <w:pStyle w:val="a7"/>
        <w:rPr>
          <w:sz w:val="28"/>
        </w:rPr>
      </w:pPr>
    </w:p>
    <w:p w:rsidR="00E542DC" w:rsidRDefault="00E542DC" w:rsidP="00E542DC">
      <w:pPr>
        <w:pStyle w:val="a7"/>
        <w:rPr>
          <w:sz w:val="28"/>
        </w:rPr>
      </w:pPr>
    </w:p>
    <w:p w:rsidR="00E542DC" w:rsidRDefault="00E542DC" w:rsidP="00E542DC">
      <w:pPr>
        <w:pStyle w:val="a7"/>
        <w:rPr>
          <w:sz w:val="28"/>
        </w:rPr>
      </w:pPr>
    </w:p>
    <w:p w:rsidR="00E542DC" w:rsidRDefault="00E542DC" w:rsidP="00E542DC">
      <w:pPr>
        <w:pStyle w:val="a7"/>
        <w:rPr>
          <w:sz w:val="28"/>
        </w:rPr>
      </w:pPr>
    </w:p>
    <w:p w:rsidR="00E542DC" w:rsidRDefault="00E542DC" w:rsidP="00E542DC">
      <w:pPr>
        <w:pStyle w:val="a7"/>
        <w:spacing w:line="360" w:lineRule="auto"/>
        <w:jc w:val="center"/>
        <w:outlineLvl w:val="0"/>
        <w:rPr>
          <w:sz w:val="28"/>
        </w:rPr>
      </w:pPr>
    </w:p>
    <w:p w:rsidR="00E542DC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208">
        <w:rPr>
          <w:rFonts w:ascii="Times New Roman" w:hAnsi="Times New Roman" w:cs="Times New Roman"/>
          <w:b/>
          <w:sz w:val="28"/>
          <w:szCs w:val="28"/>
        </w:rPr>
        <w:t>200</w:t>
      </w:r>
      <w:r w:rsidR="009B10D9">
        <w:rPr>
          <w:rFonts w:ascii="Times New Roman" w:hAnsi="Times New Roman" w:cs="Times New Roman"/>
          <w:b/>
          <w:sz w:val="28"/>
          <w:szCs w:val="28"/>
        </w:rPr>
        <w:t>7</w:t>
      </w:r>
    </w:p>
    <w:p w:rsidR="00E542DC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42DC" w:rsidRDefault="00E542DC" w:rsidP="00E542DC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2DC" w:rsidRPr="00E542DC" w:rsidRDefault="00E542DC" w:rsidP="006575CE">
      <w:pPr>
        <w:pStyle w:val="10"/>
        <w:tabs>
          <w:tab w:val="left" w:pos="480"/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E542DC">
        <w:rPr>
          <w:b/>
          <w:sz w:val="28"/>
          <w:szCs w:val="28"/>
        </w:rPr>
        <w:fldChar w:fldCharType="begin"/>
      </w:r>
      <w:r w:rsidRPr="00E542DC">
        <w:rPr>
          <w:b/>
          <w:sz w:val="28"/>
          <w:szCs w:val="28"/>
        </w:rPr>
        <w:instrText xml:space="preserve"> TOC \o "1-3" \h \z \u </w:instrText>
      </w:r>
      <w:r w:rsidRPr="00E542DC">
        <w:rPr>
          <w:b/>
          <w:sz w:val="28"/>
          <w:szCs w:val="28"/>
        </w:rPr>
        <w:fldChar w:fldCharType="separate"/>
      </w:r>
      <w:hyperlink w:anchor="_Toc124158252" w:history="1">
        <w:r w:rsidRPr="00E542DC">
          <w:rPr>
            <w:rStyle w:val="a8"/>
            <w:noProof/>
            <w:sz w:val="28"/>
            <w:szCs w:val="28"/>
          </w:rPr>
          <w:t>1.</w:t>
        </w:r>
        <w:r w:rsidRPr="00E542DC">
          <w:rPr>
            <w:noProof/>
            <w:sz w:val="28"/>
            <w:szCs w:val="28"/>
          </w:rPr>
          <w:tab/>
        </w:r>
        <w:r w:rsidRPr="00E542DC">
          <w:rPr>
            <w:rStyle w:val="a8"/>
            <w:noProof/>
            <w:sz w:val="28"/>
            <w:szCs w:val="28"/>
          </w:rPr>
          <w:t>Общие положения</w:t>
        </w:r>
        <w:r w:rsidRPr="00E542DC">
          <w:rPr>
            <w:noProof/>
            <w:webHidden/>
            <w:sz w:val="28"/>
            <w:szCs w:val="28"/>
          </w:rPr>
          <w:tab/>
        </w:r>
        <w:r w:rsidRPr="00E542DC">
          <w:rPr>
            <w:noProof/>
            <w:webHidden/>
            <w:sz w:val="28"/>
            <w:szCs w:val="28"/>
          </w:rPr>
          <w:fldChar w:fldCharType="begin"/>
        </w:r>
        <w:r w:rsidRPr="00E542DC">
          <w:rPr>
            <w:noProof/>
            <w:webHidden/>
            <w:sz w:val="28"/>
            <w:szCs w:val="28"/>
          </w:rPr>
          <w:instrText xml:space="preserve"> PAGEREF _Toc124158252 \h </w:instrText>
        </w:r>
        <w:r w:rsidRPr="00E542DC">
          <w:rPr>
            <w:noProof/>
            <w:webHidden/>
            <w:sz w:val="28"/>
            <w:szCs w:val="28"/>
          </w:rPr>
        </w:r>
        <w:r w:rsidRPr="00E542DC">
          <w:rPr>
            <w:noProof/>
            <w:webHidden/>
            <w:sz w:val="28"/>
            <w:szCs w:val="28"/>
          </w:rPr>
          <w:fldChar w:fldCharType="separate"/>
        </w:r>
        <w:r w:rsidR="00363A02">
          <w:rPr>
            <w:noProof/>
            <w:webHidden/>
            <w:sz w:val="28"/>
            <w:szCs w:val="28"/>
          </w:rPr>
          <w:t>3</w:t>
        </w:r>
        <w:r w:rsidRPr="00E542DC">
          <w:rPr>
            <w:noProof/>
            <w:webHidden/>
            <w:sz w:val="28"/>
            <w:szCs w:val="28"/>
          </w:rPr>
          <w:fldChar w:fldCharType="end"/>
        </w:r>
      </w:hyperlink>
    </w:p>
    <w:p w:rsidR="00E542DC" w:rsidRPr="00E542DC" w:rsidRDefault="00C039C3" w:rsidP="006575CE">
      <w:pPr>
        <w:pStyle w:val="10"/>
        <w:tabs>
          <w:tab w:val="left" w:pos="480"/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24158253" w:history="1">
        <w:r w:rsidR="00E542DC" w:rsidRPr="00E542DC">
          <w:rPr>
            <w:rStyle w:val="a8"/>
            <w:noProof/>
            <w:sz w:val="28"/>
            <w:szCs w:val="28"/>
          </w:rPr>
          <w:t>2.</w:t>
        </w:r>
        <w:r w:rsidR="00E542DC" w:rsidRPr="00E542DC">
          <w:rPr>
            <w:noProof/>
            <w:sz w:val="28"/>
            <w:szCs w:val="28"/>
          </w:rPr>
          <w:tab/>
        </w:r>
        <w:r w:rsidR="00E542DC" w:rsidRPr="00E542DC">
          <w:rPr>
            <w:rStyle w:val="a8"/>
            <w:noProof/>
            <w:sz w:val="28"/>
            <w:szCs w:val="28"/>
          </w:rPr>
          <w:t>Определение инновационности товара</w:t>
        </w:r>
        <w:r w:rsidR="00E542DC" w:rsidRPr="00E542DC">
          <w:rPr>
            <w:noProof/>
            <w:webHidden/>
            <w:sz w:val="28"/>
            <w:szCs w:val="28"/>
          </w:rPr>
          <w:tab/>
        </w:r>
        <w:r w:rsidR="00E542DC" w:rsidRPr="00E542DC">
          <w:rPr>
            <w:noProof/>
            <w:webHidden/>
            <w:sz w:val="28"/>
            <w:szCs w:val="28"/>
          </w:rPr>
          <w:fldChar w:fldCharType="begin"/>
        </w:r>
        <w:r w:rsidR="00E542DC" w:rsidRPr="00E542DC">
          <w:rPr>
            <w:noProof/>
            <w:webHidden/>
            <w:sz w:val="28"/>
            <w:szCs w:val="28"/>
          </w:rPr>
          <w:instrText xml:space="preserve"> PAGEREF _Toc124158253 \h </w:instrText>
        </w:r>
        <w:r w:rsidR="00E542DC" w:rsidRPr="00E542DC">
          <w:rPr>
            <w:noProof/>
            <w:webHidden/>
            <w:sz w:val="28"/>
            <w:szCs w:val="28"/>
          </w:rPr>
        </w:r>
        <w:r w:rsidR="00E542DC" w:rsidRPr="00E542DC">
          <w:rPr>
            <w:noProof/>
            <w:webHidden/>
            <w:sz w:val="28"/>
            <w:szCs w:val="28"/>
          </w:rPr>
          <w:fldChar w:fldCharType="separate"/>
        </w:r>
        <w:r w:rsidR="00363A02">
          <w:rPr>
            <w:noProof/>
            <w:webHidden/>
            <w:sz w:val="28"/>
            <w:szCs w:val="28"/>
          </w:rPr>
          <w:t>5</w:t>
        </w:r>
        <w:r w:rsidR="00E542DC" w:rsidRPr="00E542DC">
          <w:rPr>
            <w:noProof/>
            <w:webHidden/>
            <w:sz w:val="28"/>
            <w:szCs w:val="28"/>
          </w:rPr>
          <w:fldChar w:fldCharType="end"/>
        </w:r>
      </w:hyperlink>
    </w:p>
    <w:p w:rsidR="003D3031" w:rsidRPr="003D3031" w:rsidRDefault="003D3031" w:rsidP="006575CE">
      <w:pPr>
        <w:pStyle w:val="10"/>
        <w:tabs>
          <w:tab w:val="right" w:leader="dot" w:pos="9345"/>
        </w:tabs>
        <w:spacing w:line="360" w:lineRule="auto"/>
        <w:rPr>
          <w:rStyle w:val="a8"/>
          <w:noProof/>
          <w:color w:val="auto"/>
          <w:sz w:val="28"/>
          <w:szCs w:val="28"/>
          <w:u w:val="none"/>
        </w:rPr>
      </w:pPr>
      <w:r w:rsidRPr="003D3031">
        <w:rPr>
          <w:rStyle w:val="a8"/>
          <w:noProof/>
          <w:color w:val="auto"/>
          <w:sz w:val="28"/>
          <w:szCs w:val="28"/>
          <w:u w:val="none"/>
        </w:rPr>
        <w:t>3.    Взаимодействие субъектов при оценке заявок на государственную    поддержку инновационной деятельности……………………………………….8</w:t>
      </w:r>
    </w:p>
    <w:p w:rsidR="006575CE" w:rsidRPr="006575CE" w:rsidRDefault="006575CE" w:rsidP="006575CE">
      <w:pPr>
        <w:pStyle w:val="10"/>
        <w:tabs>
          <w:tab w:val="right" w:leader="dot" w:pos="9345"/>
        </w:tabs>
        <w:spacing w:line="360" w:lineRule="auto"/>
        <w:rPr>
          <w:rStyle w:val="a8"/>
          <w:noProof/>
          <w:sz w:val="28"/>
          <w:szCs w:val="28"/>
          <w:u w:val="none"/>
        </w:rPr>
      </w:pPr>
      <w:r w:rsidRPr="006575CE">
        <w:rPr>
          <w:rStyle w:val="a8"/>
          <w:noProof/>
          <w:color w:val="auto"/>
          <w:sz w:val="28"/>
          <w:szCs w:val="28"/>
          <w:u w:val="none"/>
        </w:rPr>
        <w:t>4.</w:t>
      </w:r>
      <w:r w:rsidRPr="006575CE">
        <w:rPr>
          <w:rStyle w:val="a8"/>
          <w:noProof/>
          <w:sz w:val="28"/>
          <w:szCs w:val="28"/>
          <w:u w:val="none"/>
        </w:rPr>
        <w:t xml:space="preserve"> </w:t>
      </w:r>
      <w:r w:rsidRPr="006575CE">
        <w:rPr>
          <w:rStyle w:val="a8"/>
          <w:b/>
          <w:noProof/>
          <w:sz w:val="28"/>
          <w:szCs w:val="28"/>
          <w:u w:val="none"/>
        </w:rPr>
        <w:t xml:space="preserve">   </w:t>
      </w:r>
      <w:r w:rsidRPr="006575CE">
        <w:rPr>
          <w:sz w:val="28"/>
          <w:szCs w:val="28"/>
        </w:rPr>
        <w:t xml:space="preserve">Виды государственной поддержки, которые могут быть предоставлены </w:t>
      </w:r>
      <w:r w:rsidRPr="006575CE">
        <w:rPr>
          <w:rFonts w:hint="eastAsia"/>
          <w:sz w:val="28"/>
          <w:szCs w:val="28"/>
        </w:rPr>
        <w:t>субъект</w:t>
      </w:r>
      <w:r w:rsidRPr="006575CE">
        <w:rPr>
          <w:sz w:val="28"/>
          <w:szCs w:val="28"/>
        </w:rPr>
        <w:t xml:space="preserve">ам </w:t>
      </w:r>
      <w:r w:rsidRPr="006575CE">
        <w:rPr>
          <w:rFonts w:hint="eastAsia"/>
          <w:sz w:val="28"/>
          <w:szCs w:val="28"/>
        </w:rPr>
        <w:t>инновационной</w:t>
      </w:r>
      <w:r w:rsidRPr="006575CE">
        <w:rPr>
          <w:sz w:val="28"/>
          <w:szCs w:val="28"/>
        </w:rPr>
        <w:t xml:space="preserve"> </w:t>
      </w:r>
      <w:r w:rsidRPr="006575CE">
        <w:rPr>
          <w:rFonts w:hint="eastAsia"/>
          <w:sz w:val="28"/>
          <w:szCs w:val="28"/>
        </w:rPr>
        <w:t>деятельности</w:t>
      </w:r>
      <w:r>
        <w:rPr>
          <w:sz w:val="28"/>
          <w:szCs w:val="28"/>
        </w:rPr>
        <w:t>………………………………………10</w:t>
      </w:r>
    </w:p>
    <w:p w:rsidR="006575CE" w:rsidRPr="006575CE" w:rsidRDefault="006575CE" w:rsidP="006575CE">
      <w:pPr>
        <w:spacing w:line="360" w:lineRule="auto"/>
        <w:rPr>
          <w:sz w:val="28"/>
          <w:szCs w:val="28"/>
        </w:rPr>
      </w:pPr>
      <w:r w:rsidRPr="006575CE">
        <w:rPr>
          <w:sz w:val="28"/>
          <w:szCs w:val="28"/>
        </w:rPr>
        <w:t>Схема взаимодействия субъектов при оценке заявок на государственную поддержку</w:t>
      </w:r>
      <w:r>
        <w:rPr>
          <w:sz w:val="28"/>
          <w:szCs w:val="28"/>
        </w:rPr>
        <w:t xml:space="preserve"> </w:t>
      </w:r>
      <w:r w:rsidRPr="006575CE">
        <w:rPr>
          <w:sz w:val="28"/>
          <w:szCs w:val="28"/>
        </w:rPr>
        <w:t>инновационной деятельности</w:t>
      </w:r>
      <w:r>
        <w:rPr>
          <w:sz w:val="28"/>
          <w:szCs w:val="28"/>
        </w:rPr>
        <w:t>……………………………………...13</w:t>
      </w:r>
    </w:p>
    <w:p w:rsidR="00E542DC" w:rsidRPr="00E542DC" w:rsidRDefault="00C039C3" w:rsidP="006575CE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124158254" w:history="1">
        <w:r w:rsidR="00E542DC" w:rsidRPr="00E542DC">
          <w:rPr>
            <w:rStyle w:val="a8"/>
            <w:noProof/>
            <w:sz w:val="28"/>
            <w:szCs w:val="28"/>
          </w:rPr>
          <w:t xml:space="preserve">Приложение </w:t>
        </w:r>
        <w:r w:rsidR="00E542DC" w:rsidRPr="00E542DC">
          <w:rPr>
            <w:noProof/>
            <w:webHidden/>
            <w:sz w:val="28"/>
            <w:szCs w:val="28"/>
          </w:rPr>
          <w:tab/>
        </w:r>
        <w:r w:rsidR="003D3031">
          <w:rPr>
            <w:noProof/>
            <w:webHidden/>
            <w:sz w:val="28"/>
            <w:szCs w:val="28"/>
          </w:rPr>
          <w:t>1</w:t>
        </w:r>
      </w:hyperlink>
      <w:r w:rsidR="009656EB" w:rsidRPr="009656EB">
        <w:rPr>
          <w:rStyle w:val="a8"/>
          <w:noProof/>
          <w:color w:val="auto"/>
          <w:sz w:val="28"/>
          <w:szCs w:val="28"/>
          <w:u w:val="none"/>
        </w:rPr>
        <w:t>4</w:t>
      </w:r>
    </w:p>
    <w:p w:rsidR="00E542DC" w:rsidRPr="002A7208" w:rsidRDefault="00E542DC" w:rsidP="006575CE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DC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8417E0" w:rsidRPr="008417E0" w:rsidRDefault="00E542DC" w:rsidP="00E542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417E0" w:rsidRPr="00E542DC" w:rsidRDefault="008417E0" w:rsidP="00E542DC">
      <w:pPr>
        <w:pStyle w:val="1"/>
        <w:numPr>
          <w:ilvl w:val="0"/>
          <w:numId w:val="7"/>
        </w:numPr>
        <w:tabs>
          <w:tab w:val="clear" w:pos="720"/>
          <w:tab w:val="num" w:pos="900"/>
        </w:tabs>
        <w:ind w:left="0" w:firstLine="720"/>
        <w:jc w:val="center"/>
        <w:rPr>
          <w:rFonts w:ascii="Times New Roman" w:hAnsi="Times New Roman" w:cs="Times New Roman"/>
        </w:rPr>
      </w:pPr>
      <w:bookmarkStart w:id="0" w:name="_Toc124158252"/>
      <w:r w:rsidRPr="00E542DC">
        <w:rPr>
          <w:rFonts w:ascii="Times New Roman" w:hAnsi="Times New Roman" w:cs="Times New Roman"/>
        </w:rPr>
        <w:t>Общие положения</w:t>
      </w:r>
      <w:bookmarkEnd w:id="0"/>
    </w:p>
    <w:p w:rsidR="00E542DC" w:rsidRPr="00E542DC" w:rsidRDefault="00E542DC" w:rsidP="00E542DC"/>
    <w:p w:rsidR="008417E0" w:rsidRDefault="008417E0" w:rsidP="002F2A23">
      <w:pPr>
        <w:spacing w:line="360" w:lineRule="auto"/>
        <w:ind w:firstLine="720"/>
        <w:jc w:val="both"/>
        <w:rPr>
          <w:sz w:val="28"/>
          <w:szCs w:val="28"/>
        </w:rPr>
      </w:pPr>
      <w:r w:rsidRPr="008417E0">
        <w:rPr>
          <w:sz w:val="28"/>
          <w:szCs w:val="28"/>
        </w:rPr>
        <w:t xml:space="preserve">Методика определения инновационности </w:t>
      </w:r>
      <w:r>
        <w:rPr>
          <w:sz w:val="28"/>
          <w:szCs w:val="28"/>
        </w:rPr>
        <w:t>товара (</w:t>
      </w:r>
      <w:r w:rsidRPr="00CF5935">
        <w:rPr>
          <w:sz w:val="28"/>
          <w:szCs w:val="28"/>
        </w:rPr>
        <w:t>далее</w:t>
      </w:r>
      <w:r w:rsidR="002F2A23">
        <w:rPr>
          <w:sz w:val="28"/>
          <w:szCs w:val="28"/>
        </w:rPr>
        <w:t xml:space="preserve"> – </w:t>
      </w:r>
      <w:r w:rsidRPr="00CF5935">
        <w:rPr>
          <w:sz w:val="28"/>
          <w:szCs w:val="28"/>
        </w:rPr>
        <w:t>Методи</w:t>
      </w:r>
      <w:r>
        <w:rPr>
          <w:sz w:val="28"/>
          <w:szCs w:val="28"/>
        </w:rPr>
        <w:t>ка</w:t>
      </w:r>
      <w:r w:rsidRPr="00CF5935">
        <w:rPr>
          <w:sz w:val="28"/>
          <w:szCs w:val="28"/>
        </w:rPr>
        <w:t>)</w:t>
      </w:r>
      <w:r>
        <w:rPr>
          <w:sz w:val="28"/>
          <w:szCs w:val="28"/>
        </w:rPr>
        <w:t xml:space="preserve"> разработана с целью </w:t>
      </w:r>
      <w:r w:rsidR="00B819F1">
        <w:rPr>
          <w:sz w:val="28"/>
          <w:szCs w:val="28"/>
        </w:rPr>
        <w:t xml:space="preserve">определения и оценки структуры </w:t>
      </w:r>
      <w:r>
        <w:rPr>
          <w:sz w:val="28"/>
          <w:szCs w:val="28"/>
        </w:rPr>
        <w:t xml:space="preserve">инновационной </w:t>
      </w:r>
      <w:r w:rsidR="00B819F1">
        <w:rPr>
          <w:sz w:val="28"/>
          <w:szCs w:val="28"/>
        </w:rPr>
        <w:t xml:space="preserve">продукции и услуг в добавленной стоимости </w:t>
      </w:r>
      <w:r>
        <w:rPr>
          <w:sz w:val="28"/>
          <w:szCs w:val="28"/>
        </w:rPr>
        <w:t>посредством инвариантной идентификации инновационности товара.</w:t>
      </w:r>
    </w:p>
    <w:p w:rsidR="0001781A" w:rsidRDefault="0001781A" w:rsidP="002F2A23">
      <w:pPr>
        <w:spacing w:line="360" w:lineRule="auto"/>
        <w:ind w:firstLine="720"/>
        <w:rPr>
          <w:sz w:val="28"/>
          <w:szCs w:val="28"/>
        </w:rPr>
      </w:pPr>
    </w:p>
    <w:p w:rsidR="008417E0" w:rsidRDefault="008417E0" w:rsidP="002F2A23">
      <w:pPr>
        <w:spacing w:line="360" w:lineRule="auto"/>
        <w:ind w:firstLine="720"/>
        <w:rPr>
          <w:sz w:val="28"/>
          <w:szCs w:val="28"/>
        </w:rPr>
      </w:pPr>
      <w:r w:rsidRPr="008417E0">
        <w:rPr>
          <w:sz w:val="28"/>
          <w:szCs w:val="28"/>
        </w:rPr>
        <w:t>Понятия, используемые в настоящ</w:t>
      </w:r>
      <w:r>
        <w:rPr>
          <w:sz w:val="28"/>
          <w:szCs w:val="28"/>
        </w:rPr>
        <w:t>ей методике:</w:t>
      </w:r>
    </w:p>
    <w:p w:rsidR="008417E0" w:rsidRDefault="008417E0" w:rsidP="002F2A23">
      <w:pPr>
        <w:spacing w:line="360" w:lineRule="auto"/>
        <w:ind w:firstLine="720"/>
        <w:jc w:val="both"/>
        <w:rPr>
          <w:sz w:val="28"/>
          <w:szCs w:val="28"/>
        </w:rPr>
      </w:pPr>
      <w:r w:rsidRPr="008417E0">
        <w:rPr>
          <w:b/>
          <w:sz w:val="28"/>
          <w:szCs w:val="28"/>
        </w:rPr>
        <w:t xml:space="preserve">Товар </w:t>
      </w:r>
      <w:r>
        <w:rPr>
          <w:sz w:val="28"/>
          <w:szCs w:val="28"/>
        </w:rPr>
        <w:t>–</w:t>
      </w:r>
      <w:r w:rsidR="002F2A23">
        <w:rPr>
          <w:sz w:val="28"/>
          <w:szCs w:val="28"/>
        </w:rPr>
        <w:t xml:space="preserve"> </w:t>
      </w:r>
      <w:r w:rsidRPr="008417E0">
        <w:rPr>
          <w:sz w:val="28"/>
          <w:szCs w:val="28"/>
        </w:rPr>
        <w:t>все, что может удовлетворить нужду или потребность и предлагается рынку с целью приобретения, использования или потребления</w:t>
      </w:r>
      <w:r w:rsidR="002F2A23">
        <w:rPr>
          <w:sz w:val="28"/>
          <w:szCs w:val="28"/>
        </w:rPr>
        <w:t xml:space="preserve"> (</w:t>
      </w:r>
      <w:r>
        <w:rPr>
          <w:sz w:val="28"/>
          <w:szCs w:val="28"/>
        </w:rPr>
        <w:t>отгруженная продукция или оказанные услуги</w:t>
      </w:r>
      <w:r w:rsidR="002F2A2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F2A23" w:rsidRDefault="002F2A23" w:rsidP="002F2A23">
      <w:pPr>
        <w:spacing w:line="360" w:lineRule="auto"/>
        <w:ind w:firstLine="720"/>
        <w:jc w:val="both"/>
        <w:rPr>
          <w:sz w:val="28"/>
          <w:szCs w:val="28"/>
        </w:rPr>
      </w:pPr>
      <w:r w:rsidRPr="00661F19">
        <w:rPr>
          <w:b/>
          <w:sz w:val="28"/>
          <w:szCs w:val="28"/>
        </w:rPr>
        <w:t>Услуги</w:t>
      </w:r>
      <w:r w:rsidRPr="008417E0">
        <w:rPr>
          <w:sz w:val="28"/>
          <w:szCs w:val="28"/>
        </w:rPr>
        <w:t xml:space="preserve"> – это предлагаемые к продаже товары, которые состоят из действий, результаты которых не имеют материального выражения, реализуются и потребляются в процессе их осуществления.</w:t>
      </w:r>
      <w:r>
        <w:rPr>
          <w:sz w:val="28"/>
          <w:szCs w:val="28"/>
        </w:rPr>
        <w:t xml:space="preserve"> </w:t>
      </w:r>
    </w:p>
    <w:p w:rsidR="008417E0" w:rsidRDefault="008417E0" w:rsidP="002F2A23">
      <w:pPr>
        <w:spacing w:line="360" w:lineRule="auto"/>
        <w:ind w:firstLine="720"/>
        <w:jc w:val="both"/>
        <w:rPr>
          <w:sz w:val="28"/>
          <w:szCs w:val="28"/>
        </w:rPr>
      </w:pPr>
      <w:r w:rsidRPr="00661F19">
        <w:rPr>
          <w:b/>
          <w:sz w:val="28"/>
          <w:szCs w:val="28"/>
        </w:rPr>
        <w:t>Продукция</w:t>
      </w:r>
      <w:r>
        <w:rPr>
          <w:sz w:val="28"/>
          <w:szCs w:val="28"/>
        </w:rPr>
        <w:t xml:space="preserve"> – это материально выраженный конечный продукт </w:t>
      </w:r>
      <w:r w:rsidR="00661F19">
        <w:rPr>
          <w:sz w:val="28"/>
          <w:szCs w:val="28"/>
        </w:rPr>
        <w:t>производственного процесса.</w:t>
      </w:r>
      <w:r w:rsidRPr="008417E0">
        <w:rPr>
          <w:sz w:val="28"/>
          <w:szCs w:val="28"/>
        </w:rPr>
        <w:t xml:space="preserve"> </w:t>
      </w:r>
    </w:p>
    <w:p w:rsidR="00A01F87" w:rsidRPr="00A01F87" w:rsidRDefault="002F2A23" w:rsidP="002F2A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A01F87" w:rsidRPr="00A01F87">
        <w:rPr>
          <w:b/>
          <w:sz w:val="28"/>
          <w:szCs w:val="28"/>
        </w:rPr>
        <w:t>тгруженн</w:t>
      </w:r>
      <w:r>
        <w:rPr>
          <w:b/>
          <w:sz w:val="28"/>
          <w:szCs w:val="28"/>
        </w:rPr>
        <w:t xml:space="preserve">ая продукция – </w:t>
      </w:r>
      <w:r>
        <w:rPr>
          <w:sz w:val="28"/>
          <w:szCs w:val="28"/>
        </w:rPr>
        <w:t>продукция</w:t>
      </w:r>
      <w:r w:rsidR="00A01F87" w:rsidRPr="00A01F87">
        <w:rPr>
          <w:sz w:val="28"/>
          <w:szCs w:val="28"/>
        </w:rPr>
        <w:t xml:space="preserve">, фактически </w:t>
      </w:r>
      <w:r>
        <w:rPr>
          <w:sz w:val="28"/>
          <w:szCs w:val="28"/>
        </w:rPr>
        <w:t>отгруженная</w:t>
      </w:r>
      <w:r w:rsidR="00A01F87" w:rsidRPr="00A01F87">
        <w:rPr>
          <w:sz w:val="28"/>
          <w:szCs w:val="28"/>
        </w:rPr>
        <w:t xml:space="preserve"> потребителям, включая </w:t>
      </w:r>
      <w:r w:rsidR="00AE2D77">
        <w:rPr>
          <w:sz w:val="28"/>
          <w:szCs w:val="28"/>
        </w:rPr>
        <w:t>продукцию</w:t>
      </w:r>
      <w:r w:rsidR="00A01F87" w:rsidRPr="00A01F87">
        <w:rPr>
          <w:sz w:val="28"/>
          <w:szCs w:val="28"/>
        </w:rPr>
        <w:t>, сданн</w:t>
      </w:r>
      <w:r w:rsidR="00AE2D77">
        <w:rPr>
          <w:sz w:val="28"/>
          <w:szCs w:val="28"/>
        </w:rPr>
        <w:t>ую</w:t>
      </w:r>
      <w:r w:rsidR="00A01F87" w:rsidRPr="00A01F87">
        <w:rPr>
          <w:sz w:val="28"/>
          <w:szCs w:val="28"/>
        </w:rPr>
        <w:t xml:space="preserve"> по акту заказчику на месте, независимо от того, поступили деньги на счет продавца или нет. </w:t>
      </w:r>
      <w:r w:rsidR="00AE2D77">
        <w:rPr>
          <w:sz w:val="28"/>
          <w:szCs w:val="28"/>
        </w:rPr>
        <w:t>Продукция</w:t>
      </w:r>
      <w:r w:rsidR="00A01F87" w:rsidRPr="00A01F87">
        <w:rPr>
          <w:sz w:val="28"/>
          <w:szCs w:val="28"/>
        </w:rPr>
        <w:t>, проданн</w:t>
      </w:r>
      <w:r w:rsidR="00AE2D77">
        <w:rPr>
          <w:sz w:val="28"/>
          <w:szCs w:val="28"/>
        </w:rPr>
        <w:t>ая</w:t>
      </w:r>
      <w:r w:rsidR="00A01F87" w:rsidRPr="00A01F87">
        <w:rPr>
          <w:sz w:val="28"/>
          <w:szCs w:val="28"/>
        </w:rPr>
        <w:t xml:space="preserve"> в порядке розничной торговли, </w:t>
      </w:r>
      <w:r w:rsidR="00AE2D77">
        <w:rPr>
          <w:sz w:val="28"/>
          <w:szCs w:val="28"/>
        </w:rPr>
        <w:t xml:space="preserve">также является отгруженной. </w:t>
      </w:r>
    </w:p>
    <w:p w:rsidR="00A01F87" w:rsidRPr="00A01F87" w:rsidRDefault="00A01F87" w:rsidP="002F2A23">
      <w:pPr>
        <w:spacing w:line="360" w:lineRule="auto"/>
        <w:ind w:firstLine="720"/>
        <w:jc w:val="both"/>
        <w:rPr>
          <w:sz w:val="28"/>
          <w:szCs w:val="28"/>
        </w:rPr>
      </w:pPr>
      <w:r w:rsidRPr="00A01F87">
        <w:rPr>
          <w:sz w:val="28"/>
          <w:szCs w:val="28"/>
        </w:rPr>
        <w:t>Моментом отгрузки считается:</w:t>
      </w:r>
    </w:p>
    <w:p w:rsidR="00A01F87" w:rsidRPr="00A01F87" w:rsidRDefault="00A01F87" w:rsidP="00AE2D77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01F87">
        <w:rPr>
          <w:sz w:val="28"/>
          <w:szCs w:val="28"/>
        </w:rPr>
        <w:t xml:space="preserve">при отгрузке </w:t>
      </w:r>
      <w:r w:rsidR="00AE2D77">
        <w:rPr>
          <w:sz w:val="28"/>
          <w:szCs w:val="28"/>
        </w:rPr>
        <w:t>продукции</w:t>
      </w:r>
      <w:r w:rsidRPr="00A01F87">
        <w:rPr>
          <w:sz w:val="28"/>
          <w:szCs w:val="28"/>
        </w:rPr>
        <w:t xml:space="preserve"> иногороднему получателю </w:t>
      </w:r>
      <w:r w:rsidR="00AE2D77">
        <w:rPr>
          <w:sz w:val="28"/>
          <w:szCs w:val="28"/>
        </w:rPr>
        <w:t>–</w:t>
      </w:r>
      <w:r w:rsidRPr="00A01F87">
        <w:rPr>
          <w:sz w:val="28"/>
          <w:szCs w:val="28"/>
        </w:rPr>
        <w:t xml:space="preserve"> дата сдачи е</w:t>
      </w:r>
      <w:r w:rsidR="00AE2D77">
        <w:rPr>
          <w:sz w:val="28"/>
          <w:szCs w:val="28"/>
        </w:rPr>
        <w:t>е</w:t>
      </w:r>
      <w:r w:rsidRPr="00A01F87">
        <w:rPr>
          <w:sz w:val="28"/>
          <w:szCs w:val="28"/>
        </w:rPr>
        <w:t xml:space="preserve"> органу транспорта или связи, определяемая датой на документе, удостоверяющем факт приема груза к перевозке транспортной организацией (товарно-транспортной накладной, железнодорожной квитанции, путевом листе и т.д.), или документе органа связи;</w:t>
      </w:r>
    </w:p>
    <w:p w:rsidR="00A01F87" w:rsidRPr="00A01F87" w:rsidRDefault="00A01F87" w:rsidP="00AE2D77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01F87">
        <w:rPr>
          <w:sz w:val="28"/>
          <w:szCs w:val="28"/>
        </w:rPr>
        <w:t xml:space="preserve">при сдаче </w:t>
      </w:r>
      <w:r w:rsidR="00AE2D77">
        <w:rPr>
          <w:sz w:val="28"/>
          <w:szCs w:val="28"/>
        </w:rPr>
        <w:t xml:space="preserve">продукции </w:t>
      </w:r>
      <w:r w:rsidRPr="00A01F87">
        <w:rPr>
          <w:sz w:val="28"/>
          <w:szCs w:val="28"/>
        </w:rPr>
        <w:t xml:space="preserve">на складе покупателя или продавца </w:t>
      </w:r>
      <w:r w:rsidR="00AE2D77">
        <w:rPr>
          <w:sz w:val="28"/>
          <w:szCs w:val="28"/>
        </w:rPr>
        <w:t>–</w:t>
      </w:r>
      <w:r w:rsidRPr="00A01F87">
        <w:rPr>
          <w:sz w:val="28"/>
          <w:szCs w:val="28"/>
        </w:rPr>
        <w:t xml:space="preserve"> дата акта сдачи </w:t>
      </w:r>
      <w:r w:rsidR="00AE2D77">
        <w:rPr>
          <w:sz w:val="28"/>
          <w:szCs w:val="28"/>
        </w:rPr>
        <w:t xml:space="preserve">продукции </w:t>
      </w:r>
      <w:r w:rsidRPr="00A01F87">
        <w:rPr>
          <w:sz w:val="28"/>
          <w:szCs w:val="28"/>
        </w:rPr>
        <w:t xml:space="preserve">на месте или подписания покупателем документов, подтверждающих </w:t>
      </w:r>
      <w:r w:rsidR="00AE2D77">
        <w:rPr>
          <w:sz w:val="28"/>
          <w:szCs w:val="28"/>
        </w:rPr>
        <w:t xml:space="preserve">ее </w:t>
      </w:r>
      <w:r w:rsidRPr="00A01F87">
        <w:rPr>
          <w:sz w:val="28"/>
          <w:szCs w:val="28"/>
        </w:rPr>
        <w:t>получение;</w:t>
      </w:r>
    </w:p>
    <w:p w:rsidR="00A01F87" w:rsidRPr="00A01F87" w:rsidRDefault="00A01F87" w:rsidP="00AE2D77">
      <w:pPr>
        <w:numPr>
          <w:ilvl w:val="0"/>
          <w:numId w:val="3"/>
        </w:numPr>
        <w:tabs>
          <w:tab w:val="clear" w:pos="720"/>
          <w:tab w:val="num" w:pos="108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01F87">
        <w:rPr>
          <w:sz w:val="28"/>
          <w:szCs w:val="28"/>
        </w:rPr>
        <w:t xml:space="preserve">при продаже </w:t>
      </w:r>
      <w:r w:rsidR="00AE2D77">
        <w:rPr>
          <w:sz w:val="28"/>
          <w:szCs w:val="28"/>
        </w:rPr>
        <w:t>продукции</w:t>
      </w:r>
      <w:r w:rsidRPr="00A01F87">
        <w:rPr>
          <w:sz w:val="28"/>
          <w:szCs w:val="28"/>
        </w:rPr>
        <w:t xml:space="preserve"> собственного производства в порядке розничной торговли </w:t>
      </w:r>
      <w:r w:rsidR="00AE2D77">
        <w:rPr>
          <w:sz w:val="28"/>
          <w:szCs w:val="28"/>
        </w:rPr>
        <w:t>–</w:t>
      </w:r>
      <w:r w:rsidRPr="00A01F87">
        <w:rPr>
          <w:sz w:val="28"/>
          <w:szCs w:val="28"/>
        </w:rPr>
        <w:t xml:space="preserve"> дата продажи.</w:t>
      </w:r>
    </w:p>
    <w:p w:rsidR="00957FA4" w:rsidRPr="00957FA4" w:rsidRDefault="00957FA4" w:rsidP="00957FA4">
      <w:pPr>
        <w:spacing w:line="360" w:lineRule="auto"/>
        <w:ind w:firstLine="720"/>
        <w:jc w:val="both"/>
        <w:rPr>
          <w:sz w:val="28"/>
          <w:szCs w:val="28"/>
        </w:rPr>
      </w:pPr>
      <w:r w:rsidRPr="00957FA4">
        <w:rPr>
          <w:b/>
          <w:sz w:val="28"/>
          <w:szCs w:val="28"/>
        </w:rPr>
        <w:t>Новшество</w:t>
      </w:r>
      <w:r w:rsidRPr="00957FA4">
        <w:rPr>
          <w:sz w:val="28"/>
          <w:szCs w:val="28"/>
        </w:rPr>
        <w:t xml:space="preserve"> – новое явление, открытие, идея, метод и т.д., в виде оформленного результата исследований, разработок или экспериментальных работ по повышению эффективности какой-либо сферы деятельности.</w:t>
      </w:r>
    </w:p>
    <w:p w:rsidR="00957FA4" w:rsidRDefault="00957FA4" w:rsidP="00957FA4">
      <w:pPr>
        <w:spacing w:line="360" w:lineRule="auto"/>
        <w:ind w:firstLine="720"/>
        <w:jc w:val="both"/>
        <w:rPr>
          <w:sz w:val="28"/>
          <w:szCs w:val="28"/>
        </w:rPr>
      </w:pPr>
      <w:r w:rsidRPr="00957FA4">
        <w:rPr>
          <w:b/>
          <w:sz w:val="28"/>
          <w:szCs w:val="28"/>
        </w:rPr>
        <w:t>Инновация</w:t>
      </w:r>
      <w:r w:rsidRPr="00957FA4">
        <w:rPr>
          <w:sz w:val="28"/>
          <w:szCs w:val="28"/>
        </w:rPr>
        <w:t xml:space="preserve"> – введение новшества, суть которого заключается в комплексном процессе создания, распространения и использования новшества как нового практического средства для удовлетворения потребностей человека, меняющихся в ходе развития социокультурных систем и субъектов. Или, другими словами, это результат, полученный от вложения капитала в новую технику, технологию, систему управления, организацию труда и т.п.</w:t>
      </w:r>
    </w:p>
    <w:p w:rsidR="00957FA4" w:rsidRDefault="00E364E8" w:rsidP="00E364E8">
      <w:pPr>
        <w:spacing w:line="360" w:lineRule="auto"/>
        <w:ind w:firstLine="720"/>
        <w:rPr>
          <w:sz w:val="28"/>
          <w:szCs w:val="28"/>
        </w:rPr>
      </w:pPr>
      <w:r w:rsidRPr="005500BF">
        <w:rPr>
          <w:sz w:val="28"/>
          <w:szCs w:val="28"/>
        </w:rPr>
        <w:t>Инновации подразделяются на</w:t>
      </w:r>
      <w:r>
        <w:rPr>
          <w:sz w:val="28"/>
          <w:szCs w:val="28"/>
        </w:rPr>
        <w:t xml:space="preserve"> </w:t>
      </w:r>
      <w:r w:rsidRPr="005500BF">
        <w:rPr>
          <w:sz w:val="28"/>
          <w:szCs w:val="28"/>
        </w:rPr>
        <w:t>технологические</w:t>
      </w:r>
      <w:r>
        <w:rPr>
          <w:sz w:val="28"/>
          <w:szCs w:val="28"/>
        </w:rPr>
        <w:t xml:space="preserve"> и</w:t>
      </w:r>
      <w:r w:rsidRPr="005500BF">
        <w:rPr>
          <w:sz w:val="28"/>
          <w:szCs w:val="28"/>
        </w:rPr>
        <w:t xml:space="preserve"> организационно-управленческие</w:t>
      </w:r>
      <w:r>
        <w:rPr>
          <w:sz w:val="28"/>
          <w:szCs w:val="28"/>
        </w:rPr>
        <w:t xml:space="preserve">, а также на </w:t>
      </w:r>
      <w:r w:rsidR="00925CF6">
        <w:rPr>
          <w:sz w:val="28"/>
          <w:szCs w:val="28"/>
        </w:rPr>
        <w:t xml:space="preserve">процессные </w:t>
      </w:r>
      <w:r>
        <w:rPr>
          <w:sz w:val="28"/>
          <w:szCs w:val="28"/>
        </w:rPr>
        <w:t xml:space="preserve">и </w:t>
      </w:r>
      <w:r w:rsidR="00925CF6">
        <w:rPr>
          <w:sz w:val="28"/>
          <w:szCs w:val="28"/>
        </w:rPr>
        <w:t>продуктовые.</w:t>
      </w:r>
    </w:p>
    <w:p w:rsidR="00E364E8" w:rsidRDefault="00E364E8" w:rsidP="003C5793">
      <w:pPr>
        <w:spacing w:line="360" w:lineRule="auto"/>
        <w:ind w:firstLine="720"/>
        <w:jc w:val="both"/>
        <w:rPr>
          <w:sz w:val="28"/>
          <w:szCs w:val="28"/>
        </w:rPr>
      </w:pPr>
      <w:r w:rsidRPr="003C5793">
        <w:rPr>
          <w:b/>
          <w:sz w:val="28"/>
          <w:szCs w:val="28"/>
        </w:rPr>
        <w:t>Технологические инновации</w:t>
      </w:r>
      <w:r>
        <w:rPr>
          <w:sz w:val="28"/>
          <w:szCs w:val="28"/>
        </w:rPr>
        <w:t xml:space="preserve"> – разработка и внедрение технологически новых </w:t>
      </w:r>
      <w:r w:rsidR="003C5793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и процессов, а также значительных </w:t>
      </w:r>
      <w:r w:rsidR="003C5793">
        <w:rPr>
          <w:sz w:val="28"/>
          <w:szCs w:val="28"/>
        </w:rPr>
        <w:t>технологических усовершенствований в товарах и процессах.</w:t>
      </w:r>
    </w:p>
    <w:p w:rsidR="0045762F" w:rsidRDefault="00961DAF" w:rsidP="003C5793">
      <w:pPr>
        <w:spacing w:line="360" w:lineRule="auto"/>
        <w:ind w:firstLine="720"/>
        <w:jc w:val="both"/>
        <w:rPr>
          <w:sz w:val="28"/>
          <w:szCs w:val="28"/>
        </w:rPr>
      </w:pPr>
      <w:r w:rsidRPr="00961DAF">
        <w:rPr>
          <w:b/>
          <w:sz w:val="28"/>
          <w:szCs w:val="28"/>
        </w:rPr>
        <w:t>Организационно-управленческие инновации</w:t>
      </w:r>
      <w:r>
        <w:rPr>
          <w:sz w:val="28"/>
          <w:szCs w:val="28"/>
        </w:rPr>
        <w:t xml:space="preserve"> – </w:t>
      </w:r>
      <w:r w:rsidR="00CD2873">
        <w:rPr>
          <w:sz w:val="28"/>
          <w:szCs w:val="28"/>
        </w:rPr>
        <w:t>нововведени</w:t>
      </w:r>
      <w:r w:rsidR="003101A3">
        <w:rPr>
          <w:sz w:val="28"/>
          <w:szCs w:val="28"/>
        </w:rPr>
        <w:t>я</w:t>
      </w:r>
      <w:r w:rsidR="00CD2873">
        <w:rPr>
          <w:sz w:val="28"/>
          <w:szCs w:val="28"/>
        </w:rPr>
        <w:t xml:space="preserve"> или усовершенствовани</w:t>
      </w:r>
      <w:r w:rsidR="003101A3">
        <w:rPr>
          <w:sz w:val="28"/>
          <w:szCs w:val="28"/>
        </w:rPr>
        <w:t>я</w:t>
      </w:r>
      <w:r w:rsidR="00CD2873">
        <w:rPr>
          <w:sz w:val="28"/>
          <w:szCs w:val="28"/>
        </w:rPr>
        <w:t xml:space="preserve"> в сфере организации и управлен</w:t>
      </w:r>
      <w:r w:rsidR="003101A3">
        <w:rPr>
          <w:sz w:val="28"/>
          <w:szCs w:val="28"/>
        </w:rPr>
        <w:t>ия производством и (или) реализацией продукции либо оказанием услуг, обеспечивающие экономическую выгоду или создающие условия для такой выгоды.</w:t>
      </w:r>
    </w:p>
    <w:p w:rsidR="0045762F" w:rsidRPr="00B80749" w:rsidRDefault="0045762F" w:rsidP="0045762F">
      <w:pPr>
        <w:spacing w:line="360" w:lineRule="auto"/>
        <w:ind w:firstLine="720"/>
        <w:jc w:val="both"/>
        <w:rPr>
          <w:sz w:val="28"/>
          <w:szCs w:val="28"/>
        </w:rPr>
      </w:pPr>
      <w:r w:rsidRPr="00B80749">
        <w:rPr>
          <w:b/>
          <w:sz w:val="28"/>
          <w:szCs w:val="28"/>
        </w:rPr>
        <w:t>Процессные инновации</w:t>
      </w:r>
      <w:r>
        <w:rPr>
          <w:sz w:val="28"/>
          <w:szCs w:val="28"/>
        </w:rPr>
        <w:t xml:space="preserve"> – разработка и внедрение технологически новых или технологически усовершенствованных </w:t>
      </w:r>
      <w:r w:rsidR="00050CFD">
        <w:rPr>
          <w:sz w:val="28"/>
          <w:szCs w:val="28"/>
        </w:rPr>
        <w:t xml:space="preserve">методов производства и передачи продукции, а также оказания услуг. </w:t>
      </w:r>
      <w:r w:rsidR="00D940F5" w:rsidRPr="00D940F5">
        <w:rPr>
          <w:sz w:val="28"/>
          <w:szCs w:val="28"/>
        </w:rPr>
        <w:t>Инновации такого рода могут быть основаны на использовании нового производственного оборудования, новых методов организации производственного процесса</w:t>
      </w:r>
      <w:r w:rsidR="00050CFD">
        <w:rPr>
          <w:sz w:val="28"/>
          <w:szCs w:val="28"/>
        </w:rPr>
        <w:t xml:space="preserve"> (процесса оказания услуг)</w:t>
      </w:r>
      <w:r w:rsidR="00D940F5" w:rsidRPr="00D940F5">
        <w:rPr>
          <w:sz w:val="28"/>
          <w:szCs w:val="28"/>
        </w:rPr>
        <w:t xml:space="preserve"> или их совокупности, а также на использовании результатов исследований и разработок. Такие инновации нацелены, как правило, на повышение эффективности производства (передачи) уже существующей на предприятии продукции</w:t>
      </w:r>
      <w:r w:rsidR="00050CFD">
        <w:rPr>
          <w:sz w:val="28"/>
          <w:szCs w:val="28"/>
        </w:rPr>
        <w:t xml:space="preserve"> либо оказании существующих услуг</w:t>
      </w:r>
      <w:r w:rsidR="00D940F5" w:rsidRPr="00D940F5">
        <w:rPr>
          <w:sz w:val="28"/>
          <w:szCs w:val="28"/>
        </w:rPr>
        <w:t>, но могут предназначаться также и для производства и поставки технологически нов</w:t>
      </w:r>
      <w:r w:rsidR="00F20989">
        <w:rPr>
          <w:sz w:val="28"/>
          <w:szCs w:val="28"/>
        </w:rPr>
        <w:t>ой</w:t>
      </w:r>
      <w:r w:rsidR="00D940F5" w:rsidRPr="00D940F5">
        <w:rPr>
          <w:sz w:val="28"/>
          <w:szCs w:val="28"/>
        </w:rPr>
        <w:t xml:space="preserve"> или усовершенствованн</w:t>
      </w:r>
      <w:r w:rsidR="00F20989">
        <w:rPr>
          <w:sz w:val="28"/>
          <w:szCs w:val="28"/>
        </w:rPr>
        <w:t>ой</w:t>
      </w:r>
      <w:r w:rsidR="00D940F5" w:rsidRPr="00D940F5">
        <w:rPr>
          <w:sz w:val="28"/>
          <w:szCs w:val="28"/>
        </w:rPr>
        <w:t xml:space="preserve"> продук</w:t>
      </w:r>
      <w:r w:rsidR="00F20989">
        <w:rPr>
          <w:sz w:val="28"/>
          <w:szCs w:val="28"/>
        </w:rPr>
        <w:t>ции</w:t>
      </w:r>
      <w:r w:rsidR="00050CFD">
        <w:rPr>
          <w:sz w:val="28"/>
          <w:szCs w:val="28"/>
        </w:rPr>
        <w:t xml:space="preserve"> либо оказания новой или усовершенствованной услуги</w:t>
      </w:r>
      <w:r w:rsidR="00D940F5" w:rsidRPr="00D940F5">
        <w:rPr>
          <w:sz w:val="28"/>
          <w:szCs w:val="28"/>
        </w:rPr>
        <w:t>, котор</w:t>
      </w:r>
      <w:r w:rsidR="00050CFD">
        <w:rPr>
          <w:sz w:val="28"/>
          <w:szCs w:val="28"/>
        </w:rPr>
        <w:t>ые</w:t>
      </w:r>
      <w:r w:rsidR="00D940F5" w:rsidRPr="00D940F5">
        <w:rPr>
          <w:sz w:val="28"/>
          <w:szCs w:val="28"/>
        </w:rPr>
        <w:t xml:space="preserve"> не мо</w:t>
      </w:r>
      <w:r w:rsidR="00050CFD">
        <w:rPr>
          <w:sz w:val="28"/>
          <w:szCs w:val="28"/>
        </w:rPr>
        <w:t>гут</w:t>
      </w:r>
      <w:r w:rsidR="00F20989">
        <w:rPr>
          <w:sz w:val="28"/>
          <w:szCs w:val="28"/>
        </w:rPr>
        <w:t xml:space="preserve"> быть произведен</w:t>
      </w:r>
      <w:r w:rsidR="00050CFD">
        <w:rPr>
          <w:sz w:val="28"/>
          <w:szCs w:val="28"/>
        </w:rPr>
        <w:t>ы (</w:t>
      </w:r>
      <w:r w:rsidR="00F20989">
        <w:rPr>
          <w:sz w:val="28"/>
          <w:szCs w:val="28"/>
        </w:rPr>
        <w:t>поставлен</w:t>
      </w:r>
      <w:r w:rsidR="00050CFD">
        <w:rPr>
          <w:sz w:val="28"/>
          <w:szCs w:val="28"/>
        </w:rPr>
        <w:t xml:space="preserve">ы) либо оказаны </w:t>
      </w:r>
      <w:r w:rsidR="00D940F5" w:rsidRPr="00D940F5">
        <w:rPr>
          <w:sz w:val="28"/>
          <w:szCs w:val="28"/>
        </w:rPr>
        <w:t>с использованием обычных методов.</w:t>
      </w:r>
      <w:r>
        <w:rPr>
          <w:sz w:val="28"/>
          <w:szCs w:val="28"/>
        </w:rPr>
        <w:t xml:space="preserve"> </w:t>
      </w:r>
    </w:p>
    <w:p w:rsidR="00D9088D" w:rsidRDefault="00B80749" w:rsidP="002F2A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Продуктовые инновации</w:t>
      </w:r>
      <w:r w:rsidRPr="000178C6">
        <w:rPr>
          <w:sz w:val="28"/>
          <w:szCs w:val="28"/>
        </w:rPr>
        <w:t xml:space="preserve"> –</w:t>
      </w:r>
      <w:r w:rsidRPr="00233E96">
        <w:rPr>
          <w:sz w:val="28"/>
          <w:szCs w:val="28"/>
        </w:rPr>
        <w:t xml:space="preserve"> разработка</w:t>
      </w:r>
      <w:r>
        <w:rPr>
          <w:sz w:val="28"/>
          <w:szCs w:val="28"/>
        </w:rPr>
        <w:t xml:space="preserve"> и внедрение </w:t>
      </w:r>
      <w:r w:rsidR="00F20989" w:rsidRPr="00D940F5">
        <w:rPr>
          <w:sz w:val="28"/>
          <w:szCs w:val="28"/>
        </w:rPr>
        <w:t>нов</w:t>
      </w:r>
      <w:r w:rsidR="00F20989">
        <w:rPr>
          <w:sz w:val="28"/>
          <w:szCs w:val="28"/>
        </w:rPr>
        <w:t>ой</w:t>
      </w:r>
      <w:r w:rsidR="00F20989" w:rsidRPr="00D940F5">
        <w:rPr>
          <w:sz w:val="28"/>
          <w:szCs w:val="28"/>
        </w:rPr>
        <w:t xml:space="preserve"> или усовершенствованн</w:t>
      </w:r>
      <w:r w:rsidR="00F20989">
        <w:rPr>
          <w:sz w:val="28"/>
          <w:szCs w:val="28"/>
        </w:rPr>
        <w:t>ой</w:t>
      </w:r>
      <w:r w:rsidR="00F20989" w:rsidRPr="00D940F5">
        <w:rPr>
          <w:sz w:val="28"/>
          <w:szCs w:val="28"/>
        </w:rPr>
        <w:t xml:space="preserve"> продук</w:t>
      </w:r>
      <w:r w:rsidR="00F20989">
        <w:rPr>
          <w:sz w:val="28"/>
          <w:szCs w:val="28"/>
        </w:rPr>
        <w:t>ции</w:t>
      </w:r>
      <w:r w:rsidR="00925CF6">
        <w:rPr>
          <w:sz w:val="28"/>
          <w:szCs w:val="28"/>
        </w:rPr>
        <w:t xml:space="preserve"> (услуги)</w:t>
      </w:r>
      <w:r w:rsidR="0054151F">
        <w:rPr>
          <w:sz w:val="28"/>
          <w:szCs w:val="28"/>
        </w:rPr>
        <w:t xml:space="preserve">. </w:t>
      </w:r>
    </w:p>
    <w:p w:rsidR="005500BF" w:rsidRDefault="005500BF" w:rsidP="002F2A23">
      <w:pPr>
        <w:spacing w:line="360" w:lineRule="auto"/>
        <w:ind w:firstLine="720"/>
        <w:rPr>
          <w:sz w:val="28"/>
          <w:szCs w:val="28"/>
        </w:rPr>
      </w:pPr>
    </w:p>
    <w:p w:rsidR="007B5C42" w:rsidRPr="00E542DC" w:rsidRDefault="007B5C42" w:rsidP="00E542DC">
      <w:pPr>
        <w:pStyle w:val="1"/>
        <w:numPr>
          <w:ilvl w:val="0"/>
          <w:numId w:val="7"/>
        </w:numPr>
        <w:jc w:val="center"/>
        <w:rPr>
          <w:rFonts w:ascii="Times New Roman" w:hAnsi="Times New Roman"/>
        </w:rPr>
      </w:pPr>
      <w:bookmarkStart w:id="1" w:name="_Toc124158253"/>
      <w:r w:rsidRPr="00E542DC">
        <w:rPr>
          <w:rFonts w:ascii="Times New Roman" w:hAnsi="Times New Roman"/>
        </w:rPr>
        <w:t>Определение инновационно</w:t>
      </w:r>
      <w:r w:rsidR="00E542DC">
        <w:rPr>
          <w:rFonts w:ascii="Times New Roman" w:hAnsi="Times New Roman"/>
        </w:rPr>
        <w:t>сти</w:t>
      </w:r>
      <w:r w:rsidRPr="00E542DC">
        <w:rPr>
          <w:rFonts w:ascii="Times New Roman" w:hAnsi="Times New Roman"/>
        </w:rPr>
        <w:t xml:space="preserve"> товара</w:t>
      </w:r>
      <w:bookmarkEnd w:id="1"/>
    </w:p>
    <w:p w:rsidR="00E542DC" w:rsidRPr="00E542DC" w:rsidRDefault="00E542DC" w:rsidP="00E542DC"/>
    <w:p w:rsidR="007B5C42" w:rsidRDefault="009B0882" w:rsidP="009B08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Существующий статистический инструментарий наблюдения за инновационной деятельностью, определяющий инновации как</w:t>
      </w:r>
      <w:r w:rsidRPr="009B0882">
        <w:rPr>
          <w:sz w:val="28"/>
          <w:szCs w:val="28"/>
        </w:rPr>
        <w:t xml:space="preserve"> новые</w:t>
      </w:r>
      <w:r>
        <w:rPr>
          <w:sz w:val="28"/>
          <w:szCs w:val="28"/>
        </w:rPr>
        <w:t xml:space="preserve"> </w:t>
      </w:r>
      <w:r w:rsidRPr="009B0882">
        <w:rPr>
          <w:sz w:val="28"/>
          <w:szCs w:val="28"/>
        </w:rPr>
        <w:t>или значительно усовершенствованные</w:t>
      </w:r>
      <w:r>
        <w:rPr>
          <w:sz w:val="28"/>
          <w:szCs w:val="28"/>
        </w:rPr>
        <w:t xml:space="preserve"> </w:t>
      </w:r>
      <w:r w:rsidRPr="009B0882">
        <w:rPr>
          <w:sz w:val="28"/>
          <w:szCs w:val="28"/>
        </w:rPr>
        <w:t>товары</w:t>
      </w:r>
      <w:r>
        <w:rPr>
          <w:sz w:val="28"/>
          <w:szCs w:val="28"/>
        </w:rPr>
        <w:t xml:space="preserve"> </w:t>
      </w:r>
      <w:r w:rsidRPr="009B0882">
        <w:rPr>
          <w:sz w:val="28"/>
          <w:szCs w:val="28"/>
        </w:rPr>
        <w:t>или методы</w:t>
      </w:r>
      <w:r>
        <w:rPr>
          <w:sz w:val="28"/>
          <w:szCs w:val="28"/>
        </w:rPr>
        <w:t xml:space="preserve"> </w:t>
      </w:r>
      <w:r w:rsidRPr="009B0882">
        <w:rPr>
          <w:sz w:val="28"/>
          <w:szCs w:val="28"/>
        </w:rPr>
        <w:t>их производства (передачи), новые или значительно</w:t>
      </w:r>
      <w:r>
        <w:rPr>
          <w:sz w:val="28"/>
          <w:szCs w:val="28"/>
        </w:rPr>
        <w:t xml:space="preserve"> </w:t>
      </w:r>
      <w:r w:rsidRPr="009B0882">
        <w:rPr>
          <w:sz w:val="28"/>
          <w:szCs w:val="28"/>
        </w:rPr>
        <w:t>усовершенствованные производственные</w:t>
      </w:r>
      <w:r>
        <w:rPr>
          <w:sz w:val="28"/>
          <w:szCs w:val="28"/>
        </w:rPr>
        <w:t xml:space="preserve"> </w:t>
      </w:r>
      <w:r w:rsidRPr="009B0882">
        <w:rPr>
          <w:sz w:val="28"/>
          <w:szCs w:val="28"/>
        </w:rPr>
        <w:t>процессы</w:t>
      </w:r>
      <w:r>
        <w:rPr>
          <w:sz w:val="28"/>
          <w:szCs w:val="28"/>
        </w:rPr>
        <w:t xml:space="preserve">, не позволяет инвариантно идентифицировать инновационность товара. </w:t>
      </w:r>
      <w:r w:rsidRPr="00373411">
        <w:rPr>
          <w:sz w:val="28"/>
          <w:szCs w:val="28"/>
        </w:rPr>
        <w:t>Кроме того, в формах статистической отчетности не представлены показатели оценки уровня технологических изменений и инновационности услуг.</w:t>
      </w:r>
    </w:p>
    <w:p w:rsidR="009B0882" w:rsidRDefault="00950E69" w:rsidP="009B08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методике инвариантная идентификация инновационности товара основана на определении степени улучшения потребительских и технологических характеристик товара с учетом </w:t>
      </w:r>
      <w:r w:rsidR="009B1209">
        <w:rPr>
          <w:sz w:val="28"/>
          <w:szCs w:val="28"/>
        </w:rPr>
        <w:t xml:space="preserve">его </w:t>
      </w:r>
      <w:r>
        <w:rPr>
          <w:sz w:val="28"/>
          <w:szCs w:val="28"/>
        </w:rPr>
        <w:t>масштаба новизны и срока инновационности в разрезе видов продукции и услуг.</w:t>
      </w:r>
    </w:p>
    <w:p w:rsidR="001741F8" w:rsidRPr="001741F8" w:rsidRDefault="001741F8" w:rsidP="001741F8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Любой товар имеет </w:t>
      </w:r>
      <w:r w:rsidRPr="001741F8">
        <w:rPr>
          <w:sz w:val="28"/>
          <w:szCs w:val="28"/>
        </w:rPr>
        <w:t xml:space="preserve">потребительские </w:t>
      </w:r>
      <w:r w:rsidR="009B1209">
        <w:rPr>
          <w:sz w:val="28"/>
          <w:szCs w:val="28"/>
        </w:rPr>
        <w:t>характеристики</w:t>
      </w:r>
      <w:r w:rsidRPr="001741F8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1741F8"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>которых</w:t>
      </w:r>
      <w:r w:rsidRPr="001741F8">
        <w:rPr>
          <w:sz w:val="28"/>
          <w:szCs w:val="28"/>
        </w:rPr>
        <w:t xml:space="preserve"> содержится в стандартизованных технических условиях (регламентах). </w:t>
      </w:r>
    </w:p>
    <w:p w:rsidR="001741F8" w:rsidRPr="001741F8" w:rsidRDefault="001741F8" w:rsidP="001741F8">
      <w:pPr>
        <w:ind w:firstLine="72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Например, для рулонных кровельных материалов</w:t>
      </w:r>
      <w:r w:rsidR="00282950">
        <w:rPr>
          <w:i/>
          <w:sz w:val="28"/>
          <w:szCs w:val="28"/>
        </w:rPr>
        <w:t>, н</w:t>
      </w:r>
      <w:r w:rsidRPr="001741F8">
        <w:rPr>
          <w:i/>
          <w:sz w:val="28"/>
          <w:szCs w:val="28"/>
        </w:rPr>
        <w:t xml:space="preserve">оменклатура </w:t>
      </w:r>
      <w:r w:rsidR="00282950">
        <w:rPr>
          <w:i/>
          <w:sz w:val="28"/>
          <w:szCs w:val="28"/>
        </w:rPr>
        <w:t>потребительских</w:t>
      </w:r>
      <w:r w:rsidRPr="001741F8">
        <w:rPr>
          <w:i/>
          <w:sz w:val="28"/>
          <w:szCs w:val="28"/>
        </w:rPr>
        <w:t xml:space="preserve"> характеристик, определенных ГОСТом 30547-97: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внешний вид;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линейные размеры и площадь полотна рулона;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полнота пропитки;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разрывная сила при растяжении или условная прочность;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относительное удлинение при разрыве;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гибкость;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масса вяжущего или покровного состава, в том числе с наплавляемой стороны;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теплостойкость или изменение линейных размеров;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потеря посыпки;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масса основы;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масса 1 м2 материала;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водопоглощение;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водонепроницаемость;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относительное остаточное удлинение;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температура хрупкости;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температура размягчения;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цветостойкость посылки;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общее содержание растворимой части битумного состава;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потеря массы при нагревании;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химическая стойкость;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сопротивление статическому продавливанию;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сопротивление динамическому продавливанию;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сопротивление раздиру;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твердость по шору А;</w:t>
      </w:r>
    </w:p>
    <w:p w:rsidR="001741F8" w:rsidRPr="001741F8" w:rsidRDefault="001741F8" w:rsidP="001741F8">
      <w:pPr>
        <w:numPr>
          <w:ilvl w:val="0"/>
          <w:numId w:val="5"/>
        </w:numPr>
        <w:tabs>
          <w:tab w:val="clear" w:pos="1800"/>
        </w:tabs>
        <w:ind w:left="108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паропроницаемость или сопротивление паропроницанию.</w:t>
      </w:r>
    </w:p>
    <w:p w:rsidR="001741F8" w:rsidRPr="001741F8" w:rsidRDefault="001741F8" w:rsidP="001741F8">
      <w:pPr>
        <w:ind w:firstLine="720"/>
        <w:jc w:val="both"/>
        <w:rPr>
          <w:i/>
          <w:sz w:val="28"/>
          <w:szCs w:val="28"/>
        </w:rPr>
      </w:pPr>
      <w:r w:rsidRPr="001741F8">
        <w:rPr>
          <w:i/>
          <w:sz w:val="28"/>
          <w:szCs w:val="28"/>
        </w:rPr>
        <w:t>Для каждого параметра есть измеряемые характеристики.</w:t>
      </w:r>
    </w:p>
    <w:p w:rsidR="001741F8" w:rsidRPr="001741F8" w:rsidRDefault="001741F8" w:rsidP="001741F8">
      <w:pPr>
        <w:ind w:firstLine="720"/>
        <w:jc w:val="both"/>
        <w:rPr>
          <w:i/>
          <w:sz w:val="28"/>
          <w:szCs w:val="28"/>
        </w:rPr>
      </w:pPr>
    </w:p>
    <w:p w:rsidR="00950E69" w:rsidRDefault="00EA3FBD" w:rsidP="009B08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Подобно потребительским характеристикам п</w:t>
      </w:r>
      <w:r w:rsidR="00E05C1B">
        <w:rPr>
          <w:sz w:val="28"/>
          <w:szCs w:val="28"/>
        </w:rPr>
        <w:t>роцесс производства продукции или оказа</w:t>
      </w:r>
      <w:r>
        <w:rPr>
          <w:sz w:val="28"/>
          <w:szCs w:val="28"/>
        </w:rPr>
        <w:t>ния услуг имеет</w:t>
      </w:r>
      <w:r w:rsidR="0008613B">
        <w:rPr>
          <w:sz w:val="28"/>
          <w:szCs w:val="28"/>
        </w:rPr>
        <w:t xml:space="preserve"> технологические характеристики (врем</w:t>
      </w:r>
      <w:r w:rsidR="00082CC9">
        <w:rPr>
          <w:sz w:val="28"/>
          <w:szCs w:val="28"/>
        </w:rPr>
        <w:t>енные затраты</w:t>
      </w:r>
      <w:r w:rsidR="0008613B">
        <w:rPr>
          <w:sz w:val="28"/>
          <w:szCs w:val="28"/>
        </w:rPr>
        <w:t>, трудозатраты и т.д.)</w:t>
      </w:r>
      <w:r>
        <w:rPr>
          <w:sz w:val="28"/>
          <w:szCs w:val="28"/>
        </w:rPr>
        <w:t>.</w:t>
      </w:r>
    </w:p>
    <w:p w:rsidR="00CA3DFC" w:rsidRDefault="00CA3DFC" w:rsidP="009B08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A3DFC">
        <w:rPr>
          <w:sz w:val="28"/>
          <w:szCs w:val="28"/>
        </w:rPr>
        <w:t>нновационност</w:t>
      </w:r>
      <w:r>
        <w:rPr>
          <w:sz w:val="28"/>
          <w:szCs w:val="28"/>
        </w:rPr>
        <w:t>ь</w:t>
      </w:r>
      <w:r w:rsidRPr="00CA3DFC">
        <w:rPr>
          <w:sz w:val="28"/>
          <w:szCs w:val="28"/>
        </w:rPr>
        <w:t xml:space="preserve"> товара предлагается </w:t>
      </w:r>
      <w:r>
        <w:rPr>
          <w:sz w:val="28"/>
          <w:szCs w:val="28"/>
        </w:rPr>
        <w:t xml:space="preserve">определять посредством </w:t>
      </w:r>
      <w:r w:rsidRPr="00CA3DFC">
        <w:rPr>
          <w:sz w:val="28"/>
          <w:szCs w:val="28"/>
        </w:rPr>
        <w:t>измерени</w:t>
      </w:r>
      <w:r>
        <w:rPr>
          <w:sz w:val="28"/>
          <w:szCs w:val="28"/>
        </w:rPr>
        <w:t>я</w:t>
      </w:r>
      <w:r w:rsidRPr="00CA3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максимального улучшения одной из </w:t>
      </w:r>
      <w:r w:rsidRPr="00CA3DFC">
        <w:rPr>
          <w:sz w:val="28"/>
          <w:szCs w:val="28"/>
        </w:rPr>
        <w:t>существующих либо добавления новых потребительских</w:t>
      </w:r>
      <w:r w:rsidR="000E2B21">
        <w:rPr>
          <w:sz w:val="28"/>
          <w:szCs w:val="28"/>
        </w:rPr>
        <w:t xml:space="preserve"> и технологических</w:t>
      </w:r>
      <w:r w:rsidRPr="00CA3DFC">
        <w:rPr>
          <w:sz w:val="28"/>
          <w:szCs w:val="28"/>
        </w:rPr>
        <w:t xml:space="preserve"> характеристик товара</w:t>
      </w:r>
      <w:r>
        <w:rPr>
          <w:sz w:val="28"/>
          <w:szCs w:val="28"/>
        </w:rPr>
        <w:t>.</w:t>
      </w:r>
      <w:r w:rsidR="000E2B21">
        <w:rPr>
          <w:sz w:val="28"/>
          <w:szCs w:val="28"/>
        </w:rPr>
        <w:t xml:space="preserve"> </w:t>
      </w:r>
    </w:p>
    <w:p w:rsidR="00CA3DFC" w:rsidRDefault="00CA3DFC" w:rsidP="009B088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Улучшение потребительских и технологических характеристик товара предлагается ранжировать следующим образом:</w:t>
      </w:r>
    </w:p>
    <w:p w:rsidR="00CA3DFC" w:rsidRDefault="003A0279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A3DFC">
        <w:rPr>
          <w:sz w:val="28"/>
          <w:szCs w:val="28"/>
        </w:rPr>
        <w:t>несущественное (в общем случае менее 15%);</w:t>
      </w:r>
    </w:p>
    <w:p w:rsidR="00CA3DFC" w:rsidRDefault="003A0279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A3DFC">
        <w:rPr>
          <w:sz w:val="28"/>
          <w:szCs w:val="28"/>
        </w:rPr>
        <w:t>существенное (в общем случае 15</w:t>
      </w:r>
      <w:r>
        <w:rPr>
          <w:sz w:val="28"/>
          <w:szCs w:val="28"/>
        </w:rPr>
        <w:t>-100</w:t>
      </w:r>
      <w:r w:rsidR="00CA3DFC">
        <w:rPr>
          <w:sz w:val="28"/>
          <w:szCs w:val="28"/>
        </w:rPr>
        <w:t>%);</w:t>
      </w:r>
    </w:p>
    <w:p w:rsidR="00CA3DFC" w:rsidRDefault="003A0279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A3DFC">
        <w:rPr>
          <w:sz w:val="28"/>
          <w:szCs w:val="28"/>
        </w:rPr>
        <w:t xml:space="preserve">весьма существенное (в общем случае </w:t>
      </w:r>
      <w:r>
        <w:rPr>
          <w:sz w:val="28"/>
          <w:szCs w:val="28"/>
        </w:rPr>
        <w:t>более</w:t>
      </w:r>
      <w:r w:rsidR="00CA3DFC">
        <w:rPr>
          <w:sz w:val="28"/>
          <w:szCs w:val="28"/>
        </w:rPr>
        <w:t xml:space="preserve"> 1</w:t>
      </w:r>
      <w:r>
        <w:rPr>
          <w:sz w:val="28"/>
          <w:szCs w:val="28"/>
        </w:rPr>
        <w:t>00% или добавление новой</w:t>
      </w:r>
      <w:r w:rsidR="00CA3DFC">
        <w:rPr>
          <w:sz w:val="28"/>
          <w:szCs w:val="28"/>
        </w:rPr>
        <w:t>).</w:t>
      </w:r>
    </w:p>
    <w:p w:rsidR="000E2B21" w:rsidRDefault="000E2B21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 улучшением технологических характеристик понимается также изменение технологических характеристик в связи с существенными либо весьма существенными улучшениями потребительских характеристик товара.</w:t>
      </w:r>
    </w:p>
    <w:p w:rsidR="0008613B" w:rsidRDefault="0001435A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общем случае, в целях инвариантной идентификации инновационности товара предлагаются количественные индикаторы су</w:t>
      </w:r>
      <w:r w:rsidR="000E2B21">
        <w:rPr>
          <w:sz w:val="28"/>
          <w:szCs w:val="28"/>
        </w:rPr>
        <w:t>щественност</w:t>
      </w:r>
      <w:r>
        <w:rPr>
          <w:sz w:val="28"/>
          <w:szCs w:val="28"/>
        </w:rPr>
        <w:t>и</w:t>
      </w:r>
      <w:r w:rsidR="000E2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улучшения потребительских и технологических характеристик. При этом, учитывая, что существенность </w:t>
      </w:r>
      <w:r w:rsidR="000E2B21">
        <w:rPr>
          <w:sz w:val="28"/>
          <w:szCs w:val="28"/>
        </w:rPr>
        <w:t>улучшения для каждой потребительской и технологической характеристики для различных товаров различна</w:t>
      </w:r>
      <w:r>
        <w:rPr>
          <w:sz w:val="28"/>
          <w:szCs w:val="28"/>
        </w:rPr>
        <w:t xml:space="preserve">, специально уполномоченными организациями и учреждениями эти индикаторы должны корректироваться. </w:t>
      </w:r>
    </w:p>
    <w:p w:rsidR="00D42400" w:rsidRDefault="002F5C1B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Каждому сочетанию индикаторов присваивается коэффициент инновационности по характеристикам Х: Х</w:t>
      </w:r>
      <w:r w:rsidRPr="002F5C1B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Х</w:t>
      </w:r>
      <w:r w:rsidRPr="002F5C1B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Х</w:t>
      </w:r>
      <w:r w:rsidRPr="002F5C1B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Х</w:t>
      </w:r>
      <w:r w:rsidRPr="002F5C1B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, Х</w:t>
      </w:r>
      <w:r w:rsidRPr="002F5C1B">
        <w:rPr>
          <w:sz w:val="28"/>
          <w:szCs w:val="28"/>
          <w:vertAlign w:val="subscript"/>
        </w:rPr>
        <w:t>5</w:t>
      </w:r>
      <w:r w:rsidR="00D42400">
        <w:rPr>
          <w:sz w:val="28"/>
          <w:szCs w:val="28"/>
        </w:rPr>
        <w:t xml:space="preserve"> (</w:t>
      </w:r>
      <w:r w:rsidR="0077335C">
        <w:rPr>
          <w:sz w:val="28"/>
          <w:szCs w:val="28"/>
        </w:rPr>
        <w:t>приложение</w:t>
      </w:r>
      <w:r w:rsidR="008D7050">
        <w:rPr>
          <w:sz w:val="28"/>
          <w:szCs w:val="28"/>
        </w:rPr>
        <w:t xml:space="preserve"> 1), где меньший индекс соответствует меньшей степени инновационности товара и наоборот.</w:t>
      </w:r>
    </w:p>
    <w:p w:rsidR="00012BDB" w:rsidRDefault="00012BDB" w:rsidP="00012BDB">
      <w:pPr>
        <w:pStyle w:val="20"/>
        <w:rPr>
          <w:sz w:val="28"/>
          <w:szCs w:val="28"/>
        </w:rPr>
      </w:pPr>
      <w:r>
        <w:rPr>
          <w:sz w:val="28"/>
          <w:szCs w:val="28"/>
        </w:rPr>
        <w:t>К</w:t>
      </w:r>
      <w:r w:rsidRPr="00012BDB">
        <w:rPr>
          <w:sz w:val="28"/>
          <w:szCs w:val="28"/>
        </w:rPr>
        <w:t>ажд</w:t>
      </w:r>
      <w:r>
        <w:rPr>
          <w:sz w:val="28"/>
          <w:szCs w:val="28"/>
        </w:rPr>
        <w:t xml:space="preserve">ый </w:t>
      </w:r>
      <w:r w:rsidRPr="00012BDB">
        <w:rPr>
          <w:sz w:val="28"/>
          <w:szCs w:val="28"/>
        </w:rPr>
        <w:t>инновационн</w:t>
      </w:r>
      <w:r>
        <w:rPr>
          <w:sz w:val="28"/>
          <w:szCs w:val="28"/>
        </w:rPr>
        <w:t>ый</w:t>
      </w:r>
      <w:r w:rsidRPr="00012BDB">
        <w:rPr>
          <w:sz w:val="28"/>
          <w:szCs w:val="28"/>
        </w:rPr>
        <w:t xml:space="preserve"> товар</w:t>
      </w:r>
      <w:r>
        <w:rPr>
          <w:sz w:val="28"/>
          <w:szCs w:val="28"/>
        </w:rPr>
        <w:t xml:space="preserve"> имеет срок инновационности </w:t>
      </w:r>
      <w:r w:rsidRPr="00012BDB">
        <w:rPr>
          <w:sz w:val="28"/>
          <w:szCs w:val="28"/>
        </w:rPr>
        <w:t>– время, в течение которого он является инновационным.</w:t>
      </w:r>
      <w:r w:rsidR="00065B06">
        <w:rPr>
          <w:sz w:val="28"/>
          <w:szCs w:val="28"/>
        </w:rPr>
        <w:t xml:space="preserve"> При мониторинге инновационной деятельности хозяйствующих субъектов учитывается информация об улучшениях потребительских и технологических характеристик, произошедших в течение срока инновационности товара. </w:t>
      </w:r>
      <w:r w:rsidRPr="00012BDB">
        <w:rPr>
          <w:sz w:val="28"/>
          <w:szCs w:val="28"/>
        </w:rPr>
        <w:t>Для установления</w:t>
      </w:r>
      <w:r>
        <w:rPr>
          <w:sz w:val="28"/>
          <w:szCs w:val="28"/>
        </w:rPr>
        <w:t xml:space="preserve"> срока инновационности необходимо определение</w:t>
      </w:r>
      <w:r w:rsidRPr="00012BDB">
        <w:rPr>
          <w:sz w:val="28"/>
          <w:szCs w:val="28"/>
        </w:rPr>
        <w:t xml:space="preserve"> периода сменяемости инновационного товара </w:t>
      </w:r>
      <w:r>
        <w:rPr>
          <w:sz w:val="28"/>
          <w:szCs w:val="28"/>
        </w:rPr>
        <w:t>(</w:t>
      </w:r>
      <w:r w:rsidRPr="00012BDB">
        <w:rPr>
          <w:sz w:val="28"/>
          <w:szCs w:val="28"/>
        </w:rPr>
        <w:t>отслежива</w:t>
      </w:r>
      <w:r>
        <w:rPr>
          <w:sz w:val="28"/>
          <w:szCs w:val="28"/>
        </w:rPr>
        <w:t>ние</w:t>
      </w:r>
      <w:r w:rsidRPr="00012BDB">
        <w:rPr>
          <w:sz w:val="28"/>
          <w:szCs w:val="28"/>
        </w:rPr>
        <w:t xml:space="preserve"> появлени</w:t>
      </w:r>
      <w:r>
        <w:rPr>
          <w:sz w:val="28"/>
          <w:szCs w:val="28"/>
        </w:rPr>
        <w:t>я</w:t>
      </w:r>
      <w:r w:rsidRPr="00012BDB">
        <w:rPr>
          <w:sz w:val="28"/>
          <w:szCs w:val="28"/>
        </w:rPr>
        <w:t xml:space="preserve"> инновационного товара, замещающего товар, бывший инновационным</w:t>
      </w:r>
      <w:r>
        <w:rPr>
          <w:sz w:val="28"/>
          <w:szCs w:val="28"/>
        </w:rPr>
        <w:t>, рисунок 1)</w:t>
      </w:r>
      <w:r w:rsidRPr="00012BDB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определение предельного срока инновационности (</w:t>
      </w:r>
      <w:r w:rsidRPr="00012BDB">
        <w:rPr>
          <w:sz w:val="28"/>
          <w:szCs w:val="28"/>
        </w:rPr>
        <w:t>время, по истечении которого товар перестает быть инновационным, даже если замещающий его товар не появился на рынке).</w:t>
      </w:r>
      <w:r w:rsidR="00065B06">
        <w:rPr>
          <w:sz w:val="28"/>
          <w:szCs w:val="28"/>
        </w:rPr>
        <w:t xml:space="preserve"> </w:t>
      </w:r>
    </w:p>
    <w:p w:rsidR="00012BDB" w:rsidRPr="00012BDB" w:rsidRDefault="00C039C3" w:rsidP="00012BDB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30" editas="canvas" style="width:478.5pt;height:153pt;mso-position-horizontal-relative:char;mso-position-vertical-relative:line" coordorigin="1964,885" coordsize="7507,236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964;top:885;width:7507;height:236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696;top:2277;width:3081;height:278" filled="f" stroked="f">
              <v:textbox style="mso-next-textbox:#_x0000_s1032">
                <w:txbxContent>
                  <w:p w:rsidR="00012BDB" w:rsidRPr="00EF3F6B" w:rsidRDefault="00012BDB" w:rsidP="00012BDB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EF3F6B">
                      <w:rPr>
                        <w:sz w:val="16"/>
                        <w:szCs w:val="16"/>
                      </w:rPr>
                      <w:t>Период сменяемости инновации</w:t>
                    </w:r>
                  </w:p>
                </w:txbxContent>
              </v:textbox>
            </v:shape>
            <v:line id="_x0000_s1033" style="position:absolute;flip:x y" from="2670,1302" to="2695,2556">
              <v:stroke endarrow="block"/>
            </v:line>
            <v:line id="_x0000_s1034" style="position:absolute" from="2695,2556" to="8458,2560">
              <v:stroke endarrow="block"/>
            </v:line>
            <v:shape id="_x0000_s1035" style="position:absolute;left:3118;top:1650;width:1271;height:488" coordsize="1260,810" path="m,810c255,495,510,180,720,90,930,,1170,240,1260,270e" filled="f" strokecolor="maroon">
              <v:path arrowok="t"/>
            </v:shape>
            <v:shape id="_x0000_s1036" style="position:absolute;left:3965;top:1720;width:1413;height:418" coordsize="1260,810" path="m,810c255,495,510,180,720,90,930,,1170,240,1260,270e" filled="f" strokecolor="#036" strokeweight="1.5pt">
              <v:path arrowok="t"/>
            </v:shape>
            <v:line id="_x0000_s1037" style="position:absolute;flip:y" from="3965,1720" to="3967,2138">
              <v:stroke dashstyle="dash"/>
            </v:lin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8" type="#_x0000_t87" style="position:absolute;left:3472;top:1784;width:140;height:847;rotation:270"/>
            <v:shape id="_x0000_s1039" type="#_x0000_t202" style="position:absolute;left:8177;top:2556;width:847;height:278" filled="f" stroked="f">
              <v:textbox style="mso-next-textbox:#_x0000_s1039">
                <w:txbxContent>
                  <w:p w:rsidR="00012BDB" w:rsidRPr="00B96E71" w:rsidRDefault="00012BDB" w:rsidP="00012BDB">
                    <w:pPr>
                      <w:jc w:val="both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</w:rPr>
                      <w:t>время</w:t>
                    </w:r>
                  </w:p>
                </w:txbxContent>
              </v:textbox>
            </v:shape>
            <v:shape id="_x0000_s1040" type="#_x0000_t202" style="position:absolute;left:2105;top:1023;width:1553;height:280" filled="f" stroked="f">
              <v:textbox style="mso-next-textbox:#_x0000_s1040">
                <w:txbxContent>
                  <w:p w:rsidR="00012BDB" w:rsidRPr="00B96E71" w:rsidRDefault="00012BDB" w:rsidP="00012BDB">
                    <w:pPr>
                      <w:jc w:val="both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</w:rPr>
                      <w:t>Объем продаж</w:t>
                    </w:r>
                  </w:p>
                </w:txbxContent>
              </v:textbox>
            </v:shape>
            <v:shapetype id="_x0000_t42" coordsize="21600,21600" o:spt="42" adj="-10080,24300,-3600,4050,-1800,4050" path="m@0@1l@2@3@4@5nfem,l21600,r,21600l,21600ns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 textborder="f"/>
            </v:shapetype>
            <v:shape id="_x0000_s1041" type="#_x0000_t42" style="position:absolute;left:3517;top:1441;width:1613;height:279" adj="-4402,49560,-3078,10800,-1261,10800,935,21600" filled="f">
              <v:textbox style="mso-next-textbox:#_x0000_s1041">
                <w:txbxContent>
                  <w:p w:rsidR="00012BDB" w:rsidRPr="005145B9" w:rsidRDefault="00012BDB" w:rsidP="00012BD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Инновационный т</w:t>
                    </w:r>
                    <w:r w:rsidRPr="005145B9">
                      <w:rPr>
                        <w:sz w:val="16"/>
                        <w:szCs w:val="16"/>
                      </w:rPr>
                      <w:t>овар А</w:t>
                    </w:r>
                  </w:p>
                </w:txbxContent>
              </v:textbox>
              <o:callout v:ext="edit" minusy="t"/>
            </v:shape>
            <v:shape id="_x0000_s1042" type="#_x0000_t42" style="position:absolute;left:5464;top:1418;width:2682;height:466" adj="-4238,15142,-1926,6458,-758,6458,-2122,10728" filled="f">
              <v:textbox style="mso-next-textbox:#_x0000_s1042">
                <w:txbxContent>
                  <w:p w:rsidR="00012BDB" w:rsidRPr="005145B9" w:rsidRDefault="00012BDB" w:rsidP="00012BDB">
                    <w:r>
                      <w:rPr>
                        <w:sz w:val="16"/>
                        <w:szCs w:val="16"/>
                      </w:rPr>
                      <w:t>Инновационный т</w:t>
                    </w:r>
                    <w:r w:rsidRPr="005145B9">
                      <w:rPr>
                        <w:sz w:val="16"/>
                        <w:szCs w:val="16"/>
                      </w:rPr>
                      <w:t>овар</w:t>
                    </w:r>
                    <w:r>
                      <w:rPr>
                        <w:sz w:val="16"/>
                        <w:szCs w:val="16"/>
                      </w:rPr>
                      <w:t>, замещающий бывший инновационным товар А</w:t>
                    </w:r>
                  </w:p>
                </w:txbxContent>
              </v:textbox>
              <o:callout v:ext="edit" minusy="t"/>
            </v:shape>
            <v:shape id="_x0000_s1043" type="#_x0000_t202" style="position:absolute;left:1964;top:2834;width:7507;height:418" filled="f" stroked="f">
              <v:textbox style="mso-next-textbox:#_x0000_s1043">
                <w:txbxContent>
                  <w:p w:rsidR="00012BDB" w:rsidRPr="00EF3F6B" w:rsidRDefault="00012BDB" w:rsidP="00012BDB">
                    <w:pPr>
                      <w:jc w:val="center"/>
                      <w:rPr>
                        <w:b/>
                      </w:rPr>
                    </w:pPr>
                    <w:r w:rsidRPr="0078359C">
                      <w:rPr>
                        <w:b/>
                      </w:rPr>
                      <w:t>Рис</w:t>
                    </w:r>
                    <w:r>
                      <w:rPr>
                        <w:b/>
                      </w:rPr>
                      <w:t xml:space="preserve">унок 1. </w:t>
                    </w:r>
                    <w:r w:rsidRPr="0078359C">
                      <w:rPr>
                        <w:b/>
                      </w:rPr>
                      <w:t>Период сменяемости инноваци</w:t>
                    </w:r>
                    <w:r w:rsidR="00C738F0">
                      <w:rPr>
                        <w:b/>
                      </w:rPr>
                      <w:t>онного товара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1435A" w:rsidRDefault="00065B06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общем случае, в целях инвариантной идентификации инновационности товара срок инновационности равен 3 годам. Однако, учитывая, что срок инновационности для различных товаров различен, данный параметр должен корректироваться специально уполномоченными организациями и учреждениями. </w:t>
      </w:r>
    </w:p>
    <w:p w:rsidR="00065B06" w:rsidRDefault="001829A5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 может быть инновационным для конкретного предприятия, республики, России или мира, в этом случае мы говорим о масштабе </w:t>
      </w:r>
      <w:r w:rsidR="00D42400">
        <w:rPr>
          <w:sz w:val="28"/>
          <w:szCs w:val="28"/>
        </w:rPr>
        <w:t>новизны</w:t>
      </w:r>
      <w:r>
        <w:rPr>
          <w:sz w:val="28"/>
          <w:szCs w:val="28"/>
        </w:rPr>
        <w:t xml:space="preserve">. </w:t>
      </w:r>
      <w:r w:rsidR="002F5C1B">
        <w:rPr>
          <w:sz w:val="28"/>
          <w:szCs w:val="28"/>
        </w:rPr>
        <w:t>Каждому уровню присваивается коэффициент инновационности по масштабу М: М</w:t>
      </w:r>
      <w:r w:rsidR="002F5C1B" w:rsidRPr="002F5C1B">
        <w:rPr>
          <w:sz w:val="28"/>
          <w:szCs w:val="28"/>
          <w:vertAlign w:val="subscript"/>
        </w:rPr>
        <w:t>1</w:t>
      </w:r>
      <w:r w:rsidR="002F5C1B">
        <w:rPr>
          <w:sz w:val="28"/>
          <w:szCs w:val="28"/>
        </w:rPr>
        <w:t>, М</w:t>
      </w:r>
      <w:r w:rsidR="002F5C1B" w:rsidRPr="002F5C1B">
        <w:rPr>
          <w:sz w:val="28"/>
          <w:szCs w:val="28"/>
          <w:vertAlign w:val="subscript"/>
        </w:rPr>
        <w:t>2</w:t>
      </w:r>
      <w:r w:rsidR="002F5C1B">
        <w:rPr>
          <w:sz w:val="28"/>
          <w:szCs w:val="28"/>
        </w:rPr>
        <w:t>, М</w:t>
      </w:r>
      <w:r w:rsidR="002F5C1B" w:rsidRPr="002F5C1B">
        <w:rPr>
          <w:sz w:val="28"/>
          <w:szCs w:val="28"/>
          <w:vertAlign w:val="subscript"/>
        </w:rPr>
        <w:t>3</w:t>
      </w:r>
      <w:r w:rsidR="002F5C1B">
        <w:rPr>
          <w:sz w:val="28"/>
          <w:szCs w:val="28"/>
        </w:rPr>
        <w:t>, М</w:t>
      </w:r>
      <w:r w:rsidR="002F5C1B" w:rsidRPr="002F5C1B">
        <w:rPr>
          <w:sz w:val="28"/>
          <w:szCs w:val="28"/>
          <w:vertAlign w:val="subscript"/>
        </w:rPr>
        <w:t>4</w:t>
      </w:r>
      <w:r w:rsidR="008D7050">
        <w:rPr>
          <w:sz w:val="28"/>
          <w:szCs w:val="28"/>
          <w:vertAlign w:val="subscript"/>
        </w:rPr>
        <w:t xml:space="preserve"> </w:t>
      </w:r>
      <w:r w:rsidR="008D7050">
        <w:rPr>
          <w:sz w:val="28"/>
          <w:szCs w:val="28"/>
        </w:rPr>
        <w:t>(приложение 1), где меньший индекс соответствует меньшей степени инновационности товара и наоборот.</w:t>
      </w:r>
    </w:p>
    <w:p w:rsidR="0074424E" w:rsidRDefault="0074424E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</w:p>
    <w:p w:rsidR="003D3031" w:rsidRPr="003D3031" w:rsidRDefault="003D3031" w:rsidP="003D303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6575CE">
        <w:rPr>
          <w:b/>
          <w:sz w:val="32"/>
          <w:szCs w:val="32"/>
        </w:rPr>
        <w:t xml:space="preserve"> </w:t>
      </w:r>
      <w:r w:rsidRPr="003D3031">
        <w:rPr>
          <w:b/>
          <w:sz w:val="32"/>
          <w:szCs w:val="32"/>
        </w:rPr>
        <w:t>Порядок взаимодействия субъектов при оценке заявок на государственную поддержку инновационной деятельности</w:t>
      </w:r>
    </w:p>
    <w:p w:rsidR="003D3031" w:rsidRDefault="003D3031" w:rsidP="003D3031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 Субъект инновационной деятельности представляет в экспертную организацию заявку с указанием формы государственной поддержки.</w:t>
      </w:r>
    </w:p>
    <w:p w:rsidR="003D3031" w:rsidRDefault="003D3031" w:rsidP="003D3031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документы: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учредительные документы;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бизнес-план;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бухгалтерская отчетность;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справка налогового органа об отсутствии задолженности по уплате налогов, сборов, пеней и штрафов;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справка об отсутствии просроченной задолженности по обязательным платежам;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документ об отсутствии задолженности по выплате заработной платы работникам и размере не ниже минимальной заработной платы;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положительного либо отрицательного заключения от экспертной организации подает заявку в Министерство экономики РТ.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Экспертная организация: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течение 3 дней проверяет правильность оформления заявки и наличие необходимых документов;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течение 3 дней проверяет по базе данных наличие идентичного инновационного проекта;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случае отсутствия необходимых документов или наличия идентичного инновационного проекта отклоняет заявку и письменно извещает субъекта инновационной деятельности о причинах отклонения;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случае принятия заявки формируется учетное дело заявителя и присваивается ему идентификационный номер с занесением в базу данных;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выдает заявителю свидетельство о регистрации заявки с указанием идентификационного номера: </w:t>
      </w:r>
    </w:p>
    <w:p w:rsidR="003D3031" w:rsidRPr="004D4730" w:rsidRDefault="00C039C3" w:rsidP="003D3031">
      <w:pPr>
        <w:ind w:firstLine="540"/>
        <w:jc w:val="both"/>
        <w:rPr>
          <w:sz w:val="32"/>
          <w:szCs w:val="32"/>
        </w:rPr>
      </w:pPr>
      <w:r>
        <w:rPr>
          <w:noProof/>
          <w:sz w:val="28"/>
          <w:szCs w:val="28"/>
        </w:rPr>
        <w:pict>
          <v:line id="_x0000_s1049" style="position:absolute;left:0;text-align:left;z-index:251650560" from="246.75pt,17.25pt" to="246.75pt,227pt"/>
        </w:pict>
      </w:r>
      <w:r>
        <w:rPr>
          <w:noProof/>
          <w:sz w:val="28"/>
          <w:szCs w:val="28"/>
        </w:rPr>
        <w:pict>
          <v:line id="_x0000_s1045" style="position:absolute;left:0;text-align:left;z-index:251646464" from="210pt,16.5pt" to="210pt,164.25pt"/>
        </w:pict>
      </w:r>
      <w:r w:rsidR="003D3031">
        <w:rPr>
          <w:sz w:val="28"/>
          <w:szCs w:val="28"/>
        </w:rPr>
        <w:t xml:space="preserve">                                            </w:t>
      </w:r>
      <w:r w:rsidR="003D3031" w:rsidRPr="004D4730">
        <w:rPr>
          <w:sz w:val="32"/>
          <w:szCs w:val="32"/>
          <w:u w:val="single"/>
        </w:rPr>
        <w:t>хх</w:t>
      </w:r>
      <w:r w:rsidR="003D3031" w:rsidRPr="004D4730">
        <w:rPr>
          <w:sz w:val="32"/>
          <w:szCs w:val="32"/>
        </w:rPr>
        <w:t>-</w:t>
      </w:r>
      <w:r w:rsidR="003D3031" w:rsidRPr="004D4730">
        <w:rPr>
          <w:sz w:val="32"/>
          <w:szCs w:val="32"/>
          <w:u w:val="single"/>
        </w:rPr>
        <w:t>хх</w:t>
      </w:r>
      <w:r w:rsidR="003D3031" w:rsidRPr="004D4730">
        <w:rPr>
          <w:sz w:val="32"/>
          <w:szCs w:val="32"/>
        </w:rPr>
        <w:t>-</w:t>
      </w:r>
      <w:r w:rsidR="003D3031" w:rsidRPr="004D4730">
        <w:rPr>
          <w:sz w:val="32"/>
          <w:szCs w:val="32"/>
          <w:u w:val="single"/>
        </w:rPr>
        <w:t>хххххх</w:t>
      </w:r>
    </w:p>
    <w:p w:rsidR="003D3031" w:rsidRDefault="00C039C3" w:rsidP="003D3031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8" style="position:absolute;left:0;text-align:left;z-index:251649536" from="188.25pt,-.4pt" to="188.25pt,77.75pt"/>
        </w:pict>
      </w:r>
    </w:p>
    <w:p w:rsidR="003D3031" w:rsidRDefault="003D3031" w:rsidP="003D30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заявителя: </w:t>
      </w:r>
    </w:p>
    <w:p w:rsidR="003D3031" w:rsidRDefault="003D3031" w:rsidP="003D30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01-малый бизнес</w:t>
      </w:r>
    </w:p>
    <w:p w:rsidR="003D3031" w:rsidRDefault="003D3031" w:rsidP="003D30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02-средний бизнес</w:t>
      </w:r>
    </w:p>
    <w:p w:rsidR="003D3031" w:rsidRDefault="00C039C3" w:rsidP="003D3031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4" style="position:absolute;left:0;text-align:left;flip:x;z-index:251645440" from="26.25pt,13.95pt" to="188.25pt,13.95pt"/>
        </w:pict>
      </w:r>
      <w:r w:rsidR="003D3031">
        <w:rPr>
          <w:sz w:val="28"/>
          <w:szCs w:val="28"/>
        </w:rPr>
        <w:t>03-крупный бизнес</w:t>
      </w:r>
    </w:p>
    <w:p w:rsidR="003D3031" w:rsidRDefault="003D3031" w:rsidP="003D3031">
      <w:pPr>
        <w:ind w:firstLine="540"/>
        <w:jc w:val="both"/>
        <w:rPr>
          <w:sz w:val="28"/>
          <w:szCs w:val="28"/>
        </w:rPr>
      </w:pPr>
    </w:p>
    <w:p w:rsidR="003D3031" w:rsidRPr="002221A4" w:rsidRDefault="003D3031" w:rsidP="003D30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Приоритетность направления:</w:t>
      </w:r>
    </w:p>
    <w:p w:rsidR="003D3031" w:rsidRDefault="003D3031" w:rsidP="003D30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01-приоритетный проект</w:t>
      </w:r>
    </w:p>
    <w:p w:rsidR="003D3031" w:rsidRDefault="003D3031" w:rsidP="003D30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02-остальное</w:t>
      </w:r>
    </w:p>
    <w:p w:rsidR="003D3031" w:rsidRDefault="00C039C3" w:rsidP="003D3031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6" style="position:absolute;left:0;text-align:left;flip:x;z-index:251647488" from="27pt,1.15pt" to="209.85pt,1.15pt"/>
        </w:pict>
      </w:r>
    </w:p>
    <w:p w:rsidR="003D3031" w:rsidRDefault="003D3031" w:rsidP="003D3031">
      <w:pPr>
        <w:ind w:firstLine="540"/>
        <w:jc w:val="both"/>
        <w:rPr>
          <w:sz w:val="28"/>
          <w:szCs w:val="28"/>
        </w:rPr>
      </w:pPr>
    </w:p>
    <w:p w:rsidR="003D3031" w:rsidRDefault="003D3031" w:rsidP="003D30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Дата включения заявки</w:t>
      </w:r>
    </w:p>
    <w:p w:rsidR="003D3031" w:rsidRDefault="003D3031" w:rsidP="003D30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(день, месяц, год)</w:t>
      </w:r>
    </w:p>
    <w:p w:rsidR="003D3031" w:rsidRDefault="00C039C3" w:rsidP="003D3031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7" style="position:absolute;left:0;text-align:left;flip:x;z-index:251648512" from="25.65pt,-.3pt" to="246.45pt,-.3pt"/>
        </w:pic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течение 30 дней с момента выдачи свидетельства о регистрации заявки подготавливает положительное либо отрицательное заключение и его копию направляет в Министерство экономики РТ;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оценивает инновационность товара по количественным индикаторам, которым присваиваются коэффициенты инновационности по характеристикам Х: Х</w:t>
      </w:r>
      <w:r>
        <w:rPr>
          <w:sz w:val="28"/>
          <w:szCs w:val="28"/>
          <w:vertAlign w:val="subscript"/>
        </w:rPr>
        <w:t xml:space="preserve">1,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 xml:space="preserve">2,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 xml:space="preserve">3,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 xml:space="preserve">4,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и по масштабу новизны М: М</w:t>
      </w:r>
      <w:r>
        <w:rPr>
          <w:sz w:val="28"/>
          <w:szCs w:val="28"/>
          <w:vertAlign w:val="subscript"/>
        </w:rPr>
        <w:t xml:space="preserve">1,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 xml:space="preserve">2,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 xml:space="preserve">3,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 xml:space="preserve">4, </w:t>
      </w:r>
      <w:r>
        <w:rPr>
          <w:sz w:val="28"/>
          <w:szCs w:val="28"/>
        </w:rPr>
        <w:t xml:space="preserve">где меньший индекс соответствует меньшей степени инновационности товара и наоборот; 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 положительного либо отрицательного заключения направляется заявителю; 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итогам заключения формирует базу данных;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Министерство экономики РТ: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контроль деятельности экспертной организации;</w:t>
      </w:r>
    </w:p>
    <w:p w:rsidR="003D3031" w:rsidRDefault="003D3031" w:rsidP="003D30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 основании экспертного заключения готовит предложения для оказания государственной поддержки заявителю;</w:t>
      </w:r>
    </w:p>
    <w:p w:rsidR="006575CE" w:rsidRDefault="006575CE" w:rsidP="003D3031">
      <w:pPr>
        <w:spacing w:line="360" w:lineRule="auto"/>
        <w:ind w:firstLine="540"/>
        <w:jc w:val="both"/>
        <w:rPr>
          <w:sz w:val="28"/>
          <w:szCs w:val="28"/>
        </w:rPr>
      </w:pPr>
    </w:p>
    <w:p w:rsidR="006575CE" w:rsidRPr="006575CE" w:rsidRDefault="006575CE" w:rsidP="006575C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</w:t>
      </w:r>
      <w:r w:rsidRPr="006575CE">
        <w:rPr>
          <w:b/>
          <w:sz w:val="32"/>
          <w:szCs w:val="32"/>
        </w:rPr>
        <w:t xml:space="preserve">Виды государственной поддержки, которые могут быть предоставлены </w:t>
      </w:r>
      <w:r w:rsidRPr="006575CE">
        <w:rPr>
          <w:rFonts w:hint="eastAsia"/>
          <w:b/>
          <w:sz w:val="32"/>
          <w:szCs w:val="32"/>
        </w:rPr>
        <w:t>субъект</w:t>
      </w:r>
      <w:r w:rsidRPr="006575CE">
        <w:rPr>
          <w:b/>
          <w:sz w:val="32"/>
          <w:szCs w:val="32"/>
        </w:rPr>
        <w:t xml:space="preserve">ам </w:t>
      </w:r>
      <w:r w:rsidRPr="006575CE">
        <w:rPr>
          <w:rFonts w:hint="eastAsia"/>
          <w:b/>
          <w:sz w:val="32"/>
          <w:szCs w:val="32"/>
        </w:rPr>
        <w:t>инновационной</w:t>
      </w:r>
      <w:r w:rsidRPr="006575CE">
        <w:rPr>
          <w:b/>
          <w:sz w:val="32"/>
          <w:szCs w:val="32"/>
        </w:rPr>
        <w:t xml:space="preserve"> </w:t>
      </w:r>
      <w:r w:rsidRPr="006575CE">
        <w:rPr>
          <w:rFonts w:hint="eastAsia"/>
          <w:b/>
          <w:sz w:val="32"/>
          <w:szCs w:val="32"/>
        </w:rPr>
        <w:t>деятельности</w:t>
      </w:r>
    </w:p>
    <w:p w:rsidR="006575CE" w:rsidRPr="007D5576" w:rsidRDefault="006575CE" w:rsidP="006575C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мотивации организаций на предоставление информации об уровне своей инновационности, могут быть использованы следующие виды государственной поддержки: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на обучение специалистов. Подобные гранты оплачивают от 40 до 80% от стоимости приобретения новой квалификации обучающимися сотрудниками </w:t>
      </w:r>
      <w:r w:rsidRPr="00921B3E">
        <w:rPr>
          <w:rFonts w:hint="eastAsia"/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инновационной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деятельности</w:t>
      </w:r>
      <w:r>
        <w:rPr>
          <w:sz w:val="28"/>
          <w:szCs w:val="28"/>
        </w:rPr>
        <w:t>. Либо возмещение стоимости приобретения обучения в тех же размерах, в случае, когда сотрудники были обучены предприятием ранее.</w:t>
      </w:r>
      <w:r w:rsidRPr="001578D1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Финансирование осуществляет бюджет Республики Татарстан.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на </w:t>
      </w:r>
      <w:r w:rsidRPr="00921B3E">
        <w:rPr>
          <w:sz w:val="28"/>
          <w:szCs w:val="28"/>
        </w:rPr>
        <w:t>патентовани</w:t>
      </w:r>
      <w:r>
        <w:rPr>
          <w:sz w:val="28"/>
          <w:szCs w:val="28"/>
        </w:rPr>
        <w:t>е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в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Российской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Федерации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за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рубежом</w:t>
      </w:r>
      <w:r w:rsidRPr="00921B3E">
        <w:rPr>
          <w:sz w:val="28"/>
          <w:szCs w:val="28"/>
        </w:rPr>
        <w:t xml:space="preserve">  </w:t>
      </w:r>
      <w:r w:rsidRPr="00921B3E">
        <w:rPr>
          <w:rFonts w:hint="eastAsia"/>
          <w:sz w:val="28"/>
          <w:szCs w:val="28"/>
        </w:rPr>
        <w:t>изобретений</w:t>
      </w:r>
      <w:r w:rsidRPr="00921B3E">
        <w:rPr>
          <w:sz w:val="28"/>
          <w:szCs w:val="28"/>
        </w:rPr>
        <w:t xml:space="preserve">, полезных моделей, </w:t>
      </w:r>
      <w:r w:rsidRPr="00921B3E">
        <w:rPr>
          <w:rFonts w:hint="eastAsia"/>
          <w:sz w:val="28"/>
          <w:szCs w:val="28"/>
        </w:rPr>
        <w:t>промышленных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образцов</w:t>
      </w:r>
      <w:r>
        <w:rPr>
          <w:sz w:val="28"/>
          <w:szCs w:val="28"/>
        </w:rPr>
        <w:t>.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Консультативные гранты. Подобные гранты предоставляются </w:t>
      </w:r>
      <w:r w:rsidRPr="00921B3E">
        <w:rPr>
          <w:rFonts w:hint="eastAsia"/>
          <w:sz w:val="28"/>
          <w:szCs w:val="28"/>
        </w:rPr>
        <w:t>субъект</w:t>
      </w:r>
      <w:r w:rsidRPr="00921B3E">
        <w:rPr>
          <w:sz w:val="28"/>
          <w:szCs w:val="28"/>
        </w:rPr>
        <w:t xml:space="preserve">ам </w:t>
      </w:r>
      <w:r w:rsidRPr="00921B3E">
        <w:rPr>
          <w:rFonts w:hint="eastAsia"/>
          <w:sz w:val="28"/>
          <w:szCs w:val="28"/>
        </w:rPr>
        <w:t>инновационной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деятельности</w:t>
      </w:r>
      <w:r>
        <w:rPr>
          <w:sz w:val="28"/>
          <w:szCs w:val="28"/>
        </w:rPr>
        <w:t>, имеющим до 500 сотрудников, и покрывают две трети от стоимости консультативных услуг продолжительностью от 5 до 15 дней в наиболее важных областях функционирования предприятия: в маркетинге, производстве и т.д.</w:t>
      </w:r>
      <w:r w:rsidRPr="001578D1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Финансирование осуществляет бюджет Республики Татарстан, Венчурный фонд РТ</w:t>
      </w:r>
      <w:r w:rsidRPr="00EA5456">
        <w:rPr>
          <w:sz w:val="28"/>
          <w:szCs w:val="28"/>
        </w:rPr>
        <w:t xml:space="preserve"> </w:t>
      </w:r>
      <w:r>
        <w:rPr>
          <w:sz w:val="28"/>
          <w:szCs w:val="28"/>
        </w:rPr>
        <w:t>и/или Инвестиционные фонды.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Льготное обеспечение инфраструктурой. Льготное строительство автодорог, железных дорог, подведение электричества и газа, информационно - коммуникационных сетей.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займов (ЕБРР, Европейский инвестиционный банк, Европейский фонд регионального развития). Займы, </w:t>
      </w:r>
      <w:r w:rsidRPr="00921B3E">
        <w:rPr>
          <w:rFonts w:hint="eastAsia"/>
          <w:sz w:val="28"/>
          <w:szCs w:val="28"/>
        </w:rPr>
        <w:t>субъект</w:t>
      </w:r>
      <w:r w:rsidRPr="00921B3E">
        <w:rPr>
          <w:sz w:val="28"/>
          <w:szCs w:val="28"/>
        </w:rPr>
        <w:t xml:space="preserve">ам </w:t>
      </w:r>
      <w:r w:rsidRPr="00921B3E">
        <w:rPr>
          <w:rFonts w:hint="eastAsia"/>
          <w:sz w:val="28"/>
          <w:szCs w:val="28"/>
        </w:rPr>
        <w:t>инновационной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деятельности</w:t>
      </w:r>
      <w:r>
        <w:rPr>
          <w:sz w:val="28"/>
          <w:szCs w:val="28"/>
        </w:rPr>
        <w:t>,</w:t>
      </w:r>
      <w:r w:rsidRPr="00921B3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предоставляемые этими учреждениями, могут составлять до 50% основного капитала проектов.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Pr="00921B3E">
        <w:rPr>
          <w:rFonts w:hint="eastAsia"/>
          <w:sz w:val="28"/>
          <w:szCs w:val="28"/>
        </w:rPr>
        <w:t>налоговых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льгот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субъект</w:t>
      </w:r>
      <w:r w:rsidRPr="00921B3E">
        <w:rPr>
          <w:sz w:val="28"/>
          <w:szCs w:val="28"/>
        </w:rPr>
        <w:t xml:space="preserve">ам </w:t>
      </w:r>
      <w:r w:rsidRPr="00921B3E">
        <w:rPr>
          <w:rFonts w:hint="eastAsia"/>
          <w:sz w:val="28"/>
          <w:szCs w:val="28"/>
        </w:rPr>
        <w:t>инновационной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деятельности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в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части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средств</w:t>
      </w:r>
      <w:r w:rsidRPr="00921B3E">
        <w:rPr>
          <w:sz w:val="28"/>
          <w:szCs w:val="28"/>
        </w:rPr>
        <w:t xml:space="preserve">, </w:t>
      </w:r>
      <w:r w:rsidRPr="00921B3E">
        <w:rPr>
          <w:rFonts w:hint="eastAsia"/>
          <w:sz w:val="28"/>
          <w:szCs w:val="28"/>
        </w:rPr>
        <w:t>зачисляемых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в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бюджет</w:t>
      </w:r>
      <w:r>
        <w:rPr>
          <w:sz w:val="28"/>
          <w:szCs w:val="28"/>
        </w:rPr>
        <w:t xml:space="preserve"> Республики Татарстан:</w:t>
      </w:r>
    </w:p>
    <w:p w:rsidR="006575CE" w:rsidRPr="00753B98" w:rsidRDefault="006575CE" w:rsidP="006575CE">
      <w:pPr>
        <w:numPr>
          <w:ilvl w:val="1"/>
          <w:numId w:val="8"/>
        </w:numPr>
        <w:tabs>
          <w:tab w:val="clear" w:pos="1440"/>
          <w:tab w:val="num" w:pos="0"/>
        </w:tabs>
        <w:spacing w:line="360" w:lineRule="auto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Налог на имущество.</w:t>
      </w:r>
      <w:r w:rsidRPr="001B3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Снижение ставки налога на имущество организаций, являющихся </w:t>
      </w:r>
      <w:r w:rsidRPr="00921B3E">
        <w:rPr>
          <w:rFonts w:hint="eastAsia"/>
          <w:sz w:val="28"/>
          <w:szCs w:val="28"/>
        </w:rPr>
        <w:t>субъект</w:t>
      </w:r>
      <w:r w:rsidRPr="00921B3E">
        <w:rPr>
          <w:sz w:val="28"/>
          <w:szCs w:val="28"/>
        </w:rPr>
        <w:t>ам</w:t>
      </w:r>
      <w:r>
        <w:rPr>
          <w:sz w:val="28"/>
          <w:szCs w:val="28"/>
        </w:rPr>
        <w:t>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инновационной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деятельности</w:t>
      </w:r>
      <w:r w:rsidRPr="00921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0,1%, в зависимости от масштаба новизны производимой ими инновационной продукции (услуг). </w:t>
      </w:r>
      <w:r w:rsidRPr="000858A5">
        <w:t xml:space="preserve"> 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ставка в размере 0,1% устанавливается на </w:t>
      </w:r>
      <w:r w:rsidRPr="000858A5">
        <w:rPr>
          <w:sz w:val="28"/>
          <w:szCs w:val="28"/>
        </w:rPr>
        <w:t>вновь</w:t>
      </w:r>
      <w:r>
        <w:rPr>
          <w:sz w:val="28"/>
          <w:szCs w:val="28"/>
        </w:rPr>
        <w:t xml:space="preserve"> </w:t>
      </w:r>
      <w:r w:rsidRPr="000858A5">
        <w:rPr>
          <w:sz w:val="28"/>
          <w:szCs w:val="28"/>
        </w:rPr>
        <w:t>созданное</w:t>
      </w:r>
      <w:r>
        <w:rPr>
          <w:sz w:val="28"/>
          <w:szCs w:val="28"/>
        </w:rPr>
        <w:t xml:space="preserve"> имущество</w:t>
      </w:r>
      <w:r w:rsidRPr="000858A5">
        <w:rPr>
          <w:sz w:val="28"/>
          <w:szCs w:val="28"/>
        </w:rPr>
        <w:t>, приобретенное организацией для реализации ин</w:t>
      </w:r>
      <w:r>
        <w:rPr>
          <w:sz w:val="28"/>
          <w:szCs w:val="28"/>
        </w:rPr>
        <w:t>новационной деятельности</w:t>
      </w:r>
      <w:r w:rsidRPr="000858A5">
        <w:rPr>
          <w:sz w:val="28"/>
          <w:szCs w:val="28"/>
        </w:rPr>
        <w:t xml:space="preserve"> в соответствии с договором об осуществлении ин</w:t>
      </w:r>
      <w:r>
        <w:rPr>
          <w:sz w:val="28"/>
          <w:szCs w:val="28"/>
        </w:rPr>
        <w:t>новационной</w:t>
      </w:r>
      <w:r w:rsidRPr="000858A5">
        <w:rPr>
          <w:sz w:val="28"/>
          <w:szCs w:val="28"/>
        </w:rPr>
        <w:t xml:space="preserve"> деятельности, заключенным согласно Закону Республики Татарстан "Об ин</w:t>
      </w:r>
      <w:r>
        <w:rPr>
          <w:sz w:val="28"/>
          <w:szCs w:val="28"/>
        </w:rPr>
        <w:t>новационной</w:t>
      </w:r>
      <w:r w:rsidRPr="000858A5">
        <w:rPr>
          <w:sz w:val="28"/>
          <w:szCs w:val="28"/>
        </w:rPr>
        <w:t xml:space="preserve"> деятельности в Республике Татарстан"</w:t>
      </w:r>
      <w:r>
        <w:rPr>
          <w:sz w:val="28"/>
          <w:szCs w:val="28"/>
        </w:rPr>
        <w:t>.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М</w:t>
      </w:r>
      <w:r w:rsidRPr="001B3019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– 2%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М</w:t>
      </w:r>
      <w:r w:rsidRPr="001B301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1%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М</w:t>
      </w:r>
      <w:r w:rsidRPr="001B3019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0,5%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М</w:t>
      </w:r>
      <w:r w:rsidRPr="001B3019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– 0,1%</w:t>
      </w:r>
    </w:p>
    <w:p w:rsidR="006575CE" w:rsidRDefault="006575CE" w:rsidP="006575CE">
      <w:pPr>
        <w:numPr>
          <w:ilvl w:val="1"/>
          <w:numId w:val="8"/>
        </w:numPr>
        <w:tabs>
          <w:tab w:val="clear" w:pos="1440"/>
          <w:tab w:val="num" w:pos="0"/>
        </w:tabs>
        <w:spacing w:line="360" w:lineRule="auto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 на прибыль. Снижение ставки налога на прибыль организаций, являющихся </w:t>
      </w:r>
      <w:r w:rsidRPr="00921B3E">
        <w:rPr>
          <w:rFonts w:hint="eastAsia"/>
          <w:sz w:val="28"/>
          <w:szCs w:val="28"/>
        </w:rPr>
        <w:t>субъект</w:t>
      </w:r>
      <w:r w:rsidRPr="00921B3E">
        <w:rPr>
          <w:sz w:val="28"/>
          <w:szCs w:val="28"/>
        </w:rPr>
        <w:t>ам</w:t>
      </w:r>
      <w:r>
        <w:rPr>
          <w:sz w:val="28"/>
          <w:szCs w:val="28"/>
        </w:rPr>
        <w:t>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инновационной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деятельности</w:t>
      </w:r>
      <w:r>
        <w:rPr>
          <w:sz w:val="28"/>
          <w:szCs w:val="28"/>
        </w:rPr>
        <w:t xml:space="preserve"> до 13,5%, в зависимости от уровня улучшений потребительских характеристик инновационной продукции (услуг). </w:t>
      </w:r>
    </w:p>
    <w:p w:rsidR="006575CE" w:rsidRDefault="006575CE" w:rsidP="006575C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организаций - </w:t>
      </w:r>
      <w:r w:rsidRPr="00921B3E">
        <w:rPr>
          <w:rFonts w:hint="eastAsia"/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инновационной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деятельности</w:t>
      </w:r>
      <w:r>
        <w:rPr>
          <w:sz w:val="28"/>
          <w:szCs w:val="28"/>
        </w:rPr>
        <w:t xml:space="preserve"> может устанавливаться пониженная налоговая ставка налога на прибыль, подлежащего зачислению в бюджет Республики Татарстан, от осуществления инновационной деятельности, при условии ведения раздельного учета доходов (расходов), полученных (понесенных) от всей деятельности предприятия, и доходов (расходов), полученных (понесенных) при осуществлении инновационной деятельности. 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Х</w:t>
      </w:r>
      <w:r w:rsidRPr="001B3019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– 17,5%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Х</w:t>
      </w:r>
      <w:r w:rsidRPr="001B301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16,5%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Х</w:t>
      </w:r>
      <w:r w:rsidRPr="001B3019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15,5%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Х</w:t>
      </w:r>
      <w:r w:rsidRPr="001B3019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– 14,5%</w:t>
      </w:r>
    </w:p>
    <w:p w:rsidR="006575CE" w:rsidRDefault="006575CE" w:rsidP="006575C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Х</w:t>
      </w:r>
      <w:r w:rsidRPr="001B3019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– 13,5%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21B3E">
        <w:rPr>
          <w:rFonts w:hint="eastAsia"/>
          <w:sz w:val="28"/>
          <w:szCs w:val="28"/>
        </w:rPr>
        <w:t>инансирование</w:t>
      </w:r>
      <w:r w:rsidRPr="00921B3E">
        <w:rPr>
          <w:sz w:val="28"/>
          <w:szCs w:val="28"/>
        </w:rPr>
        <w:t xml:space="preserve"> и софинансирование </w:t>
      </w:r>
      <w:r w:rsidRPr="00921B3E">
        <w:rPr>
          <w:rFonts w:hint="eastAsia"/>
          <w:sz w:val="28"/>
          <w:szCs w:val="28"/>
        </w:rPr>
        <w:t>реализации инновационных проектов</w:t>
      </w:r>
      <w:r w:rsidRPr="00921B3E">
        <w:rPr>
          <w:sz w:val="28"/>
          <w:szCs w:val="28"/>
        </w:rPr>
        <w:t xml:space="preserve">, с </w:t>
      </w:r>
      <w:r w:rsidRPr="00921B3E">
        <w:rPr>
          <w:rFonts w:hint="eastAsia"/>
          <w:sz w:val="28"/>
          <w:szCs w:val="28"/>
        </w:rPr>
        <w:t xml:space="preserve"> соблюдением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при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этом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условий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возвратности</w:t>
      </w:r>
      <w:r w:rsidRPr="00921B3E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 xml:space="preserve">. 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1B3E">
        <w:rPr>
          <w:rFonts w:hint="eastAsia"/>
          <w:sz w:val="28"/>
          <w:szCs w:val="28"/>
        </w:rPr>
        <w:t>редоставление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в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аренду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государственного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имущества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на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льготных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условиях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малым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средним</w:t>
      </w:r>
      <w:r w:rsidRPr="00921B3E">
        <w:rPr>
          <w:sz w:val="28"/>
          <w:szCs w:val="28"/>
        </w:rPr>
        <w:t xml:space="preserve"> субъектам инновационной деятельности.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921B3E">
        <w:rPr>
          <w:sz w:val="28"/>
          <w:szCs w:val="28"/>
        </w:rPr>
        <w:t>астичная компенсация процентной ставки по кредитам коммерческих банков в случаях, предусмотренных законом о бюджете Республики Татарс</w:t>
      </w:r>
      <w:r>
        <w:rPr>
          <w:sz w:val="28"/>
          <w:szCs w:val="28"/>
        </w:rPr>
        <w:t>тан на очередной финансовый год.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21B3E">
        <w:rPr>
          <w:sz w:val="28"/>
          <w:szCs w:val="28"/>
        </w:rPr>
        <w:t>свобождение от арендной платы за земельные участки, находящиеся в собственности Республики Татарстан, используемые в целях реализации приор</w:t>
      </w:r>
      <w:r>
        <w:rPr>
          <w:sz w:val="28"/>
          <w:szCs w:val="28"/>
        </w:rPr>
        <w:t>итетного инновационного проекта.</w:t>
      </w:r>
    </w:p>
    <w:p w:rsidR="006575C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21B3E">
        <w:rPr>
          <w:sz w:val="28"/>
          <w:szCs w:val="28"/>
        </w:rPr>
        <w:t xml:space="preserve">редоставление государственных </w:t>
      </w:r>
      <w:r w:rsidRPr="00921B3E">
        <w:rPr>
          <w:rFonts w:hint="eastAsia"/>
          <w:sz w:val="28"/>
          <w:szCs w:val="28"/>
        </w:rPr>
        <w:t>гарантий</w:t>
      </w:r>
      <w:r w:rsidRPr="00921B3E">
        <w:rPr>
          <w:sz w:val="28"/>
          <w:szCs w:val="28"/>
        </w:rPr>
        <w:t xml:space="preserve"> Республики Татарстан </w:t>
      </w:r>
      <w:r w:rsidRPr="00921B3E">
        <w:rPr>
          <w:rFonts w:hint="eastAsia"/>
          <w:sz w:val="28"/>
          <w:szCs w:val="28"/>
        </w:rPr>
        <w:t>для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инвесторов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и</w:t>
      </w:r>
      <w:r w:rsidRPr="00921B3E">
        <w:rPr>
          <w:sz w:val="28"/>
          <w:szCs w:val="28"/>
        </w:rPr>
        <w:t xml:space="preserve"> </w:t>
      </w:r>
      <w:r w:rsidRPr="00921B3E">
        <w:rPr>
          <w:rFonts w:hint="eastAsia"/>
          <w:sz w:val="28"/>
          <w:szCs w:val="28"/>
        </w:rPr>
        <w:t>кредиторов</w:t>
      </w:r>
      <w:r w:rsidRPr="00921B3E">
        <w:rPr>
          <w:sz w:val="28"/>
          <w:szCs w:val="28"/>
        </w:rPr>
        <w:t xml:space="preserve"> приоритетных инновационных проектов</w:t>
      </w:r>
      <w:r>
        <w:rPr>
          <w:sz w:val="28"/>
          <w:szCs w:val="28"/>
        </w:rPr>
        <w:t>.</w:t>
      </w:r>
    </w:p>
    <w:p w:rsidR="0074424E" w:rsidRDefault="006575CE" w:rsidP="006575CE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21B3E">
        <w:rPr>
          <w:sz w:val="28"/>
          <w:szCs w:val="28"/>
        </w:rPr>
        <w:t>рганизационная и финансовая поддержка участия субъектов инновационной деятельности при проведении выставок и конференций в Республик</w:t>
      </w:r>
      <w:r>
        <w:rPr>
          <w:sz w:val="28"/>
          <w:szCs w:val="28"/>
        </w:rPr>
        <w:t>е</w:t>
      </w:r>
      <w:r w:rsidRPr="00921B3E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,</w:t>
      </w:r>
      <w:r w:rsidRPr="00921B3E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и за рубежом.</w:t>
      </w:r>
    </w:p>
    <w:p w:rsidR="003D3031" w:rsidRDefault="003D3031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  <w:sectPr w:rsidR="003D3031" w:rsidSect="00373411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3031" w:rsidRPr="00113673" w:rsidRDefault="003D3031" w:rsidP="003D3031">
      <w:pPr>
        <w:jc w:val="center"/>
        <w:rPr>
          <w:b/>
          <w:sz w:val="28"/>
          <w:szCs w:val="28"/>
        </w:rPr>
      </w:pPr>
      <w:bookmarkStart w:id="2" w:name="_Toc124158254"/>
      <w:r w:rsidRPr="00113673">
        <w:rPr>
          <w:b/>
          <w:sz w:val="28"/>
          <w:szCs w:val="28"/>
        </w:rPr>
        <w:t xml:space="preserve">Схема взаимодействия субъектов при оценке заявок на государственную поддержку </w:t>
      </w:r>
      <w:r>
        <w:rPr>
          <w:b/>
          <w:sz w:val="28"/>
          <w:szCs w:val="28"/>
        </w:rPr>
        <w:t xml:space="preserve">                                </w:t>
      </w:r>
      <w:r w:rsidRPr="00113673">
        <w:rPr>
          <w:b/>
          <w:sz w:val="28"/>
          <w:szCs w:val="28"/>
        </w:rPr>
        <w:t>инновационной деятельности</w:t>
      </w:r>
    </w:p>
    <w:p w:rsidR="003D3031" w:rsidRPr="00113673" w:rsidRDefault="003D3031" w:rsidP="003D3031">
      <w:pPr>
        <w:jc w:val="center"/>
        <w:rPr>
          <w:sz w:val="28"/>
          <w:szCs w:val="28"/>
        </w:rPr>
      </w:pPr>
    </w:p>
    <w:p w:rsidR="003D3031" w:rsidRPr="00DC6675" w:rsidRDefault="00C039C3" w:rsidP="003D3031">
      <w:r>
        <w:rPr>
          <w:noProof/>
        </w:rPr>
        <w:pict>
          <v:shape id="_x0000_s1051" type="#_x0000_t202" style="position:absolute;margin-left:342pt;margin-top:13.2pt;width:228.6pt;height:36pt;z-index:251652608">
            <v:textbox style="mso-next-textbox:#_x0000_s1051">
              <w:txbxContent>
                <w:p w:rsidR="003D3031" w:rsidRDefault="003D3031" w:rsidP="003D3031">
                  <w:pPr>
                    <w:jc w:val="center"/>
                  </w:pPr>
                </w:p>
                <w:p w:rsidR="003D3031" w:rsidRPr="00EE5705" w:rsidRDefault="003D3031" w:rsidP="003D3031">
                  <w:pPr>
                    <w:jc w:val="center"/>
                  </w:pPr>
                  <w:r>
                    <w:t>База данных</w:t>
                  </w:r>
                </w:p>
              </w:txbxContent>
            </v:textbox>
          </v:shape>
        </w:pict>
      </w:r>
    </w:p>
    <w:p w:rsidR="003D3031" w:rsidRPr="00DC6675" w:rsidRDefault="003D3031" w:rsidP="003D3031"/>
    <w:p w:rsidR="003D3031" w:rsidRPr="00DC6675" w:rsidRDefault="003D3031" w:rsidP="003D3031"/>
    <w:p w:rsidR="003D3031" w:rsidRPr="00DC6675" w:rsidRDefault="00C039C3" w:rsidP="003D3031">
      <w:r>
        <w:rPr>
          <w:noProof/>
        </w:rPr>
        <w:pict>
          <v:line id="_x0000_s1060" style="position:absolute;flip:y;z-index:251661824" from="552.6pt,7.8pt" to="552.6pt,52.8pt">
            <v:stroke endarrow="block"/>
          </v:line>
        </w:pict>
      </w:r>
      <w:r>
        <w:rPr>
          <w:noProof/>
        </w:rPr>
        <w:pict>
          <v:line id="_x0000_s1061" style="position:absolute;z-index:251662848" from="540pt,7.8pt" to="540pt,53.25pt">
            <v:stroke endarrow="block"/>
          </v:line>
        </w:pict>
      </w:r>
      <w:r>
        <w:rPr>
          <w:noProof/>
        </w:rPr>
        <w:pict>
          <v:line id="_x0000_s1067" style="position:absolute;z-index:251668992" from="387pt,7.8pt" to="387pt,52.8pt">
            <v:stroke startarrow="block" endarrow="block"/>
          </v:line>
        </w:pict>
      </w:r>
    </w:p>
    <w:p w:rsidR="003D3031" w:rsidRPr="00DC6675" w:rsidRDefault="003D3031" w:rsidP="003D3031">
      <w:pPr>
        <w:tabs>
          <w:tab w:val="left" w:pos="6180"/>
        </w:tabs>
      </w:pPr>
      <w:r>
        <w:tab/>
        <w:t>Ведение базы</w:t>
      </w:r>
    </w:p>
    <w:p w:rsidR="003D3031" w:rsidRDefault="003D3031" w:rsidP="003D3031">
      <w:pPr>
        <w:tabs>
          <w:tab w:val="left" w:pos="5940"/>
          <w:tab w:val="left" w:pos="6375"/>
          <w:tab w:val="left" w:pos="6810"/>
          <w:tab w:val="left" w:pos="11190"/>
        </w:tabs>
      </w:pPr>
      <w:r>
        <w:tab/>
        <w:t xml:space="preserve">    данных</w:t>
      </w:r>
      <w:r>
        <w:tab/>
        <w:t>Использование информации</w:t>
      </w:r>
    </w:p>
    <w:p w:rsidR="003D3031" w:rsidRPr="00DC6675" w:rsidRDefault="00C039C3" w:rsidP="003D3031">
      <w:pPr>
        <w:tabs>
          <w:tab w:val="left" w:pos="5940"/>
          <w:tab w:val="left" w:pos="6375"/>
          <w:tab w:val="left" w:pos="6810"/>
          <w:tab w:val="left" w:pos="11175"/>
        </w:tabs>
      </w:pPr>
      <w:r>
        <w:rPr>
          <w:noProof/>
        </w:rPr>
        <w:pict>
          <v:shape id="_x0000_s1050" type="#_x0000_t202" style="position:absolute;margin-left:522pt;margin-top:11.4pt;width:99pt;height:189pt;z-index:251651584">
            <v:textbox style="mso-next-textbox:#_x0000_s1050">
              <w:txbxContent>
                <w:p w:rsidR="003D3031" w:rsidRDefault="003D3031" w:rsidP="003D3031">
                  <w:pPr>
                    <w:jc w:val="center"/>
                  </w:pPr>
                </w:p>
                <w:p w:rsidR="003D3031" w:rsidRDefault="003D3031" w:rsidP="003D3031">
                  <w:pPr>
                    <w:jc w:val="center"/>
                  </w:pPr>
                </w:p>
                <w:p w:rsidR="003D3031" w:rsidRDefault="003D3031" w:rsidP="003D3031">
                  <w:pPr>
                    <w:jc w:val="center"/>
                  </w:pPr>
                </w:p>
                <w:p w:rsidR="003D3031" w:rsidRDefault="003D3031" w:rsidP="003D3031">
                  <w:pPr>
                    <w:jc w:val="center"/>
                  </w:pPr>
                </w:p>
                <w:p w:rsidR="003D3031" w:rsidRDefault="003D3031" w:rsidP="003D3031">
                  <w:pPr>
                    <w:jc w:val="center"/>
                  </w:pPr>
                </w:p>
                <w:p w:rsidR="003D3031" w:rsidRPr="00842E3B" w:rsidRDefault="003D3031" w:rsidP="003D3031">
                  <w:pPr>
                    <w:jc w:val="center"/>
                    <w:rPr>
                      <w:b/>
                    </w:rPr>
                  </w:pPr>
                  <w:r w:rsidRPr="00842E3B">
                    <w:rPr>
                      <w:b/>
                    </w:rPr>
                    <w:t>Министерство экономики РТ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45pt;margin-top:11.4pt;width:108pt;height:189pt;z-index:251654656">
            <v:textbox style="mso-next-textbox:#_x0000_s1053">
              <w:txbxContent>
                <w:p w:rsidR="003D3031" w:rsidRDefault="003D3031" w:rsidP="003D3031">
                  <w:pPr>
                    <w:jc w:val="center"/>
                  </w:pPr>
                </w:p>
                <w:p w:rsidR="003D3031" w:rsidRDefault="003D3031" w:rsidP="003D3031">
                  <w:pPr>
                    <w:jc w:val="center"/>
                  </w:pPr>
                </w:p>
                <w:p w:rsidR="003D3031" w:rsidRDefault="003D3031" w:rsidP="003D3031">
                  <w:pPr>
                    <w:jc w:val="center"/>
                  </w:pPr>
                </w:p>
                <w:p w:rsidR="003D3031" w:rsidRDefault="003D3031" w:rsidP="003D3031">
                  <w:pPr>
                    <w:jc w:val="center"/>
                  </w:pPr>
                </w:p>
                <w:p w:rsidR="003D3031" w:rsidRPr="00842E3B" w:rsidRDefault="003D3031" w:rsidP="003D3031">
                  <w:pPr>
                    <w:jc w:val="center"/>
                    <w:rPr>
                      <w:b/>
                    </w:rPr>
                  </w:pPr>
                  <w:r w:rsidRPr="00842E3B">
                    <w:rPr>
                      <w:b/>
                    </w:rPr>
                    <w:t>Субъект инновационной деятельности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261pt;margin-top:11.4pt;width:2in;height:189pt;z-index:251653632">
            <v:textbox style="mso-next-textbox:#_x0000_s1052">
              <w:txbxContent>
                <w:p w:rsidR="003D3031" w:rsidRPr="00842E3B" w:rsidRDefault="003D3031" w:rsidP="003D3031">
                  <w:pPr>
                    <w:jc w:val="center"/>
                    <w:rPr>
                      <w:b/>
                    </w:rPr>
                  </w:pPr>
                  <w:r w:rsidRPr="00842E3B">
                    <w:rPr>
                      <w:b/>
                    </w:rPr>
                    <w:t>Экспертная организация:</w:t>
                  </w:r>
                </w:p>
                <w:p w:rsidR="003D3031" w:rsidRDefault="003D3031" w:rsidP="003D3031">
                  <w:r>
                    <w:t>ТЦСМС (Гогин В.А.) - центр ответственности, в том числе эксперты:</w:t>
                  </w:r>
                </w:p>
                <w:p w:rsidR="003D3031" w:rsidRDefault="003D3031" w:rsidP="003D3031">
                  <w:r>
                    <w:t xml:space="preserve">- АН РТ  </w:t>
                  </w:r>
                </w:p>
                <w:p w:rsidR="003D3031" w:rsidRDefault="003D3031" w:rsidP="003D3031">
                  <w:r>
                    <w:t>- ЦЭТ РТ</w:t>
                  </w:r>
                </w:p>
                <w:p w:rsidR="003D3031" w:rsidRDefault="003D3031" w:rsidP="003D3031">
                  <w:r>
                    <w:t>- Венчурный Фонд РТ</w:t>
                  </w:r>
                </w:p>
                <w:p w:rsidR="003D3031" w:rsidRDefault="003D3031" w:rsidP="003D3031">
                  <w:r>
                    <w:t>- Аудиторские организации</w:t>
                  </w:r>
                </w:p>
                <w:p w:rsidR="003D3031" w:rsidRDefault="003D3031" w:rsidP="003D3031">
                  <w:r>
                    <w:t>- ЦНТИ РТ</w:t>
                  </w:r>
                </w:p>
                <w:p w:rsidR="003D3031" w:rsidRDefault="003D3031" w:rsidP="003D3031">
                  <w:r>
                    <w:t>- Экологические органы</w:t>
                  </w:r>
                </w:p>
                <w:p w:rsidR="003D3031" w:rsidRDefault="003D3031" w:rsidP="003D3031">
                  <w:r>
                    <w:t>- и др.</w:t>
                  </w:r>
                </w:p>
              </w:txbxContent>
            </v:textbox>
          </v:shape>
        </w:pict>
      </w:r>
      <w:r w:rsidR="003D3031">
        <w:t xml:space="preserve">                                                                                                       </w:t>
      </w:r>
      <w:r w:rsidR="003D3031">
        <w:tab/>
        <w:t xml:space="preserve">                                                                               </w:t>
      </w:r>
    </w:p>
    <w:p w:rsidR="003D3031" w:rsidRPr="00DC6675" w:rsidRDefault="003D3031" w:rsidP="003D3031">
      <w:pPr>
        <w:tabs>
          <w:tab w:val="left" w:pos="5940"/>
        </w:tabs>
      </w:pPr>
      <w:r>
        <w:tab/>
        <w:t xml:space="preserve">    </w:t>
      </w:r>
    </w:p>
    <w:p w:rsidR="003D3031" w:rsidRPr="00DC6675" w:rsidRDefault="003D3031" w:rsidP="003D3031"/>
    <w:p w:rsidR="003D3031" w:rsidRDefault="003D3031" w:rsidP="003D3031">
      <w:pPr>
        <w:tabs>
          <w:tab w:val="left" w:pos="3090"/>
        </w:tabs>
      </w:pPr>
      <w:r>
        <w:tab/>
        <w:t>Заявка на получение</w:t>
      </w:r>
    </w:p>
    <w:p w:rsidR="003D3031" w:rsidRPr="00DC6675" w:rsidRDefault="003D3031" w:rsidP="003D3031">
      <w:pPr>
        <w:tabs>
          <w:tab w:val="left" w:pos="3210"/>
          <w:tab w:val="left" w:pos="8190"/>
        </w:tabs>
      </w:pPr>
      <w:r>
        <w:t xml:space="preserve">                                                    гос. поддержки</w:t>
      </w:r>
      <w:r>
        <w:tab/>
        <w:t>Положительное,</w:t>
      </w:r>
    </w:p>
    <w:p w:rsidR="003D3031" w:rsidRPr="00DC6675" w:rsidRDefault="00C039C3" w:rsidP="003D3031">
      <w:pPr>
        <w:tabs>
          <w:tab w:val="left" w:pos="8190"/>
        </w:tabs>
      </w:pPr>
      <w:r>
        <w:rPr>
          <w:noProof/>
        </w:rPr>
        <w:pict>
          <v:line id="_x0000_s1054" style="position:absolute;z-index:251655680" from="153pt,1.2pt" to="261pt,1.2pt">
            <v:stroke endarrow="block"/>
          </v:line>
        </w:pict>
      </w:r>
      <w:r w:rsidR="003D3031">
        <w:tab/>
        <w:t>либо отрицательное</w:t>
      </w:r>
    </w:p>
    <w:p w:rsidR="003D3031" w:rsidRPr="00DC6675" w:rsidRDefault="003D3031" w:rsidP="003D3031">
      <w:pPr>
        <w:tabs>
          <w:tab w:val="left" w:pos="3120"/>
          <w:tab w:val="left" w:pos="8190"/>
        </w:tabs>
      </w:pPr>
      <w:r>
        <w:tab/>
        <w:t>Свидетельство о</w:t>
      </w:r>
      <w:r>
        <w:tab/>
        <w:t>заключение</w:t>
      </w:r>
    </w:p>
    <w:p w:rsidR="003D3031" w:rsidRPr="00DC6675" w:rsidRDefault="00C039C3" w:rsidP="003D3031">
      <w:pPr>
        <w:tabs>
          <w:tab w:val="left" w:pos="3090"/>
        </w:tabs>
      </w:pPr>
      <w:r>
        <w:rPr>
          <w:noProof/>
        </w:rPr>
        <w:pict>
          <v:line id="_x0000_s1056" style="position:absolute;z-index:251657728" from="405pt,.3pt" to="522pt,.3pt">
            <v:stroke endarrow="block"/>
          </v:line>
        </w:pict>
      </w:r>
      <w:r w:rsidR="003D3031">
        <w:tab/>
        <w:t xml:space="preserve"> постановке на учет</w:t>
      </w:r>
    </w:p>
    <w:p w:rsidR="003D3031" w:rsidRPr="00DC6675" w:rsidRDefault="00C039C3" w:rsidP="003D3031">
      <w:r>
        <w:rPr>
          <w:noProof/>
        </w:rPr>
        <w:pict>
          <v:line id="_x0000_s1066" style="position:absolute;flip:x;z-index:251667968" from="153pt,0" to="261pt,0">
            <v:stroke endarrow="block"/>
          </v:line>
        </w:pict>
      </w:r>
    </w:p>
    <w:p w:rsidR="003D3031" w:rsidRPr="00DC6675" w:rsidRDefault="003D3031" w:rsidP="003D3031">
      <w:pPr>
        <w:tabs>
          <w:tab w:val="left" w:pos="3090"/>
          <w:tab w:val="left" w:pos="8175"/>
          <w:tab w:val="left" w:pos="8220"/>
        </w:tabs>
      </w:pPr>
      <w:r>
        <w:tab/>
        <w:t xml:space="preserve">Положительное, </w:t>
      </w:r>
      <w:r>
        <w:tab/>
        <w:t xml:space="preserve">Контроль за </w:t>
      </w:r>
      <w:r>
        <w:tab/>
      </w:r>
    </w:p>
    <w:p w:rsidR="003D3031" w:rsidRDefault="003D3031" w:rsidP="003D3031">
      <w:pPr>
        <w:tabs>
          <w:tab w:val="left" w:pos="3090"/>
          <w:tab w:val="left" w:pos="8190"/>
          <w:tab w:val="left" w:pos="12660"/>
        </w:tabs>
      </w:pPr>
      <w:r>
        <w:tab/>
        <w:t>либо отрицательное</w:t>
      </w:r>
      <w:r>
        <w:tab/>
        <w:t xml:space="preserve">исполнением </w:t>
      </w:r>
      <w:r>
        <w:tab/>
      </w:r>
    </w:p>
    <w:p w:rsidR="003D3031" w:rsidRPr="00DC6675" w:rsidRDefault="00C039C3" w:rsidP="003D3031">
      <w:pPr>
        <w:tabs>
          <w:tab w:val="left" w:pos="3090"/>
        </w:tabs>
      </w:pPr>
      <w:r>
        <w:rPr>
          <w:noProof/>
        </w:rPr>
        <w:pict>
          <v:line id="_x0000_s1065" style="position:absolute;flip:x;z-index:251666944" from="405pt,1.35pt" to="522pt,1.35pt">
            <v:stroke endarrow="block"/>
          </v:line>
        </w:pict>
      </w:r>
      <w:r>
        <w:rPr>
          <w:noProof/>
        </w:rPr>
        <w:pict>
          <v:line id="_x0000_s1055" style="position:absolute;flip:x;z-index:251656704" from="153pt,17.4pt" to="261pt,17.4pt">
            <v:stroke endarrow="block"/>
          </v:line>
        </w:pict>
      </w:r>
      <w:r w:rsidR="003D3031">
        <w:tab/>
        <w:t>заключение</w:t>
      </w:r>
    </w:p>
    <w:p w:rsidR="003D3031" w:rsidRPr="00F76E59" w:rsidRDefault="003D3031" w:rsidP="003D3031"/>
    <w:p w:rsidR="003D3031" w:rsidRPr="00F76E59" w:rsidRDefault="003D3031" w:rsidP="003D3031">
      <w:r>
        <w:tab/>
      </w:r>
      <w:r>
        <w:tab/>
      </w:r>
      <w:r>
        <w:tab/>
      </w:r>
    </w:p>
    <w:p w:rsidR="003D3031" w:rsidRPr="00F76E59" w:rsidRDefault="00C039C3" w:rsidP="003D3031">
      <w:r>
        <w:rPr>
          <w:noProof/>
        </w:rPr>
        <w:pict>
          <v:line id="_x0000_s1057" style="position:absolute;z-index:251658752" from="567pt,7.2pt" to="567pt,61.2pt"/>
        </w:pict>
      </w:r>
      <w:r>
        <w:rPr>
          <w:noProof/>
        </w:rPr>
        <w:pict>
          <v:line id="_x0000_s1059" style="position:absolute;flip:y;z-index:251660800" from="99pt,7.2pt" to="99pt,61.2pt">
            <v:stroke endarrow="block"/>
          </v:line>
        </w:pict>
      </w:r>
    </w:p>
    <w:p w:rsidR="003D3031" w:rsidRPr="00F76E59" w:rsidRDefault="00C039C3" w:rsidP="003D3031">
      <w:pPr>
        <w:tabs>
          <w:tab w:val="left" w:pos="3825"/>
          <w:tab w:val="left" w:pos="11340"/>
        </w:tabs>
      </w:pPr>
      <w:r>
        <w:rPr>
          <w:noProof/>
        </w:rPr>
        <w:pict>
          <v:line id="_x0000_s1058" style="position:absolute;flip:x;z-index:251659776" from="99pt,47.45pt" to="567pt,47.45pt"/>
        </w:pict>
      </w:r>
      <w:r w:rsidR="003D3031">
        <w:tab/>
        <w:t xml:space="preserve">               Заявка на получение гос. поддержки</w:t>
      </w:r>
      <w:r w:rsidR="003D3031">
        <w:tab/>
      </w:r>
    </w:p>
    <w:p w:rsidR="003D3031" w:rsidRPr="006D3749" w:rsidRDefault="00C039C3" w:rsidP="003D3031">
      <w:pPr>
        <w:tabs>
          <w:tab w:val="left" w:pos="13305"/>
        </w:tabs>
      </w:pPr>
      <w:r>
        <w:rPr>
          <w:noProof/>
        </w:rPr>
        <w:pict>
          <v:line id="_x0000_s1062" style="position:absolute;flip:y;z-index:251663872" from="543.6pt,-19.9pt" to="543.6pt,7.1pt">
            <v:stroke endarrow="block"/>
          </v:line>
        </w:pict>
      </w:r>
      <w:r>
        <w:rPr>
          <w:noProof/>
        </w:rPr>
        <w:pict>
          <v:line id="_x0000_s1064" style="position:absolute;z-index:251665920" from="120.6pt,-19.9pt" to="120.6pt,7.1pt"/>
        </w:pict>
      </w:r>
      <w:r>
        <w:rPr>
          <w:noProof/>
        </w:rPr>
        <w:pict>
          <v:line id="_x0000_s1063" style="position:absolute;flip:x;z-index:251664896" from="120.6pt,7.1pt" to="543.6pt,7.1pt"/>
        </w:pict>
      </w:r>
      <w:r w:rsidR="003D3031">
        <w:tab/>
      </w:r>
    </w:p>
    <w:p w:rsidR="003D3031" w:rsidRPr="006D3749" w:rsidRDefault="003D3031" w:rsidP="003D3031">
      <w:pPr>
        <w:tabs>
          <w:tab w:val="left" w:pos="3645"/>
        </w:tabs>
      </w:pPr>
      <w:r>
        <w:tab/>
        <w:t xml:space="preserve">                     Предоставление гос. поддержки</w:t>
      </w:r>
    </w:p>
    <w:p w:rsidR="003D3031" w:rsidRDefault="003D3031" w:rsidP="00E542DC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3D3031" w:rsidRPr="003D3031" w:rsidRDefault="003D3031" w:rsidP="003D3031"/>
    <w:p w:rsidR="00964B85" w:rsidRDefault="00E26224" w:rsidP="00E542DC">
      <w:pPr>
        <w:pStyle w:val="1"/>
        <w:jc w:val="right"/>
        <w:rPr>
          <w:sz w:val="28"/>
          <w:szCs w:val="28"/>
        </w:rPr>
      </w:pPr>
      <w:r w:rsidRPr="00E542DC">
        <w:rPr>
          <w:rFonts w:ascii="Times New Roman" w:hAnsi="Times New Roman"/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bookmarkEnd w:id="2"/>
    </w:p>
    <w:p w:rsidR="0074424E" w:rsidRPr="0074424E" w:rsidRDefault="00655426" w:rsidP="0074424E">
      <w:pPr>
        <w:tabs>
          <w:tab w:val="left" w:pos="900"/>
        </w:tabs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Форма оценки инновационности товара</w:t>
      </w:r>
    </w:p>
    <w:tbl>
      <w:tblPr>
        <w:tblW w:w="12620" w:type="dxa"/>
        <w:tblInd w:w="92" w:type="dxa"/>
        <w:tblLook w:val="0000" w:firstRow="0" w:lastRow="0" w:firstColumn="0" w:lastColumn="0" w:noHBand="0" w:noVBand="0"/>
      </w:tblPr>
      <w:tblGrid>
        <w:gridCol w:w="891"/>
        <w:gridCol w:w="1395"/>
        <w:gridCol w:w="1768"/>
        <w:gridCol w:w="1325"/>
        <w:gridCol w:w="1312"/>
        <w:gridCol w:w="1666"/>
        <w:gridCol w:w="596"/>
        <w:gridCol w:w="528"/>
        <w:gridCol w:w="502"/>
        <w:gridCol w:w="731"/>
        <w:gridCol w:w="1906"/>
      </w:tblGrid>
      <w:tr w:rsidR="00CF72D6">
        <w:trPr>
          <w:trHeight w:val="870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Код вида продукции и услуги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>по ОК 004-93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Максимальное улучшение одной из технологических характеристик  </w:t>
            </w:r>
          </w:p>
        </w:tc>
        <w:tc>
          <w:tcPr>
            <w:tcW w:w="44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Максимальное улучшение одной из потребительских характеристик продукции или услуги</w:t>
            </w:r>
          </w:p>
        </w:tc>
        <w:tc>
          <w:tcPr>
            <w:tcW w:w="24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Масштаб новизны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Срок инновационности, лет</w:t>
            </w:r>
          </w:p>
        </w:tc>
      </w:tr>
      <w:tr w:rsidR="00CF72D6">
        <w:trPr>
          <w:trHeight w:val="1584"/>
        </w:trPr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менее 15%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15-100%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более 100% или добавление новой характеристики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п/п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мире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F72D6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CF72D6">
        <w:trPr>
          <w:trHeight w:val="72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9CCFF"/>
            <w:vAlign w:val="center"/>
          </w:tcPr>
          <w:p w:rsidR="00CF72D6" w:rsidRDefault="008744A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CF72D6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0-15%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CF72D6">
        <w:trPr>
          <w:trHeight w:val="78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15-100%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F72D6">
        <w:trPr>
          <w:trHeight w:val="1332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более 100% 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>или добавление новой характеристики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  <w:r>
              <w:rPr>
                <w:rFonts w:ascii="Arial CYR" w:hAnsi="Arial CYR" w:cs="Arial CYR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F72D6">
        <w:trPr>
          <w:trHeight w:val="8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Описание улучшенной потребительской характеристики</w:t>
            </w:r>
          </w:p>
        </w:tc>
        <w:tc>
          <w:tcPr>
            <w:tcW w:w="860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F72D6">
        <w:trPr>
          <w:trHeight w:val="82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72D6" w:rsidRDefault="00CF72D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Описание улучшенной технологической характеристики</w:t>
            </w:r>
          </w:p>
        </w:tc>
        <w:tc>
          <w:tcPr>
            <w:tcW w:w="860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72D6" w:rsidRDefault="00CF72D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74424E" w:rsidRPr="00012BDB" w:rsidRDefault="0074424E" w:rsidP="003A0279">
      <w:pPr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bookmarkStart w:id="3" w:name="_GoBack"/>
      <w:bookmarkEnd w:id="3"/>
    </w:p>
    <w:sectPr w:rsidR="0074424E" w:rsidRPr="00012BDB" w:rsidSect="007442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58" w:rsidRDefault="009D4B37">
      <w:r>
        <w:separator/>
      </w:r>
    </w:p>
  </w:endnote>
  <w:endnote w:type="continuationSeparator" w:id="0">
    <w:p w:rsidR="00337258" w:rsidRDefault="009D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58" w:rsidRDefault="009D4B37">
      <w:r>
        <w:separator/>
      </w:r>
    </w:p>
  </w:footnote>
  <w:footnote w:type="continuationSeparator" w:id="0">
    <w:p w:rsidR="00337258" w:rsidRDefault="009D4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411" w:rsidRDefault="00373411" w:rsidP="00E262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3411" w:rsidRDefault="003734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411" w:rsidRDefault="00373411" w:rsidP="00E262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63A02">
      <w:rPr>
        <w:rStyle w:val="a5"/>
        <w:noProof/>
      </w:rPr>
      <w:t>2</w:t>
    </w:r>
    <w:r>
      <w:rPr>
        <w:rStyle w:val="a5"/>
      </w:rPr>
      <w:fldChar w:fldCharType="end"/>
    </w:r>
  </w:p>
  <w:p w:rsidR="00373411" w:rsidRDefault="0037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0080"/>
    <w:multiLevelType w:val="hybridMultilevel"/>
    <w:tmpl w:val="C2A83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0271B"/>
    <w:multiLevelType w:val="multilevel"/>
    <w:tmpl w:val="847AB0BE"/>
    <w:numStyleLink w:val="2"/>
  </w:abstractNum>
  <w:abstractNum w:abstractNumId="2">
    <w:nsid w:val="0EF50DE3"/>
    <w:multiLevelType w:val="hybridMultilevel"/>
    <w:tmpl w:val="DC54233C"/>
    <w:lvl w:ilvl="0" w:tplc="206C590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3524A1"/>
    <w:multiLevelType w:val="hybridMultilevel"/>
    <w:tmpl w:val="B3C07A36"/>
    <w:lvl w:ilvl="0" w:tplc="FD5EBE6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46160C"/>
    <w:multiLevelType w:val="multilevel"/>
    <w:tmpl w:val="847AB0BE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6625D0"/>
    <w:multiLevelType w:val="hybridMultilevel"/>
    <w:tmpl w:val="E2A44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097EFD"/>
    <w:multiLevelType w:val="hybridMultilevel"/>
    <w:tmpl w:val="94FC2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EB442C"/>
    <w:multiLevelType w:val="hybridMultilevel"/>
    <w:tmpl w:val="B4D4A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118"/>
    <w:rsid w:val="00012BDB"/>
    <w:rsid w:val="0001435A"/>
    <w:rsid w:val="0001781A"/>
    <w:rsid w:val="000178C6"/>
    <w:rsid w:val="000245DB"/>
    <w:rsid w:val="00050CFD"/>
    <w:rsid w:val="00051405"/>
    <w:rsid w:val="00065B06"/>
    <w:rsid w:val="00082CC9"/>
    <w:rsid w:val="0008613B"/>
    <w:rsid w:val="000C150D"/>
    <w:rsid w:val="000E2B21"/>
    <w:rsid w:val="000E7366"/>
    <w:rsid w:val="00111E4B"/>
    <w:rsid w:val="001741F8"/>
    <w:rsid w:val="001829A5"/>
    <w:rsid w:val="001847E6"/>
    <w:rsid w:val="001A1B28"/>
    <w:rsid w:val="00204CD6"/>
    <w:rsid w:val="00233E96"/>
    <w:rsid w:val="00242941"/>
    <w:rsid w:val="00243DD0"/>
    <w:rsid w:val="0025351F"/>
    <w:rsid w:val="00282950"/>
    <w:rsid w:val="002F2A23"/>
    <w:rsid w:val="002F3114"/>
    <w:rsid w:val="002F5C1B"/>
    <w:rsid w:val="003101A3"/>
    <w:rsid w:val="00337258"/>
    <w:rsid w:val="00363A02"/>
    <w:rsid w:val="00373411"/>
    <w:rsid w:val="003A0279"/>
    <w:rsid w:val="003C5793"/>
    <w:rsid w:val="003D3031"/>
    <w:rsid w:val="004344C4"/>
    <w:rsid w:val="00435909"/>
    <w:rsid w:val="0045762F"/>
    <w:rsid w:val="00507118"/>
    <w:rsid w:val="0054151F"/>
    <w:rsid w:val="005500BF"/>
    <w:rsid w:val="00573F11"/>
    <w:rsid w:val="005F7294"/>
    <w:rsid w:val="00655426"/>
    <w:rsid w:val="006575CE"/>
    <w:rsid w:val="00661F19"/>
    <w:rsid w:val="006E30C4"/>
    <w:rsid w:val="00704364"/>
    <w:rsid w:val="00706D43"/>
    <w:rsid w:val="0074424E"/>
    <w:rsid w:val="0077335C"/>
    <w:rsid w:val="007B5C42"/>
    <w:rsid w:val="00805F7D"/>
    <w:rsid w:val="008417E0"/>
    <w:rsid w:val="00860E77"/>
    <w:rsid w:val="008744A3"/>
    <w:rsid w:val="008D7050"/>
    <w:rsid w:val="008E4606"/>
    <w:rsid w:val="00925CF6"/>
    <w:rsid w:val="00950E69"/>
    <w:rsid w:val="00957FA4"/>
    <w:rsid w:val="00961DAF"/>
    <w:rsid w:val="00964B85"/>
    <w:rsid w:val="009656EB"/>
    <w:rsid w:val="00981EEB"/>
    <w:rsid w:val="00985F0B"/>
    <w:rsid w:val="009A4DF0"/>
    <w:rsid w:val="009B0882"/>
    <w:rsid w:val="009B10D9"/>
    <w:rsid w:val="009B1209"/>
    <w:rsid w:val="009D4B37"/>
    <w:rsid w:val="00A01F87"/>
    <w:rsid w:val="00A7161B"/>
    <w:rsid w:val="00A7418D"/>
    <w:rsid w:val="00A832E2"/>
    <w:rsid w:val="00AB5E7B"/>
    <w:rsid w:val="00AD0F7C"/>
    <w:rsid w:val="00AE2D77"/>
    <w:rsid w:val="00AF0FCD"/>
    <w:rsid w:val="00AF1B61"/>
    <w:rsid w:val="00B5151F"/>
    <w:rsid w:val="00B52765"/>
    <w:rsid w:val="00B80749"/>
    <w:rsid w:val="00B819F1"/>
    <w:rsid w:val="00C039C3"/>
    <w:rsid w:val="00C405B1"/>
    <w:rsid w:val="00C5747E"/>
    <w:rsid w:val="00C738F0"/>
    <w:rsid w:val="00CA3DFC"/>
    <w:rsid w:val="00CD2873"/>
    <w:rsid w:val="00CF72D6"/>
    <w:rsid w:val="00D42400"/>
    <w:rsid w:val="00D9088D"/>
    <w:rsid w:val="00D940F5"/>
    <w:rsid w:val="00E05C1B"/>
    <w:rsid w:val="00E1736B"/>
    <w:rsid w:val="00E26224"/>
    <w:rsid w:val="00E364E8"/>
    <w:rsid w:val="00E542DC"/>
    <w:rsid w:val="00E94CA6"/>
    <w:rsid w:val="00EA3FBD"/>
    <w:rsid w:val="00ED5415"/>
    <w:rsid w:val="00F20989"/>
    <w:rsid w:val="00FB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  <o:rules v:ext="edit">
        <o:r id="V:Rule1" type="callout" idref="#_x0000_s1041"/>
        <o:r id="V:Rule2" type="callout" idref="#_x0000_s1042"/>
      </o:rules>
    </o:shapelayout>
  </w:shapeDefaults>
  <w:decimalSymbol w:val=","/>
  <w:listSeparator w:val=";"/>
  <w15:chartTrackingRefBased/>
  <w15:docId w15:val="{EA05F059-0161-43B9-86A3-96647A6F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54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8417E0"/>
    <w:pPr>
      <w:numPr>
        <w:numId w:val="2"/>
      </w:numPr>
    </w:pPr>
  </w:style>
  <w:style w:type="paragraph" w:styleId="a3">
    <w:name w:val="Balloon Text"/>
    <w:basedOn w:val="a"/>
    <w:semiHidden/>
    <w:rsid w:val="00435909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1741F8"/>
    <w:pPr>
      <w:spacing w:line="360" w:lineRule="auto"/>
      <w:ind w:firstLine="720"/>
      <w:jc w:val="both"/>
    </w:pPr>
    <w:rPr>
      <w:sz w:val="32"/>
    </w:rPr>
  </w:style>
  <w:style w:type="paragraph" w:styleId="a4">
    <w:name w:val="header"/>
    <w:basedOn w:val="a"/>
    <w:rsid w:val="003734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73411"/>
  </w:style>
  <w:style w:type="paragraph" w:styleId="a6">
    <w:name w:val="Body Text"/>
    <w:basedOn w:val="a"/>
    <w:rsid w:val="00E542DC"/>
    <w:pPr>
      <w:spacing w:after="120"/>
    </w:pPr>
  </w:style>
  <w:style w:type="paragraph" w:styleId="a7">
    <w:name w:val="Body Text Indent"/>
    <w:basedOn w:val="a"/>
    <w:rsid w:val="00E542DC"/>
    <w:pPr>
      <w:spacing w:after="120"/>
      <w:ind w:left="283"/>
    </w:pPr>
  </w:style>
  <w:style w:type="paragraph" w:customStyle="1" w:styleId="ConsNormal">
    <w:name w:val="ConsNormal"/>
    <w:rsid w:val="00E542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0">
    <w:name w:val="toc 1"/>
    <w:basedOn w:val="a"/>
    <w:next w:val="a"/>
    <w:autoRedefine/>
    <w:semiHidden/>
    <w:rsid w:val="00E542DC"/>
  </w:style>
  <w:style w:type="character" w:styleId="a8">
    <w:name w:val="Hyperlink"/>
    <w:basedOn w:val="a0"/>
    <w:rsid w:val="00E54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определения инновационности товара</vt:lpstr>
    </vt:vector>
  </TitlesOfParts>
  <Company>ЦЭСИ РТ при КМ РТ</Company>
  <LinksUpToDate>false</LinksUpToDate>
  <CharactersWithSpaces>17263</CharactersWithSpaces>
  <SharedDoc>false</SharedDoc>
  <HLinks>
    <vt:vector size="18" baseType="variant"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_Toc124158254</vt:lpwstr>
      </vt:variant>
      <vt:variant>
        <vt:i4>1638450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_Toc124158253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_Toc124158252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определения инновационности товара</dc:title>
  <dc:subject/>
  <dc:creator>Дмитрий</dc:creator>
  <cp:keywords/>
  <dc:description/>
  <cp:lastModifiedBy>Irina</cp:lastModifiedBy>
  <cp:revision>2</cp:revision>
  <cp:lastPrinted>2007-11-28T12:11:00Z</cp:lastPrinted>
  <dcterms:created xsi:type="dcterms:W3CDTF">2014-09-01T16:08:00Z</dcterms:created>
  <dcterms:modified xsi:type="dcterms:W3CDTF">2014-09-01T16:08:00Z</dcterms:modified>
</cp:coreProperties>
</file>