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D4E" w:rsidRPr="00FB1B7F" w:rsidRDefault="002D7D4E" w:rsidP="002D7D4E">
      <w:pPr>
        <w:spacing w:before="120"/>
        <w:jc w:val="center"/>
        <w:rPr>
          <w:b/>
          <w:sz w:val="32"/>
        </w:rPr>
      </w:pPr>
      <w:r w:rsidRPr="00FB1B7F">
        <w:rPr>
          <w:b/>
          <w:sz w:val="32"/>
        </w:rPr>
        <w:t xml:space="preserve">Популяционно-онтогенетические исследования </w:t>
      </w:r>
      <w:r w:rsidRPr="00FB1B7F">
        <w:rPr>
          <w:b/>
          <w:sz w:val="32"/>
          <w:lang w:val="en-US"/>
        </w:rPr>
        <w:t>Anthemis</w:t>
      </w:r>
      <w:r w:rsidRPr="00FB1B7F">
        <w:rPr>
          <w:b/>
          <w:sz w:val="32"/>
        </w:rPr>
        <w:t xml:space="preserve"> </w:t>
      </w:r>
      <w:r w:rsidRPr="00FB1B7F">
        <w:rPr>
          <w:b/>
          <w:sz w:val="32"/>
          <w:lang w:val="en-US"/>
        </w:rPr>
        <w:t>Tinctoria</w:t>
      </w:r>
      <w:r w:rsidRPr="00FB1B7F">
        <w:rPr>
          <w:b/>
          <w:sz w:val="32"/>
        </w:rPr>
        <w:t xml:space="preserve"> </w:t>
      </w:r>
      <w:r w:rsidRPr="00FB1B7F">
        <w:rPr>
          <w:b/>
          <w:sz w:val="32"/>
          <w:lang w:val="en-US"/>
        </w:rPr>
        <w:t>L</w:t>
      </w:r>
      <w:r w:rsidRPr="00FB1B7F">
        <w:rPr>
          <w:b/>
          <w:sz w:val="32"/>
        </w:rPr>
        <w:t>.</w:t>
      </w:r>
    </w:p>
    <w:p w:rsidR="002D7D4E" w:rsidRPr="00FB1B7F" w:rsidRDefault="002D7D4E" w:rsidP="002D7D4E">
      <w:pPr>
        <w:spacing w:before="120"/>
        <w:jc w:val="center"/>
        <w:rPr>
          <w:sz w:val="28"/>
        </w:rPr>
      </w:pPr>
      <w:r w:rsidRPr="00FB1B7F">
        <w:rPr>
          <w:sz w:val="28"/>
        </w:rPr>
        <w:t>Илюшечкина Н.В.</w:t>
      </w:r>
    </w:p>
    <w:p w:rsidR="002D7D4E" w:rsidRPr="00FB1B7F" w:rsidRDefault="002D7D4E" w:rsidP="002D7D4E">
      <w:pPr>
        <w:spacing w:before="120"/>
        <w:ind w:firstLine="567"/>
        <w:jc w:val="both"/>
      </w:pPr>
      <w:r w:rsidRPr="00FB1B7F">
        <w:t>В онтогенезе Anthemis tinctoria выделено 3 периода и 9 онтогенетических состояний. Рассчитаны основные популяционные показатели. Изучена онтогенетическая структура этого вида в разных условиях обитания. Изученные ценопопуляции Anthemis tinctoria являются нормальными</w:t>
      </w:r>
      <w:r>
        <w:t xml:space="preserve">, </w:t>
      </w:r>
      <w:r w:rsidRPr="00FB1B7F">
        <w:t>неполночленными. Базовый возрастной спектр симметричный с максимумом на молодой генеративной онтогенетической группе.</w:t>
      </w:r>
    </w:p>
    <w:p w:rsidR="002D7D4E" w:rsidRDefault="002D7D4E" w:rsidP="002D7D4E">
      <w:pPr>
        <w:spacing w:before="120"/>
        <w:ind w:firstLine="567"/>
        <w:jc w:val="both"/>
      </w:pPr>
      <w:r w:rsidRPr="00FB1B7F">
        <w:t>Одним из наиболее фундаментальных подходов в познании биологического разнообразия является изучение возрастной (онтогенетической) структуры ценопопуляций видов. Популяционно-онтогенетическое направление базируется на представлениях о ценопопуляции как сложной биосистеме</w:t>
      </w:r>
      <w:r>
        <w:t xml:space="preserve">, </w:t>
      </w:r>
      <w:r w:rsidRPr="00FB1B7F">
        <w:t>включающей в качестве элементов особи разных онтогенетических состояний</w:t>
      </w:r>
      <w:r>
        <w:t xml:space="preserve">, </w:t>
      </w:r>
      <w:r w:rsidRPr="00FB1B7F">
        <w:t>объединенных в онтогенетические группы.</w:t>
      </w:r>
    </w:p>
    <w:p w:rsidR="002D7D4E" w:rsidRDefault="002D7D4E" w:rsidP="002D7D4E">
      <w:pPr>
        <w:spacing w:before="120"/>
        <w:ind w:firstLine="567"/>
        <w:jc w:val="both"/>
      </w:pPr>
      <w:r w:rsidRPr="00FB1B7F">
        <w:t>Объект исследования – пупавка красильная Anthemis tinсtoria L. (многолетнее стержнекорневое каудексовое поликарпическое растение). Побеги нарастают по симподиальному типу. Растение высотой 30-</w:t>
      </w:r>
      <w:smartTag w:uri="urn:schemas-microsoft-com:office:smarttags" w:element="metricconverter">
        <w:smartTagPr>
          <w:attr w:name="ProductID" w:val="70 см"/>
        </w:smartTagPr>
        <w:r w:rsidRPr="00FB1B7F">
          <w:t>70 см</w:t>
        </w:r>
      </w:smartTag>
      <w:r w:rsidRPr="00FB1B7F">
        <w:t xml:space="preserve"> с ветвистым краснеющим стеблем</w:t>
      </w:r>
      <w:r>
        <w:t xml:space="preserve">, </w:t>
      </w:r>
      <w:r w:rsidRPr="00FB1B7F">
        <w:t>часто сероватое от густых</w:t>
      </w:r>
      <w:r>
        <w:t xml:space="preserve">, </w:t>
      </w:r>
      <w:r w:rsidRPr="00FB1B7F">
        <w:t>более или менее прижатых волосков. Anthemis tinсtoria европейский вид. В Средней России встречается во всех областях. Типичные местообитания пупавки красильной – это степи</w:t>
      </w:r>
      <w:r>
        <w:t xml:space="preserve">, </w:t>
      </w:r>
      <w:r w:rsidRPr="00FB1B7F">
        <w:t>сухие луга</w:t>
      </w:r>
      <w:r>
        <w:t xml:space="preserve">, </w:t>
      </w:r>
      <w:r w:rsidRPr="00FB1B7F">
        <w:t>карьеры</w:t>
      </w:r>
      <w:r>
        <w:t xml:space="preserve">, </w:t>
      </w:r>
      <w:r w:rsidRPr="00FB1B7F">
        <w:t>залежи</w:t>
      </w:r>
      <w:r>
        <w:t xml:space="preserve">, </w:t>
      </w:r>
      <w:r w:rsidRPr="00FB1B7F">
        <w:t>известняки [1]. Пупавка красильная относится к эколого-ценотической группе MDr – растение суходольных лугов [2].</w:t>
      </w:r>
    </w:p>
    <w:p w:rsidR="002D7D4E" w:rsidRDefault="002D7D4E" w:rsidP="002D7D4E">
      <w:pPr>
        <w:spacing w:before="120"/>
        <w:ind w:firstLine="567"/>
        <w:jc w:val="both"/>
      </w:pPr>
      <w:r w:rsidRPr="00FB1B7F">
        <w:t>Материал и методика Исследованы шесть ценопопуляций Anthemis tinсtoria. Сбор материала проведен в июле 2007-2008г. в окрестностях д. Коркатово и д. Абдаево Моркинского района Республики Марий Эл. Изученные ценопопуляции располагались следующим образом: первая (ЦП 1) собрана на каменном карьере</w:t>
      </w:r>
      <w:r>
        <w:t xml:space="preserve">, </w:t>
      </w:r>
      <w:r w:rsidRPr="00FB1B7F">
        <w:t>вторая и третья ценопопуляция (ЦП 2</w:t>
      </w:r>
      <w:r>
        <w:t xml:space="preserve">, </w:t>
      </w:r>
      <w:r w:rsidRPr="00FB1B7F">
        <w:t>3) – на территории памятника природы «Карман Курык»: ЦП 2 – у подножия горы «Большой Карман Курык»</w:t>
      </w:r>
      <w:r>
        <w:t xml:space="preserve">, </w:t>
      </w:r>
      <w:r w:rsidRPr="00FB1B7F">
        <w:t>ЦП 3 – на склоне «Малый Карман Курык»</w:t>
      </w:r>
      <w:r>
        <w:t xml:space="preserve">, </w:t>
      </w:r>
      <w:r w:rsidRPr="00FB1B7F">
        <w:t>четвертая (ЦП 4) – на песчаном склоне</w:t>
      </w:r>
      <w:r>
        <w:t xml:space="preserve">, </w:t>
      </w:r>
      <w:r w:rsidRPr="00FB1B7F">
        <w:t>пятая (ЦП 5) – у берега водоема</w:t>
      </w:r>
      <w:r>
        <w:t xml:space="preserve">, </w:t>
      </w:r>
      <w:r w:rsidRPr="00FB1B7F">
        <w:t>шестая (ЦП 6) – на склоне каменного карьера.</w:t>
      </w:r>
    </w:p>
    <w:p w:rsidR="002D7D4E" w:rsidRDefault="002D7D4E" w:rsidP="002D7D4E">
      <w:pPr>
        <w:spacing w:before="120"/>
        <w:ind w:firstLine="567"/>
        <w:jc w:val="both"/>
      </w:pPr>
      <w:r w:rsidRPr="00FB1B7F">
        <w:t>В пределах каждой ценопопуляции</w:t>
      </w:r>
      <w:r>
        <w:t xml:space="preserve">, </w:t>
      </w:r>
      <w:r w:rsidRPr="00FB1B7F">
        <w:t>были равномерно заложены трансекты</w:t>
      </w:r>
      <w:r>
        <w:t xml:space="preserve">, </w:t>
      </w:r>
      <w:r w:rsidRPr="00FB1B7F">
        <w:t xml:space="preserve">которые разбивались на площадки размером </w:t>
      </w:r>
      <w:smartTag w:uri="urn:schemas-microsoft-com:office:smarttags" w:element="metricconverter">
        <w:smartTagPr>
          <w:attr w:name="ProductID" w:val="1 м2"/>
        </w:smartTagPr>
        <w:r w:rsidRPr="00FB1B7F">
          <w:t>1 м2</w:t>
        </w:r>
      </w:smartTag>
      <w:r>
        <w:t xml:space="preserve">, </w:t>
      </w:r>
      <w:r w:rsidRPr="00FB1B7F">
        <w:t>где проводили сплошной учет растений. Исходя из размеров и численности</w:t>
      </w:r>
      <w:r>
        <w:t xml:space="preserve">, </w:t>
      </w:r>
      <w:r w:rsidRPr="00FB1B7F">
        <w:t>в каждой ценопопуляции было заложено от 6 до 24 площадок.</w:t>
      </w:r>
    </w:p>
    <w:p w:rsidR="002D7D4E" w:rsidRDefault="002D7D4E" w:rsidP="002D7D4E">
      <w:pPr>
        <w:spacing w:before="120"/>
        <w:ind w:firstLine="567"/>
        <w:jc w:val="both"/>
      </w:pPr>
      <w:r w:rsidRPr="00FB1B7F">
        <w:t>Определение онтогенетических состояний растений проводили согласно критериям</w:t>
      </w:r>
      <w:r>
        <w:t xml:space="preserve">, </w:t>
      </w:r>
      <w:r w:rsidRPr="00FB1B7F">
        <w:t>предложенным Т.А. Работновым [3] и А.А. Урановым [4]. При отнесении особей к тому или иному онтогенетическому состоянию были изучены следующие морфометрические признаки: высота побега</w:t>
      </w:r>
      <w:r>
        <w:t xml:space="preserve">, </w:t>
      </w:r>
      <w:r w:rsidRPr="00FB1B7F">
        <w:t>количество метамеров</w:t>
      </w:r>
      <w:r>
        <w:t xml:space="preserve">, </w:t>
      </w:r>
      <w:r w:rsidRPr="00FB1B7F">
        <w:t>количество корзинок</w:t>
      </w:r>
      <w:r>
        <w:t xml:space="preserve">, </w:t>
      </w:r>
      <w:r w:rsidRPr="00FB1B7F">
        <w:t>диаметр корзинки</w:t>
      </w:r>
      <w:r>
        <w:t xml:space="preserve">, </w:t>
      </w:r>
      <w:r w:rsidRPr="00FB1B7F">
        <w:t>длина главного корня</w:t>
      </w:r>
      <w:r>
        <w:t xml:space="preserve">, </w:t>
      </w:r>
      <w:r w:rsidRPr="00FB1B7F">
        <w:t>длина срединного листа</w:t>
      </w:r>
      <w:r>
        <w:t xml:space="preserve">, </w:t>
      </w:r>
      <w:r w:rsidRPr="00FB1B7F">
        <w:t>число: вегетативных и вегетативно-генеративных побегов.</w:t>
      </w:r>
    </w:p>
    <w:p w:rsidR="002D7D4E" w:rsidRPr="00FB1B7F" w:rsidRDefault="002D7D4E" w:rsidP="002D7D4E">
      <w:pPr>
        <w:spacing w:before="120"/>
        <w:ind w:firstLine="567"/>
        <w:jc w:val="both"/>
      </w:pPr>
      <w:r w:rsidRPr="00FB1B7F">
        <w:t>При анализе онтогенетической структуры ценопопуляций рассчитывали индекс восстановления (Iв)</w:t>
      </w:r>
      <w:r>
        <w:t xml:space="preserve">, </w:t>
      </w:r>
      <w:r w:rsidRPr="00FB1B7F">
        <w:t>индекс замещения (Iз)</w:t>
      </w:r>
      <w:r>
        <w:t xml:space="preserve">, </w:t>
      </w:r>
      <w:r w:rsidRPr="00FB1B7F">
        <w:t>индекс возрастности популяции (Δ) [5]</w:t>
      </w:r>
      <w:r>
        <w:t xml:space="preserve">, </w:t>
      </w:r>
      <w:r w:rsidRPr="00FB1B7F">
        <w:t>энергетическую эффективность популяции (w) [6]. При сравнении онтогенетического состава ценопопуляций использовали критерий согласия</w:t>
      </w:r>
      <w:r>
        <w:t xml:space="preserve">, </w:t>
      </w:r>
      <w:r w:rsidRPr="00FB1B7F">
        <w:t>или соответствия Пирсона c2 [7].</w:t>
      </w:r>
    </w:p>
    <w:p w:rsidR="002D7D4E" w:rsidRDefault="002D7D4E" w:rsidP="002D7D4E">
      <w:pPr>
        <w:spacing w:before="120"/>
        <w:ind w:firstLine="567"/>
        <w:jc w:val="both"/>
      </w:pPr>
      <w:r w:rsidRPr="00FB1B7F">
        <w:t>Результаты и обсуждение</w:t>
      </w:r>
    </w:p>
    <w:p w:rsidR="002D7D4E" w:rsidRDefault="002D7D4E" w:rsidP="002D7D4E">
      <w:pPr>
        <w:spacing w:before="120"/>
        <w:ind w:firstLine="567"/>
        <w:jc w:val="both"/>
      </w:pPr>
      <w:r w:rsidRPr="00FB1B7F">
        <w:t>В онтогенезе A. tinctoria нами было выделено 3 периода и 9 онтогенетических состояний: в прегенеративном периоде –</w:t>
      </w:r>
      <w:r>
        <w:t xml:space="preserve"> </w:t>
      </w:r>
      <w:r w:rsidRPr="00FB1B7F">
        <w:t>ювенильное (j)</w:t>
      </w:r>
      <w:r>
        <w:t xml:space="preserve">, </w:t>
      </w:r>
      <w:r w:rsidRPr="00FB1B7F">
        <w:t>имматурное (im)</w:t>
      </w:r>
      <w:r>
        <w:t xml:space="preserve">, </w:t>
      </w:r>
      <w:r w:rsidRPr="00FB1B7F">
        <w:t>виргинильное (v) состояние; в генеративном периоде – молодое генеративное (g1)</w:t>
      </w:r>
      <w:r>
        <w:t xml:space="preserve">, </w:t>
      </w:r>
      <w:r w:rsidRPr="00FB1B7F">
        <w:t>средневозрастное генеративное (g2)</w:t>
      </w:r>
      <w:r>
        <w:t xml:space="preserve">, </w:t>
      </w:r>
      <w:r w:rsidRPr="00FB1B7F">
        <w:t>старое генеративное (g3) состояние; в постгенеративном периоде субсенильное (ss)</w:t>
      </w:r>
      <w:r>
        <w:t xml:space="preserve">, </w:t>
      </w:r>
      <w:r w:rsidRPr="00FB1B7F">
        <w:t>сенильное (s)</w:t>
      </w:r>
      <w:r>
        <w:t xml:space="preserve">, </w:t>
      </w:r>
      <w:r w:rsidRPr="00FB1B7F">
        <w:t>отмирающее (sc) растение.</w:t>
      </w:r>
    </w:p>
    <w:p w:rsidR="002D7D4E" w:rsidRDefault="002D7D4E" w:rsidP="002D7D4E">
      <w:pPr>
        <w:spacing w:before="120"/>
        <w:ind w:firstLine="567"/>
        <w:jc w:val="both"/>
      </w:pPr>
      <w:r w:rsidRPr="00FB1B7F">
        <w:t>В связи с быстрым прохождением начальных этапов онтогенеза во всех ценопопуляциях отсутствовали проростки. Особи постгенеративного периода присутствовали не во всех ценопопуляциях.</w:t>
      </w:r>
    </w:p>
    <w:p w:rsidR="002D7D4E" w:rsidRPr="00FB1B7F" w:rsidRDefault="002D7D4E" w:rsidP="002D7D4E">
      <w:pPr>
        <w:spacing w:before="120"/>
        <w:ind w:firstLine="567"/>
        <w:jc w:val="both"/>
      </w:pPr>
      <w:r w:rsidRPr="00FB1B7F">
        <w:t>Анализ онтогенетических спектров (рис. 1) показал</w:t>
      </w:r>
      <w:r>
        <w:t xml:space="preserve">, </w:t>
      </w:r>
      <w:r w:rsidRPr="00FB1B7F">
        <w:t>что максимум в онтогенетическом спектре приходится на молодое генеративное онтогенетическое состояние в ЦП 1</w:t>
      </w:r>
      <w:r>
        <w:t xml:space="preserve">, </w:t>
      </w:r>
      <w:r w:rsidRPr="00FB1B7F">
        <w:t>4</w:t>
      </w:r>
      <w:r>
        <w:t xml:space="preserve">, </w:t>
      </w:r>
      <w:r w:rsidRPr="00FB1B7F">
        <w:t>5 и 6</w:t>
      </w:r>
      <w:r>
        <w:t xml:space="preserve">, </w:t>
      </w:r>
      <w:r w:rsidRPr="00FB1B7F">
        <w:t>в ЦП 3 – на средневозрастное генеративное</w:t>
      </w:r>
      <w:r>
        <w:t xml:space="preserve">, </w:t>
      </w:r>
      <w:r w:rsidRPr="00FB1B7F">
        <w:t>в ЦП 2 – на имматурное и средневозрастное генеративное онтогенетическое состояние.</w:t>
      </w:r>
    </w:p>
    <w:p w:rsidR="002D7D4E" w:rsidRPr="00FB1B7F" w:rsidRDefault="00210F46" w:rsidP="002D7D4E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7.25pt;height:194.25pt">
            <v:imagedata r:id="rId4" o:title=""/>
          </v:shape>
        </w:pict>
      </w:r>
      <w:r w:rsidR="002D7D4E" w:rsidRPr="00FB1B7F">
        <w:t xml:space="preserve"> Т а б л и ц а</w:t>
      </w:r>
    </w:p>
    <w:p w:rsidR="002D7D4E" w:rsidRPr="00FB1B7F" w:rsidRDefault="002D7D4E" w:rsidP="002D7D4E">
      <w:pPr>
        <w:spacing w:before="120"/>
        <w:ind w:firstLine="567"/>
        <w:jc w:val="both"/>
      </w:pPr>
      <w:r w:rsidRPr="00FB1B7F">
        <w:t>Характеристики природных ценопопуляций Anthemis tinсtoria</w:t>
      </w:r>
    </w:p>
    <w:p w:rsidR="002D7D4E" w:rsidRDefault="00210F46" w:rsidP="002D7D4E">
      <w:pPr>
        <w:spacing w:before="120"/>
        <w:ind w:firstLine="567"/>
        <w:jc w:val="both"/>
      </w:pPr>
      <w:r>
        <w:pict>
          <v:shape id="_x0000_i1026" type="#_x0000_t75" style="width:356.25pt;height:108.75pt">
            <v:imagedata r:id="rId5" o:title=""/>
          </v:shape>
        </w:pict>
      </w:r>
      <w:r w:rsidR="002D7D4E" w:rsidRPr="00FB1B7F">
        <w:t xml:space="preserve"> Общая плотность особей достигает высоких значений в ЦП 6 (36</w:t>
      </w:r>
      <w:r w:rsidR="002D7D4E">
        <w:t xml:space="preserve">, </w:t>
      </w:r>
      <w:r w:rsidR="002D7D4E" w:rsidRPr="00FB1B7F">
        <w:t>33). В остальных ценопопуляциях плотность не высока и изменяется от 9</w:t>
      </w:r>
      <w:r w:rsidR="002D7D4E">
        <w:t xml:space="preserve">, </w:t>
      </w:r>
      <w:r w:rsidR="002D7D4E" w:rsidRPr="00FB1B7F">
        <w:t>28 до 13</w:t>
      </w:r>
      <w:r w:rsidR="002D7D4E">
        <w:t xml:space="preserve">, </w:t>
      </w:r>
      <w:r w:rsidR="002D7D4E" w:rsidRPr="00FB1B7F">
        <w:t>67. Анализ плотностей особей по периодам показал</w:t>
      </w:r>
      <w:r w:rsidR="002D7D4E">
        <w:t xml:space="preserve">, </w:t>
      </w:r>
      <w:r w:rsidR="002D7D4E" w:rsidRPr="00FB1B7F">
        <w:t>что наиболее значительной достигает плотность особей генеративного периода во всех ценопопуляциях и изменяется от 5</w:t>
      </w:r>
      <w:r w:rsidR="002D7D4E">
        <w:t xml:space="preserve">, </w:t>
      </w:r>
      <w:r w:rsidR="002D7D4E" w:rsidRPr="00FB1B7F">
        <w:t>25 в ЦП 2 до 24</w:t>
      </w:r>
      <w:r w:rsidR="002D7D4E">
        <w:t xml:space="preserve">, </w:t>
      </w:r>
      <w:r w:rsidR="002D7D4E" w:rsidRPr="00FB1B7F">
        <w:t>83 в ЦП 6. Индексы восстановления и замещения максимальны в ЦП 2 (88</w:t>
      </w:r>
      <w:r w:rsidR="002D7D4E">
        <w:t xml:space="preserve">, </w:t>
      </w:r>
      <w:r w:rsidR="002D7D4E" w:rsidRPr="00FB1B7F">
        <w:t>88% и 87</w:t>
      </w:r>
      <w:r w:rsidR="002D7D4E">
        <w:t xml:space="preserve">, </w:t>
      </w:r>
      <w:r w:rsidR="002D7D4E" w:rsidRPr="00FB1B7F">
        <w:t>50%</w:t>
      </w:r>
      <w:r w:rsidR="002D7D4E">
        <w:t xml:space="preserve">, </w:t>
      </w:r>
      <w:r w:rsidR="002D7D4E" w:rsidRPr="00FB1B7F">
        <w:t>соответственно). Это означает</w:t>
      </w:r>
      <w:r w:rsidR="002D7D4E">
        <w:t xml:space="preserve">, </w:t>
      </w:r>
      <w:r w:rsidR="002D7D4E" w:rsidRPr="00FB1B7F">
        <w:t>что во второй ценопопуляции особи прегенеративного периода могут полностью восстановить генеративную часть ценопопуляции.</w:t>
      </w:r>
    </w:p>
    <w:p w:rsidR="002D7D4E" w:rsidRPr="00FB1B7F" w:rsidRDefault="002D7D4E" w:rsidP="002D7D4E">
      <w:pPr>
        <w:spacing w:before="120"/>
        <w:ind w:firstLine="567"/>
        <w:jc w:val="both"/>
      </w:pPr>
      <w:r w:rsidRPr="00FB1B7F">
        <w:t>Анализ состояния изученных ценопопуляций согласно классификации Л.А. Животовского [6] по индексу возрастности (Δ) и индексу эффективности (ω) показал</w:t>
      </w:r>
      <w:r>
        <w:t xml:space="preserve">, </w:t>
      </w:r>
      <w:r w:rsidRPr="00FB1B7F">
        <w:t>что 143 ЦП 2</w:t>
      </w:r>
      <w:r>
        <w:t xml:space="preserve">, </w:t>
      </w:r>
      <w:r w:rsidRPr="00FB1B7F">
        <w:t>где отмечены самые высокие индексы восстановления и замещения</w:t>
      </w:r>
      <w:r>
        <w:t xml:space="preserve">, </w:t>
      </w:r>
      <w:r w:rsidRPr="00FB1B7F">
        <w:t>является молодой; ЦП 3 – зрелой; все остальные изученные ценопопуляции – зреющие. Базовый онтогенетический спектр характеризуется как одновершинный</w:t>
      </w:r>
      <w:r>
        <w:t xml:space="preserve">, </w:t>
      </w:r>
      <w:r w:rsidRPr="00FB1B7F">
        <w:t>симметричный</w:t>
      </w:r>
      <w:r>
        <w:t xml:space="preserve">, </w:t>
      </w:r>
      <w:r w:rsidRPr="00FB1B7F">
        <w:t>максимум приходится на молодое генеративное онтогенетическое состояние</w:t>
      </w:r>
      <w:r>
        <w:t xml:space="preserve">, </w:t>
      </w:r>
      <w:r w:rsidRPr="00FB1B7F">
        <w:t>минимум – на ювенильное и сенильное онтогенетическое состояние (рис.2). Такой тип базового спектра характерен для многолетних стержнекорневых травянистых растений.</w:t>
      </w:r>
    </w:p>
    <w:p w:rsidR="002D7D4E" w:rsidRDefault="00210F46" w:rsidP="002D7D4E">
      <w:pPr>
        <w:spacing w:before="120"/>
        <w:ind w:firstLine="567"/>
        <w:jc w:val="both"/>
      </w:pPr>
      <w:r>
        <w:pict>
          <v:shape id="_x0000_i1027" type="#_x0000_t75" style="width:368.25pt;height:140.25pt">
            <v:imagedata r:id="rId6" o:title=""/>
          </v:shape>
        </w:pict>
      </w:r>
      <w:r w:rsidR="002D7D4E" w:rsidRPr="00FB1B7F">
        <w:t xml:space="preserve"> Заключение</w:t>
      </w:r>
    </w:p>
    <w:p w:rsidR="002D7D4E" w:rsidRDefault="002D7D4E" w:rsidP="002D7D4E">
      <w:pPr>
        <w:spacing w:before="120"/>
        <w:ind w:firstLine="567"/>
        <w:jc w:val="both"/>
      </w:pPr>
      <w:r w:rsidRPr="00FB1B7F">
        <w:t>Исследование ценопопуляций пупавки красильной – Anthemis tinctoria в различных фитоценозах Республики Марий Эл показало следующее:</w:t>
      </w:r>
    </w:p>
    <w:p w:rsidR="002D7D4E" w:rsidRDefault="002D7D4E" w:rsidP="002D7D4E">
      <w:pPr>
        <w:spacing w:before="120"/>
        <w:ind w:firstLine="567"/>
        <w:jc w:val="both"/>
      </w:pPr>
      <w:r w:rsidRPr="00FB1B7F">
        <w:t>– в онтогенезе Anthemis tinctoria выделили 3 периода: прегенеративный</w:t>
      </w:r>
      <w:r>
        <w:t xml:space="preserve">, </w:t>
      </w:r>
      <w:r w:rsidRPr="00FB1B7F">
        <w:t>генеративный и постгенеративный; и 9 онтогенетических состояний: j</w:t>
      </w:r>
      <w:r>
        <w:t xml:space="preserve">, </w:t>
      </w:r>
      <w:r w:rsidRPr="00FB1B7F">
        <w:t>im</w:t>
      </w:r>
      <w:r>
        <w:t xml:space="preserve">, </w:t>
      </w:r>
      <w:r w:rsidRPr="00FB1B7F">
        <w:t>v</w:t>
      </w:r>
      <w:r>
        <w:t xml:space="preserve">, </w:t>
      </w:r>
      <w:r w:rsidRPr="00FB1B7F">
        <w:t>g1</w:t>
      </w:r>
      <w:r>
        <w:t xml:space="preserve">, </w:t>
      </w:r>
      <w:r w:rsidRPr="00FB1B7F">
        <w:t>g2</w:t>
      </w:r>
      <w:r>
        <w:t xml:space="preserve">, </w:t>
      </w:r>
      <w:r w:rsidRPr="00FB1B7F">
        <w:t>g3</w:t>
      </w:r>
      <w:r>
        <w:t xml:space="preserve">, </w:t>
      </w:r>
      <w:r w:rsidRPr="00FB1B7F">
        <w:t>ss</w:t>
      </w:r>
      <w:r>
        <w:t xml:space="preserve">, </w:t>
      </w:r>
      <w:r w:rsidRPr="00FB1B7F">
        <w:t>s</w:t>
      </w:r>
      <w:r>
        <w:t xml:space="preserve">, </w:t>
      </w:r>
      <w:r w:rsidRPr="00FB1B7F">
        <w:t>sc</w:t>
      </w:r>
      <w:r>
        <w:t xml:space="preserve">, </w:t>
      </w:r>
      <w:r w:rsidRPr="00FB1B7F">
        <w:t>– изученные ценопопуляции неполночленные</w:t>
      </w:r>
      <w:r>
        <w:t xml:space="preserve">, </w:t>
      </w:r>
      <w:r w:rsidRPr="00FB1B7F">
        <w:t>отсутствуют проростки и могут отсутствовать особи постгенеративного периода.</w:t>
      </w:r>
    </w:p>
    <w:p w:rsidR="002D7D4E" w:rsidRDefault="002D7D4E" w:rsidP="002D7D4E">
      <w:pPr>
        <w:spacing w:before="120"/>
        <w:ind w:firstLine="567"/>
        <w:jc w:val="both"/>
      </w:pPr>
      <w:r w:rsidRPr="00FB1B7F">
        <w:t>– онтогенетические спектры ценопопуляций одно- и двухвершинные. Большинство ценопопуляций зреющие</w:t>
      </w:r>
      <w:r>
        <w:t xml:space="preserve">, </w:t>
      </w:r>
      <w:r w:rsidRPr="00FB1B7F">
        <w:t>одна молодая и одна зрелая.</w:t>
      </w:r>
    </w:p>
    <w:p w:rsidR="002D7D4E" w:rsidRDefault="002D7D4E" w:rsidP="002D7D4E">
      <w:pPr>
        <w:spacing w:before="120"/>
        <w:ind w:firstLine="567"/>
        <w:jc w:val="both"/>
      </w:pPr>
      <w:r w:rsidRPr="00FB1B7F">
        <w:t>– базовый спектр одновершинный и симметричный</w:t>
      </w:r>
      <w:r>
        <w:t xml:space="preserve">, </w:t>
      </w:r>
      <w:r w:rsidRPr="00FB1B7F">
        <w:t>максимум приходится на молодое генеративное онтогенетическое состояние</w:t>
      </w:r>
      <w:r>
        <w:t xml:space="preserve">, </w:t>
      </w:r>
      <w:r w:rsidRPr="00FB1B7F">
        <w:t>минимум – на ювенильное и сенильное онтогенетическое состояние.</w:t>
      </w:r>
    </w:p>
    <w:p w:rsidR="002D7D4E" w:rsidRDefault="002D7D4E" w:rsidP="002D7D4E">
      <w:pPr>
        <w:spacing w:before="120"/>
        <w:ind w:firstLine="567"/>
        <w:jc w:val="both"/>
      </w:pPr>
      <w:r w:rsidRPr="00FB1B7F">
        <w:t>– сравнение ценопопуляций между собой показало</w:t>
      </w:r>
      <w:r>
        <w:t xml:space="preserve">, </w:t>
      </w:r>
      <w:r w:rsidRPr="00FB1B7F">
        <w:t>что они статистически значимо различаются (χ2=314</w:t>
      </w:r>
      <w:r>
        <w:t xml:space="preserve">, </w:t>
      </w:r>
      <w:r w:rsidRPr="00FB1B7F">
        <w:t>49</w:t>
      </w:r>
      <w:r>
        <w:t xml:space="preserve">, </w:t>
      </w:r>
      <w:r w:rsidRPr="00FB1B7F">
        <w:t>ν=35</w:t>
      </w:r>
      <w:r>
        <w:t xml:space="preserve">, </w:t>
      </w:r>
      <w:r w:rsidRPr="00FB1B7F">
        <w:t>Р&lt;&lt;0</w:t>
      </w:r>
      <w:r>
        <w:t xml:space="preserve">, </w:t>
      </w:r>
      <w:r w:rsidRPr="00FB1B7F">
        <w:t>001).</w:t>
      </w:r>
    </w:p>
    <w:p w:rsidR="002D7D4E" w:rsidRPr="00FB1B7F" w:rsidRDefault="002D7D4E" w:rsidP="002D7D4E">
      <w:pPr>
        <w:spacing w:before="120"/>
        <w:jc w:val="center"/>
        <w:rPr>
          <w:b/>
          <w:sz w:val="28"/>
        </w:rPr>
      </w:pPr>
      <w:r w:rsidRPr="00FB1B7F">
        <w:rPr>
          <w:b/>
          <w:sz w:val="28"/>
        </w:rPr>
        <w:t>Список литературы</w:t>
      </w:r>
    </w:p>
    <w:p w:rsidR="002D7D4E" w:rsidRDefault="002D7D4E" w:rsidP="002D7D4E">
      <w:pPr>
        <w:spacing w:before="120"/>
        <w:ind w:firstLine="567"/>
        <w:jc w:val="both"/>
      </w:pPr>
      <w:r w:rsidRPr="00FB1B7F">
        <w:t>1. Губанов И. А. Иллюстрированный определитель растений Средней России. Т. 3. Покрытосеменные (двудольные: раздельнолепестные) / И.А. Губанов</w:t>
      </w:r>
      <w:r>
        <w:t xml:space="preserve">, </w:t>
      </w:r>
      <w:r w:rsidRPr="00FB1B7F">
        <w:t>К.В. Киселева</w:t>
      </w:r>
      <w:r>
        <w:t xml:space="preserve">, </w:t>
      </w:r>
      <w:r w:rsidRPr="00FB1B7F">
        <w:t>В.С. Новиков и др. – М.</w:t>
      </w:r>
      <w:r>
        <w:t xml:space="preserve">, </w:t>
      </w:r>
      <w:r w:rsidRPr="00FB1B7F">
        <w:t>2004. – 520 с.</w:t>
      </w:r>
    </w:p>
    <w:p w:rsidR="002D7D4E" w:rsidRDefault="002D7D4E" w:rsidP="002D7D4E">
      <w:pPr>
        <w:spacing w:before="120"/>
        <w:ind w:firstLine="567"/>
        <w:jc w:val="both"/>
      </w:pPr>
      <w:r w:rsidRPr="00FB1B7F">
        <w:t>2. Заугольнова Л. Б. Методика проведения геоботанических описаний / Л.Б. Заугольнова</w:t>
      </w:r>
      <w:r>
        <w:t xml:space="preserve">, </w:t>
      </w:r>
      <w:r w:rsidRPr="00FB1B7F">
        <w:t>Л. А. Жукова</w:t>
      </w:r>
      <w:r>
        <w:t xml:space="preserve">, </w:t>
      </w:r>
      <w:r w:rsidRPr="00FB1B7F">
        <w:t>М. В. Бекмансуров // Полевой экологический практикум. Учеб. пособие. – Йошкар-Ола</w:t>
      </w:r>
      <w:r>
        <w:t xml:space="preserve">, </w:t>
      </w:r>
      <w:r w:rsidRPr="00FB1B7F">
        <w:t>2000. – С. 39–47.</w:t>
      </w:r>
    </w:p>
    <w:p w:rsidR="002D7D4E" w:rsidRDefault="002D7D4E" w:rsidP="002D7D4E">
      <w:pPr>
        <w:spacing w:before="120"/>
        <w:ind w:firstLine="567"/>
        <w:jc w:val="both"/>
      </w:pPr>
      <w:r w:rsidRPr="00FB1B7F">
        <w:t>3. Работнов Т. А. Жизненный цикл многолетних травянистых растений в луговых ценозах / Т. А. Работнов // Тр. Бот. ин-та АН СССР. Сер. 3: Геоботаника. – М.; Л.: Изд-во АН СССР</w:t>
      </w:r>
      <w:r>
        <w:t xml:space="preserve">, </w:t>
      </w:r>
      <w:r w:rsidRPr="00FB1B7F">
        <w:t>1950. Вып. 6. – С. 179 –196.</w:t>
      </w:r>
    </w:p>
    <w:p w:rsidR="002D7D4E" w:rsidRDefault="002D7D4E" w:rsidP="002D7D4E">
      <w:pPr>
        <w:spacing w:before="120"/>
        <w:ind w:firstLine="567"/>
        <w:jc w:val="both"/>
      </w:pPr>
      <w:r w:rsidRPr="00FB1B7F">
        <w:t>4. Уранов А. А. Возрастной спектр фитоценопопуляций как функция времени и энергетических волновых процессов / А. А. Уранов // Биол. науки. – 1975. – №2. – С. 7–34. 5. Ценопопуляции растений (очерки популяционной биологии) / Л. Б. Заугольнова</w:t>
      </w:r>
      <w:r>
        <w:t xml:space="preserve">, </w:t>
      </w:r>
      <w:r w:rsidRPr="00FB1B7F">
        <w:t>Л. А. Жукова</w:t>
      </w:r>
      <w:r>
        <w:t xml:space="preserve">, </w:t>
      </w:r>
      <w:r w:rsidRPr="00FB1B7F">
        <w:t>А. С. Комаров и др. – М.</w:t>
      </w:r>
      <w:r>
        <w:t xml:space="preserve">, </w:t>
      </w:r>
      <w:r w:rsidRPr="00FB1B7F">
        <w:t>1988. – 236 с. 6. Животовский Л. А. Онтогенетические состояния</w:t>
      </w:r>
      <w:r>
        <w:t xml:space="preserve">, </w:t>
      </w:r>
      <w:r w:rsidRPr="00FB1B7F">
        <w:t>эффективная плотность и классификация популяций растений / Л. А. Животовский // Экология. – 2001. – № 1. – С. 3 – 7. 7. Лакин Г.Ф. Биометрия: Учебн. пособие для биол. спец. вузов / Г. Ф. Лакин. – М.: Высш. шк.</w:t>
      </w:r>
      <w:r>
        <w:t xml:space="preserve">, </w:t>
      </w:r>
      <w:r w:rsidRPr="00FB1B7F">
        <w:t>1990. – 352 с.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7D4E"/>
    <w:rsid w:val="001A35F6"/>
    <w:rsid w:val="00210F46"/>
    <w:rsid w:val="002D7D4E"/>
    <w:rsid w:val="00687AC3"/>
    <w:rsid w:val="00811DD4"/>
    <w:rsid w:val="00FB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E236B3EC-16F5-4ACD-A488-C3B73BDE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D4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1078</Words>
  <Characters>6145</Characters>
  <Application>Microsoft Office Word</Application>
  <DocSecurity>0</DocSecurity>
  <Lines>51</Lines>
  <Paragraphs>14</Paragraphs>
  <ScaleCrop>false</ScaleCrop>
  <Company>Home</Company>
  <LinksUpToDate>false</LinksUpToDate>
  <CharactersWithSpaces>7209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Популяционно-онтогенетические исследования Anthemis Tinctoria L</dc:title>
  <dc:subject/>
  <dc:creator>User</dc:creator>
  <cp:keywords/>
  <dc:description/>
  <cp:lastModifiedBy>Irina</cp:lastModifiedBy>
  <cp:revision>2</cp:revision>
  <dcterms:created xsi:type="dcterms:W3CDTF">2014-07-19T06:54:00Z</dcterms:created>
  <dcterms:modified xsi:type="dcterms:W3CDTF">2014-07-19T06:54:00Z</dcterms:modified>
</cp:coreProperties>
</file>