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8B7" w:rsidRDefault="000368B7" w:rsidP="00C80C5E">
      <w:pPr>
        <w:jc w:val="center"/>
        <w:rPr>
          <w:rFonts w:ascii="Times New Roman" w:hAnsi="Times New Roman"/>
          <w:sz w:val="28"/>
          <w:szCs w:val="28"/>
        </w:rPr>
      </w:pPr>
    </w:p>
    <w:p w:rsidR="00ED4788" w:rsidRPr="00B27020" w:rsidRDefault="00ED4788" w:rsidP="00C80C5E">
      <w:pPr>
        <w:jc w:val="center"/>
        <w:rPr>
          <w:rFonts w:ascii="Times New Roman" w:hAnsi="Times New Roman"/>
          <w:sz w:val="28"/>
          <w:szCs w:val="28"/>
        </w:rPr>
      </w:pPr>
      <w:r w:rsidRPr="00B27020">
        <w:rPr>
          <w:rFonts w:ascii="Times New Roman" w:hAnsi="Times New Roman"/>
          <w:sz w:val="28"/>
          <w:szCs w:val="28"/>
        </w:rPr>
        <w:t>ФЕДЕРАЛЬНОЕ АГЕНТСТВО ПО ОБРАЗОВАНИЮ</w:t>
      </w:r>
    </w:p>
    <w:p w:rsidR="00ED4788" w:rsidRPr="00B27020" w:rsidRDefault="00ED4788" w:rsidP="00C80C5E">
      <w:pPr>
        <w:spacing w:after="0" w:line="240" w:lineRule="auto"/>
        <w:jc w:val="center"/>
        <w:rPr>
          <w:rFonts w:ascii="Times New Roman" w:hAnsi="Times New Roman"/>
          <w:sz w:val="28"/>
          <w:szCs w:val="28"/>
        </w:rPr>
      </w:pPr>
      <w:r w:rsidRPr="00B27020">
        <w:rPr>
          <w:rFonts w:ascii="Times New Roman" w:hAnsi="Times New Roman"/>
          <w:sz w:val="28"/>
          <w:szCs w:val="28"/>
        </w:rPr>
        <w:t>ГОУ ВПО ВЛАДИВОСТОКСКИЙ ГОСУДАРСТВЕННЫЙ УНИВЕРСИТЕТ</w:t>
      </w:r>
    </w:p>
    <w:p w:rsidR="00ED4788" w:rsidRPr="00B27020" w:rsidRDefault="00ED4788" w:rsidP="00C80C5E">
      <w:pPr>
        <w:jc w:val="center"/>
        <w:rPr>
          <w:rFonts w:ascii="Times New Roman" w:hAnsi="Times New Roman"/>
          <w:sz w:val="28"/>
          <w:szCs w:val="28"/>
        </w:rPr>
      </w:pPr>
      <w:r w:rsidRPr="00B27020">
        <w:rPr>
          <w:rFonts w:ascii="Times New Roman" w:hAnsi="Times New Roman"/>
          <w:sz w:val="28"/>
          <w:szCs w:val="28"/>
        </w:rPr>
        <w:t>ЭКОНОМИКИ И СЕРВИСА</w:t>
      </w:r>
    </w:p>
    <w:p w:rsidR="00ED4788" w:rsidRPr="00B27020" w:rsidRDefault="00ED4788" w:rsidP="00C80C5E">
      <w:pPr>
        <w:spacing w:after="0" w:line="240" w:lineRule="auto"/>
        <w:jc w:val="center"/>
        <w:rPr>
          <w:rFonts w:ascii="Times New Roman" w:hAnsi="Times New Roman"/>
          <w:sz w:val="48"/>
          <w:szCs w:val="48"/>
        </w:rPr>
      </w:pPr>
      <w:r>
        <w:rPr>
          <w:rFonts w:ascii="Times New Roman" w:hAnsi="Times New Roman"/>
          <w:sz w:val="48"/>
          <w:szCs w:val="48"/>
        </w:rPr>
        <w:t>ОТЧЕТ</w:t>
      </w:r>
    </w:p>
    <w:p w:rsidR="00ED4788" w:rsidRPr="00B27020" w:rsidRDefault="00ED4788" w:rsidP="00C80C5E">
      <w:pPr>
        <w:jc w:val="center"/>
        <w:rPr>
          <w:rFonts w:ascii="Times New Roman" w:hAnsi="Times New Roman"/>
          <w:sz w:val="36"/>
          <w:szCs w:val="36"/>
        </w:rPr>
      </w:pPr>
      <w:r w:rsidRPr="00B27020">
        <w:rPr>
          <w:rFonts w:ascii="Times New Roman" w:hAnsi="Times New Roman"/>
          <w:sz w:val="36"/>
          <w:szCs w:val="36"/>
        </w:rPr>
        <w:t xml:space="preserve">по </w:t>
      </w:r>
      <w:r>
        <w:rPr>
          <w:rFonts w:ascii="Times New Roman" w:hAnsi="Times New Roman"/>
          <w:sz w:val="36"/>
          <w:szCs w:val="36"/>
        </w:rPr>
        <w:t>практике в организации</w:t>
      </w:r>
    </w:p>
    <w:p w:rsidR="00ED4788" w:rsidRPr="00B27020" w:rsidRDefault="00ED4788" w:rsidP="00C80C5E">
      <w:pPr>
        <w:jc w:val="center"/>
        <w:rPr>
          <w:rFonts w:ascii="Times New Roman" w:hAnsi="Times New Roman"/>
          <w:sz w:val="44"/>
          <w:szCs w:val="44"/>
        </w:rPr>
      </w:pPr>
      <w:r>
        <w:rPr>
          <w:rFonts w:ascii="Times New Roman" w:hAnsi="Times New Roman"/>
          <w:sz w:val="44"/>
          <w:szCs w:val="44"/>
        </w:rPr>
        <w:t>ОАО</w:t>
      </w:r>
      <w:r w:rsidRPr="00B27020">
        <w:rPr>
          <w:rFonts w:ascii="Times New Roman" w:hAnsi="Times New Roman"/>
          <w:sz w:val="44"/>
          <w:szCs w:val="44"/>
        </w:rPr>
        <w:t xml:space="preserve"> «</w:t>
      </w:r>
      <w:r>
        <w:rPr>
          <w:rFonts w:ascii="Times New Roman" w:hAnsi="Times New Roman"/>
          <w:sz w:val="44"/>
          <w:szCs w:val="44"/>
        </w:rPr>
        <w:t>Мегафон</w:t>
      </w:r>
      <w:r w:rsidRPr="00B27020">
        <w:rPr>
          <w:rFonts w:ascii="Times New Roman" w:hAnsi="Times New Roman"/>
          <w:sz w:val="44"/>
          <w:szCs w:val="44"/>
        </w:rPr>
        <w:t>»</w:t>
      </w:r>
    </w:p>
    <w:p w:rsidR="00ED4788" w:rsidRDefault="00ED4788" w:rsidP="00C80C5E">
      <w:pPr>
        <w:jc w:val="center"/>
        <w:rPr>
          <w:rFonts w:ascii="Times New Roman" w:hAnsi="Times New Roman"/>
        </w:rPr>
      </w:pPr>
    </w:p>
    <w:p w:rsidR="00ED4788" w:rsidRDefault="00ED4788" w:rsidP="00C80C5E">
      <w:pPr>
        <w:jc w:val="center"/>
        <w:rPr>
          <w:rFonts w:ascii="Times New Roman" w:hAnsi="Times New Roman"/>
        </w:rPr>
      </w:pPr>
    </w:p>
    <w:p w:rsidR="00ED4788" w:rsidRPr="00B27020" w:rsidRDefault="00ED4788" w:rsidP="00C80C5E">
      <w:pPr>
        <w:jc w:val="center"/>
        <w:rPr>
          <w:rFonts w:ascii="Times New Roman" w:hAnsi="Times New Roman"/>
        </w:rPr>
      </w:pPr>
    </w:p>
    <w:p w:rsidR="00ED4788" w:rsidRDefault="00ED4788" w:rsidP="00C80C5E">
      <w:pPr>
        <w:spacing w:after="0"/>
        <w:jc w:val="center"/>
        <w:rPr>
          <w:rFonts w:ascii="Times New Roman" w:hAnsi="Times New Roman"/>
          <w:sz w:val="28"/>
          <w:szCs w:val="28"/>
        </w:rPr>
      </w:pPr>
      <w:r>
        <w:rPr>
          <w:rFonts w:ascii="Times New Roman" w:hAnsi="Times New Roman"/>
          <w:sz w:val="28"/>
          <w:szCs w:val="28"/>
        </w:rPr>
        <w:br w:type="textWrapping" w:clear="all"/>
      </w:r>
    </w:p>
    <w:p w:rsidR="00ED4788" w:rsidRDefault="00ED4788" w:rsidP="00C80C5E">
      <w:pPr>
        <w:spacing w:after="0"/>
        <w:jc w:val="center"/>
        <w:rPr>
          <w:rFonts w:ascii="Times New Roman" w:hAnsi="Times New Roman"/>
          <w:sz w:val="28"/>
          <w:szCs w:val="28"/>
        </w:rPr>
      </w:pPr>
    </w:p>
    <w:p w:rsidR="00ED4788" w:rsidRDefault="00ED4788" w:rsidP="00C80C5E">
      <w:pPr>
        <w:spacing w:after="0"/>
        <w:jc w:val="center"/>
        <w:rPr>
          <w:rFonts w:ascii="Times New Roman" w:hAnsi="Times New Roman"/>
          <w:sz w:val="28"/>
          <w:szCs w:val="28"/>
        </w:rPr>
      </w:pPr>
    </w:p>
    <w:p w:rsidR="00ED4788" w:rsidRPr="00B27020" w:rsidRDefault="00ED4788" w:rsidP="00C80C5E">
      <w:pPr>
        <w:spacing w:after="0"/>
        <w:jc w:val="center"/>
        <w:rPr>
          <w:rFonts w:ascii="Times New Roman" w:hAnsi="Times New Roman"/>
          <w:sz w:val="28"/>
          <w:szCs w:val="28"/>
        </w:rPr>
      </w:pPr>
      <w:r w:rsidRPr="00B27020">
        <w:rPr>
          <w:rFonts w:ascii="Times New Roman" w:hAnsi="Times New Roman"/>
          <w:sz w:val="28"/>
          <w:szCs w:val="28"/>
        </w:rPr>
        <w:t>Владивосток 20</w:t>
      </w:r>
      <w:r>
        <w:rPr>
          <w:rFonts w:ascii="Times New Roman" w:hAnsi="Times New Roman"/>
          <w:sz w:val="28"/>
          <w:szCs w:val="28"/>
        </w:rPr>
        <w:t>10</w:t>
      </w:r>
    </w:p>
    <w:p w:rsidR="00ED4788" w:rsidRDefault="00ED4788" w:rsidP="004F1ACB">
      <w:pPr>
        <w:pStyle w:val="11"/>
        <w:jc w:val="center"/>
      </w:pPr>
      <w:bookmarkStart w:id="0" w:name="_Toc274662202"/>
      <w:r>
        <w:t>Содержание</w:t>
      </w:r>
      <w:bookmarkEnd w:id="0"/>
    </w:p>
    <w:p w:rsidR="00ED4788" w:rsidRDefault="00ED4788">
      <w:pPr>
        <w:rPr>
          <w:rFonts w:ascii="Arial" w:hAnsi="Arial"/>
          <w:bCs/>
          <w:sz w:val="32"/>
          <w:szCs w:val="28"/>
        </w:rPr>
      </w:pPr>
      <w:bookmarkStart w:id="1" w:name="_Toc274662203"/>
      <w:r>
        <w:br w:type="page"/>
      </w:r>
    </w:p>
    <w:p w:rsidR="00ED4788" w:rsidRDefault="00ED4788" w:rsidP="004F1ACB">
      <w:pPr>
        <w:pStyle w:val="11"/>
        <w:jc w:val="center"/>
      </w:pPr>
      <w:r>
        <w:t>Введение</w:t>
      </w:r>
      <w:bookmarkEnd w:id="1"/>
    </w:p>
    <w:p w:rsidR="00ED4788" w:rsidRPr="004F1ACB" w:rsidRDefault="00ED4788" w:rsidP="000D21DE">
      <w:pPr>
        <w:pStyle w:val="23"/>
      </w:pPr>
      <w:r>
        <w:t>а)</w:t>
      </w:r>
      <w:r w:rsidRPr="004F1ACB">
        <w:t xml:space="preserve"> </w:t>
      </w:r>
      <w:r>
        <w:t>ц</w:t>
      </w:r>
      <w:r w:rsidRPr="004F1ACB">
        <w:t>ель и задачи управленческой практики</w:t>
      </w:r>
    </w:p>
    <w:p w:rsidR="00ED4788" w:rsidRDefault="00ED4788" w:rsidP="007330BD">
      <w:pPr>
        <w:pStyle w:val="21"/>
      </w:pPr>
      <w:r>
        <w:t>Целью управленческой практики является закрепление и углубление теоретических знаний, полученных в университете в области  экономики и управления предприятием, как основного звена национальной экономики, приобретение навыков самостоятельной практической работы.</w:t>
      </w:r>
    </w:p>
    <w:p w:rsidR="00ED4788" w:rsidRDefault="00ED4788" w:rsidP="007330BD">
      <w:pPr>
        <w:pStyle w:val="21"/>
      </w:pPr>
      <w:r>
        <w:t>Основные цели практики:</w:t>
      </w:r>
    </w:p>
    <w:p w:rsidR="00ED4788" w:rsidRPr="00454887" w:rsidRDefault="00ED4788" w:rsidP="007330BD">
      <w:pPr>
        <w:pStyle w:val="21"/>
        <w:numPr>
          <w:ilvl w:val="0"/>
          <w:numId w:val="2"/>
        </w:numPr>
        <w:ind w:left="0" w:firstLine="709"/>
      </w:pPr>
      <w:r>
        <w:t>ознакомиться   с   организацией   управления предприятием и его подразделениями. Изучить задачи и функции  экономических служб в системе управления производством;</w:t>
      </w:r>
    </w:p>
    <w:p w:rsidR="00ED4788" w:rsidRDefault="00ED4788" w:rsidP="007330BD">
      <w:pPr>
        <w:pStyle w:val="21"/>
        <w:numPr>
          <w:ilvl w:val="0"/>
          <w:numId w:val="2"/>
        </w:numPr>
        <w:ind w:left="0" w:firstLine="709"/>
      </w:pPr>
      <w:r>
        <w:t>изучить технологию, организацию и планирование основного производства, мотивацию труда;</w:t>
      </w:r>
    </w:p>
    <w:p w:rsidR="00ED4788" w:rsidRDefault="00ED4788" w:rsidP="007330BD">
      <w:pPr>
        <w:pStyle w:val="21"/>
        <w:numPr>
          <w:ilvl w:val="0"/>
          <w:numId w:val="2"/>
        </w:numPr>
        <w:ind w:left="0" w:firstLine="709"/>
      </w:pPr>
      <w:r>
        <w:t>провести экономический анализ хозяйственной деятельности одного из  подразделений предприятия;</w:t>
      </w:r>
    </w:p>
    <w:p w:rsidR="00ED4788" w:rsidRDefault="00ED4788" w:rsidP="007330BD">
      <w:pPr>
        <w:pStyle w:val="21"/>
        <w:numPr>
          <w:ilvl w:val="0"/>
          <w:numId w:val="2"/>
        </w:numPr>
        <w:ind w:left="0" w:firstLine="709"/>
      </w:pPr>
      <w:r>
        <w:t>получить навыки практической работы при выполнении обязанностей экономиста и   руководителя подразделения;</w:t>
      </w:r>
    </w:p>
    <w:p w:rsidR="00ED4788" w:rsidRDefault="00ED4788" w:rsidP="007330BD">
      <w:pPr>
        <w:pStyle w:val="21"/>
        <w:numPr>
          <w:ilvl w:val="0"/>
          <w:numId w:val="2"/>
        </w:numPr>
        <w:ind w:left="0" w:firstLine="709"/>
      </w:pPr>
      <w:r>
        <w:t>изучить практику учета.</w:t>
      </w:r>
    </w:p>
    <w:p w:rsidR="00ED4788" w:rsidRDefault="00ED4788" w:rsidP="007330BD">
      <w:pPr>
        <w:pStyle w:val="21"/>
      </w:pPr>
      <w:r>
        <w:t>В результате можно поставить следующие задачи, т.е. необходимо научиться:</w:t>
      </w:r>
    </w:p>
    <w:p w:rsidR="00ED4788" w:rsidRDefault="00ED4788" w:rsidP="007330BD">
      <w:pPr>
        <w:pStyle w:val="21"/>
        <w:numPr>
          <w:ilvl w:val="0"/>
          <w:numId w:val="2"/>
        </w:numPr>
        <w:ind w:left="0" w:firstLine="709"/>
      </w:pPr>
      <w:r>
        <w:t>применять полученные в университете знания в решении задач;</w:t>
      </w:r>
    </w:p>
    <w:p w:rsidR="00ED4788" w:rsidRDefault="00ED4788" w:rsidP="007330BD">
      <w:pPr>
        <w:pStyle w:val="21"/>
        <w:numPr>
          <w:ilvl w:val="0"/>
          <w:numId w:val="2"/>
        </w:numPr>
        <w:ind w:left="0" w:firstLine="709"/>
      </w:pPr>
      <w:r>
        <w:t>обрабатывать и анализировать финансово-экономическую информацию;</w:t>
      </w:r>
    </w:p>
    <w:p w:rsidR="00ED4788" w:rsidRDefault="00ED4788" w:rsidP="007330BD">
      <w:pPr>
        <w:pStyle w:val="21"/>
        <w:numPr>
          <w:ilvl w:val="0"/>
          <w:numId w:val="2"/>
        </w:numPr>
        <w:ind w:left="0" w:firstLine="709"/>
      </w:pPr>
      <w:r>
        <w:t>читать финансово-хозяйственную отчетность, оценивать финансовое положение предприятия;</w:t>
      </w:r>
    </w:p>
    <w:p w:rsidR="00ED4788" w:rsidRDefault="00ED4788" w:rsidP="007330BD">
      <w:pPr>
        <w:pStyle w:val="21"/>
        <w:numPr>
          <w:ilvl w:val="0"/>
          <w:numId w:val="2"/>
        </w:numPr>
        <w:ind w:left="0" w:firstLine="709"/>
      </w:pPr>
      <w:r>
        <w:t>хорошо представлять управленческую структуру предприятия и стратегическое планирование;</w:t>
      </w:r>
    </w:p>
    <w:p w:rsidR="00ED4788" w:rsidRDefault="00ED4788" w:rsidP="007330BD">
      <w:pPr>
        <w:pStyle w:val="21"/>
        <w:numPr>
          <w:ilvl w:val="0"/>
          <w:numId w:val="2"/>
        </w:numPr>
        <w:ind w:left="0" w:firstLine="709"/>
      </w:pPr>
      <w:r>
        <w:t>оценивать соответствие деятельности коммерческой деятельности нормативно-правовой базе;</w:t>
      </w:r>
    </w:p>
    <w:p w:rsidR="00ED4788" w:rsidRDefault="00ED4788" w:rsidP="007330BD">
      <w:pPr>
        <w:pStyle w:val="21"/>
        <w:numPr>
          <w:ilvl w:val="0"/>
          <w:numId w:val="2"/>
        </w:numPr>
        <w:ind w:left="0" w:firstLine="709"/>
      </w:pPr>
      <w:r>
        <w:t>документально оформлять результаты анализа;</w:t>
      </w:r>
    </w:p>
    <w:p w:rsidR="00ED4788" w:rsidRDefault="00ED4788" w:rsidP="007330BD">
      <w:pPr>
        <w:pStyle w:val="21"/>
        <w:numPr>
          <w:ilvl w:val="0"/>
          <w:numId w:val="2"/>
        </w:numPr>
        <w:ind w:left="0" w:firstLine="709"/>
      </w:pPr>
      <w:r>
        <w:t>готовить индивидуальные и коллективные решения, оптимизировать их с учетом экономических последствий и требований деловой этики;</w:t>
      </w:r>
    </w:p>
    <w:p w:rsidR="00ED4788" w:rsidRDefault="00ED4788" w:rsidP="004F1ACB">
      <w:pPr>
        <w:pStyle w:val="21"/>
        <w:numPr>
          <w:ilvl w:val="0"/>
          <w:numId w:val="2"/>
        </w:numPr>
        <w:spacing w:after="360"/>
        <w:ind w:left="0" w:firstLine="709"/>
      </w:pPr>
      <w:r>
        <w:t>оформлять необходимую документацию, в т.ч отчетно-бухгалтерскую и статистическую.</w:t>
      </w:r>
    </w:p>
    <w:p w:rsidR="00ED4788" w:rsidRDefault="00ED4788" w:rsidP="000D21DE">
      <w:pPr>
        <w:pStyle w:val="23"/>
      </w:pPr>
      <w:r>
        <w:t>б) отрасль - значение, проблемы, перспективы</w:t>
      </w:r>
    </w:p>
    <w:p w:rsidR="00ED4788" w:rsidRDefault="00ED4788" w:rsidP="004F1ACB">
      <w:pPr>
        <w:pStyle w:val="21"/>
      </w:pPr>
      <w:r w:rsidRPr="004F1ACB">
        <w:t xml:space="preserve">Мобильная связь </w:t>
      </w:r>
      <w:r>
        <w:t>– вид телекоммуникаций, при котором голосовая, текстовая и графическая информация передается на абонентские беспроводные терминалы, не привязанные к определенному месту или территории. Различаются спутниковая, сотовая, транкинговая и др. виды мобильной связи.</w:t>
      </w:r>
    </w:p>
    <w:p w:rsidR="00ED4788" w:rsidRDefault="00ED4788" w:rsidP="004F1ACB">
      <w:pPr>
        <w:pStyle w:val="21"/>
      </w:pPr>
      <w:r w:rsidRPr="004F1ACB">
        <w:t>Сотовая связь</w:t>
      </w:r>
      <w:r>
        <w:t xml:space="preserve"> — один из видов </w:t>
      </w:r>
      <w:r w:rsidRPr="004F1ACB">
        <w:t>мобильной радиосвязи</w:t>
      </w:r>
      <w:r>
        <w:t xml:space="preserve">, в основе которого лежит </w:t>
      </w:r>
      <w:r w:rsidRPr="004F1ACB">
        <w:t>сотовая сеть</w:t>
      </w:r>
      <w:r>
        <w:t xml:space="preserve">. Ключевая особенность заключается в том, что общая </w:t>
      </w:r>
      <w:r w:rsidRPr="004F1ACB">
        <w:t>зона покрытия</w:t>
      </w:r>
      <w:r>
        <w:t xml:space="preserve"> делится на ячейки (соты), определяющиеся зонами покрытия отдельных </w:t>
      </w:r>
      <w:r w:rsidRPr="004F1ACB">
        <w:t>базовых станций</w:t>
      </w:r>
      <w:r>
        <w:t xml:space="preserve"> (БС). Соты частично перекрываются и вместе образуют сеть. На идеальной (ровной и без застройки) поверхности зона покрытия одной БС представляет собой круг, поэтому составленная из них сеть имеет вид сот с шестиугольными ячейками (сотами).</w:t>
      </w:r>
    </w:p>
    <w:p w:rsidR="00ED4788" w:rsidRDefault="00ED4788" w:rsidP="004F1ACB">
      <w:pPr>
        <w:pStyle w:val="21"/>
      </w:pPr>
      <w:r>
        <w:t>Сеть составляют разнесённые в пространстве приёмопередатчики, работающие в одном и том же частотном диапазоне, и коммутирующее оборудование, позволяющее определять текущее местоположение подвижных абонентов и обеспечивать непрерывность связи при перемещении абонента из зоны действия одного приёмопередатчика в зону действия другого.</w:t>
      </w:r>
    </w:p>
    <w:p w:rsidR="00ED4788" w:rsidRDefault="00ED4788" w:rsidP="004F1ACB">
      <w:pPr>
        <w:pStyle w:val="21"/>
      </w:pPr>
      <w:r>
        <w:t xml:space="preserve">Участники рынка мобильной связи сегодня находятся перед непростым выбором путей развития собственного бизнеса. Показатели проникновения достигли предела, уровень ARPU падает, а индекс MoU – растет. Это значит, что абонент говорит дольше, а платит при этом меньше. Операторы вынуждены уходить в смешанные отрасли, зарабатывая за счет дополнительных услуг. По прогнозам экспертов, уже в ближайшее время наиболее востребованным будет пакетирование услуг, т.н. Triple Play, когда абонент от одного оператора получает и голосовую телефонию, и передачу данных (Интернет) и даже телевизионный цифровой сигнал (IPTV). </w:t>
      </w:r>
    </w:p>
    <w:p w:rsidR="00ED4788" w:rsidRDefault="00ED4788" w:rsidP="004A2509">
      <w:pPr>
        <w:pStyle w:val="21"/>
      </w:pPr>
      <w:r>
        <w:t xml:space="preserve">Также достаточно проблемным, по мнению экспертов, является ситуация с государственным регулированием. Именно эта составляющая, как показывает опрос, тормозит сегодня развитие новых стандартов мобильной связи. </w:t>
      </w:r>
    </w:p>
    <w:p w:rsidR="00ED4788" w:rsidRDefault="00ED4788" w:rsidP="004A2509">
      <w:pPr>
        <w:pStyle w:val="21"/>
      </w:pPr>
      <w:r>
        <w:t>Существует проблема непоследовательности инвесторов, которые вместо того, что бы в период кризиса осуществлять «дешевые сделки» по слиянию, поглощению или развитию новых сетей и услуг, пытаются выводить средства через дивиденды.</w:t>
      </w:r>
    </w:p>
    <w:p w:rsidR="00ED4788" w:rsidRDefault="00ED4788" w:rsidP="004A2509">
      <w:pPr>
        <w:pStyle w:val="21"/>
      </w:pPr>
      <w:r w:rsidRPr="004A2509">
        <w:t>Существуют различные пути развития рынка мобильной связи (направления, технологии, услуги):</w:t>
      </w:r>
    </w:p>
    <w:p w:rsidR="00ED4788" w:rsidRDefault="00ED4788" w:rsidP="00A16C18">
      <w:pPr>
        <w:pStyle w:val="21"/>
        <w:numPr>
          <w:ilvl w:val="0"/>
          <w:numId w:val="2"/>
        </w:numPr>
        <w:ind w:left="0" w:firstLine="709"/>
      </w:pPr>
      <w:r>
        <w:t>операторы пойдут по пути сегментирования – разделение пользователей на ещё большее число потребительских групп. С каждой из этих групп оператор обязан будет отдельно работать, специально для них формировать пакеты услуг, а соответственно и тарифов. Несомненно, перспективными остаются новые стандарты мобильной связи - 3G . Однако в силу слишком высокой зарегулированности рынка и серьезном отставании от общеевропейских темпов, можно говорить о развитии промежуточных стандартов - 2,5G/2,75G (GPRS/EDGE). Однако самым доходным останется классическая телефонии стандарта GSM;</w:t>
      </w:r>
    </w:p>
    <w:p w:rsidR="00ED4788" w:rsidRDefault="00ED4788" w:rsidP="00A16C18">
      <w:pPr>
        <w:pStyle w:val="21"/>
        <w:numPr>
          <w:ilvl w:val="0"/>
          <w:numId w:val="2"/>
        </w:numPr>
        <w:ind w:left="0" w:firstLine="709"/>
      </w:pPr>
      <w:r w:rsidRPr="004A2509">
        <w:t>мобильная связь</w:t>
      </w:r>
      <w:r>
        <w:t xml:space="preserve"> несомненно будет активно развиваться в направлении конвергенции услуг. Если сравнить уровень рынков мобильной связи в России и в Японии, то там </w:t>
      </w:r>
      <w:r w:rsidRPr="004A2509">
        <w:t>мобильный телефон</w:t>
      </w:r>
      <w:r>
        <w:t xml:space="preserve"> обеспечивает не только связь (и видеосвязь) владельцу, но и выполняет функции платежной банковской карточки, мобильным телефоном рассчитываются в магазинах за покупки, осуществляют оплату в автобусах и метрополитене. Он же является пропуском на работу в учреждение, по мобильному телефону смотрят цифровое телевидение и прочие функции. Поэтому «контент» - это первейшая задача, которая в ближайшее время будет решаться и развиваться. Очевидно, вопрос дополнительных контент-услуг в России только начинает подниматься. И на некотором уровне происходит непонятное их торможение в развитии;</w:t>
      </w:r>
    </w:p>
    <w:p w:rsidR="00ED4788" w:rsidRDefault="00ED4788" w:rsidP="00A16C18">
      <w:pPr>
        <w:pStyle w:val="21"/>
        <w:numPr>
          <w:ilvl w:val="0"/>
          <w:numId w:val="2"/>
        </w:numPr>
        <w:ind w:left="0" w:firstLine="709"/>
      </w:pPr>
      <w:r>
        <w:t>услуги голосового общения (собственно телефонная связь) по-прежнему остаётся базовой услугой для операторов мобильной связи. Её доля в их доходах превышает 80%. Все попытки операторов добиться успеха на поприще продажи контента в своих сетях не принесли заметного результата. Быстро развивающийся сегмент их бизнеса, связанный с предоставлением услуг передачи данных при всех своих перспективах остаётся небольшим с точки зрения объёмов. Динамика его роста не позволяет надеяться на то, что в перспективе 3-5 лет передача данных будет приносить операторам хотя бы 30% выручки. О разрекламированных услугах цифрового вещания для мобильных устройств, продаже музыки и прочей экзотике можно даже не вспоминать. Так что телефония ещё долго будет оставаться базовой услугой для участников этого рынка. Даже через пять лет их бизнес, скорее всего, будет выглядеть так же, как и сейчас. Пока что ни один из украинских операторов, к сожалению, не доказал своей способности выйти за пределы известной парадигмы сотового бизнеса;</w:t>
      </w:r>
    </w:p>
    <w:p w:rsidR="00ED4788" w:rsidRDefault="00ED4788" w:rsidP="004A2509">
      <w:pPr>
        <w:pStyle w:val="21"/>
        <w:numPr>
          <w:ilvl w:val="0"/>
          <w:numId w:val="2"/>
        </w:numPr>
        <w:ind w:left="0" w:firstLine="709"/>
      </w:pPr>
      <w:r>
        <w:t xml:space="preserve">рынок мобильного доступа в Интернет развивается бурными темпами, поэтому и для 3G, и для </w:t>
      </w:r>
      <w:r w:rsidRPr="00A16C18">
        <w:t>4G</w:t>
      </w:r>
      <w:r>
        <w:t xml:space="preserve"> есть непаханое или едва вспаханное поле. Так, по оценкам некоторых экспертов, в следующие три-четыре года темпы роста подотрасли мобильного доступа в Интернет будут двузначными, на уровне 26-33%. Причем взнос 2G с каждым годом будет уменьшаться. Есть шансы, что регуляторные преграды будут преодолены - и 3G, не исключено, что и 4G – получат новый толчок к развитию. Однозначно, перспективы для внедрения 3G/4G в России являются очень серьезными!</w:t>
      </w:r>
    </w:p>
    <w:p w:rsidR="00ED4788" w:rsidRDefault="00ED4788" w:rsidP="00DC7065">
      <w:pPr>
        <w:pStyle w:val="21"/>
      </w:pPr>
      <w:r>
        <w:br w:type="page"/>
      </w:r>
    </w:p>
    <w:p w:rsidR="00ED4788" w:rsidRDefault="00ED4788" w:rsidP="00DC7065">
      <w:pPr>
        <w:pStyle w:val="11"/>
      </w:pPr>
      <w:bookmarkStart w:id="2" w:name="_Toc274662204"/>
      <w:r>
        <w:t>1 Общая характеристика предприятия</w:t>
      </w:r>
      <w:bookmarkEnd w:id="2"/>
    </w:p>
    <w:p w:rsidR="00ED4788" w:rsidRDefault="00ED4788" w:rsidP="00507180">
      <w:pPr>
        <w:pStyle w:val="23"/>
        <w:ind w:left="1276" w:hanging="567"/>
        <w:jc w:val="both"/>
      </w:pPr>
      <w:r>
        <w:t>1.1 Направления деятельности, виды товаров и услуг, производимых и предоставляемых данным предприятием. Форма собственности, формирование уставного капитала. Структура собственности, крупнейшие собственники</w:t>
      </w:r>
    </w:p>
    <w:p w:rsidR="00ED4788" w:rsidRDefault="00ED4788" w:rsidP="00DC7065">
      <w:pPr>
        <w:pStyle w:val="21"/>
      </w:pPr>
      <w:r>
        <w:t xml:space="preserve">ОАО «МегаФон» - первый общероссийский оператор мобильной связи стандарта GSM 900/1800 был образован в мае 2002 года. </w:t>
      </w:r>
      <w:r>
        <w:br/>
        <w:t>«МегаФон» стал первым и пока единственным оператором, развернувшим собственную сеть во всех регионах России (рисунок 1). Компания также первой в России ввела в коммерческую эксплуатацию сеть третьего поколения в стандарте UMTS.</w:t>
      </w:r>
    </w:p>
    <w:p w:rsidR="00ED4788" w:rsidRDefault="00ED4788" w:rsidP="00DC7065">
      <w:pPr>
        <w:pStyle w:val="21"/>
      </w:pPr>
      <w:r>
        <w:t xml:space="preserve">Уникальный для российского телекоммуникационного рынка спектр услуг адресован как частным лицам, так и корпоративным клиентам. В сети «МегаФон» используются передовые технологии, открывающие клиентам новые возможности общения и работы с информацией. </w:t>
      </w:r>
      <w:r>
        <w:br/>
        <w:t>В 2009 году МегаФон был признан независимым жюри «Абсолютным брендом - 2009».</w:t>
      </w:r>
    </w:p>
    <w:p w:rsidR="00ED4788" w:rsidRDefault="00ED4788" w:rsidP="00DC7065">
      <w:pPr>
        <w:pStyle w:val="21"/>
      </w:pPr>
      <w:r>
        <w:t>1 июля 2009 года Компания завершила реорганизацию в форме присоединения дочерних обществ - региональных операционных Компаний.</w:t>
      </w:r>
      <w:r>
        <w:br/>
        <w:t xml:space="preserve">По состоянию на дату последнего общего собрания акционеров, основными акционерами ОАО «МегаФон» являются ОАО «Телекоминвест», Компании группы TeliaSonera, Компания Оллэкшн Лимитед. Количество абонентов Компании в данный момент превышает 44,8 млн человек. </w:t>
      </w:r>
    </w:p>
    <w:p w:rsidR="00ED4788" w:rsidRDefault="00ED4788" w:rsidP="00DC7065">
      <w:pPr>
        <w:pStyle w:val="21"/>
      </w:pPr>
      <w:r>
        <w:t>Лицензионное покрытие Федеральной сети «МегаФон» охватывает всю территорию Российской Федерации с населением 142 млн. человек.</w:t>
      </w:r>
    </w:p>
    <w:p w:rsidR="00ED4788" w:rsidRPr="005B3CC8" w:rsidRDefault="006A0C23" w:rsidP="005B3CC8">
      <w:pPr>
        <w:spacing w:after="0" w:line="240" w:lineRule="auto"/>
        <w:rPr>
          <w:rFonts w:ascii="Times New Roman" w:hAnsi="Times New Roman"/>
          <w:sz w:val="24"/>
          <w:szCs w:val="24"/>
        </w:rPr>
      </w:pPr>
      <w:bookmarkStart w:id="3" w:name="federal"/>
      <w:bookmarkEnd w:id="3"/>
      <w:r>
        <w:rPr>
          <w:noProof/>
        </w:rPr>
        <w:pict>
          <v:shape id="Рисунок 1" o:spid="_x0000_s1026" type="#_x0000_t75" alt="http://prim.megafon.ru/i/megafon_map.gif" style="position:absolute;margin-left:7.15pt;margin-top:-9.05pt;width:462.25pt;height:268.9pt;z-index:251640320;visibility:visible">
            <v:imagedata r:id="rId7" o:title=""/>
            <w10:wrap type="topAndBottom"/>
          </v:shape>
        </w:pict>
      </w:r>
      <w:r>
        <w:rPr>
          <w:noProof/>
        </w:rPr>
        <w:pict>
          <v:shapetype id="_x0000_t202" coordsize="21600,21600" o:spt="202" path="m,l,21600r21600,l21600,xe">
            <v:stroke joinstyle="miter"/>
            <v:path gradientshapeok="t" o:connecttype="rect"/>
          </v:shapetype>
          <v:shape id="_x0000_s1027" type="#_x0000_t202" style="position:absolute;margin-left:37.85pt;margin-top:292.4pt;width:376.9pt;height:195.65pt;z-index:251641344" stroked="f">
            <v:textbox style="mso-next-textbox:#_x0000_s1027" inset="0,0,0,0">
              <w:txbxContent>
                <w:p w:rsidR="00ED4788" w:rsidRPr="00362097" w:rsidRDefault="00ED4788" w:rsidP="00DC7065">
                  <w:pPr>
                    <w:pStyle w:val="a8"/>
                    <w:jc w:val="center"/>
                    <w:rPr>
                      <w:rFonts w:ascii="Times New Roman" w:hAnsi="Times New Roman"/>
                      <w:b w:val="0"/>
                      <w:color w:val="000000"/>
                      <w:sz w:val="28"/>
                      <w:szCs w:val="28"/>
                    </w:rPr>
                  </w:pPr>
                  <w:r w:rsidRPr="00362097">
                    <w:rPr>
                      <w:rFonts w:ascii="Times New Roman" w:hAnsi="Times New Roman"/>
                      <w:b w:val="0"/>
                      <w:color w:val="000000"/>
                      <w:sz w:val="28"/>
                      <w:szCs w:val="28"/>
                    </w:rPr>
                    <w:t xml:space="preserve">Рисунок </w:t>
                  </w:r>
                  <w:r w:rsidRPr="00362097">
                    <w:rPr>
                      <w:rFonts w:ascii="Times New Roman" w:hAnsi="Times New Roman"/>
                      <w:b w:val="0"/>
                      <w:color w:val="000000"/>
                      <w:sz w:val="28"/>
                      <w:szCs w:val="28"/>
                    </w:rPr>
                    <w:fldChar w:fldCharType="begin"/>
                  </w:r>
                  <w:r w:rsidRPr="00362097">
                    <w:rPr>
                      <w:rFonts w:ascii="Times New Roman" w:hAnsi="Times New Roman"/>
                      <w:b w:val="0"/>
                      <w:color w:val="000000"/>
                      <w:sz w:val="28"/>
                      <w:szCs w:val="28"/>
                    </w:rPr>
                    <w:instrText xml:space="preserve"> SEQ Рисунок \* ARABIC </w:instrText>
                  </w:r>
                  <w:r w:rsidRPr="00362097">
                    <w:rPr>
                      <w:rFonts w:ascii="Times New Roman" w:hAnsi="Times New Roman"/>
                      <w:b w:val="0"/>
                      <w:color w:val="000000"/>
                      <w:sz w:val="28"/>
                      <w:szCs w:val="28"/>
                    </w:rPr>
                    <w:fldChar w:fldCharType="separate"/>
                  </w:r>
                  <w:r w:rsidRPr="00362097">
                    <w:rPr>
                      <w:rFonts w:ascii="Times New Roman" w:hAnsi="Times New Roman"/>
                      <w:b w:val="0"/>
                      <w:noProof/>
                      <w:color w:val="000000"/>
                      <w:sz w:val="28"/>
                      <w:szCs w:val="28"/>
                    </w:rPr>
                    <w:t>1</w:t>
                  </w:r>
                  <w:r w:rsidRPr="00362097">
                    <w:rPr>
                      <w:rFonts w:ascii="Times New Roman" w:hAnsi="Times New Roman"/>
                      <w:b w:val="0"/>
                      <w:color w:val="000000"/>
                      <w:sz w:val="28"/>
                      <w:szCs w:val="28"/>
                    </w:rPr>
                    <w:fldChar w:fldCharType="end"/>
                  </w:r>
                  <w:r w:rsidRPr="00362097">
                    <w:rPr>
                      <w:rFonts w:ascii="Times New Roman" w:hAnsi="Times New Roman"/>
                      <w:b w:val="0"/>
                      <w:color w:val="000000"/>
                      <w:sz w:val="28"/>
                      <w:szCs w:val="28"/>
                    </w:rPr>
                    <w:t xml:space="preserve"> - Территориальное деление Компании ОАО "Мегафон"</w:t>
                  </w:r>
                </w:p>
                <w:p w:rsidR="00ED4788" w:rsidRPr="005B3CC8" w:rsidRDefault="00ED4788" w:rsidP="009D660B">
                  <w:pPr>
                    <w:numPr>
                      <w:ilvl w:val="0"/>
                      <w:numId w:val="1"/>
                    </w:numPr>
                    <w:spacing w:before="100" w:beforeAutospacing="1" w:after="100" w:afterAutospacing="1" w:line="240" w:lineRule="auto"/>
                    <w:rPr>
                      <w:rFonts w:ascii="Times New Roman" w:hAnsi="Times New Roman"/>
                      <w:sz w:val="28"/>
                      <w:szCs w:val="28"/>
                    </w:rPr>
                  </w:pPr>
                  <w:r w:rsidRPr="009D660B">
                    <w:rPr>
                      <w:rFonts w:ascii="Times New Roman" w:hAnsi="Times New Roman"/>
                      <w:sz w:val="28"/>
                      <w:szCs w:val="28"/>
                    </w:rPr>
                    <w:t>Северо-Западный филиал ОАО «МегаФон»</w:t>
                  </w:r>
                </w:p>
                <w:p w:rsidR="00ED4788" w:rsidRPr="005B3CC8" w:rsidRDefault="00ED4788" w:rsidP="009D660B">
                  <w:pPr>
                    <w:numPr>
                      <w:ilvl w:val="0"/>
                      <w:numId w:val="1"/>
                    </w:numPr>
                    <w:spacing w:before="100" w:beforeAutospacing="1" w:after="100" w:afterAutospacing="1" w:line="240" w:lineRule="auto"/>
                    <w:rPr>
                      <w:rFonts w:ascii="Times New Roman" w:hAnsi="Times New Roman"/>
                      <w:sz w:val="28"/>
                      <w:szCs w:val="28"/>
                    </w:rPr>
                  </w:pPr>
                  <w:r w:rsidRPr="009D660B">
                    <w:rPr>
                      <w:rFonts w:ascii="Times New Roman" w:hAnsi="Times New Roman"/>
                      <w:sz w:val="28"/>
                      <w:szCs w:val="28"/>
                    </w:rPr>
                    <w:t>Столичный филиал ОАО «МегаФон»</w:t>
                  </w:r>
                </w:p>
                <w:p w:rsidR="00ED4788" w:rsidRPr="005B3CC8" w:rsidRDefault="00ED4788" w:rsidP="009D660B">
                  <w:pPr>
                    <w:numPr>
                      <w:ilvl w:val="0"/>
                      <w:numId w:val="1"/>
                    </w:numPr>
                    <w:spacing w:before="100" w:beforeAutospacing="1" w:after="100" w:afterAutospacing="1" w:line="240" w:lineRule="auto"/>
                    <w:rPr>
                      <w:rFonts w:ascii="Times New Roman" w:hAnsi="Times New Roman"/>
                      <w:sz w:val="28"/>
                      <w:szCs w:val="28"/>
                    </w:rPr>
                  </w:pPr>
                  <w:r w:rsidRPr="009D660B">
                    <w:rPr>
                      <w:rFonts w:ascii="Times New Roman" w:hAnsi="Times New Roman"/>
                      <w:sz w:val="28"/>
                      <w:szCs w:val="28"/>
                    </w:rPr>
                    <w:t>Центральный филиал ОАО «МегаФон»</w:t>
                  </w:r>
                </w:p>
                <w:p w:rsidR="00ED4788" w:rsidRPr="005B3CC8" w:rsidRDefault="00ED4788" w:rsidP="009D660B">
                  <w:pPr>
                    <w:numPr>
                      <w:ilvl w:val="0"/>
                      <w:numId w:val="1"/>
                    </w:numPr>
                    <w:spacing w:before="100" w:beforeAutospacing="1" w:after="100" w:afterAutospacing="1" w:line="240" w:lineRule="auto"/>
                    <w:rPr>
                      <w:rFonts w:ascii="Times New Roman" w:hAnsi="Times New Roman"/>
                      <w:sz w:val="28"/>
                      <w:szCs w:val="28"/>
                    </w:rPr>
                  </w:pPr>
                  <w:r w:rsidRPr="009D660B">
                    <w:rPr>
                      <w:rFonts w:ascii="Times New Roman" w:hAnsi="Times New Roman"/>
                      <w:sz w:val="28"/>
                      <w:szCs w:val="28"/>
                    </w:rPr>
                    <w:t>Поволжский филиал ОАО «МегаФон»</w:t>
                  </w:r>
                </w:p>
                <w:p w:rsidR="00ED4788" w:rsidRPr="005B3CC8" w:rsidRDefault="00ED4788" w:rsidP="009D660B">
                  <w:pPr>
                    <w:numPr>
                      <w:ilvl w:val="0"/>
                      <w:numId w:val="1"/>
                    </w:numPr>
                    <w:spacing w:before="100" w:beforeAutospacing="1" w:after="100" w:afterAutospacing="1" w:line="240" w:lineRule="auto"/>
                    <w:rPr>
                      <w:rFonts w:ascii="Times New Roman" w:hAnsi="Times New Roman"/>
                      <w:sz w:val="28"/>
                      <w:szCs w:val="28"/>
                    </w:rPr>
                  </w:pPr>
                  <w:r w:rsidRPr="009D660B">
                    <w:rPr>
                      <w:rFonts w:ascii="Times New Roman" w:hAnsi="Times New Roman"/>
                      <w:sz w:val="28"/>
                      <w:szCs w:val="28"/>
                    </w:rPr>
                    <w:t>Кавказский филиал ОАО «МегаФон»</w:t>
                  </w:r>
                </w:p>
                <w:p w:rsidR="00ED4788" w:rsidRPr="005B3CC8" w:rsidRDefault="00ED4788" w:rsidP="009D660B">
                  <w:pPr>
                    <w:numPr>
                      <w:ilvl w:val="0"/>
                      <w:numId w:val="1"/>
                    </w:numPr>
                    <w:spacing w:before="100" w:beforeAutospacing="1" w:after="100" w:afterAutospacing="1" w:line="240" w:lineRule="auto"/>
                    <w:rPr>
                      <w:rFonts w:ascii="Times New Roman" w:hAnsi="Times New Roman"/>
                      <w:sz w:val="28"/>
                      <w:szCs w:val="28"/>
                    </w:rPr>
                  </w:pPr>
                  <w:r w:rsidRPr="009D660B">
                    <w:rPr>
                      <w:rFonts w:ascii="Times New Roman" w:hAnsi="Times New Roman"/>
                      <w:sz w:val="28"/>
                      <w:szCs w:val="28"/>
                    </w:rPr>
                    <w:t>Уральский филиал ОАО «МегаФон»</w:t>
                  </w:r>
                </w:p>
                <w:p w:rsidR="00ED4788" w:rsidRPr="005B3CC8" w:rsidRDefault="00ED4788" w:rsidP="009D660B">
                  <w:pPr>
                    <w:numPr>
                      <w:ilvl w:val="0"/>
                      <w:numId w:val="1"/>
                    </w:numPr>
                    <w:spacing w:before="100" w:beforeAutospacing="1" w:after="100" w:afterAutospacing="1" w:line="240" w:lineRule="auto"/>
                    <w:rPr>
                      <w:rFonts w:ascii="Times New Roman" w:hAnsi="Times New Roman"/>
                      <w:sz w:val="28"/>
                      <w:szCs w:val="28"/>
                    </w:rPr>
                  </w:pPr>
                  <w:r w:rsidRPr="009D660B">
                    <w:rPr>
                      <w:rFonts w:ascii="Times New Roman" w:hAnsi="Times New Roman"/>
                      <w:sz w:val="28"/>
                      <w:szCs w:val="28"/>
                    </w:rPr>
                    <w:t>Сибирский филиал ОАО «МегаФон»</w:t>
                  </w:r>
                </w:p>
                <w:p w:rsidR="00ED4788" w:rsidRPr="005B3CC8" w:rsidRDefault="00ED4788" w:rsidP="009D660B">
                  <w:pPr>
                    <w:numPr>
                      <w:ilvl w:val="0"/>
                      <w:numId w:val="1"/>
                    </w:numPr>
                    <w:spacing w:before="100" w:beforeAutospacing="1" w:after="100" w:afterAutospacing="1" w:line="240" w:lineRule="auto"/>
                    <w:rPr>
                      <w:rFonts w:ascii="Times New Roman" w:hAnsi="Times New Roman"/>
                      <w:sz w:val="28"/>
                      <w:szCs w:val="28"/>
                    </w:rPr>
                  </w:pPr>
                  <w:r w:rsidRPr="009D660B">
                    <w:rPr>
                      <w:rFonts w:ascii="Times New Roman" w:hAnsi="Times New Roman"/>
                      <w:sz w:val="28"/>
                      <w:szCs w:val="28"/>
                    </w:rPr>
                    <w:t>Дальневосточный филиал ОАО «МегаФон»</w:t>
                  </w:r>
                </w:p>
                <w:p w:rsidR="00ED4788" w:rsidRPr="009D660B" w:rsidRDefault="00ED4788" w:rsidP="009D660B"/>
              </w:txbxContent>
            </v:textbox>
            <w10:wrap type="topAndBottom"/>
          </v:shape>
        </w:pict>
      </w:r>
    </w:p>
    <w:p w:rsidR="00ED4788" w:rsidRPr="005B3CC8" w:rsidRDefault="00ED4788" w:rsidP="009D660B">
      <w:pPr>
        <w:pStyle w:val="21"/>
      </w:pPr>
      <w:r>
        <w:t>Компани</w:t>
      </w:r>
      <w:r w:rsidRPr="005B3CC8">
        <w:t>я строит свой бизнес, основываясь на принципах максимального удовлетворения потребностей абонентов, добросовестной конкуренции и информационной открытости.</w:t>
      </w:r>
    </w:p>
    <w:p w:rsidR="00ED4788" w:rsidRPr="00507180" w:rsidRDefault="00ED4788" w:rsidP="00507180">
      <w:pPr>
        <w:pStyle w:val="23"/>
      </w:pPr>
      <w:bookmarkStart w:id="4" w:name="regions"/>
      <w:bookmarkStart w:id="5" w:name="fareast"/>
      <w:bookmarkEnd w:id="4"/>
      <w:bookmarkEnd w:id="5"/>
      <w:r w:rsidRPr="00507180">
        <w:t>1.2 Лицензии и миссия</w:t>
      </w:r>
    </w:p>
    <w:p w:rsidR="00ED4788" w:rsidRDefault="00ED4788" w:rsidP="009D660B">
      <w:pPr>
        <w:pStyle w:val="21"/>
      </w:pPr>
      <w:r>
        <w:t>Лицензии Министерства РФ по связи и информатизации: № 44514 от 21.09.2006, 44200 от 21.09.2006, 44199 от 21.09.2006, 32829 от 10.05.2005, 32828 от 10.05.2005 , 58057 от 18.04.2008, 58056 от 18.04008, 58055 от 18.04.2008, 57759 от 28.04.2008, 50788 от 21.05.2007. 68809 от 19.05.2000, 68814 от 10.12.2001, 68813 от 13.10.2000, 68812 от 03.07.2000, 68840 от 28.04.2008, 68810 от 03.07.2000, 68811 от 03.07.2000 .</w:t>
      </w:r>
    </w:p>
    <w:p w:rsidR="00ED4788" w:rsidRDefault="00ED4788" w:rsidP="000D21DE">
      <w:pPr>
        <w:pStyle w:val="21"/>
      </w:pPr>
      <w:r w:rsidRPr="000D21DE">
        <w:rPr>
          <w:i/>
        </w:rPr>
        <w:t>Миссия</w:t>
      </w:r>
      <w:r>
        <w:t>: МегаФон объединит Россию, разрушая барьеры и развивая коммуникации, чтобы стать очевидным выбором каждого.</w:t>
      </w:r>
    </w:p>
    <w:p w:rsidR="00ED4788" w:rsidRDefault="00ED4788" w:rsidP="000D21DE">
      <w:pPr>
        <w:pStyle w:val="21"/>
      </w:pPr>
      <w:r w:rsidRPr="000D21DE">
        <w:rPr>
          <w:i/>
        </w:rPr>
        <w:t>Забота</w:t>
      </w:r>
      <w:r>
        <w:t>: МегаФон стремится к тому, чтобы сделать мобильную связь демократичной, доступной для всех абонентских групп, разных по социальному и финансовому положению.</w:t>
      </w:r>
    </w:p>
    <w:p w:rsidR="00ED4788" w:rsidRDefault="00ED4788" w:rsidP="000D21DE">
      <w:pPr>
        <w:pStyle w:val="21"/>
      </w:pPr>
      <w:r w:rsidRPr="000D21DE">
        <w:rPr>
          <w:i/>
        </w:rPr>
        <w:t>100%-ое лицензионное покрытие:</w:t>
      </w:r>
      <w:r>
        <w:t xml:space="preserve"> МегаФон намерен максимально реализовать преимущества общероссийской сети: единые принципы тарификации услуг, использование единых технологических платформ, доступный для абонентов во всех регионах единый набор дополнительных услуг и продуктов, а также единые стандарты обслуживания.</w:t>
      </w:r>
    </w:p>
    <w:p w:rsidR="00ED4788" w:rsidRDefault="00ED4788" w:rsidP="000D21DE">
      <w:pPr>
        <w:pStyle w:val="21"/>
      </w:pPr>
      <w:r w:rsidRPr="000D21DE">
        <w:rPr>
          <w:i/>
        </w:rPr>
        <w:t>Надежность и удобство</w:t>
      </w:r>
      <w:r>
        <w:t>: МегаФон предоставляет широкий спектр качественных услуг, придерживаясь передовых стандартов обслуживания.</w:t>
      </w:r>
    </w:p>
    <w:p w:rsidR="00ED4788" w:rsidRDefault="00ED4788" w:rsidP="000D21DE">
      <w:pPr>
        <w:pStyle w:val="21"/>
      </w:pPr>
      <w:r w:rsidRPr="000D21DE">
        <w:rPr>
          <w:i/>
        </w:rPr>
        <w:t>Динамичность и инновационность</w:t>
      </w:r>
      <w:r>
        <w:t>: Гибкая и прозрачная тарифная политика «МегаФона» позволяет учитывать потребности всех абонентов и оперативно реагировать на их изменение. А разнообразие дополнительных услуг — одно из основных конкурентных преимуществ «МегаФона».</w:t>
      </w:r>
    </w:p>
    <w:p w:rsidR="00ED4788" w:rsidRPr="00507180" w:rsidRDefault="00ED4788" w:rsidP="00507180">
      <w:pPr>
        <w:pStyle w:val="23"/>
      </w:pPr>
      <w:r w:rsidRPr="00507180">
        <w:t xml:space="preserve">1.3 Основные положения устава Компании </w:t>
      </w:r>
    </w:p>
    <w:p w:rsidR="00ED4788" w:rsidRDefault="00ED4788" w:rsidP="00844A2D">
      <w:pPr>
        <w:pStyle w:val="21"/>
      </w:pPr>
      <w:r>
        <w:t xml:space="preserve">Статья первая – общие положения – дает основные сведения о Компании (приложение 1). Вторая статья (приложение 2) представляет собой обозначение целей и видов деятельности общества, третья – юридический статус Компании, четвертая говорит об уставном капитале, пятая – об облигациях и т.д. (рисунок 2). </w:t>
      </w:r>
    </w:p>
    <w:p w:rsidR="00ED4788" w:rsidRDefault="00ED4788" w:rsidP="00844A2D">
      <w:pPr>
        <w:pStyle w:val="23"/>
      </w:pPr>
    </w:p>
    <w:p w:rsidR="00ED4788" w:rsidRDefault="00ED4788" w:rsidP="00844A2D">
      <w:pPr>
        <w:pStyle w:val="23"/>
      </w:pPr>
    </w:p>
    <w:p w:rsidR="00ED4788" w:rsidRDefault="00ED4788" w:rsidP="00844A2D">
      <w:pPr>
        <w:pStyle w:val="21"/>
      </w:pPr>
    </w:p>
    <w:p w:rsidR="00ED4788" w:rsidRDefault="006A0C23" w:rsidP="00844A2D">
      <w:pPr>
        <w:pStyle w:val="21"/>
      </w:pPr>
      <w:r>
        <w:rPr>
          <w:noProof/>
        </w:rPr>
        <w:pict>
          <v:shape id="_x0000_s1028" type="#_x0000_t202" style="position:absolute;left:0;text-align:left;margin-left:-5.7pt;margin-top:276.5pt;width:481.55pt;height:26.1pt;z-index:251643392" stroked="f">
            <v:textbox style="mso-next-textbox:#_x0000_s1028;mso-fit-shape-to-text:t" inset="0,0,0,0">
              <w:txbxContent>
                <w:p w:rsidR="00ED4788" w:rsidRPr="00362097" w:rsidRDefault="00ED4788" w:rsidP="00844A2D">
                  <w:pPr>
                    <w:pStyle w:val="a8"/>
                    <w:jc w:val="center"/>
                    <w:rPr>
                      <w:rFonts w:ascii="Times New Roman" w:hAnsi="Times New Roman"/>
                      <w:b w:val="0"/>
                      <w:color w:val="000000"/>
                      <w:sz w:val="28"/>
                      <w:szCs w:val="28"/>
                    </w:rPr>
                  </w:pPr>
                  <w:r w:rsidRPr="00362097">
                    <w:rPr>
                      <w:rFonts w:ascii="Times New Roman" w:hAnsi="Times New Roman"/>
                      <w:b w:val="0"/>
                      <w:color w:val="000000"/>
                      <w:sz w:val="28"/>
                      <w:szCs w:val="28"/>
                    </w:rPr>
                    <w:t xml:space="preserve">Рисунок </w:t>
                  </w:r>
                  <w:r w:rsidRPr="00362097">
                    <w:rPr>
                      <w:rFonts w:ascii="Times New Roman" w:hAnsi="Times New Roman"/>
                      <w:b w:val="0"/>
                      <w:color w:val="000000"/>
                      <w:sz w:val="28"/>
                      <w:szCs w:val="28"/>
                    </w:rPr>
                    <w:fldChar w:fldCharType="begin"/>
                  </w:r>
                  <w:r w:rsidRPr="00362097">
                    <w:rPr>
                      <w:rFonts w:ascii="Times New Roman" w:hAnsi="Times New Roman"/>
                      <w:b w:val="0"/>
                      <w:color w:val="000000"/>
                      <w:sz w:val="28"/>
                      <w:szCs w:val="28"/>
                    </w:rPr>
                    <w:instrText xml:space="preserve"> SEQ Рисунок \* ARABIC </w:instrText>
                  </w:r>
                  <w:r w:rsidRPr="00362097">
                    <w:rPr>
                      <w:rFonts w:ascii="Times New Roman" w:hAnsi="Times New Roman"/>
                      <w:b w:val="0"/>
                      <w:color w:val="000000"/>
                      <w:sz w:val="28"/>
                      <w:szCs w:val="28"/>
                    </w:rPr>
                    <w:fldChar w:fldCharType="separate"/>
                  </w:r>
                  <w:r w:rsidRPr="00362097">
                    <w:rPr>
                      <w:rFonts w:ascii="Times New Roman" w:hAnsi="Times New Roman"/>
                      <w:b w:val="0"/>
                      <w:color w:val="000000"/>
                      <w:sz w:val="28"/>
                      <w:szCs w:val="28"/>
                    </w:rPr>
                    <w:t>2</w:t>
                  </w:r>
                  <w:r w:rsidRPr="00362097">
                    <w:rPr>
                      <w:rFonts w:ascii="Times New Roman" w:hAnsi="Times New Roman"/>
                      <w:b w:val="0"/>
                      <w:color w:val="000000"/>
                      <w:sz w:val="28"/>
                      <w:szCs w:val="28"/>
                    </w:rPr>
                    <w:fldChar w:fldCharType="end"/>
                  </w:r>
                  <w:r w:rsidRPr="00362097">
                    <w:rPr>
                      <w:rFonts w:ascii="Times New Roman" w:hAnsi="Times New Roman"/>
                      <w:b w:val="0"/>
                      <w:color w:val="000000"/>
                      <w:sz w:val="28"/>
                      <w:szCs w:val="28"/>
                    </w:rPr>
                    <w:t xml:space="preserve"> - Содержание устава Компании</w:t>
                  </w:r>
                </w:p>
              </w:txbxContent>
            </v:textbox>
            <w10:wrap type="topAndBottom"/>
          </v:shape>
        </w:pict>
      </w:r>
      <w:r>
        <w:rPr>
          <w:noProof/>
        </w:rPr>
        <w:pict>
          <v:shape id="Рисунок 3" o:spid="_x0000_s1029" type="#_x0000_t75" style="position:absolute;left:0;text-align:left;margin-left:-20.9pt;margin-top:-24.05pt;width:504.3pt;height:297.2pt;z-index:251642368;visibility:visible">
            <v:imagedata r:id="rId8" o:title=""/>
            <w10:wrap type="topAndBottom"/>
          </v:shape>
        </w:pict>
      </w:r>
    </w:p>
    <w:p w:rsidR="00ED4788" w:rsidRDefault="00ED4788" w:rsidP="00844A2D">
      <w:pPr>
        <w:pStyle w:val="21"/>
      </w:pPr>
      <w:r w:rsidRPr="00844A2D">
        <w:t xml:space="preserve">С полным уставом </w:t>
      </w:r>
      <w:r>
        <w:t>Компани</w:t>
      </w:r>
      <w:r w:rsidRPr="00844A2D">
        <w:t>и можно ознакомиться на сайте – www.megafon.ru</w:t>
      </w:r>
    </w:p>
    <w:p w:rsidR="00ED4788" w:rsidRDefault="00ED4788" w:rsidP="00507180">
      <w:pPr>
        <w:pStyle w:val="23"/>
      </w:pPr>
      <w:r>
        <w:t xml:space="preserve">1.4 Положение на рынке, </w:t>
      </w:r>
      <w:r w:rsidRPr="00507180">
        <w:t>анализ</w:t>
      </w:r>
      <w:r>
        <w:t xml:space="preserve"> внешней среды</w:t>
      </w:r>
    </w:p>
    <w:p w:rsidR="00ED4788" w:rsidRPr="00111439" w:rsidRDefault="00ED4788" w:rsidP="00111439">
      <w:pPr>
        <w:pStyle w:val="31"/>
      </w:pPr>
      <w:r w:rsidRPr="00111439">
        <w:t>1.4.1 Макроокружение</w:t>
      </w:r>
    </w:p>
    <w:p w:rsidR="00ED4788" w:rsidRPr="00B66166" w:rsidRDefault="00ED4788" w:rsidP="00B66166">
      <w:pPr>
        <w:pStyle w:val="21"/>
      </w:pPr>
      <w:r w:rsidRPr="00B66166">
        <w:t>Для оценки экономической компоненты макроокружения организации необходимо рассмотреть основные показатели, характеризующие экономическое положение Дальневосточного региона.</w:t>
      </w:r>
    </w:p>
    <w:p w:rsidR="00ED4788" w:rsidRPr="00B66166" w:rsidRDefault="00ED4788" w:rsidP="00B66166">
      <w:pPr>
        <w:pStyle w:val="21"/>
      </w:pPr>
      <w:r w:rsidRPr="00B66166">
        <w:t xml:space="preserve">В дальнейшем, можно сделать вывод, что на данном этапе времени существующие тенденции оказывают благоприятное влияние на организацию в целом. </w:t>
      </w:r>
    </w:p>
    <w:p w:rsidR="00ED4788" w:rsidRPr="00B66166" w:rsidRDefault="00ED4788" w:rsidP="00B66166">
      <w:pPr>
        <w:pStyle w:val="21"/>
      </w:pPr>
      <w:r w:rsidRPr="00B66166">
        <w:t xml:space="preserve">В связи с наметившейся стабилизацией и значительным экономическим ростом происходит усовершенствование структуры, качества и укрупнение центров связи, о чем свидетельствует результат объединения и поглощения предприятий </w:t>
      </w:r>
      <w:r>
        <w:t>Компани</w:t>
      </w:r>
      <w:r w:rsidRPr="00B66166">
        <w:t xml:space="preserve">ей «Мегафон». Как в регионе, так и в целом по стране, увеличиваются объемы услуг связи, также происходит распространение качественно новых услуг связи, таких, как Интернет, сотовая связь, о чем свидетельствует </w:t>
      </w:r>
      <w:r>
        <w:t>увеличение сотовых и Интернет-Компани</w:t>
      </w:r>
      <w:r w:rsidRPr="00B66166">
        <w:t xml:space="preserve">й, как в регионе, так и по стране в целом. В результате в </w:t>
      </w:r>
      <w:r>
        <w:t>Компани</w:t>
      </w:r>
      <w:r w:rsidRPr="00B66166">
        <w:t xml:space="preserve">и заметны не только процессы постоянно растущей стабильности, но и повышение уровня экономических показателей, в силу увеличения спроса на услуги телефонных </w:t>
      </w:r>
      <w:r>
        <w:t>Компани</w:t>
      </w:r>
      <w:r w:rsidRPr="00B66166">
        <w:t>й и соответственно рост объемов оказываемых услуг и улучшение их качества (в частности из - за высокой конкуренции).</w:t>
      </w:r>
    </w:p>
    <w:p w:rsidR="00ED4788" w:rsidRDefault="00ED4788" w:rsidP="00B66166">
      <w:pPr>
        <w:pStyle w:val="21"/>
      </w:pPr>
      <w:r>
        <w:t>Политическую компоненту макроокружения организации на данный этап времени в целом по стране можно охарактеризовать как стабильную. Правительство проводит не только грамотную внешнюю политику, но и внутреннюю, которая оказывает положительное воздействие на Компанию «Мегафон».</w:t>
      </w:r>
    </w:p>
    <w:p w:rsidR="00ED4788" w:rsidRPr="00B66166" w:rsidRDefault="00ED4788" w:rsidP="00B66166">
      <w:pPr>
        <w:pStyle w:val="21"/>
      </w:pPr>
      <w:r w:rsidRPr="00B66166">
        <w:t xml:space="preserve">Правовая составляющая включает в себя Конституцию РФ и Конституцию входящих в него краев и областей, законы и подзаконные актами как федерального, так и краевого (областного) значения, которые регулируют деятельность юридических и физических лиц, а также их объединений на всей территории страны. Правовая составляющая очень сложна по структуре и поэтому все спорные вопросы на каждой территориальной единице приходится решать сообща, ведь на каждой из единиц существуют самостоятельные нормативные документы и акты, что само по себе немного затрудняет ведение внутренней политики предприятия, но </w:t>
      </w:r>
      <w:r>
        <w:t>Компани</w:t>
      </w:r>
      <w:r w:rsidRPr="00B66166">
        <w:t xml:space="preserve">и очень успешно удается с этим справится. </w:t>
      </w:r>
    </w:p>
    <w:p w:rsidR="00ED4788" w:rsidRPr="00B66166" w:rsidRDefault="00ED4788" w:rsidP="00B66166">
      <w:pPr>
        <w:pStyle w:val="21"/>
      </w:pPr>
      <w:r w:rsidRPr="00B66166">
        <w:t>Правовая среда отрасли связи регулируется федеральным законом «О связи», в который были внесены поправки и обновления 09.05.2005 г., а в мае 2006 г. в него были дополнительно внесены еще некоторые коррективы, поэтому она достаточна мобильна</w:t>
      </w:r>
      <w:r>
        <w:t>,</w:t>
      </w:r>
      <w:r w:rsidRPr="00B66166">
        <w:t xml:space="preserve"> и закон «О связи» соответствует всем требованиям современного законодательства.</w:t>
      </w:r>
    </w:p>
    <w:p w:rsidR="00ED4788" w:rsidRPr="00B66166" w:rsidRDefault="00ED4788" w:rsidP="00B66166">
      <w:pPr>
        <w:pStyle w:val="21"/>
      </w:pPr>
      <w:r w:rsidRPr="00B66166">
        <w:t xml:space="preserve">Все это говорит о том, что правовая компонента макроокружения достаточно разработана и в полной мере соответствует нормальному функционированию организаций в современных условиях, что является фактором, который ускоряет темпы экономического развития. </w:t>
      </w:r>
    </w:p>
    <w:p w:rsidR="00ED4788" w:rsidRPr="00B66166" w:rsidRDefault="00ED4788" w:rsidP="00B66166">
      <w:pPr>
        <w:pStyle w:val="21"/>
      </w:pPr>
      <w:r w:rsidRPr="00B66166">
        <w:t xml:space="preserve">Ситуация, складывающаяся в социальной сфере, оказывает значительное влияние на </w:t>
      </w:r>
      <w:r>
        <w:t>Компани</w:t>
      </w:r>
      <w:r w:rsidRPr="00B66166">
        <w:t>ю, так как подавляющий объем услуг организации потребляется населением, чей уровень доходов как видно в сравнении с показателями предыдущих годов, растет. Но несмотря на это, происходит увеличение смертности как в стране, так и в регионе в целом, что негативно сказывается на социальной обстановке в России, Но все таки, как выяснилось этот показатель не значительно влияет на потребление услуг связи, поэтому социальную обстановку можно охарактеризовать как стабильную.</w:t>
      </w:r>
    </w:p>
    <w:p w:rsidR="00ED4788" w:rsidRPr="00B66166" w:rsidRDefault="00ED4788" w:rsidP="00B66166">
      <w:pPr>
        <w:pStyle w:val="21"/>
      </w:pPr>
      <w:r w:rsidRPr="00B66166">
        <w:t>Следующей составляющей макроокружения является технологическая компонента. Ее влияние сказывается и через развитие производственного потенциала, которое определяется состоянием основных фондов предприятий.</w:t>
      </w:r>
    </w:p>
    <w:p w:rsidR="00ED4788" w:rsidRPr="00B66166" w:rsidRDefault="00ED4788" w:rsidP="00B66166">
      <w:pPr>
        <w:pStyle w:val="21"/>
      </w:pPr>
      <w:r w:rsidRPr="00B66166">
        <w:t xml:space="preserve">Ситуация с конца 2005 года изменилась в лучшую сторону. Так за этот период был зафиксирован общий рост объемов освоения капиталовложений и улучшение технологической базы на предприятиях связи. Есть примеры активного обновления производственной базы и внедрения новых технологий в организациях связи. Новые подходы апробированы и успешно применяются в связи, в частности развитие таких перспективных направлений, как Интернет, требуют установления новейшего и современного оборудования, что подтверждает ярковыраженная тенденция к увеличению пользователей данных услуг. За счет увеличения потребления таких услуг большинство предприятий связи за последнее время сменили устаревшее оборудования на современное, модернизировали свою базу, что положительно сказывается на всей отрасли связи. </w:t>
      </w:r>
    </w:p>
    <w:p w:rsidR="00ED4788" w:rsidRPr="00B66166" w:rsidRDefault="00ED4788" w:rsidP="00B66166">
      <w:pPr>
        <w:pStyle w:val="21"/>
      </w:pPr>
      <w:r w:rsidRPr="00B66166">
        <w:t xml:space="preserve">Развитие технологии в стране, казалось бы, напрямую влияет на деятельность в силу того, что из-за своевременного обновления производственной базы уменьшаются издержки, снижая при этом себестоимость производимых услуг и, тем самым, повышая конкурентоспособность продукции. Но все-таки данная компонента не оказывает сильного влияния, так как современное оборудование для таких предприятий производится за рубежом. </w:t>
      </w:r>
    </w:p>
    <w:p w:rsidR="00ED4788" w:rsidRDefault="00ED4788" w:rsidP="00B66166">
      <w:pPr>
        <w:pStyle w:val="21"/>
      </w:pPr>
      <w:r w:rsidRPr="00B66166">
        <w:t>Последняя составляющая макроокружения – природно-географическая. Природно-сырьевые ресурсы нашего региона хорошо развиты, вследствие чего он не является зависимым от поставок сырья, материалов для промышленности и топлива со стороны. Это положительно отражается на предприятиях округа, так как предприятиям не приходится завозить сырье из других регионов. В нашем регионе достаточно полезных ископаемых, которые участвуют в производственном процессе услуг связи, но данное предприятие связи не зависит от поставок природного сырья по причине того, что практически все оборудование и закупается за рубежом.</w:t>
      </w:r>
    </w:p>
    <w:p w:rsidR="00ED4788" w:rsidRDefault="00ED4788" w:rsidP="00111439">
      <w:pPr>
        <w:pStyle w:val="31"/>
      </w:pPr>
      <w:r w:rsidRPr="00B66166">
        <w:t>1.4.</w:t>
      </w:r>
      <w:r>
        <w:t>2</w:t>
      </w:r>
      <w:r w:rsidRPr="00B66166">
        <w:t xml:space="preserve"> </w:t>
      </w:r>
      <w:r w:rsidRPr="00111439">
        <w:t>Микроокружение</w:t>
      </w:r>
      <w:r>
        <w:t xml:space="preserve"> </w:t>
      </w:r>
    </w:p>
    <w:p w:rsidR="00ED4788" w:rsidRDefault="00ED4788" w:rsidP="00B66166">
      <w:pPr>
        <w:pStyle w:val="21"/>
      </w:pPr>
      <w:r>
        <w:t>Изучение непосредственного окружения организации направлено на анализ состояния тех составляющих внешней среды, с которыми организация находится в непосредственном взаимодействии. При этом важно подчеркнуть, что организация может оказывать существенное влияние на характер и содержание этого взаимодействия, тем самым она может активно участвовать в формировании дополнительных возможностей и в предотвращении появления угроз ее дальнейшему существованию. К числу основных элементов микроокружения относят: поставщиков, потребителей, конкурентов.</w:t>
      </w:r>
    </w:p>
    <w:p w:rsidR="00ED4788" w:rsidRDefault="00ED4788" w:rsidP="00B66166">
      <w:pPr>
        <w:pStyle w:val="21"/>
      </w:pPr>
      <w:r>
        <w:t>Потребители – это, конечно же, в первую очередь физические лица. Услуги также оказываются юридическим лицам, к которым может быть применен как общий, так и индивидуальный подход, что будет зависеть от желаний и возможностей юридического лица.</w:t>
      </w:r>
    </w:p>
    <w:p w:rsidR="00ED4788" w:rsidRPr="00B66166" w:rsidRDefault="00ED4788" w:rsidP="00B66166">
      <w:pPr>
        <w:pStyle w:val="21"/>
      </w:pPr>
      <w:r w:rsidRPr="00B66166">
        <w:t xml:space="preserve">Если же говорить о поставщиках, то сведения о названия фирм - поставщиков являются конфиденциальными и данная информация не доступна для распространения. Можно лишь с уверенностью говорить о том, что все поставщики дорогостоящего, новейшего и самого современного оборудования на предприятии - это зарубежные фирмы. С одной стороны положительная сторона этой ситуации заключается в том, что данное предприятие вовремя получает качественное оборудование, что хорошо сказывается на потребителях услуг </w:t>
      </w:r>
      <w:r>
        <w:t>Компании,</w:t>
      </w:r>
      <w:r w:rsidRPr="00B66166">
        <w:t xml:space="preserve"> но с другой стороны - это прямая зависимость от иностранного поставщика. Это говорит о том, что наш регион не может обеспечить свои предприятия в полной мере современным отечественным оборудованием и приводит к зависимости от зарубежных стран - поставщиков. И если по какой - то причине эти страны откажутся поставлять нам это оборудование, то данное предприятие не сможет обеспечить производство своих услуг, что грозит серьезными последствиями и даже кризисом. Поэтому нашей стране стоит развивать инновационные технологии и всерьез задуматься об этой проблеме.</w:t>
      </w:r>
    </w:p>
    <w:p w:rsidR="00ED4788" w:rsidRPr="00B66166" w:rsidRDefault="00ED4788" w:rsidP="00B66166">
      <w:pPr>
        <w:pStyle w:val="21"/>
      </w:pPr>
      <w:r w:rsidRPr="00B66166">
        <w:t xml:space="preserve">При анализе микроокружения </w:t>
      </w:r>
      <w:r>
        <w:t>Компании «Мегафон»</w:t>
      </w:r>
      <w:r w:rsidRPr="00B66166">
        <w:t xml:space="preserve"> также следует изучить конкурентов. </w:t>
      </w:r>
      <w:r>
        <w:t xml:space="preserve">Основные конкуренты федерального значения – Компании «МТС» и «Билайн» ("Вымпелком"). Если же конкуренция «МТС» не ослабевает во всех регионах, то, в связи с тем, что «Билайн» не везде работает в сетях формата </w:t>
      </w:r>
      <w:r>
        <w:rPr>
          <w:lang w:val="en-US"/>
        </w:rPr>
        <w:t>GSM</w:t>
      </w:r>
      <w:r w:rsidRPr="00B66166">
        <w:t xml:space="preserve"> (</w:t>
      </w:r>
      <w:r>
        <w:t>например, в Приморском крае), его конкуренция несколько слабее. Также следует учитывать Компании регионального значения – например, «АКОС» (Приморский край), «НТК» (Приморский край), «БВК» (Иркутская область). В регионах, где есть такие Компании, конкуренция очень сильна – в таких Компаниях очень низки издержки на связь, и Компания «Мегафон» вынуждена снижать  цены на услуги. С другой стороны, сети мелких Компании покрывают сравнительно малое пространство и устанавливают высокую стоимость на услуги за пределами регионов и на услуги, которые направлены за пределы домашних регионов. Здесь Компании-гиганты имеют огромные преимущества. Все эти факторы не мешают потребителям пользоваться услугами нескольких Компаний одновременно  с максимальной пользой для себя.</w:t>
      </w:r>
    </w:p>
    <w:p w:rsidR="00ED4788" w:rsidRPr="00B66166" w:rsidRDefault="00ED4788" w:rsidP="00B66166">
      <w:pPr>
        <w:pStyle w:val="21"/>
      </w:pPr>
    </w:p>
    <w:p w:rsidR="00ED4788" w:rsidRPr="00B66166" w:rsidRDefault="00ED4788" w:rsidP="00B66166"/>
    <w:p w:rsidR="00ED4788" w:rsidRPr="00B66166" w:rsidRDefault="00ED4788" w:rsidP="00B66166">
      <w:pPr>
        <w:pStyle w:val="21"/>
      </w:pPr>
    </w:p>
    <w:p w:rsidR="00ED4788" w:rsidRDefault="00ED4788" w:rsidP="00844A2D">
      <w:pPr>
        <w:pStyle w:val="23"/>
      </w:pPr>
    </w:p>
    <w:p w:rsidR="00ED4788" w:rsidRPr="00507180" w:rsidRDefault="00ED4788" w:rsidP="00507180">
      <w:pPr>
        <w:pStyle w:val="23"/>
        <w:ind w:left="1162" w:hanging="453"/>
      </w:pPr>
      <w:r w:rsidRPr="00507180">
        <w:t>1.5 Анализ технико-экономических показателей деятельности предприятия</w:t>
      </w:r>
    </w:p>
    <w:p w:rsidR="00ED4788" w:rsidRDefault="00ED4788" w:rsidP="00C91A3C">
      <w:pPr>
        <w:spacing w:after="0" w:line="360" w:lineRule="auto"/>
        <w:ind w:firstLine="709"/>
        <w:jc w:val="both"/>
        <w:rPr>
          <w:rFonts w:ascii="Times New Roman" w:hAnsi="Times New Roman"/>
          <w:sz w:val="28"/>
          <w:szCs w:val="28"/>
        </w:rPr>
      </w:pPr>
      <w:r w:rsidRPr="00B27020">
        <w:rPr>
          <w:rFonts w:ascii="Times New Roman" w:hAnsi="Times New Roman"/>
          <w:sz w:val="28"/>
          <w:szCs w:val="28"/>
        </w:rPr>
        <w:t>Деятельность предприятия характеризуют выручка от реализации, полная себестоимость реализованной продукции, прибыль от реализации продукции, рентабельность</w:t>
      </w:r>
      <w:r>
        <w:rPr>
          <w:rFonts w:ascii="Times New Roman" w:hAnsi="Times New Roman"/>
          <w:sz w:val="28"/>
          <w:szCs w:val="28"/>
        </w:rPr>
        <w:t xml:space="preserve"> и др</w:t>
      </w:r>
      <w:r w:rsidRPr="00B27020">
        <w:rPr>
          <w:rFonts w:ascii="Times New Roman" w:hAnsi="Times New Roman"/>
          <w:sz w:val="28"/>
          <w:szCs w:val="28"/>
        </w:rPr>
        <w:t xml:space="preserve">. Рассмотрим, каких успехов достигло предприятие в своей деятельности, используя для этого основные экономические показатели в таблице </w:t>
      </w:r>
      <w:r>
        <w:rPr>
          <w:rFonts w:ascii="Times New Roman" w:hAnsi="Times New Roman"/>
          <w:sz w:val="28"/>
          <w:szCs w:val="28"/>
        </w:rPr>
        <w:t xml:space="preserve">1. Произведем оценку технико-экономических показателей деятельности предприятия за два периода и сделаем выводы.  </w:t>
      </w:r>
    </w:p>
    <w:p w:rsidR="00ED4788" w:rsidRDefault="00ED4788" w:rsidP="00C91A3C">
      <w:pPr>
        <w:spacing w:before="120" w:after="120" w:line="360" w:lineRule="auto"/>
        <w:rPr>
          <w:rFonts w:ascii="Times New Roman" w:hAnsi="Times New Roman"/>
          <w:sz w:val="24"/>
          <w:szCs w:val="24"/>
        </w:rPr>
      </w:pPr>
      <w:r w:rsidRPr="00B27020">
        <w:rPr>
          <w:rFonts w:ascii="Times New Roman" w:hAnsi="Times New Roman"/>
          <w:sz w:val="24"/>
          <w:szCs w:val="24"/>
        </w:rPr>
        <w:t xml:space="preserve">Таблица </w:t>
      </w:r>
      <w:r>
        <w:rPr>
          <w:rFonts w:ascii="Times New Roman" w:hAnsi="Times New Roman"/>
          <w:sz w:val="24"/>
          <w:szCs w:val="24"/>
        </w:rPr>
        <w:t>1</w:t>
      </w:r>
      <w:r w:rsidRPr="00B27020">
        <w:rPr>
          <w:rFonts w:ascii="Times New Roman" w:hAnsi="Times New Roman"/>
          <w:sz w:val="24"/>
          <w:szCs w:val="24"/>
        </w:rPr>
        <w:t xml:space="preserve"> </w:t>
      </w:r>
      <w:r>
        <w:rPr>
          <w:rFonts w:ascii="Times New Roman" w:hAnsi="Times New Roman"/>
          <w:sz w:val="24"/>
          <w:szCs w:val="24"/>
        </w:rPr>
        <w:t>–</w:t>
      </w:r>
      <w:r w:rsidRPr="00B27020">
        <w:rPr>
          <w:rFonts w:ascii="Times New Roman" w:hAnsi="Times New Roman"/>
          <w:sz w:val="24"/>
          <w:szCs w:val="24"/>
        </w:rPr>
        <w:t xml:space="preserve"> </w:t>
      </w:r>
      <w:r>
        <w:rPr>
          <w:rFonts w:ascii="Times New Roman" w:hAnsi="Times New Roman"/>
          <w:sz w:val="24"/>
          <w:szCs w:val="24"/>
        </w:rPr>
        <w:t xml:space="preserve">Основные изменения в </w:t>
      </w:r>
      <w:r w:rsidRPr="00B27020">
        <w:rPr>
          <w:rFonts w:ascii="Times New Roman" w:hAnsi="Times New Roman"/>
          <w:sz w:val="24"/>
          <w:szCs w:val="24"/>
        </w:rPr>
        <w:t xml:space="preserve"> </w:t>
      </w:r>
      <w:r>
        <w:rPr>
          <w:rFonts w:ascii="Times New Roman" w:hAnsi="Times New Roman"/>
          <w:sz w:val="24"/>
          <w:szCs w:val="24"/>
        </w:rPr>
        <w:t xml:space="preserve">деятельности </w:t>
      </w:r>
      <w:r w:rsidRPr="00B27020">
        <w:rPr>
          <w:rFonts w:ascii="Times New Roman" w:hAnsi="Times New Roman"/>
          <w:sz w:val="24"/>
          <w:szCs w:val="24"/>
        </w:rPr>
        <w:t>предприятия</w:t>
      </w:r>
      <w:r>
        <w:rPr>
          <w:rFonts w:ascii="Times New Roman" w:hAnsi="Times New Roman"/>
          <w:sz w:val="24"/>
          <w:szCs w:val="24"/>
        </w:rPr>
        <w:t xml:space="preserve"> за период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48"/>
        <w:gridCol w:w="1560"/>
        <w:gridCol w:w="1608"/>
        <w:gridCol w:w="1494"/>
        <w:gridCol w:w="1637"/>
      </w:tblGrid>
      <w:tr w:rsidR="00ED4788" w:rsidRPr="00362097" w:rsidTr="00362097">
        <w:tc>
          <w:tcPr>
            <w:tcW w:w="3448" w:type="dxa"/>
            <w:vAlign w:val="center"/>
          </w:tcPr>
          <w:p w:rsidR="00ED4788" w:rsidRPr="00362097" w:rsidRDefault="00ED4788" w:rsidP="00362097">
            <w:pPr>
              <w:spacing w:after="0" w:line="240" w:lineRule="auto"/>
              <w:jc w:val="center"/>
              <w:rPr>
                <w:rFonts w:ascii="Times New Roman" w:hAnsi="Times New Roman"/>
                <w:b/>
              </w:rPr>
            </w:pPr>
            <w:r w:rsidRPr="00362097">
              <w:rPr>
                <w:rFonts w:ascii="Times New Roman" w:hAnsi="Times New Roman"/>
                <w:b/>
              </w:rPr>
              <w:t>Показатели</w:t>
            </w:r>
          </w:p>
        </w:tc>
        <w:tc>
          <w:tcPr>
            <w:tcW w:w="1560" w:type="dxa"/>
            <w:vAlign w:val="center"/>
          </w:tcPr>
          <w:p w:rsidR="00ED4788" w:rsidRPr="00362097" w:rsidRDefault="00ED4788" w:rsidP="00362097">
            <w:pPr>
              <w:spacing w:after="0" w:line="240" w:lineRule="auto"/>
              <w:jc w:val="center"/>
              <w:rPr>
                <w:rFonts w:ascii="Times New Roman" w:hAnsi="Times New Roman"/>
                <w:b/>
              </w:rPr>
            </w:pPr>
            <w:r w:rsidRPr="00362097">
              <w:rPr>
                <w:rFonts w:ascii="Times New Roman" w:hAnsi="Times New Roman"/>
                <w:b/>
              </w:rPr>
              <w:t>Прошлый период (2кв. 2009)</w:t>
            </w:r>
          </w:p>
        </w:tc>
        <w:tc>
          <w:tcPr>
            <w:tcW w:w="1608" w:type="dxa"/>
            <w:vAlign w:val="center"/>
          </w:tcPr>
          <w:p w:rsidR="00ED4788" w:rsidRPr="00362097" w:rsidRDefault="00ED4788" w:rsidP="00362097">
            <w:pPr>
              <w:spacing w:after="0" w:line="240" w:lineRule="auto"/>
              <w:jc w:val="center"/>
              <w:rPr>
                <w:rFonts w:ascii="Times New Roman" w:hAnsi="Times New Roman"/>
                <w:b/>
              </w:rPr>
            </w:pPr>
            <w:r w:rsidRPr="00362097">
              <w:rPr>
                <w:rFonts w:ascii="Times New Roman" w:hAnsi="Times New Roman"/>
                <w:b/>
              </w:rPr>
              <w:t>Отчетный период (2кв. 2010)</w:t>
            </w:r>
          </w:p>
        </w:tc>
        <w:tc>
          <w:tcPr>
            <w:tcW w:w="1494" w:type="dxa"/>
          </w:tcPr>
          <w:p w:rsidR="00ED4788" w:rsidRPr="00362097" w:rsidRDefault="00ED4788" w:rsidP="00362097">
            <w:pPr>
              <w:spacing w:after="0" w:line="240" w:lineRule="auto"/>
              <w:jc w:val="center"/>
              <w:rPr>
                <w:rFonts w:ascii="Times New Roman" w:hAnsi="Times New Roman"/>
                <w:b/>
              </w:rPr>
            </w:pPr>
            <w:r w:rsidRPr="00362097">
              <w:rPr>
                <w:rFonts w:ascii="Times New Roman" w:hAnsi="Times New Roman"/>
                <w:b/>
              </w:rPr>
              <w:t>Абсолютное отклонение</w:t>
            </w:r>
          </w:p>
        </w:tc>
        <w:tc>
          <w:tcPr>
            <w:tcW w:w="1637" w:type="dxa"/>
          </w:tcPr>
          <w:p w:rsidR="00ED4788" w:rsidRPr="00362097" w:rsidRDefault="00ED4788" w:rsidP="00362097">
            <w:pPr>
              <w:spacing w:after="0" w:line="240" w:lineRule="auto"/>
              <w:jc w:val="center"/>
              <w:rPr>
                <w:rFonts w:ascii="Times New Roman" w:hAnsi="Times New Roman"/>
                <w:b/>
              </w:rPr>
            </w:pPr>
            <w:r w:rsidRPr="00362097">
              <w:rPr>
                <w:rFonts w:ascii="Times New Roman" w:hAnsi="Times New Roman"/>
                <w:b/>
              </w:rPr>
              <w:t>Темп роста, %</w:t>
            </w:r>
          </w:p>
        </w:tc>
      </w:tr>
      <w:tr w:rsidR="00ED4788" w:rsidRPr="00362097" w:rsidTr="00362097">
        <w:tc>
          <w:tcPr>
            <w:tcW w:w="3448" w:type="dxa"/>
          </w:tcPr>
          <w:p w:rsidR="00ED4788" w:rsidRPr="00362097" w:rsidRDefault="00ED4788" w:rsidP="00362097">
            <w:pPr>
              <w:pStyle w:val="13"/>
              <w:numPr>
                <w:ilvl w:val="0"/>
                <w:numId w:val="6"/>
              </w:numPr>
              <w:spacing w:after="0" w:line="360" w:lineRule="auto"/>
              <w:ind w:left="284"/>
              <w:jc w:val="both"/>
              <w:rPr>
                <w:rFonts w:ascii="Times New Roman" w:hAnsi="Times New Roman"/>
              </w:rPr>
            </w:pPr>
            <w:r w:rsidRPr="00362097">
              <w:rPr>
                <w:rFonts w:ascii="Times New Roman" w:hAnsi="Times New Roman"/>
              </w:rPr>
              <w:t>Выручка от реализации продукции, тыс. руб.</w:t>
            </w:r>
          </w:p>
        </w:tc>
        <w:tc>
          <w:tcPr>
            <w:tcW w:w="1560"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43885</w:t>
            </w:r>
          </w:p>
        </w:tc>
        <w:tc>
          <w:tcPr>
            <w:tcW w:w="1608"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bCs/>
              </w:rPr>
              <w:t>52215</w:t>
            </w:r>
          </w:p>
        </w:tc>
        <w:tc>
          <w:tcPr>
            <w:tcW w:w="1494"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8330</w:t>
            </w:r>
          </w:p>
        </w:tc>
        <w:tc>
          <w:tcPr>
            <w:tcW w:w="1637"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118,98</w:t>
            </w:r>
          </w:p>
        </w:tc>
      </w:tr>
      <w:tr w:rsidR="00ED4788" w:rsidRPr="00362097" w:rsidTr="00362097">
        <w:tc>
          <w:tcPr>
            <w:tcW w:w="3448" w:type="dxa"/>
          </w:tcPr>
          <w:p w:rsidR="00ED4788" w:rsidRPr="00362097" w:rsidRDefault="00ED4788" w:rsidP="00362097">
            <w:pPr>
              <w:pStyle w:val="13"/>
              <w:numPr>
                <w:ilvl w:val="0"/>
                <w:numId w:val="6"/>
              </w:numPr>
              <w:spacing w:after="0" w:line="360" w:lineRule="auto"/>
              <w:ind w:left="284"/>
              <w:jc w:val="both"/>
              <w:rPr>
                <w:rFonts w:ascii="Times New Roman" w:hAnsi="Times New Roman"/>
              </w:rPr>
            </w:pPr>
            <w:r w:rsidRPr="00362097">
              <w:rPr>
                <w:rFonts w:ascii="Times New Roman" w:hAnsi="Times New Roman"/>
              </w:rPr>
              <w:t>Среднегодовая стоимость ОПФ, тыс.руб.</w:t>
            </w:r>
          </w:p>
        </w:tc>
        <w:tc>
          <w:tcPr>
            <w:tcW w:w="1560" w:type="dxa"/>
          </w:tcPr>
          <w:p w:rsidR="00ED4788" w:rsidRPr="00362097" w:rsidRDefault="00ED4788" w:rsidP="00362097">
            <w:pPr>
              <w:spacing w:after="0" w:line="240" w:lineRule="auto"/>
              <w:jc w:val="center"/>
              <w:rPr>
                <w:rFonts w:ascii="Times New Roman" w:hAnsi="Times New Roman"/>
              </w:rPr>
            </w:pPr>
            <w:r w:rsidRPr="00362097">
              <w:rPr>
                <w:rFonts w:ascii="Times New Roman" w:hAnsi="Times New Roman"/>
              </w:rPr>
              <w:t>166030</w:t>
            </w:r>
          </w:p>
        </w:tc>
        <w:tc>
          <w:tcPr>
            <w:tcW w:w="1608" w:type="dxa"/>
          </w:tcPr>
          <w:p w:rsidR="00ED4788" w:rsidRPr="00362097" w:rsidRDefault="00ED4788" w:rsidP="00362097">
            <w:pPr>
              <w:spacing w:after="0" w:line="240" w:lineRule="auto"/>
              <w:jc w:val="center"/>
              <w:rPr>
                <w:rFonts w:ascii="Times New Roman" w:hAnsi="Times New Roman"/>
              </w:rPr>
            </w:pPr>
            <w:r w:rsidRPr="00362097">
              <w:rPr>
                <w:rFonts w:ascii="Times New Roman" w:hAnsi="Times New Roman"/>
              </w:rPr>
              <w:t>191486</w:t>
            </w:r>
          </w:p>
          <w:p w:rsidR="00ED4788" w:rsidRPr="00362097" w:rsidRDefault="00ED4788" w:rsidP="00362097">
            <w:pPr>
              <w:spacing w:after="0" w:line="360" w:lineRule="auto"/>
              <w:ind w:left="96"/>
              <w:jc w:val="center"/>
              <w:rPr>
                <w:rFonts w:ascii="Times New Roman" w:hAnsi="Times New Roman"/>
              </w:rPr>
            </w:pPr>
          </w:p>
        </w:tc>
        <w:tc>
          <w:tcPr>
            <w:tcW w:w="1494" w:type="dxa"/>
          </w:tcPr>
          <w:p w:rsidR="00ED4788" w:rsidRPr="00362097" w:rsidRDefault="00ED4788" w:rsidP="00362097">
            <w:pPr>
              <w:spacing w:after="0" w:line="240" w:lineRule="auto"/>
              <w:jc w:val="center"/>
              <w:rPr>
                <w:color w:val="000000"/>
              </w:rPr>
            </w:pPr>
            <w:r w:rsidRPr="00362097">
              <w:rPr>
                <w:color w:val="000000"/>
              </w:rPr>
              <w:t>25456</w:t>
            </w:r>
          </w:p>
          <w:p w:rsidR="00ED4788" w:rsidRPr="00362097" w:rsidRDefault="00ED4788" w:rsidP="00362097">
            <w:pPr>
              <w:spacing w:after="0" w:line="360" w:lineRule="auto"/>
              <w:ind w:left="96"/>
              <w:jc w:val="center"/>
              <w:rPr>
                <w:rFonts w:ascii="Times New Roman" w:hAnsi="Times New Roman"/>
              </w:rPr>
            </w:pPr>
          </w:p>
        </w:tc>
        <w:tc>
          <w:tcPr>
            <w:tcW w:w="1637"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115,33</w:t>
            </w:r>
          </w:p>
        </w:tc>
      </w:tr>
      <w:tr w:rsidR="00ED4788" w:rsidRPr="00362097" w:rsidTr="00362097">
        <w:tc>
          <w:tcPr>
            <w:tcW w:w="3448" w:type="dxa"/>
          </w:tcPr>
          <w:p w:rsidR="00ED4788" w:rsidRPr="00362097" w:rsidRDefault="00ED4788" w:rsidP="00362097">
            <w:pPr>
              <w:pStyle w:val="13"/>
              <w:numPr>
                <w:ilvl w:val="0"/>
                <w:numId w:val="6"/>
              </w:numPr>
              <w:spacing w:after="0" w:line="360" w:lineRule="auto"/>
              <w:ind w:left="284"/>
              <w:jc w:val="both"/>
              <w:rPr>
                <w:rFonts w:ascii="Times New Roman" w:hAnsi="Times New Roman"/>
              </w:rPr>
            </w:pPr>
            <w:r w:rsidRPr="00362097">
              <w:rPr>
                <w:rFonts w:ascii="Times New Roman" w:hAnsi="Times New Roman"/>
              </w:rPr>
              <w:t>Себестоимость продукции, тыс.руб.</w:t>
            </w:r>
          </w:p>
        </w:tc>
        <w:tc>
          <w:tcPr>
            <w:tcW w:w="1560"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34863,8</w:t>
            </w:r>
          </w:p>
        </w:tc>
        <w:tc>
          <w:tcPr>
            <w:tcW w:w="1608"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39965,8</w:t>
            </w:r>
          </w:p>
        </w:tc>
        <w:tc>
          <w:tcPr>
            <w:tcW w:w="1494" w:type="dxa"/>
          </w:tcPr>
          <w:p w:rsidR="00ED4788" w:rsidRPr="00362097" w:rsidRDefault="00ED4788" w:rsidP="00362097">
            <w:pPr>
              <w:spacing w:after="0" w:line="240" w:lineRule="auto"/>
              <w:jc w:val="center"/>
              <w:rPr>
                <w:color w:val="000000"/>
              </w:rPr>
            </w:pPr>
            <w:r w:rsidRPr="00362097">
              <w:rPr>
                <w:color w:val="000000"/>
              </w:rPr>
              <w:t>5102</w:t>
            </w:r>
          </w:p>
          <w:p w:rsidR="00ED4788" w:rsidRPr="00362097" w:rsidRDefault="00ED4788" w:rsidP="00362097">
            <w:pPr>
              <w:spacing w:after="0" w:line="360" w:lineRule="auto"/>
              <w:ind w:left="96"/>
              <w:jc w:val="center"/>
              <w:rPr>
                <w:rFonts w:ascii="Times New Roman" w:hAnsi="Times New Roman"/>
              </w:rPr>
            </w:pPr>
          </w:p>
        </w:tc>
        <w:tc>
          <w:tcPr>
            <w:tcW w:w="1637"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114,63</w:t>
            </w:r>
          </w:p>
        </w:tc>
      </w:tr>
      <w:tr w:rsidR="00ED4788" w:rsidRPr="00362097" w:rsidTr="00362097">
        <w:tc>
          <w:tcPr>
            <w:tcW w:w="3448" w:type="dxa"/>
          </w:tcPr>
          <w:p w:rsidR="00ED4788" w:rsidRPr="00362097" w:rsidRDefault="00ED4788" w:rsidP="00362097">
            <w:pPr>
              <w:pStyle w:val="13"/>
              <w:numPr>
                <w:ilvl w:val="0"/>
                <w:numId w:val="6"/>
              </w:numPr>
              <w:spacing w:after="0" w:line="360" w:lineRule="auto"/>
              <w:ind w:left="284"/>
              <w:jc w:val="both"/>
              <w:rPr>
                <w:rFonts w:ascii="Times New Roman" w:hAnsi="Times New Roman"/>
              </w:rPr>
            </w:pPr>
            <w:r w:rsidRPr="00362097">
              <w:rPr>
                <w:rFonts w:ascii="Times New Roman" w:hAnsi="Times New Roman"/>
              </w:rPr>
              <w:t>Фондоотдача, руб./руб.</w:t>
            </w:r>
          </w:p>
        </w:tc>
        <w:tc>
          <w:tcPr>
            <w:tcW w:w="1560"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0,26</w:t>
            </w:r>
          </w:p>
        </w:tc>
        <w:tc>
          <w:tcPr>
            <w:tcW w:w="1608"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0,27</w:t>
            </w:r>
          </w:p>
        </w:tc>
        <w:tc>
          <w:tcPr>
            <w:tcW w:w="1494"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0,008363</w:t>
            </w:r>
          </w:p>
        </w:tc>
        <w:tc>
          <w:tcPr>
            <w:tcW w:w="1637"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103,16</w:t>
            </w:r>
          </w:p>
        </w:tc>
      </w:tr>
      <w:tr w:rsidR="00ED4788" w:rsidRPr="00362097" w:rsidTr="00362097">
        <w:tc>
          <w:tcPr>
            <w:tcW w:w="3448" w:type="dxa"/>
          </w:tcPr>
          <w:p w:rsidR="00ED4788" w:rsidRPr="00362097" w:rsidRDefault="00ED4788" w:rsidP="00362097">
            <w:pPr>
              <w:pStyle w:val="13"/>
              <w:numPr>
                <w:ilvl w:val="0"/>
                <w:numId w:val="6"/>
              </w:numPr>
              <w:spacing w:after="0" w:line="360" w:lineRule="auto"/>
              <w:ind w:left="284"/>
              <w:jc w:val="both"/>
              <w:rPr>
                <w:rFonts w:ascii="Times New Roman" w:hAnsi="Times New Roman"/>
              </w:rPr>
            </w:pPr>
            <w:r w:rsidRPr="00362097">
              <w:rPr>
                <w:rFonts w:ascii="Times New Roman" w:hAnsi="Times New Roman"/>
              </w:rPr>
              <w:t>Фондоемкость, руб./руб.</w:t>
            </w:r>
          </w:p>
        </w:tc>
        <w:tc>
          <w:tcPr>
            <w:tcW w:w="1560"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3,78</w:t>
            </w:r>
          </w:p>
        </w:tc>
        <w:tc>
          <w:tcPr>
            <w:tcW w:w="1608"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3,66</w:t>
            </w:r>
          </w:p>
        </w:tc>
        <w:tc>
          <w:tcPr>
            <w:tcW w:w="1494"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-0,11604</w:t>
            </w:r>
          </w:p>
        </w:tc>
        <w:tc>
          <w:tcPr>
            <w:tcW w:w="1637"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96,93</w:t>
            </w:r>
          </w:p>
        </w:tc>
      </w:tr>
      <w:tr w:rsidR="00ED4788" w:rsidRPr="00362097" w:rsidTr="00362097">
        <w:tc>
          <w:tcPr>
            <w:tcW w:w="3448" w:type="dxa"/>
          </w:tcPr>
          <w:p w:rsidR="00ED4788" w:rsidRPr="00362097" w:rsidRDefault="00ED4788" w:rsidP="00362097">
            <w:pPr>
              <w:pStyle w:val="13"/>
              <w:numPr>
                <w:ilvl w:val="0"/>
                <w:numId w:val="6"/>
              </w:numPr>
              <w:spacing w:after="0" w:line="360" w:lineRule="auto"/>
              <w:ind w:left="284"/>
              <w:jc w:val="both"/>
              <w:rPr>
                <w:rFonts w:ascii="Times New Roman" w:hAnsi="Times New Roman"/>
              </w:rPr>
            </w:pPr>
            <w:r w:rsidRPr="00362097">
              <w:rPr>
                <w:rFonts w:ascii="Times New Roman" w:hAnsi="Times New Roman"/>
              </w:rPr>
              <w:t>Затраты на 1 руб. реализованной продукции, руб.</w:t>
            </w:r>
          </w:p>
        </w:tc>
        <w:tc>
          <w:tcPr>
            <w:tcW w:w="1560"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0,79</w:t>
            </w:r>
          </w:p>
        </w:tc>
        <w:tc>
          <w:tcPr>
            <w:tcW w:w="1608"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0,76</w:t>
            </w:r>
          </w:p>
        </w:tc>
        <w:tc>
          <w:tcPr>
            <w:tcW w:w="1494"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-0,02903</w:t>
            </w:r>
          </w:p>
        </w:tc>
        <w:tc>
          <w:tcPr>
            <w:tcW w:w="1637"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96,35</w:t>
            </w:r>
          </w:p>
        </w:tc>
      </w:tr>
      <w:tr w:rsidR="00ED4788" w:rsidRPr="00362097" w:rsidTr="00362097">
        <w:tc>
          <w:tcPr>
            <w:tcW w:w="3448" w:type="dxa"/>
          </w:tcPr>
          <w:p w:rsidR="00ED4788" w:rsidRPr="00362097" w:rsidRDefault="00ED4788" w:rsidP="00362097">
            <w:pPr>
              <w:pStyle w:val="13"/>
              <w:numPr>
                <w:ilvl w:val="0"/>
                <w:numId w:val="6"/>
              </w:numPr>
              <w:spacing w:after="0" w:line="360" w:lineRule="auto"/>
              <w:ind w:left="284"/>
              <w:jc w:val="both"/>
              <w:rPr>
                <w:rFonts w:ascii="Times New Roman" w:hAnsi="Times New Roman"/>
              </w:rPr>
            </w:pPr>
            <w:r w:rsidRPr="00362097">
              <w:rPr>
                <w:rFonts w:ascii="Times New Roman" w:hAnsi="Times New Roman"/>
              </w:rPr>
              <w:t>Чистая прибыль от продаж, тыс.руб.</w:t>
            </w:r>
          </w:p>
        </w:tc>
        <w:tc>
          <w:tcPr>
            <w:tcW w:w="1560"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8995</w:t>
            </w:r>
          </w:p>
        </w:tc>
        <w:tc>
          <w:tcPr>
            <w:tcW w:w="1608"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bCs/>
              </w:rPr>
              <w:t>12223</w:t>
            </w:r>
          </w:p>
        </w:tc>
        <w:tc>
          <w:tcPr>
            <w:tcW w:w="1494"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3228</w:t>
            </w:r>
          </w:p>
        </w:tc>
        <w:tc>
          <w:tcPr>
            <w:tcW w:w="1637"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135,89</w:t>
            </w:r>
          </w:p>
        </w:tc>
      </w:tr>
      <w:tr w:rsidR="00ED4788" w:rsidRPr="00362097" w:rsidTr="00362097">
        <w:tc>
          <w:tcPr>
            <w:tcW w:w="3448" w:type="dxa"/>
          </w:tcPr>
          <w:p w:rsidR="00ED4788" w:rsidRPr="00362097" w:rsidRDefault="00ED4788" w:rsidP="00362097">
            <w:pPr>
              <w:pStyle w:val="13"/>
              <w:numPr>
                <w:ilvl w:val="0"/>
                <w:numId w:val="6"/>
              </w:numPr>
              <w:spacing w:after="0" w:line="360" w:lineRule="auto"/>
              <w:ind w:left="284"/>
              <w:jc w:val="both"/>
              <w:rPr>
                <w:rFonts w:ascii="Times New Roman" w:hAnsi="Times New Roman"/>
              </w:rPr>
            </w:pPr>
            <w:r w:rsidRPr="00362097">
              <w:rPr>
                <w:rFonts w:ascii="Times New Roman" w:hAnsi="Times New Roman"/>
              </w:rPr>
              <w:t>OIBDA</w:t>
            </w:r>
          </w:p>
        </w:tc>
        <w:tc>
          <w:tcPr>
            <w:tcW w:w="1560"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20692</w:t>
            </w:r>
          </w:p>
        </w:tc>
        <w:tc>
          <w:tcPr>
            <w:tcW w:w="1608" w:type="dxa"/>
          </w:tcPr>
          <w:p w:rsidR="00ED4788" w:rsidRPr="00362097" w:rsidRDefault="00ED4788" w:rsidP="00362097">
            <w:pPr>
              <w:spacing w:after="0" w:line="360" w:lineRule="auto"/>
              <w:ind w:left="96"/>
              <w:jc w:val="center"/>
              <w:rPr>
                <w:rFonts w:ascii="Times New Roman" w:hAnsi="Times New Roman"/>
                <w:bCs/>
              </w:rPr>
            </w:pPr>
            <w:r w:rsidRPr="00362097">
              <w:rPr>
                <w:rFonts w:ascii="Times New Roman" w:hAnsi="Times New Roman"/>
                <w:bCs/>
              </w:rPr>
              <w:t>23706</w:t>
            </w:r>
          </w:p>
        </w:tc>
        <w:tc>
          <w:tcPr>
            <w:tcW w:w="1494"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3014</w:t>
            </w:r>
          </w:p>
        </w:tc>
        <w:tc>
          <w:tcPr>
            <w:tcW w:w="1637"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114,57</w:t>
            </w:r>
          </w:p>
        </w:tc>
      </w:tr>
      <w:tr w:rsidR="00ED4788" w:rsidRPr="00362097" w:rsidTr="00362097">
        <w:tc>
          <w:tcPr>
            <w:tcW w:w="3448" w:type="dxa"/>
          </w:tcPr>
          <w:p w:rsidR="00ED4788" w:rsidRPr="00362097" w:rsidRDefault="00ED4788" w:rsidP="00362097">
            <w:pPr>
              <w:pStyle w:val="13"/>
              <w:numPr>
                <w:ilvl w:val="0"/>
                <w:numId w:val="6"/>
              </w:numPr>
              <w:spacing w:after="0" w:line="360" w:lineRule="auto"/>
              <w:ind w:left="284"/>
              <w:jc w:val="both"/>
              <w:rPr>
                <w:rFonts w:ascii="Times New Roman" w:hAnsi="Times New Roman"/>
              </w:rPr>
            </w:pPr>
            <w:r w:rsidRPr="00362097">
              <w:rPr>
                <w:rFonts w:ascii="Times New Roman" w:hAnsi="Times New Roman"/>
              </w:rPr>
              <w:t>Рентабельность OIBDA</w:t>
            </w:r>
          </w:p>
        </w:tc>
        <w:tc>
          <w:tcPr>
            <w:tcW w:w="1560"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bCs/>
              </w:rPr>
              <w:t>47,2%</w:t>
            </w:r>
          </w:p>
        </w:tc>
        <w:tc>
          <w:tcPr>
            <w:tcW w:w="1608" w:type="dxa"/>
          </w:tcPr>
          <w:p w:rsidR="00ED4788" w:rsidRPr="00362097" w:rsidRDefault="00ED4788" w:rsidP="00362097">
            <w:pPr>
              <w:spacing w:after="0" w:line="360" w:lineRule="auto"/>
              <w:ind w:left="96"/>
              <w:jc w:val="center"/>
              <w:rPr>
                <w:rFonts w:ascii="Times New Roman" w:hAnsi="Times New Roman"/>
                <w:bCs/>
              </w:rPr>
            </w:pPr>
            <w:r w:rsidRPr="00362097">
              <w:rPr>
                <w:rFonts w:ascii="Times New Roman" w:hAnsi="Times New Roman"/>
                <w:bCs/>
              </w:rPr>
              <w:t>45,4%</w:t>
            </w:r>
          </w:p>
        </w:tc>
        <w:tc>
          <w:tcPr>
            <w:tcW w:w="1494"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-0,018</w:t>
            </w:r>
          </w:p>
        </w:tc>
        <w:tc>
          <w:tcPr>
            <w:tcW w:w="1637"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w:t>
            </w:r>
          </w:p>
        </w:tc>
      </w:tr>
      <w:tr w:rsidR="00ED4788" w:rsidRPr="00362097" w:rsidTr="00362097">
        <w:tc>
          <w:tcPr>
            <w:tcW w:w="3448" w:type="dxa"/>
          </w:tcPr>
          <w:p w:rsidR="00ED4788" w:rsidRPr="00362097" w:rsidRDefault="00ED4788" w:rsidP="00362097">
            <w:pPr>
              <w:pStyle w:val="13"/>
              <w:numPr>
                <w:ilvl w:val="0"/>
                <w:numId w:val="6"/>
              </w:numPr>
              <w:spacing w:after="0" w:line="360" w:lineRule="auto"/>
              <w:ind w:left="284"/>
              <w:jc w:val="both"/>
              <w:rPr>
                <w:rFonts w:ascii="Times New Roman" w:hAnsi="Times New Roman"/>
              </w:rPr>
            </w:pPr>
            <w:r w:rsidRPr="00362097">
              <w:rPr>
                <w:rFonts w:ascii="Times New Roman" w:hAnsi="Times New Roman"/>
              </w:rPr>
              <w:t>Число активных абонентов (тыс.)</w:t>
            </w:r>
          </w:p>
        </w:tc>
        <w:tc>
          <w:tcPr>
            <w:tcW w:w="1560"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45361</w:t>
            </w:r>
          </w:p>
        </w:tc>
        <w:tc>
          <w:tcPr>
            <w:tcW w:w="1608" w:type="dxa"/>
          </w:tcPr>
          <w:p w:rsidR="00ED4788" w:rsidRPr="00362097" w:rsidRDefault="00ED4788" w:rsidP="00362097">
            <w:pPr>
              <w:spacing w:after="0" w:line="360" w:lineRule="auto"/>
              <w:ind w:left="96"/>
              <w:jc w:val="center"/>
              <w:rPr>
                <w:rFonts w:ascii="Times New Roman" w:hAnsi="Times New Roman"/>
                <w:bCs/>
              </w:rPr>
            </w:pPr>
            <w:r w:rsidRPr="00362097">
              <w:rPr>
                <w:rFonts w:ascii="Times New Roman" w:hAnsi="Times New Roman"/>
                <w:bCs/>
              </w:rPr>
              <w:t>53519</w:t>
            </w:r>
          </w:p>
        </w:tc>
        <w:tc>
          <w:tcPr>
            <w:tcW w:w="1494"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8158</w:t>
            </w:r>
          </w:p>
        </w:tc>
        <w:tc>
          <w:tcPr>
            <w:tcW w:w="1637"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117,98</w:t>
            </w:r>
          </w:p>
        </w:tc>
      </w:tr>
      <w:tr w:rsidR="00ED4788" w:rsidRPr="00362097" w:rsidTr="00362097">
        <w:tc>
          <w:tcPr>
            <w:tcW w:w="3448" w:type="dxa"/>
          </w:tcPr>
          <w:p w:rsidR="00ED4788" w:rsidRPr="00362097" w:rsidRDefault="00ED4788" w:rsidP="00362097">
            <w:pPr>
              <w:pStyle w:val="13"/>
              <w:numPr>
                <w:ilvl w:val="0"/>
                <w:numId w:val="6"/>
              </w:numPr>
              <w:spacing w:after="0" w:line="360" w:lineRule="auto"/>
              <w:ind w:left="284"/>
              <w:jc w:val="both"/>
              <w:rPr>
                <w:rFonts w:ascii="Times New Roman" w:hAnsi="Times New Roman"/>
              </w:rPr>
            </w:pPr>
            <w:r w:rsidRPr="00362097">
              <w:rPr>
                <w:rFonts w:ascii="Times New Roman" w:hAnsi="Times New Roman"/>
              </w:rPr>
              <w:t>Доля рынка по абонентам</w:t>
            </w:r>
          </w:p>
        </w:tc>
        <w:tc>
          <w:tcPr>
            <w:tcW w:w="1560"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23,1%</w:t>
            </w:r>
          </w:p>
        </w:tc>
        <w:tc>
          <w:tcPr>
            <w:tcW w:w="1608" w:type="dxa"/>
          </w:tcPr>
          <w:p w:rsidR="00ED4788" w:rsidRPr="00362097" w:rsidRDefault="00ED4788" w:rsidP="00362097">
            <w:pPr>
              <w:spacing w:after="0" w:line="360" w:lineRule="auto"/>
              <w:ind w:left="96"/>
              <w:jc w:val="center"/>
              <w:rPr>
                <w:rFonts w:ascii="Times New Roman" w:hAnsi="Times New Roman"/>
                <w:bCs/>
              </w:rPr>
            </w:pPr>
            <w:r w:rsidRPr="00362097">
              <w:rPr>
                <w:rFonts w:ascii="Times New Roman" w:hAnsi="Times New Roman"/>
              </w:rPr>
              <w:t>25,1%</w:t>
            </w:r>
          </w:p>
        </w:tc>
        <w:tc>
          <w:tcPr>
            <w:tcW w:w="1494"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0,02</w:t>
            </w:r>
          </w:p>
        </w:tc>
        <w:tc>
          <w:tcPr>
            <w:tcW w:w="1637"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108,66</w:t>
            </w:r>
          </w:p>
        </w:tc>
      </w:tr>
      <w:tr w:rsidR="00ED4788" w:rsidRPr="00362097" w:rsidTr="00362097">
        <w:tc>
          <w:tcPr>
            <w:tcW w:w="3448" w:type="dxa"/>
          </w:tcPr>
          <w:p w:rsidR="00ED4788" w:rsidRPr="00362097" w:rsidRDefault="00ED4788" w:rsidP="00362097">
            <w:pPr>
              <w:pStyle w:val="13"/>
              <w:spacing w:after="0" w:line="360" w:lineRule="auto"/>
              <w:ind w:left="284"/>
              <w:jc w:val="both"/>
              <w:rPr>
                <w:rFonts w:ascii="Times New Roman" w:hAnsi="Times New Roman"/>
              </w:rPr>
            </w:pPr>
            <w:r w:rsidRPr="00362097">
              <w:rPr>
                <w:rFonts w:ascii="Times New Roman" w:hAnsi="Times New Roman"/>
              </w:rPr>
              <w:t>MOU (мин.)</w:t>
            </w:r>
          </w:p>
        </w:tc>
        <w:tc>
          <w:tcPr>
            <w:tcW w:w="1560"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280</w:t>
            </w:r>
          </w:p>
        </w:tc>
        <w:tc>
          <w:tcPr>
            <w:tcW w:w="1608" w:type="dxa"/>
          </w:tcPr>
          <w:p w:rsidR="00ED4788" w:rsidRPr="00362097" w:rsidRDefault="00ED4788" w:rsidP="00362097">
            <w:pPr>
              <w:spacing w:after="0" w:line="360" w:lineRule="auto"/>
              <w:ind w:left="96"/>
              <w:jc w:val="center"/>
              <w:rPr>
                <w:rFonts w:ascii="Times New Roman" w:hAnsi="Times New Roman"/>
                <w:bCs/>
              </w:rPr>
            </w:pPr>
            <w:r w:rsidRPr="00362097">
              <w:rPr>
                <w:rFonts w:ascii="Times New Roman" w:hAnsi="Times New Roman"/>
                <w:bCs/>
              </w:rPr>
              <w:t>291</w:t>
            </w:r>
          </w:p>
        </w:tc>
        <w:tc>
          <w:tcPr>
            <w:tcW w:w="1494"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11</w:t>
            </w:r>
          </w:p>
        </w:tc>
        <w:tc>
          <w:tcPr>
            <w:tcW w:w="1637"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103,93</w:t>
            </w:r>
          </w:p>
        </w:tc>
      </w:tr>
      <w:tr w:rsidR="00ED4788" w:rsidRPr="00362097" w:rsidTr="00362097">
        <w:tc>
          <w:tcPr>
            <w:tcW w:w="3448" w:type="dxa"/>
          </w:tcPr>
          <w:p w:rsidR="00ED4788" w:rsidRPr="00362097" w:rsidRDefault="00ED4788" w:rsidP="00362097">
            <w:pPr>
              <w:pStyle w:val="13"/>
              <w:spacing w:after="0" w:line="360" w:lineRule="auto"/>
              <w:ind w:left="284"/>
              <w:jc w:val="both"/>
              <w:rPr>
                <w:rFonts w:ascii="Times New Roman" w:hAnsi="Times New Roman"/>
              </w:rPr>
            </w:pPr>
            <w:r w:rsidRPr="00362097">
              <w:rPr>
                <w:rFonts w:ascii="Times New Roman" w:hAnsi="Times New Roman"/>
              </w:rPr>
              <w:t>ARPU (руб.)</w:t>
            </w:r>
          </w:p>
        </w:tc>
        <w:tc>
          <w:tcPr>
            <w:tcW w:w="1560"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315</w:t>
            </w:r>
          </w:p>
        </w:tc>
        <w:tc>
          <w:tcPr>
            <w:tcW w:w="1608" w:type="dxa"/>
          </w:tcPr>
          <w:p w:rsidR="00ED4788" w:rsidRPr="00362097" w:rsidRDefault="00ED4788" w:rsidP="00362097">
            <w:pPr>
              <w:spacing w:after="0" w:line="360" w:lineRule="auto"/>
              <w:ind w:left="96"/>
              <w:jc w:val="center"/>
              <w:rPr>
                <w:rFonts w:ascii="Times New Roman" w:hAnsi="Times New Roman"/>
                <w:bCs/>
              </w:rPr>
            </w:pPr>
            <w:r w:rsidRPr="00362097">
              <w:rPr>
                <w:rFonts w:ascii="Times New Roman" w:hAnsi="Times New Roman"/>
                <w:bCs/>
              </w:rPr>
              <w:t>325</w:t>
            </w:r>
          </w:p>
        </w:tc>
        <w:tc>
          <w:tcPr>
            <w:tcW w:w="1494"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10</w:t>
            </w:r>
          </w:p>
        </w:tc>
        <w:tc>
          <w:tcPr>
            <w:tcW w:w="1637" w:type="dxa"/>
          </w:tcPr>
          <w:p w:rsidR="00ED4788" w:rsidRPr="00362097" w:rsidRDefault="00ED4788" w:rsidP="00362097">
            <w:pPr>
              <w:spacing w:after="0" w:line="360" w:lineRule="auto"/>
              <w:ind w:left="96"/>
              <w:jc w:val="center"/>
              <w:rPr>
                <w:rFonts w:ascii="Times New Roman" w:hAnsi="Times New Roman"/>
              </w:rPr>
            </w:pPr>
            <w:r w:rsidRPr="00362097">
              <w:rPr>
                <w:rFonts w:ascii="Times New Roman" w:hAnsi="Times New Roman"/>
              </w:rPr>
              <w:t>103,17</w:t>
            </w:r>
          </w:p>
        </w:tc>
      </w:tr>
    </w:tbl>
    <w:p w:rsidR="00ED4788" w:rsidRDefault="00ED4788" w:rsidP="00786B97">
      <w:pPr>
        <w:pStyle w:val="21"/>
        <w:spacing w:before="240"/>
      </w:pPr>
      <w:r>
        <w:t>По результатам исследований, снизились затраты на 1 рубль продукции на 3,07%, но увеличились, как следствие, выручка и прибыль (т.к снизились себестоимость и стоимость продажи услуг). Понизилась на 3,65% фондоемкость, но увеличилась фондоотдача на 3,16%, это можно считать хорошим показателем.</w:t>
      </w:r>
    </w:p>
    <w:p w:rsidR="00ED4788" w:rsidRDefault="00ED4788" w:rsidP="00786B97">
      <w:pPr>
        <w:pStyle w:val="21"/>
      </w:pPr>
      <w:r>
        <w:t xml:space="preserve">Значительное увеличение абонентской базы и рост потребления услуг передачи данных в связи с развитием сетей третьего поколения привели к росту консолидированной выручки во втором квартале 2010 года на 19,0% по сравнению с аналогичным периодом 2009 года. </w:t>
      </w:r>
    </w:p>
    <w:p w:rsidR="00ED4788" w:rsidRDefault="00ED4788" w:rsidP="00B2402F">
      <w:pPr>
        <w:pStyle w:val="21"/>
      </w:pPr>
      <w:r>
        <w:t xml:space="preserve">Увеличение показателя OIBDA на 14,6% во втором квартале 2010 года относительно второго квартала 2009 года было достигнуто благодаря существенному росту выручки при увеличении затрат, что, в свою очередь, привело к снижению рентабельности OIBDA на 0,018. </w:t>
      </w:r>
    </w:p>
    <w:p w:rsidR="00ED4788" w:rsidRDefault="00ED4788" w:rsidP="00B2402F">
      <w:pPr>
        <w:pStyle w:val="21"/>
      </w:pPr>
      <w:r>
        <w:t xml:space="preserve">Существенный рост чистой прибыли Компании на 35,9% во втором квартале 2010 года по сравнению с аналогичным периодом 2009 года достигнут благодаря увеличению выручки и операционной прибыли. Относительно первого квартала 2010 года чистая прибыль увеличилась на 18,9%, что связано с доходами по курсовым разницам от переоценки чистой денежной позиции Компании. </w:t>
      </w:r>
    </w:p>
    <w:p w:rsidR="00ED4788" w:rsidRDefault="00ED4788" w:rsidP="00B2402F">
      <w:pPr>
        <w:pStyle w:val="21"/>
      </w:pPr>
      <w:r>
        <w:t>По итогам второго квартала 2010 года МегаФон занимает второе место по абонентской базе среди российских операторов сотовой связи.</w:t>
      </w:r>
    </w:p>
    <w:p w:rsidR="00ED4788" w:rsidRDefault="00ED4788" w:rsidP="00B2402F">
      <w:pPr>
        <w:pStyle w:val="21"/>
      </w:pPr>
      <w:r>
        <w:t>Трафик передачи данных вырос в 9 раз по сравнению со вторым кварталом 2009 года. Голосовой трафик по сравнению со вторым кварталом 2009 года вырос на 23%.</w:t>
      </w:r>
    </w:p>
    <w:p w:rsidR="00ED4788" w:rsidRPr="00507180" w:rsidRDefault="00ED4788" w:rsidP="00507180">
      <w:pPr>
        <w:pStyle w:val="23"/>
      </w:pPr>
      <w:r w:rsidRPr="00507180">
        <w:t xml:space="preserve">1.6 Организация управления Компанией </w:t>
      </w:r>
    </w:p>
    <w:p w:rsidR="00ED4788" w:rsidRDefault="00ED4788" w:rsidP="005335A6">
      <w:pPr>
        <w:pStyle w:val="21"/>
      </w:pPr>
      <w:r>
        <w:t>На предприятии имеет место матричная организация труда (система управления на предприятии, предполагающая двойную подчиненность сотрудников: с одной стороны, руководителям штатных подразделений, с другой - функциональным руководителям временных проектных групп). Структура руководства представляет собою следующую схему (схема 1), а для более наглядного изображения процесса обеспечения работоспособности предприятия на схеме 2 изображена система управления одного из региональных подразделений Компаний (Дальневосточный филиал).</w:t>
      </w:r>
    </w:p>
    <w:p w:rsidR="00ED4788" w:rsidRDefault="00ED4788">
      <w:pPr>
        <w:rPr>
          <w:rFonts w:ascii="Times New Roman" w:hAnsi="Times New Roman"/>
          <w:color w:val="000000"/>
          <w:sz w:val="28"/>
          <w:szCs w:val="27"/>
        </w:rPr>
      </w:pPr>
    </w:p>
    <w:p w:rsidR="00ED4788" w:rsidRDefault="006A0C23" w:rsidP="005335A6">
      <w:pPr>
        <w:pStyle w:val="21"/>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0" type="#_x0000_t176" style="position:absolute;left:0;text-align:left;margin-left:-20.3pt;margin-top:-20.6pt;width:122.8pt;height:36pt;z-index:251651584" fillcolor="#d8d8d8">
            <v:textbox style="mso-next-textbox:#_x0000_s1030">
              <w:txbxContent>
                <w:p w:rsidR="00ED4788" w:rsidRPr="00E84239" w:rsidRDefault="00ED4788" w:rsidP="005A2702">
                  <w:pPr>
                    <w:jc w:val="center"/>
                    <w:rPr>
                      <w:rFonts w:ascii="Book Antiqua" w:hAnsi="Book Antiqua"/>
                      <w:b/>
                      <w:sz w:val="20"/>
                      <w:szCs w:val="20"/>
                    </w:rPr>
                  </w:pPr>
                  <w:r w:rsidRPr="00E84239">
                    <w:rPr>
                      <w:rFonts w:ascii="Book Antiqua" w:hAnsi="Book Antiqua"/>
                      <w:b/>
                      <w:sz w:val="20"/>
                      <w:szCs w:val="20"/>
                    </w:rPr>
                    <w:t>Генеральный директор</w:t>
                  </w:r>
                </w:p>
              </w:txbxContent>
            </v:textbox>
          </v:shape>
        </w:pict>
      </w:r>
      <w:r>
        <w:rPr>
          <w:noProof/>
        </w:rPr>
        <w:pict>
          <v:shape id="_x0000_s1031" type="#_x0000_t176" style="position:absolute;left:0;text-align:left;margin-left:168.6pt;margin-top:192.05pt;width:118.9pt;height:98.8pt;z-index:251657728" fillcolor="#eeece1">
            <v:textbox style="mso-next-textbox:#_x0000_s1031">
              <w:txbxContent>
                <w:p w:rsidR="00ED4788" w:rsidRPr="00E84239" w:rsidRDefault="00ED4788" w:rsidP="00E84239">
                  <w:pPr>
                    <w:jc w:val="center"/>
                    <w:rPr>
                      <w:rFonts w:ascii="Book Antiqua" w:hAnsi="Book Antiqua"/>
                      <w:sz w:val="20"/>
                      <w:szCs w:val="20"/>
                    </w:rPr>
                  </w:pPr>
                  <w:r w:rsidRPr="00E84239">
                    <w:rPr>
                      <w:rFonts w:ascii="Book Antiqua" w:hAnsi="Book Antiqua"/>
                      <w:sz w:val="20"/>
                      <w:szCs w:val="20"/>
                    </w:rPr>
                    <w:t>Заместитель Генерального директора по стратегическим проектам</w:t>
                  </w:r>
                </w:p>
              </w:txbxContent>
            </v:textbox>
          </v:shape>
        </w:pict>
      </w:r>
      <w:r>
        <w:rPr>
          <w:noProof/>
        </w:rPr>
        <w:pict>
          <v:shape id="_x0000_s1032" type="#_x0000_t176" style="position:absolute;left:0;text-align:left;margin-left:165pt;margin-top:96.6pt;width:122.5pt;height:84.55pt;z-index:251656704" fillcolor="#eeece1">
            <v:textbox style="mso-next-textbox:#_x0000_s1032">
              <w:txbxContent>
                <w:p w:rsidR="00ED4788" w:rsidRPr="00E84239" w:rsidRDefault="00ED4788" w:rsidP="00E84239">
                  <w:pPr>
                    <w:jc w:val="center"/>
                    <w:rPr>
                      <w:rFonts w:ascii="Book Antiqua" w:hAnsi="Book Antiqua"/>
                      <w:sz w:val="20"/>
                      <w:szCs w:val="20"/>
                    </w:rPr>
                  </w:pPr>
                  <w:r w:rsidRPr="00E84239">
                    <w:rPr>
                      <w:rFonts w:ascii="Book Antiqua" w:hAnsi="Book Antiqua"/>
                      <w:sz w:val="20"/>
                      <w:szCs w:val="20"/>
                    </w:rPr>
                    <w:t>Заместитель Генерального Директора по коммерции</w:t>
                  </w:r>
                </w:p>
              </w:txbxContent>
            </v:textbox>
          </v:shape>
        </w:pict>
      </w:r>
      <w:r>
        <w:rPr>
          <w:noProof/>
        </w:rPr>
        <w:pict>
          <v:shape id="_x0000_s1033" type="#_x0000_t176" style="position:absolute;left:0;text-align:left;margin-left:38.85pt;margin-top:144.3pt;width:119.75pt;height:146.55pt;z-index:251655680" fillcolor="#eeece1">
            <v:textbox style="mso-next-textbox:#_x0000_s1033">
              <w:txbxContent>
                <w:p w:rsidR="00ED4788" w:rsidRPr="005A2702" w:rsidRDefault="00ED4788" w:rsidP="00E84239">
                  <w:pPr>
                    <w:jc w:val="center"/>
                    <w:rPr>
                      <w:rFonts w:ascii="Book Antiqua" w:hAnsi="Book Antiqua"/>
                      <w:sz w:val="20"/>
                      <w:szCs w:val="20"/>
                    </w:rPr>
                  </w:pPr>
                  <w:r w:rsidRPr="005A2702">
                    <w:rPr>
                      <w:rFonts w:ascii="Book Antiqua" w:hAnsi="Book Antiqua"/>
                      <w:sz w:val="20"/>
                      <w:szCs w:val="20"/>
                    </w:rPr>
                    <w:t xml:space="preserve">Заместитель Генерального директора по реализации специальных программ и взаимодействию с государственными органами </w:t>
                  </w:r>
                </w:p>
                <w:p w:rsidR="00ED4788" w:rsidRPr="00E84239" w:rsidRDefault="00ED4788" w:rsidP="00E84239">
                  <w:pPr>
                    <w:jc w:val="center"/>
                    <w:rPr>
                      <w:rFonts w:ascii="Book Antiqua" w:hAnsi="Book Antiqua"/>
                      <w:sz w:val="20"/>
                      <w:szCs w:val="20"/>
                    </w:rPr>
                  </w:pPr>
                </w:p>
              </w:txbxContent>
            </v:textbox>
          </v:shape>
        </w:pict>
      </w:r>
      <w:r>
        <w:rPr>
          <w:noProof/>
        </w:rPr>
        <w:pict>
          <v:shape id="_x0000_s1034" type="#_x0000_t176" style="position:absolute;left:0;text-align:left;margin-left:168.6pt;margin-top:-20.6pt;width:118.9pt;height:107.4pt;z-index:251654656" fillcolor="#eeece1">
            <v:textbox style="mso-next-textbox:#_x0000_s1034">
              <w:txbxContent>
                <w:p w:rsidR="00ED4788" w:rsidRPr="005A2702" w:rsidRDefault="00ED4788" w:rsidP="005A2702">
                  <w:pPr>
                    <w:jc w:val="center"/>
                    <w:rPr>
                      <w:rFonts w:ascii="Book Antiqua" w:hAnsi="Book Antiqua"/>
                      <w:sz w:val="20"/>
                      <w:szCs w:val="20"/>
                    </w:rPr>
                  </w:pPr>
                  <w:r w:rsidRPr="005A2702">
                    <w:rPr>
                      <w:rFonts w:ascii="Book Antiqua" w:hAnsi="Book Antiqua"/>
                      <w:sz w:val="20"/>
                      <w:szCs w:val="20"/>
                    </w:rPr>
                    <w:t>Заместитель Генерального директора по финансовым вопросам</w:t>
                  </w:r>
                </w:p>
              </w:txbxContent>
            </v:textbox>
          </v:shape>
        </w:pict>
      </w:r>
      <w:r>
        <w:rPr>
          <w:noProof/>
        </w:rPr>
        <w:pict>
          <v:shape id="_x0000_s1035" type="#_x0000_t176" style="position:absolute;left:0;text-align:left;margin-left:294.2pt;margin-top:-20.6pt;width:110.4pt;height:156.8pt;z-index:251653632" fillcolor="#eeece1">
            <v:textbox style="mso-next-textbox:#_x0000_s1035">
              <w:txbxContent>
                <w:p w:rsidR="00ED4788" w:rsidRPr="005A2702" w:rsidRDefault="00ED4788" w:rsidP="005A2702">
                  <w:pPr>
                    <w:jc w:val="center"/>
                    <w:rPr>
                      <w:rFonts w:ascii="Book Antiqua" w:hAnsi="Book Antiqua"/>
                      <w:sz w:val="20"/>
                      <w:szCs w:val="20"/>
                    </w:rPr>
                  </w:pPr>
                  <w:r w:rsidRPr="005A2702">
                    <w:rPr>
                      <w:rFonts w:ascii="Book Antiqua" w:hAnsi="Book Antiqua"/>
                      <w:sz w:val="20"/>
                      <w:szCs w:val="20"/>
                    </w:rPr>
                    <w:t>Первый заместитель Генерального директора по стратегическому развитию ОАО «МегаФон» </w:t>
                  </w:r>
                </w:p>
              </w:txbxContent>
            </v:textbox>
          </v:shape>
        </w:pict>
      </w:r>
      <w:r>
        <w:rPr>
          <w:noProof/>
        </w:rPr>
        <w:pict>
          <v:shape id="_x0000_s1036" type="#_x0000_t176" style="position:absolute;left:0;text-align:left;margin-left:38.85pt;margin-top:28.8pt;width:119.75pt;height:107.4pt;z-index:251652608" fillcolor="#eeece1">
            <v:textbox style="mso-next-textbox:#_x0000_s1036">
              <w:txbxContent>
                <w:p w:rsidR="00ED4788" w:rsidRPr="005A2702" w:rsidRDefault="00ED4788" w:rsidP="005A2702">
                  <w:pPr>
                    <w:jc w:val="center"/>
                    <w:rPr>
                      <w:rFonts w:ascii="Book Antiqua" w:hAnsi="Book Antiqua"/>
                      <w:sz w:val="24"/>
                      <w:szCs w:val="24"/>
                    </w:rPr>
                  </w:pPr>
                  <w:r w:rsidRPr="005A2702">
                    <w:rPr>
                      <w:rFonts w:ascii="Book Antiqua" w:hAnsi="Book Antiqua"/>
                      <w:sz w:val="20"/>
                      <w:szCs w:val="20"/>
                    </w:rPr>
                    <w:t>Первый заместитель Генерального директора по операционной деятельност</w:t>
                  </w:r>
                  <w:r w:rsidRPr="005A2702">
                    <w:rPr>
                      <w:rFonts w:ascii="Book Antiqua" w:hAnsi="Book Antiqua"/>
                      <w:sz w:val="24"/>
                      <w:szCs w:val="24"/>
                    </w:rPr>
                    <w:t>и</w:t>
                  </w:r>
                </w:p>
              </w:txbxContent>
            </v:textbox>
          </v:shape>
        </w:pict>
      </w:r>
      <w:r>
        <w:rPr>
          <w:noProof/>
        </w:rPr>
        <w:pict>
          <v:shape id="_x0000_s1037" type="#_x0000_t176" style="position:absolute;left:0;text-align:left;margin-left:294.2pt;margin-top:148.55pt;width:110.4pt;height:142.3pt;z-index:251658752" fillcolor="#eeece1">
            <v:textbox style="mso-next-textbox:#_x0000_s1037">
              <w:txbxContent>
                <w:p w:rsidR="00ED4788" w:rsidRPr="00E84239" w:rsidRDefault="00ED4788" w:rsidP="00E84239">
                  <w:pPr>
                    <w:jc w:val="center"/>
                    <w:rPr>
                      <w:rFonts w:ascii="Book Antiqua" w:hAnsi="Book Antiqua"/>
                      <w:sz w:val="20"/>
                      <w:szCs w:val="20"/>
                    </w:rPr>
                  </w:pPr>
                  <w:r w:rsidRPr="00E84239">
                    <w:rPr>
                      <w:rFonts w:ascii="Book Antiqua" w:hAnsi="Book Antiqua"/>
                      <w:sz w:val="20"/>
                      <w:szCs w:val="20"/>
                    </w:rPr>
                    <w:t>Заместитель Генерального директора по развитию направления междугородней и международной связи</w:t>
                  </w:r>
                </w:p>
              </w:txbxContent>
            </v:textbox>
          </v:shape>
        </w:pict>
      </w:r>
    </w:p>
    <w:p w:rsidR="00ED4788" w:rsidRDefault="006A0C23" w:rsidP="005335A6">
      <w:pPr>
        <w:pStyle w:val="21"/>
      </w:pPr>
      <w:r>
        <w:rPr>
          <w:noProof/>
        </w:rPr>
        <w:pict>
          <v:rect id="_x0000_s1038" style="position:absolute;left:0;text-align:left;margin-left:5.35pt;margin-top:481.85pt;width:417.8pt;height:30.95pt;z-index:251659776" strokecolor="white">
            <v:textbox style="mso-next-textbox:#_x0000_s1038">
              <w:txbxContent>
                <w:p w:rsidR="00ED4788" w:rsidRPr="000602E0" w:rsidRDefault="00ED4788" w:rsidP="000602E0">
                  <w:pPr>
                    <w:jc w:val="center"/>
                    <w:rPr>
                      <w:rFonts w:ascii="Times New Roman" w:hAnsi="Times New Roman"/>
                      <w:sz w:val="28"/>
                      <w:szCs w:val="28"/>
                    </w:rPr>
                  </w:pPr>
                  <w:r w:rsidRPr="000602E0">
                    <w:rPr>
                      <w:szCs w:val="28"/>
                    </w:rPr>
                    <w:t>Схема</w:t>
                  </w:r>
                  <w:r>
                    <w:rPr>
                      <w:rFonts w:ascii="Times New Roman" w:hAnsi="Times New Roman"/>
                      <w:sz w:val="28"/>
                      <w:szCs w:val="28"/>
                    </w:rPr>
                    <w:t xml:space="preserve"> 2</w:t>
                  </w:r>
                  <w:r w:rsidRPr="000602E0">
                    <w:rPr>
                      <w:rFonts w:ascii="Times New Roman" w:hAnsi="Times New Roman"/>
                      <w:sz w:val="28"/>
                      <w:szCs w:val="28"/>
                    </w:rPr>
                    <w:t xml:space="preserve"> </w:t>
                  </w:r>
                  <w:r>
                    <w:rPr>
                      <w:rFonts w:ascii="Times New Roman" w:hAnsi="Times New Roman"/>
                      <w:sz w:val="28"/>
                      <w:szCs w:val="28"/>
                    </w:rPr>
                    <w:t>–</w:t>
                  </w:r>
                  <w:r w:rsidRPr="000602E0">
                    <w:rPr>
                      <w:rFonts w:ascii="Times New Roman" w:hAnsi="Times New Roman"/>
                      <w:sz w:val="28"/>
                      <w:szCs w:val="28"/>
                    </w:rPr>
                    <w:t xml:space="preserve"> </w:t>
                  </w:r>
                  <w:r>
                    <w:rPr>
                      <w:rFonts w:ascii="Times New Roman" w:hAnsi="Times New Roman"/>
                      <w:sz w:val="28"/>
                      <w:szCs w:val="28"/>
                    </w:rPr>
                    <w:t>Система управления (ДВ, ПК)</w:t>
                  </w:r>
                </w:p>
              </w:txbxContent>
            </v:textbox>
          </v:rect>
        </w:pict>
      </w:r>
      <w:r>
        <w:rPr>
          <w:noProof/>
        </w:rPr>
        <w:pict>
          <v:shape id="_x0000_s1039" type="#_x0000_t176" style="position:absolute;left:0;text-align:left;margin-left:132.7pt;margin-top:376.35pt;width:131.35pt;height:84.55pt;z-index:251649536" fillcolor="#d8d8d8">
            <v:textbox style="mso-next-textbox:#_x0000_s1039">
              <w:txbxContent>
                <w:p w:rsidR="00ED4788" w:rsidRPr="00E84239" w:rsidRDefault="00ED4788" w:rsidP="00E84239">
                  <w:pPr>
                    <w:jc w:val="center"/>
                    <w:rPr>
                      <w:rFonts w:ascii="Book Antiqua" w:hAnsi="Book Antiqua"/>
                      <w:sz w:val="20"/>
                      <w:szCs w:val="20"/>
                    </w:rPr>
                  </w:pPr>
                  <w:r w:rsidRPr="00E84239">
                    <w:rPr>
                      <w:rFonts w:ascii="Book Antiqua" w:hAnsi="Book Antiqua"/>
                      <w:sz w:val="20"/>
                      <w:szCs w:val="20"/>
                    </w:rPr>
                    <w:t>Начальник Департамента по гарантированию доходов и управлению фродом</w:t>
                  </w:r>
                </w:p>
              </w:txbxContent>
            </v:textbox>
          </v:shape>
        </w:pict>
      </w:r>
      <w:r>
        <w:rPr>
          <w:noProof/>
        </w:rPr>
        <w:pict>
          <v:shape id="_x0000_s1040" type="#_x0000_t176" style="position:absolute;left:0;text-align:left;margin-left:-13.05pt;margin-top:376.35pt;width:134.85pt;height:84.55pt;z-index:251644416" fillcolor="#d8d8d8">
            <v:textbox style="mso-next-textbox:#_x0000_s1040">
              <w:txbxContent>
                <w:p w:rsidR="00ED4788" w:rsidRPr="00E84239" w:rsidRDefault="00ED4788" w:rsidP="00E84239">
                  <w:pPr>
                    <w:jc w:val="center"/>
                    <w:rPr>
                      <w:rFonts w:ascii="Book Antiqua" w:hAnsi="Book Antiqua"/>
                      <w:sz w:val="20"/>
                      <w:szCs w:val="20"/>
                    </w:rPr>
                  </w:pPr>
                  <w:r w:rsidRPr="00E84239">
                    <w:rPr>
                      <w:rFonts w:ascii="Book Antiqua" w:hAnsi="Book Antiqua"/>
                      <w:sz w:val="20"/>
                      <w:szCs w:val="20"/>
                    </w:rPr>
                    <w:t>Директор по стратегии ОАО «МегаФон»</w:t>
                  </w:r>
                </w:p>
              </w:txbxContent>
            </v:textbox>
          </v:shape>
        </w:pict>
      </w:r>
      <w:r>
        <w:rPr>
          <w:noProof/>
        </w:rPr>
        <w:pict>
          <v:shape id="_x0000_s1041" type="#_x0000_t176" style="position:absolute;left:0;text-align:left;margin-left:274.4pt;margin-top:376.35pt;width:139.55pt;height:84.55pt;z-index:251650560" fillcolor="#d8d8d8">
            <v:textbox style="mso-next-textbox:#_x0000_s1041">
              <w:txbxContent>
                <w:p w:rsidR="00ED4788" w:rsidRPr="00E84239" w:rsidRDefault="00ED4788" w:rsidP="00E84239">
                  <w:pPr>
                    <w:jc w:val="center"/>
                    <w:rPr>
                      <w:rFonts w:ascii="Book Antiqua" w:hAnsi="Book Antiqua"/>
                      <w:sz w:val="20"/>
                      <w:szCs w:val="20"/>
                    </w:rPr>
                  </w:pPr>
                  <w:r w:rsidRPr="00E84239">
                    <w:rPr>
                      <w:rFonts w:ascii="Book Antiqua" w:hAnsi="Book Antiqua"/>
                      <w:sz w:val="20"/>
                      <w:szCs w:val="20"/>
                    </w:rPr>
                    <w:t>Директор по связям с общественностью</w:t>
                  </w:r>
                </w:p>
              </w:txbxContent>
            </v:textbox>
          </v:shape>
        </w:pict>
      </w:r>
      <w:r>
        <w:rPr>
          <w:noProof/>
        </w:rPr>
        <w:pict>
          <v:shape id="_x0000_s1042" type="#_x0000_t176" style="position:absolute;left:0;text-align:left;margin-left:98.3pt;margin-top:281.75pt;width:101.3pt;height:84.55pt;z-index:251645440" fillcolor="#d8d8d8">
            <v:textbox style="mso-next-textbox:#_x0000_s1042">
              <w:txbxContent>
                <w:p w:rsidR="00ED4788" w:rsidRPr="00E84239" w:rsidRDefault="00ED4788" w:rsidP="00E84239">
                  <w:pPr>
                    <w:jc w:val="center"/>
                    <w:rPr>
                      <w:rFonts w:ascii="Book Antiqua" w:hAnsi="Book Antiqua"/>
                      <w:sz w:val="20"/>
                      <w:szCs w:val="20"/>
                    </w:rPr>
                  </w:pPr>
                  <w:r w:rsidRPr="00E84239">
                    <w:rPr>
                      <w:rFonts w:ascii="Book Antiqua" w:hAnsi="Book Antiqua"/>
                      <w:sz w:val="20"/>
                      <w:szCs w:val="20"/>
                    </w:rPr>
                    <w:t>Директор по развитию бизнеса в области слияний и поглощений</w:t>
                  </w:r>
                </w:p>
              </w:txbxContent>
            </v:textbox>
          </v:shape>
        </w:pict>
      </w:r>
      <w:r>
        <w:rPr>
          <w:noProof/>
        </w:rPr>
        <w:pict>
          <v:shape id="_x0000_s1043" type="#_x0000_t176" style="position:absolute;left:0;text-align:left;margin-left:310.35pt;margin-top:281.75pt;width:103.6pt;height:84.55pt;z-index:251647488" fillcolor="#d8d8d8">
            <v:textbox style="mso-next-textbox:#_x0000_s1043">
              <w:txbxContent>
                <w:p w:rsidR="00ED4788" w:rsidRPr="00E84239" w:rsidRDefault="00ED4788" w:rsidP="00E84239">
                  <w:pPr>
                    <w:jc w:val="center"/>
                    <w:rPr>
                      <w:rFonts w:ascii="Book Antiqua" w:hAnsi="Book Antiqua"/>
                      <w:sz w:val="20"/>
                      <w:szCs w:val="20"/>
                    </w:rPr>
                  </w:pPr>
                  <w:r w:rsidRPr="00E84239">
                    <w:rPr>
                      <w:rFonts w:ascii="Book Antiqua" w:hAnsi="Book Antiqua"/>
                      <w:sz w:val="20"/>
                      <w:szCs w:val="20"/>
                    </w:rPr>
                    <w:t>Технический директор</w:t>
                  </w:r>
                </w:p>
              </w:txbxContent>
            </v:textbox>
          </v:shape>
        </w:pict>
      </w:r>
      <w:r>
        <w:rPr>
          <w:noProof/>
        </w:rPr>
        <w:pict>
          <v:shape id="_x0000_s1044" type="#_x0000_t176" style="position:absolute;left:0;text-align:left;margin-left:206pt;margin-top:281.75pt;width:99.1pt;height:84.55pt;z-index:251646464" fillcolor="#d8d8d8">
            <v:textbox style="mso-next-textbox:#_x0000_s1044">
              <w:txbxContent>
                <w:p w:rsidR="00ED4788" w:rsidRPr="00E84239" w:rsidRDefault="00ED4788" w:rsidP="00E84239">
                  <w:pPr>
                    <w:jc w:val="center"/>
                    <w:rPr>
                      <w:rFonts w:ascii="Book Antiqua" w:hAnsi="Book Antiqua"/>
                      <w:sz w:val="20"/>
                      <w:szCs w:val="20"/>
                    </w:rPr>
                  </w:pPr>
                  <w:r w:rsidRPr="00E84239">
                    <w:rPr>
                      <w:rFonts w:ascii="Book Antiqua" w:hAnsi="Book Antiqua"/>
                      <w:sz w:val="20"/>
                      <w:szCs w:val="20"/>
                    </w:rPr>
                    <w:t>Директор по информационным технологиям</w:t>
                  </w:r>
                </w:p>
              </w:txbxContent>
            </v:textbox>
          </v:shape>
        </w:pict>
      </w:r>
      <w:r>
        <w:rPr>
          <w:noProof/>
        </w:rPr>
        <w:pict>
          <v:shape id="_x0000_s1045" type="#_x0000_t176" style="position:absolute;left:0;text-align:left;margin-left:-13.05pt;margin-top:281.75pt;width:105.5pt;height:84.55pt;z-index:251648512" fillcolor="#d8d8d8">
            <v:textbox style="mso-next-textbox:#_x0000_s1045">
              <w:txbxContent>
                <w:p w:rsidR="00ED4788" w:rsidRPr="00E84239" w:rsidRDefault="00ED4788" w:rsidP="00E84239">
                  <w:pPr>
                    <w:jc w:val="center"/>
                    <w:rPr>
                      <w:rFonts w:ascii="Book Antiqua" w:hAnsi="Book Antiqua"/>
                      <w:sz w:val="20"/>
                      <w:szCs w:val="20"/>
                    </w:rPr>
                  </w:pPr>
                  <w:r w:rsidRPr="00E84239">
                    <w:rPr>
                      <w:rFonts w:ascii="Book Antiqua" w:hAnsi="Book Antiqua"/>
                      <w:sz w:val="20"/>
                      <w:szCs w:val="20"/>
                    </w:rPr>
                    <w:t>Директор по правовым вопросам, Корпоративный секретарь</w:t>
                  </w:r>
                </w:p>
              </w:txbxContent>
            </v:textbox>
          </v:shape>
        </w:pict>
      </w:r>
    </w:p>
    <w:p w:rsidR="00ED4788" w:rsidRPr="000602E0" w:rsidRDefault="00ED4788" w:rsidP="000602E0"/>
    <w:p w:rsidR="00ED4788" w:rsidRPr="000602E0" w:rsidRDefault="00ED4788" w:rsidP="000602E0"/>
    <w:p w:rsidR="00ED4788" w:rsidRPr="000602E0" w:rsidRDefault="00ED4788" w:rsidP="000602E0"/>
    <w:p w:rsidR="00ED4788" w:rsidRPr="000602E0" w:rsidRDefault="00ED4788" w:rsidP="000602E0"/>
    <w:p w:rsidR="00ED4788" w:rsidRPr="000602E0" w:rsidRDefault="00ED4788" w:rsidP="000602E0"/>
    <w:p w:rsidR="00ED4788" w:rsidRPr="000602E0" w:rsidRDefault="00ED4788" w:rsidP="000602E0"/>
    <w:p w:rsidR="00ED4788" w:rsidRPr="000602E0" w:rsidRDefault="00ED4788" w:rsidP="000602E0"/>
    <w:p w:rsidR="00ED4788" w:rsidRPr="000602E0" w:rsidRDefault="00ED4788" w:rsidP="000602E0"/>
    <w:p w:rsidR="00ED4788" w:rsidRPr="000602E0" w:rsidRDefault="00ED4788" w:rsidP="000602E0"/>
    <w:p w:rsidR="00ED4788" w:rsidRPr="000602E0" w:rsidRDefault="00ED4788" w:rsidP="000602E0"/>
    <w:p w:rsidR="00ED4788" w:rsidRPr="000602E0" w:rsidRDefault="00ED4788" w:rsidP="000602E0"/>
    <w:p w:rsidR="00ED4788" w:rsidRPr="000602E0" w:rsidRDefault="00ED4788" w:rsidP="000602E0"/>
    <w:p w:rsidR="00ED4788" w:rsidRPr="000602E0" w:rsidRDefault="00ED4788" w:rsidP="000602E0"/>
    <w:p w:rsidR="00ED4788" w:rsidRPr="000602E0" w:rsidRDefault="00ED4788" w:rsidP="000602E0"/>
    <w:p w:rsidR="00ED4788" w:rsidRPr="000602E0" w:rsidRDefault="00ED4788" w:rsidP="000602E0"/>
    <w:p w:rsidR="00ED4788" w:rsidRDefault="00ED4788" w:rsidP="000602E0"/>
    <w:p w:rsidR="00ED4788" w:rsidRDefault="00ED4788" w:rsidP="000602E0">
      <w:pPr>
        <w:tabs>
          <w:tab w:val="left" w:pos="2475"/>
        </w:tabs>
      </w:pPr>
      <w:r>
        <w:tab/>
      </w:r>
    </w:p>
    <w:p w:rsidR="00ED4788" w:rsidRDefault="00ED4788" w:rsidP="000602E0">
      <w:pPr>
        <w:tabs>
          <w:tab w:val="left" w:pos="2475"/>
        </w:tabs>
      </w:pPr>
    </w:p>
    <w:p w:rsidR="00ED4788" w:rsidRDefault="00ED4788" w:rsidP="000602E0">
      <w:pPr>
        <w:tabs>
          <w:tab w:val="left" w:pos="2475"/>
        </w:tabs>
      </w:pPr>
    </w:p>
    <w:p w:rsidR="00ED4788" w:rsidRDefault="00ED4788" w:rsidP="000602E0">
      <w:pPr>
        <w:tabs>
          <w:tab w:val="left" w:pos="2475"/>
        </w:tabs>
      </w:pPr>
    </w:p>
    <w:p w:rsidR="00ED4788" w:rsidRDefault="00ED4788">
      <w:r>
        <w:br w:type="page"/>
      </w:r>
    </w:p>
    <w:p w:rsidR="00ED4788" w:rsidRDefault="006A0C23" w:rsidP="000602E0">
      <w:pPr>
        <w:tabs>
          <w:tab w:val="left" w:pos="2475"/>
        </w:tabs>
      </w:pPr>
      <w:r>
        <w:rPr>
          <w:noProof/>
        </w:rPr>
        <w:pict>
          <v:shape id="_x0000_s1046" type="#_x0000_t176" style="position:absolute;margin-left:271.95pt;margin-top:315.7pt;width:126pt;height:59.25pt;z-index:251674112">
            <v:textbox style="mso-next-textbox:#_x0000_s1046">
              <w:txbxContent>
                <w:p w:rsidR="00ED4788" w:rsidRPr="00DD218B" w:rsidRDefault="00ED4788" w:rsidP="00DD218B">
                  <w:pPr>
                    <w:jc w:val="center"/>
                    <w:rPr>
                      <w:rFonts w:ascii="Book Antiqua" w:hAnsi="Book Antiqua"/>
                    </w:rPr>
                  </w:pPr>
                  <w:r>
                    <w:rPr>
                      <w:rFonts w:ascii="Book Antiqua" w:hAnsi="Book Antiqua"/>
                    </w:rPr>
                    <w:t>Д</w:t>
                  </w:r>
                  <w:r w:rsidRPr="00DD218B">
                    <w:rPr>
                      <w:rFonts w:ascii="Book Antiqua" w:hAnsi="Book Antiqua"/>
                    </w:rPr>
                    <w:t>иректор департамента</w:t>
                  </w:r>
                  <w:r w:rsidRPr="00DD218B">
                    <w:rPr>
                      <w:rFonts w:ascii="Book Antiqua" w:hAnsi="Book Antiqua"/>
                    </w:rPr>
                    <w:br/>
                    <w:t>по строительству</w:t>
                  </w:r>
                </w:p>
              </w:txbxContent>
            </v:textbox>
          </v:shape>
        </w:pict>
      </w:r>
      <w:r>
        <w:rPr>
          <w:noProof/>
        </w:rPr>
        <w:pict>
          <v:shape id="_x0000_s1047" type="#_x0000_t176" style="position:absolute;margin-left:136.2pt;margin-top:315.7pt;width:128.25pt;height:59.25pt;z-index:251673088">
            <v:textbox style="mso-next-textbox:#_x0000_s1047">
              <w:txbxContent>
                <w:p w:rsidR="00ED4788" w:rsidRPr="00DD218B" w:rsidRDefault="00ED4788" w:rsidP="00DD218B">
                  <w:pPr>
                    <w:jc w:val="center"/>
                    <w:rPr>
                      <w:rFonts w:ascii="Book Antiqua" w:hAnsi="Book Antiqua"/>
                    </w:rPr>
                  </w:pPr>
                  <w:r>
                    <w:rPr>
                      <w:rFonts w:ascii="Book Antiqua" w:hAnsi="Book Antiqua"/>
                    </w:rPr>
                    <w:t>Г</w:t>
                  </w:r>
                  <w:r w:rsidRPr="00DD218B">
                    <w:rPr>
                      <w:rFonts w:ascii="Book Antiqua" w:hAnsi="Book Antiqua"/>
                    </w:rPr>
                    <w:t>лавный бухгалтер</w:t>
                  </w:r>
                </w:p>
              </w:txbxContent>
            </v:textbox>
          </v:shape>
        </w:pict>
      </w:r>
      <w:r>
        <w:rPr>
          <w:noProof/>
        </w:rPr>
        <w:pict>
          <v:shape id="_x0000_s1048" type="#_x0000_t176" style="position:absolute;margin-left:-1.8pt;margin-top:315.7pt;width:132pt;height:59.25pt;z-index:251672064">
            <v:textbox style="mso-next-textbox:#_x0000_s1048">
              <w:txbxContent>
                <w:p w:rsidR="00ED4788" w:rsidRPr="00DD218B" w:rsidRDefault="00ED4788" w:rsidP="00DD218B">
                  <w:pPr>
                    <w:jc w:val="center"/>
                    <w:rPr>
                      <w:rFonts w:ascii="Book Antiqua" w:hAnsi="Book Antiqua"/>
                    </w:rPr>
                  </w:pPr>
                  <w:r>
                    <w:rPr>
                      <w:rFonts w:ascii="Book Antiqua" w:hAnsi="Book Antiqua"/>
                    </w:rPr>
                    <w:t>Д</w:t>
                  </w:r>
                  <w:r w:rsidRPr="00DD218B">
                    <w:rPr>
                      <w:rFonts w:ascii="Book Antiqua" w:hAnsi="Book Antiqua"/>
                    </w:rPr>
                    <w:t>иректор административного</w:t>
                  </w:r>
                  <w:r w:rsidRPr="00DD218B">
                    <w:rPr>
                      <w:rFonts w:ascii="Book Antiqua" w:hAnsi="Book Antiqua"/>
                    </w:rPr>
                    <w:br/>
                    <w:t>департамента</w:t>
                  </w:r>
                </w:p>
              </w:txbxContent>
            </v:textbox>
          </v:shape>
        </w:pict>
      </w:r>
      <w:r>
        <w:rPr>
          <w:noProof/>
        </w:rPr>
        <w:pict>
          <v:shape id="_x0000_s1049" type="#_x0000_t176" style="position:absolute;margin-left:271.95pt;margin-top:220.45pt;width:126pt;height:89.25pt;z-index:251665920">
            <v:textbox style="mso-next-textbox:#_x0000_s1049">
              <w:txbxContent>
                <w:p w:rsidR="00ED4788" w:rsidRPr="00DD218B" w:rsidRDefault="00ED4788" w:rsidP="00DD218B">
                  <w:pPr>
                    <w:jc w:val="center"/>
                    <w:rPr>
                      <w:rFonts w:ascii="Book Antiqua" w:hAnsi="Book Antiqua"/>
                    </w:rPr>
                  </w:pPr>
                  <w:r>
                    <w:rPr>
                      <w:rFonts w:ascii="Book Antiqua" w:hAnsi="Book Antiqua"/>
                    </w:rPr>
                    <w:t>Ф</w:t>
                  </w:r>
                  <w:r w:rsidRPr="00DD218B">
                    <w:rPr>
                      <w:rFonts w:ascii="Book Antiqua" w:hAnsi="Book Antiqua"/>
                    </w:rPr>
                    <w:t>инансовый директор</w:t>
                  </w:r>
                </w:p>
              </w:txbxContent>
            </v:textbox>
          </v:shape>
        </w:pict>
      </w:r>
      <w:r>
        <w:rPr>
          <w:noProof/>
        </w:rPr>
        <w:pict>
          <v:shape id="_x0000_s1050" type="#_x0000_t176" style="position:absolute;margin-left:136.2pt;margin-top:220.45pt;width:128.25pt;height:89.25pt;z-index:251666944">
            <v:textbox style="mso-next-textbox:#_x0000_s1050">
              <w:txbxContent>
                <w:p w:rsidR="00ED4788" w:rsidRPr="00DD218B" w:rsidRDefault="00ED4788" w:rsidP="00DD218B">
                  <w:pPr>
                    <w:jc w:val="center"/>
                    <w:rPr>
                      <w:rFonts w:ascii="Book Antiqua" w:hAnsi="Book Antiqua"/>
                    </w:rPr>
                  </w:pPr>
                  <w:r>
                    <w:rPr>
                      <w:rFonts w:ascii="Book Antiqua" w:hAnsi="Book Antiqua"/>
                    </w:rPr>
                    <w:t>Д</w:t>
                  </w:r>
                  <w:r w:rsidRPr="00DD218B">
                    <w:rPr>
                      <w:rFonts w:ascii="Book Antiqua" w:hAnsi="Book Antiqua"/>
                    </w:rPr>
                    <w:t>иректор юридического</w:t>
                  </w:r>
                  <w:r w:rsidRPr="00DD218B">
                    <w:rPr>
                      <w:rFonts w:ascii="Book Antiqua" w:hAnsi="Book Antiqua"/>
                    </w:rPr>
                    <w:br/>
                    <w:t>департамента</w:t>
                  </w:r>
                </w:p>
              </w:txbxContent>
            </v:textbox>
          </v:shape>
        </w:pict>
      </w:r>
      <w:r>
        <w:rPr>
          <w:noProof/>
        </w:rPr>
        <w:pict>
          <v:shape id="_x0000_s1051" type="#_x0000_t176" style="position:absolute;margin-left:-1.8pt;margin-top:220.45pt;width:132pt;height:89.25pt;z-index:251667968">
            <v:textbox style="mso-next-textbox:#_x0000_s1051">
              <w:txbxContent>
                <w:p w:rsidR="00ED4788" w:rsidRPr="00DD218B" w:rsidRDefault="00ED4788" w:rsidP="00DD218B">
                  <w:pPr>
                    <w:jc w:val="center"/>
                    <w:rPr>
                      <w:rFonts w:ascii="Book Antiqua" w:hAnsi="Book Antiqua"/>
                    </w:rPr>
                  </w:pPr>
                  <w:r>
                    <w:rPr>
                      <w:rFonts w:ascii="Book Antiqua" w:hAnsi="Book Antiqua"/>
                    </w:rPr>
                    <w:t>Д</w:t>
                  </w:r>
                  <w:r w:rsidRPr="00DD218B">
                    <w:rPr>
                      <w:rFonts w:ascii="Book Antiqua" w:hAnsi="Book Antiqua"/>
                    </w:rPr>
                    <w:t>иректор по безопасности, заместитель Генерального директора</w:t>
                  </w:r>
                </w:p>
              </w:txbxContent>
            </v:textbox>
          </v:shape>
        </w:pict>
      </w:r>
      <w:r>
        <w:rPr>
          <w:noProof/>
        </w:rPr>
        <w:pict>
          <v:shape id="_x0000_s1052" type="#_x0000_t176" style="position:absolute;margin-left:271.95pt;margin-top:153.7pt;width:126pt;height:58.5pt;z-index:251671040">
            <v:textbox style="mso-next-textbox:#_x0000_s1052">
              <w:txbxContent>
                <w:p w:rsidR="00ED4788" w:rsidRPr="00DD218B" w:rsidRDefault="00ED4788" w:rsidP="00DD218B">
                  <w:pPr>
                    <w:jc w:val="center"/>
                    <w:rPr>
                      <w:rFonts w:ascii="Book Antiqua" w:hAnsi="Book Antiqua"/>
                    </w:rPr>
                  </w:pPr>
                  <w:r>
                    <w:rPr>
                      <w:rFonts w:ascii="Book Antiqua" w:hAnsi="Book Antiqua"/>
                    </w:rPr>
                    <w:t>Д</w:t>
                  </w:r>
                  <w:r w:rsidRPr="00DD218B">
                    <w:rPr>
                      <w:rFonts w:ascii="Book Antiqua" w:hAnsi="Book Antiqua"/>
                    </w:rPr>
                    <w:t>иректор по персоналу</w:t>
                  </w:r>
                </w:p>
              </w:txbxContent>
            </v:textbox>
          </v:shape>
        </w:pict>
      </w:r>
      <w:r>
        <w:rPr>
          <w:noProof/>
        </w:rPr>
        <w:pict>
          <v:shape id="_x0000_s1053" type="#_x0000_t176" style="position:absolute;margin-left:136.2pt;margin-top:153.7pt;width:128.25pt;height:58.5pt;z-index:251670016">
            <v:textbox style="mso-next-textbox:#_x0000_s1053">
              <w:txbxContent>
                <w:p w:rsidR="00ED4788" w:rsidRPr="00DD218B" w:rsidRDefault="00ED4788" w:rsidP="00DD218B">
                  <w:pPr>
                    <w:jc w:val="center"/>
                    <w:rPr>
                      <w:rFonts w:ascii="Book Antiqua" w:hAnsi="Book Antiqua"/>
                    </w:rPr>
                  </w:pPr>
                  <w:r>
                    <w:rPr>
                      <w:rFonts w:ascii="Book Antiqua" w:hAnsi="Book Antiqua"/>
                    </w:rPr>
                    <w:t>Д</w:t>
                  </w:r>
                  <w:r w:rsidRPr="00DD218B">
                    <w:rPr>
                      <w:rFonts w:ascii="Book Antiqua" w:hAnsi="Book Antiqua"/>
                    </w:rPr>
                    <w:t>иректор по IT</w:t>
                  </w:r>
                </w:p>
              </w:txbxContent>
            </v:textbox>
          </v:shape>
        </w:pict>
      </w:r>
      <w:r>
        <w:rPr>
          <w:noProof/>
        </w:rPr>
        <w:pict>
          <v:shape id="_x0000_s1054" type="#_x0000_t176" style="position:absolute;margin-left:-1.8pt;margin-top:153.7pt;width:132pt;height:58.5pt;z-index:251668992">
            <v:textbox style="mso-next-textbox:#_x0000_s1054">
              <w:txbxContent>
                <w:p w:rsidR="00ED4788" w:rsidRPr="00DD218B" w:rsidRDefault="00ED4788" w:rsidP="00DD218B">
                  <w:pPr>
                    <w:jc w:val="center"/>
                    <w:rPr>
                      <w:rFonts w:ascii="Book Antiqua" w:hAnsi="Book Antiqua"/>
                    </w:rPr>
                  </w:pPr>
                  <w:r>
                    <w:rPr>
                      <w:rFonts w:ascii="Book Antiqua" w:hAnsi="Book Antiqua"/>
                    </w:rPr>
                    <w:t>Н</w:t>
                  </w:r>
                  <w:r w:rsidRPr="00DD218B">
                    <w:rPr>
                      <w:rFonts w:ascii="Book Antiqua" w:hAnsi="Book Antiqua"/>
                    </w:rPr>
                    <w:t>ачальник отдела</w:t>
                  </w:r>
                  <w:r w:rsidRPr="00DD218B">
                    <w:rPr>
                      <w:rFonts w:ascii="Book Antiqua" w:hAnsi="Book Antiqua"/>
                    </w:rPr>
                    <w:br/>
                    <w:t>по связям с общественностью</w:t>
                  </w:r>
                </w:p>
              </w:txbxContent>
            </v:textbox>
          </v:shape>
        </w:pict>
      </w:r>
      <w:r>
        <w:rPr>
          <w:noProof/>
        </w:rPr>
        <w:pict>
          <v:shape id="_x0000_s1055" type="#_x0000_t176" style="position:absolute;margin-left:-1.8pt;margin-top:57.7pt;width:132pt;height:89.25pt;z-index:251662848" fillcolor="#f2f2f2">
            <v:textbox style="mso-next-textbox:#_x0000_s1055">
              <w:txbxContent>
                <w:p w:rsidR="00ED4788" w:rsidRPr="00DD218B" w:rsidRDefault="00ED4788" w:rsidP="00DD218B">
                  <w:pPr>
                    <w:jc w:val="center"/>
                    <w:rPr>
                      <w:rFonts w:ascii="Book Antiqua" w:hAnsi="Book Antiqua"/>
                    </w:rPr>
                  </w:pPr>
                  <w:r>
                    <w:rPr>
                      <w:rFonts w:ascii="Book Antiqua" w:hAnsi="Book Antiqua"/>
                    </w:rPr>
                    <w:t>П</w:t>
                  </w:r>
                  <w:r w:rsidRPr="00DD218B">
                    <w:rPr>
                      <w:rFonts w:ascii="Book Antiqua" w:hAnsi="Book Antiqua"/>
                    </w:rPr>
                    <w:t>ервый заместитель</w:t>
                  </w:r>
                  <w:r w:rsidRPr="00DD218B">
                    <w:rPr>
                      <w:rFonts w:ascii="Book Antiqua" w:hAnsi="Book Antiqua"/>
                    </w:rPr>
                    <w:br/>
                    <w:t>директора Дальневосточного филиала ОАО «МегаФон»</w:t>
                  </w:r>
                </w:p>
              </w:txbxContent>
            </v:textbox>
          </v:shape>
        </w:pict>
      </w:r>
      <w:r>
        <w:rPr>
          <w:noProof/>
        </w:rPr>
        <w:pict>
          <v:shape id="_x0000_s1056" type="#_x0000_t176" style="position:absolute;margin-left:136.2pt;margin-top:57.7pt;width:128.25pt;height:89.25pt;z-index:251663872">
            <v:textbox style="mso-next-textbox:#_x0000_s1056">
              <w:txbxContent>
                <w:p w:rsidR="00ED4788" w:rsidRPr="00DD218B" w:rsidRDefault="00ED4788" w:rsidP="00DD218B">
                  <w:pPr>
                    <w:jc w:val="center"/>
                    <w:rPr>
                      <w:rFonts w:ascii="Book Antiqua" w:hAnsi="Book Antiqua"/>
                    </w:rPr>
                  </w:pPr>
                  <w:r>
                    <w:rPr>
                      <w:rFonts w:ascii="Book Antiqua" w:hAnsi="Book Antiqua"/>
                    </w:rPr>
                    <w:t>К</w:t>
                  </w:r>
                  <w:r w:rsidRPr="00DD218B">
                    <w:rPr>
                      <w:rFonts w:ascii="Book Antiqua" w:hAnsi="Book Antiqua"/>
                    </w:rPr>
                    <w:t>оммерческий директор</w:t>
                  </w:r>
                </w:p>
              </w:txbxContent>
            </v:textbox>
          </v:shape>
        </w:pict>
      </w:r>
      <w:r>
        <w:rPr>
          <w:noProof/>
        </w:rPr>
        <w:pict>
          <v:shape id="_x0000_s1057" type="#_x0000_t176" style="position:absolute;margin-left:271.95pt;margin-top:57.7pt;width:126pt;height:89.25pt;z-index:251664896">
            <v:textbox style="mso-next-textbox:#_x0000_s1057">
              <w:txbxContent>
                <w:p w:rsidR="00ED4788" w:rsidRPr="00DD218B" w:rsidRDefault="00ED4788" w:rsidP="00DD218B">
                  <w:pPr>
                    <w:jc w:val="center"/>
                    <w:rPr>
                      <w:rFonts w:ascii="Book Antiqua" w:hAnsi="Book Antiqua"/>
                    </w:rPr>
                  </w:pPr>
                  <w:r>
                    <w:rPr>
                      <w:rFonts w:ascii="Book Antiqua" w:hAnsi="Book Antiqua"/>
                    </w:rPr>
                    <w:t>Т</w:t>
                  </w:r>
                  <w:r w:rsidRPr="00DD218B">
                    <w:rPr>
                      <w:rFonts w:ascii="Book Antiqua" w:hAnsi="Book Antiqua"/>
                    </w:rPr>
                    <w:t>ехнический директор</w:t>
                  </w:r>
                </w:p>
              </w:txbxContent>
            </v:textbox>
          </v:shape>
        </w:pict>
      </w:r>
      <w:r>
        <w:rPr>
          <w:noProof/>
        </w:rPr>
        <w:pict>
          <v:shape id="_x0000_s1058" type="#_x0000_t176" style="position:absolute;margin-left:200.7pt;margin-top:1.45pt;width:197.25pt;height:49.5pt;z-index:251661824" fillcolor="#f2f2f2">
            <v:textbox style="mso-next-textbox:#_x0000_s1058">
              <w:txbxContent>
                <w:p w:rsidR="00ED4788" w:rsidRPr="00DD218B" w:rsidRDefault="00ED4788" w:rsidP="00DD218B">
                  <w:pPr>
                    <w:jc w:val="center"/>
                    <w:rPr>
                      <w:rFonts w:ascii="Book Antiqua" w:hAnsi="Book Antiqua"/>
                    </w:rPr>
                  </w:pPr>
                  <w:r>
                    <w:rPr>
                      <w:rFonts w:ascii="Book Antiqua" w:hAnsi="Book Antiqua"/>
                    </w:rPr>
                    <w:t>Д</w:t>
                  </w:r>
                  <w:r w:rsidRPr="00DD218B">
                    <w:rPr>
                      <w:rFonts w:ascii="Book Antiqua" w:hAnsi="Book Antiqua"/>
                    </w:rPr>
                    <w:t>иректор Приморского отделения</w:t>
                  </w:r>
                </w:p>
              </w:txbxContent>
            </v:textbox>
          </v:shape>
        </w:pict>
      </w:r>
      <w:r>
        <w:rPr>
          <w:noProof/>
        </w:rPr>
        <w:pict>
          <v:shape id="_x0000_s1059" type="#_x0000_t176" style="position:absolute;margin-left:-1.8pt;margin-top:1.45pt;width:197.25pt;height:49.5pt;z-index:251660800" fillcolor="#f2f2f2">
            <v:textbox style="mso-next-textbox:#_x0000_s1059">
              <w:txbxContent>
                <w:p w:rsidR="00ED4788" w:rsidRPr="00DD218B" w:rsidRDefault="00ED4788" w:rsidP="00DD218B">
                  <w:pPr>
                    <w:jc w:val="center"/>
                    <w:rPr>
                      <w:rFonts w:ascii="Book Antiqua" w:hAnsi="Book Antiqua"/>
                    </w:rPr>
                  </w:pPr>
                  <w:r>
                    <w:rPr>
                      <w:rFonts w:ascii="Book Antiqua" w:hAnsi="Book Antiqua"/>
                    </w:rPr>
                    <w:t>Д</w:t>
                  </w:r>
                  <w:r w:rsidRPr="00DD218B">
                    <w:rPr>
                      <w:rFonts w:ascii="Book Antiqua" w:hAnsi="Book Antiqua"/>
                    </w:rPr>
                    <w:t>иректор Дальневосточного</w:t>
                  </w:r>
                  <w:r w:rsidRPr="00DD218B">
                    <w:rPr>
                      <w:rFonts w:ascii="Book Antiqua" w:hAnsi="Book Antiqua"/>
                    </w:rPr>
                    <w:br/>
                    <w:t>филиала ОАО «МегаФон»</w:t>
                  </w:r>
                </w:p>
              </w:txbxContent>
            </v:textbox>
          </v:shape>
        </w:pict>
      </w:r>
    </w:p>
    <w:p w:rsidR="00ED4788" w:rsidRPr="00DD218B" w:rsidRDefault="00ED4788" w:rsidP="00DD218B"/>
    <w:p w:rsidR="00ED4788" w:rsidRPr="00DD218B" w:rsidRDefault="00ED4788" w:rsidP="00DD218B"/>
    <w:p w:rsidR="00ED4788" w:rsidRPr="00DD218B" w:rsidRDefault="00ED4788" w:rsidP="00DD218B"/>
    <w:p w:rsidR="00ED4788" w:rsidRPr="00DD218B" w:rsidRDefault="00ED4788" w:rsidP="00DD218B"/>
    <w:p w:rsidR="00ED4788" w:rsidRPr="00DD218B" w:rsidRDefault="00ED4788" w:rsidP="00DD218B"/>
    <w:p w:rsidR="00ED4788" w:rsidRPr="00DD218B" w:rsidRDefault="00ED4788" w:rsidP="00DD218B"/>
    <w:p w:rsidR="00ED4788" w:rsidRPr="00DD218B" w:rsidRDefault="00ED4788" w:rsidP="00DD218B"/>
    <w:p w:rsidR="00ED4788" w:rsidRPr="00DD218B" w:rsidRDefault="00ED4788" w:rsidP="00DD218B"/>
    <w:p w:rsidR="00ED4788" w:rsidRPr="00DD218B" w:rsidRDefault="00ED4788" w:rsidP="00DD218B"/>
    <w:p w:rsidR="00ED4788" w:rsidRPr="00DD218B" w:rsidRDefault="00ED4788" w:rsidP="00DD218B"/>
    <w:p w:rsidR="00ED4788" w:rsidRPr="00DD218B" w:rsidRDefault="00ED4788" w:rsidP="00DD218B"/>
    <w:p w:rsidR="00ED4788" w:rsidRPr="00DD218B" w:rsidRDefault="00ED4788" w:rsidP="00DD218B"/>
    <w:p w:rsidR="00ED4788" w:rsidRPr="00DD218B" w:rsidRDefault="00ED4788" w:rsidP="00DD218B"/>
    <w:p w:rsidR="00ED4788" w:rsidRPr="00DD218B" w:rsidRDefault="00ED4788" w:rsidP="00DD218B"/>
    <w:p w:rsidR="00ED4788" w:rsidRDefault="006A0C23" w:rsidP="00DD218B">
      <w:r>
        <w:rPr>
          <w:noProof/>
        </w:rPr>
        <w:pict>
          <v:rect id="_x0000_s1060" style="position:absolute;margin-left:-8.15pt;margin-top:6.8pt;width:417.8pt;height:30.95pt;z-index:251675136" strokecolor="white">
            <v:textbox style="mso-next-textbox:#_x0000_s1060">
              <w:txbxContent>
                <w:p w:rsidR="00ED4788" w:rsidRPr="000602E0" w:rsidRDefault="00ED4788" w:rsidP="00DD218B">
                  <w:pPr>
                    <w:jc w:val="center"/>
                    <w:rPr>
                      <w:rFonts w:ascii="Times New Roman" w:hAnsi="Times New Roman"/>
                      <w:sz w:val="28"/>
                      <w:szCs w:val="28"/>
                    </w:rPr>
                  </w:pPr>
                  <w:r w:rsidRPr="000602E0">
                    <w:rPr>
                      <w:rFonts w:ascii="Times New Roman" w:hAnsi="Times New Roman"/>
                      <w:sz w:val="28"/>
                      <w:szCs w:val="28"/>
                    </w:rPr>
                    <w:t>Схема</w:t>
                  </w:r>
                  <w:r>
                    <w:rPr>
                      <w:rFonts w:ascii="Times New Roman" w:hAnsi="Times New Roman"/>
                      <w:sz w:val="28"/>
                      <w:szCs w:val="28"/>
                    </w:rPr>
                    <w:t xml:space="preserve"> 2</w:t>
                  </w:r>
                  <w:r w:rsidRPr="000602E0">
                    <w:rPr>
                      <w:rFonts w:ascii="Times New Roman" w:hAnsi="Times New Roman"/>
                      <w:sz w:val="28"/>
                      <w:szCs w:val="28"/>
                    </w:rPr>
                    <w:t xml:space="preserve"> </w:t>
                  </w:r>
                  <w:r>
                    <w:rPr>
                      <w:rFonts w:ascii="Times New Roman" w:hAnsi="Times New Roman"/>
                      <w:sz w:val="28"/>
                      <w:szCs w:val="28"/>
                    </w:rPr>
                    <w:t>–</w:t>
                  </w:r>
                  <w:r w:rsidRPr="000602E0">
                    <w:rPr>
                      <w:rFonts w:ascii="Times New Roman" w:hAnsi="Times New Roman"/>
                      <w:sz w:val="28"/>
                      <w:szCs w:val="28"/>
                    </w:rPr>
                    <w:t xml:space="preserve"> Руководство</w:t>
                  </w:r>
                  <w:r>
                    <w:rPr>
                      <w:rFonts w:ascii="Times New Roman" w:hAnsi="Times New Roman"/>
                      <w:sz w:val="28"/>
                      <w:szCs w:val="28"/>
                    </w:rPr>
                    <w:t xml:space="preserve"> Компании на примере одного из филиалов</w:t>
                  </w:r>
                </w:p>
              </w:txbxContent>
            </v:textbox>
          </v:rect>
        </w:pict>
      </w:r>
    </w:p>
    <w:p w:rsidR="00ED4788" w:rsidRDefault="00ED4788" w:rsidP="00DD218B"/>
    <w:p w:rsidR="00ED4788" w:rsidRDefault="00ED4788" w:rsidP="00DD218B"/>
    <w:p w:rsidR="00ED4788" w:rsidRDefault="00ED4788" w:rsidP="00DD218B"/>
    <w:p w:rsidR="00ED4788" w:rsidRDefault="00ED4788" w:rsidP="00DD218B"/>
    <w:p w:rsidR="00ED4788" w:rsidRDefault="00ED4788" w:rsidP="00DD218B"/>
    <w:p w:rsidR="00ED4788" w:rsidRDefault="00ED4788" w:rsidP="00DD218B"/>
    <w:p w:rsidR="00ED4788" w:rsidRDefault="00ED4788" w:rsidP="00DD218B"/>
    <w:p w:rsidR="00ED4788" w:rsidRDefault="00ED4788" w:rsidP="00DD218B"/>
    <w:p w:rsidR="00ED4788" w:rsidRDefault="00ED4788" w:rsidP="00DD218B"/>
    <w:p w:rsidR="00ED4788" w:rsidRDefault="00ED4788" w:rsidP="00DD218B"/>
    <w:p w:rsidR="00ED4788" w:rsidRDefault="00ED4788" w:rsidP="00DD218B"/>
    <w:p w:rsidR="00ED4788" w:rsidRDefault="00ED4788" w:rsidP="00DD218B"/>
    <w:p w:rsidR="00ED4788" w:rsidRPr="00507180" w:rsidRDefault="00ED4788" w:rsidP="00507180">
      <w:pPr>
        <w:pStyle w:val="23"/>
      </w:pPr>
      <w:r w:rsidRPr="00507180">
        <w:t>1.7 Используемое программное обеспечение</w:t>
      </w:r>
    </w:p>
    <w:p w:rsidR="00ED4788" w:rsidRDefault="00ED4788" w:rsidP="00D57F98">
      <w:pPr>
        <w:pStyle w:val="21"/>
      </w:pPr>
      <w:r>
        <w:t>На предприятии используются различные программы и виды программного обеспечения, вот некоторые из них:</w:t>
      </w:r>
    </w:p>
    <w:p w:rsidR="00ED4788" w:rsidRDefault="00ED4788" w:rsidP="00D57F98">
      <w:pPr>
        <w:pStyle w:val="21"/>
      </w:pPr>
      <w:r>
        <w:t>а)  в организации учета: н</w:t>
      </w:r>
      <w:r w:rsidRPr="001C57B3">
        <w:t>аправление 1С (1C: Бухгалтерия, 1C: Зарплата и кадры, 1С: Предприятие, 1С: Торговля и склад);</w:t>
      </w:r>
    </w:p>
    <w:p w:rsidR="00ED4788" w:rsidRDefault="00ED4788" w:rsidP="00D57F98">
      <w:pPr>
        <w:pStyle w:val="21"/>
      </w:pPr>
      <w:r>
        <w:t xml:space="preserve">б) в области финансового анализа: «Audit Expert», </w:t>
      </w:r>
      <w:r w:rsidRPr="007001D4">
        <w:t>"Super Cell Аналитик"</w:t>
      </w:r>
      <w:r>
        <w:t>;</w:t>
      </w:r>
    </w:p>
    <w:p w:rsidR="00ED4788" w:rsidRDefault="00ED4788" w:rsidP="00D57F98">
      <w:pPr>
        <w:pStyle w:val="21"/>
      </w:pPr>
      <w:r>
        <w:t>в) в управлении инвестиционными проектами: «</w:t>
      </w:r>
      <w:r w:rsidRPr="007001D4">
        <w:t>MindDecider», «QAD Enterprise Asset Management Software»;</w:t>
      </w:r>
    </w:p>
    <w:p w:rsidR="00ED4788" w:rsidRDefault="00ED4788" w:rsidP="00D57F98">
      <w:pPr>
        <w:pStyle w:val="21"/>
      </w:pPr>
      <w:r>
        <w:t>г) в финансовом планировании и бюджетировании: «</w:t>
      </w:r>
      <w:r w:rsidRPr="00D34C94">
        <w:t>Plan Designer», «Система Алеф».</w:t>
      </w:r>
    </w:p>
    <w:p w:rsidR="00ED4788" w:rsidRDefault="00ED4788" w:rsidP="00D57F98">
      <w:pPr>
        <w:pStyle w:val="21"/>
      </w:pPr>
    </w:p>
    <w:p w:rsidR="00ED4788" w:rsidRPr="00507180" w:rsidRDefault="00ED4788" w:rsidP="00507180">
      <w:pPr>
        <w:pStyle w:val="23"/>
      </w:pPr>
      <w:r w:rsidRPr="00507180">
        <w:t xml:space="preserve">1.8 Процедуры обоснования и принятия решений </w:t>
      </w:r>
    </w:p>
    <w:p w:rsidR="00ED4788" w:rsidRDefault="00ED4788" w:rsidP="00F201AF">
      <w:pPr>
        <w:pStyle w:val="21"/>
      </w:pPr>
      <w:r w:rsidRPr="00F201AF">
        <w:t>Процесс управления включает регистрацию, сбор и обработку информации,</w:t>
      </w:r>
      <w:r>
        <w:t xml:space="preserve"> </w:t>
      </w:r>
      <w:r w:rsidRPr="00F201AF">
        <w:t>подготовку и выбор альтернатив решения, определение ресурсного</w:t>
      </w:r>
      <w:r>
        <w:t xml:space="preserve"> обеспечения и этапов его выполнения, контроль и анализ его осуществления. Этот процесс представляет собой совокупность частных циклов подготовки, принятия и реализации управленческих решений.</w:t>
      </w:r>
    </w:p>
    <w:p w:rsidR="00ED4788" w:rsidRDefault="00ED4788" w:rsidP="00F201AF">
      <w:pPr>
        <w:pStyle w:val="21"/>
      </w:pPr>
      <w:r>
        <w:t>В зависимости от целей и методов разработки используются основные разновидности управленческих решений.</w:t>
      </w:r>
    </w:p>
    <w:p w:rsidR="00ED4788" w:rsidRDefault="00ED4788" w:rsidP="00F201AF">
      <w:pPr>
        <w:pStyle w:val="21"/>
      </w:pPr>
      <w:r>
        <w:t>По масштабам объекта – глобальные, охватывающие все звенья управляемой системы; локальные, адресованные определённому звену или подразделению.</w:t>
      </w:r>
    </w:p>
    <w:p w:rsidR="00ED4788" w:rsidRDefault="00ED4788" w:rsidP="00F201AF">
      <w:pPr>
        <w:pStyle w:val="21"/>
      </w:pPr>
      <w:r>
        <w:t>По характеру целей – стратегические, определяющие генеральные задачи; тактические, в которых разрабатываются более частные задачи, направленные на осуществление ранее выработанной стратегии; оперативные, направленные на осуществление первоочередных задач.</w:t>
      </w:r>
    </w:p>
    <w:p w:rsidR="00ED4788" w:rsidRDefault="00ED4788" w:rsidP="00F201AF">
      <w:pPr>
        <w:pStyle w:val="21"/>
      </w:pPr>
      <w:r>
        <w:t>По периоду времени осуществления – перспективные (долгосрочные), рассчитанные на длительный период времени; текущие (среднесрочные), являющиеся частью, детализацией и уточнением перспективных; регулировочные (краткосрочные), направленные на обеспечение выполнения текущих и перспективных решений.</w:t>
      </w:r>
    </w:p>
    <w:p w:rsidR="00ED4788" w:rsidRDefault="00ED4788" w:rsidP="00F201AF">
      <w:pPr>
        <w:pStyle w:val="21"/>
      </w:pPr>
      <w:r>
        <w:t>В зависимости от круга проблем, которые рассматриваются в решении – комплексные, связанные с изменением многих сторон деятельности управляемого объекта; частные (тематические), относящиеся к одной из сторон деятельности управляемого объекта; в их составе по преобладающему содержанию различают технические, экономические, социальные, организационные решения.</w:t>
      </w:r>
    </w:p>
    <w:p w:rsidR="00ED4788" w:rsidRDefault="00ED4788" w:rsidP="00F201AF">
      <w:pPr>
        <w:pStyle w:val="21"/>
      </w:pPr>
      <w:r>
        <w:t>По методам обоснования (с определённой степенью условности) – формализуемые, при обосновании которых широко применяются математические методы; неформализуемые, которые обосновываются главным образом эвристическими методами.</w:t>
      </w:r>
    </w:p>
    <w:p w:rsidR="00ED4788" w:rsidRDefault="00ED4788" w:rsidP="00F201AF">
      <w:pPr>
        <w:pStyle w:val="21"/>
      </w:pPr>
      <w:r>
        <w:t>По условиям, в которых они принимаются, решения, принимаемые в условиях определённости (они, как правило, являются хорошо структуризированными (детерминированными)); решения, принимаемые в условиях неопределённости, относящиеся к разряду поисковых (они часто связаны с качественными скачками в развитии производства).</w:t>
      </w:r>
    </w:p>
    <w:p w:rsidR="00ED4788" w:rsidRDefault="00ED4788" w:rsidP="00F201AF">
      <w:pPr>
        <w:pStyle w:val="21"/>
      </w:pPr>
      <w:r>
        <w:t>По способу воздействия на управляемый объект – директивные, которые доводятся до исполнителя в виде приказа, распоряжения, обязательного для выполнения косвенного воздействия, разработка и реализация которых осуществляются на основе использования средств стимулирования повышения эффективности производства.</w:t>
      </w:r>
    </w:p>
    <w:p w:rsidR="00ED4788" w:rsidRDefault="00ED4788" w:rsidP="00BD241B">
      <w:pPr>
        <w:pStyle w:val="21"/>
      </w:pPr>
      <w:r>
        <w:t xml:space="preserve">    В практике работы аппарата управления применяются следующие методы обоснования решений:</w:t>
      </w:r>
    </w:p>
    <w:p w:rsidR="00ED4788" w:rsidRDefault="00ED4788" w:rsidP="00BD241B">
      <w:pPr>
        <w:pStyle w:val="21"/>
        <w:numPr>
          <w:ilvl w:val="0"/>
          <w:numId w:val="5"/>
        </w:numPr>
      </w:pPr>
      <w:r>
        <w:t>программно-целевые;</w:t>
      </w:r>
    </w:p>
    <w:p w:rsidR="00ED4788" w:rsidRDefault="00ED4788" w:rsidP="00BD241B">
      <w:pPr>
        <w:pStyle w:val="21"/>
        <w:numPr>
          <w:ilvl w:val="0"/>
          <w:numId w:val="5"/>
        </w:numPr>
      </w:pPr>
      <w:r>
        <w:t>оптимизационные;</w:t>
      </w:r>
    </w:p>
    <w:p w:rsidR="00ED4788" w:rsidRDefault="00ED4788" w:rsidP="00BD241B">
      <w:pPr>
        <w:pStyle w:val="21"/>
        <w:numPr>
          <w:ilvl w:val="0"/>
          <w:numId w:val="5"/>
        </w:numPr>
      </w:pPr>
      <w:r>
        <w:t>расчётно-аналитические;</w:t>
      </w:r>
    </w:p>
    <w:p w:rsidR="00ED4788" w:rsidRDefault="00ED4788" w:rsidP="00BD241B">
      <w:pPr>
        <w:pStyle w:val="21"/>
        <w:numPr>
          <w:ilvl w:val="0"/>
          <w:numId w:val="5"/>
        </w:numPr>
      </w:pPr>
      <w:r>
        <w:t>систематизированные;</w:t>
      </w:r>
    </w:p>
    <w:p w:rsidR="00ED4788" w:rsidRDefault="00ED4788" w:rsidP="00BD241B">
      <w:pPr>
        <w:pStyle w:val="21"/>
        <w:numPr>
          <w:ilvl w:val="0"/>
          <w:numId w:val="5"/>
        </w:numPr>
      </w:pPr>
      <w:r>
        <w:t>опытные.</w:t>
      </w:r>
    </w:p>
    <w:p w:rsidR="00ED4788" w:rsidRDefault="00ED4788" w:rsidP="00F201AF">
      <w:pPr>
        <w:pStyle w:val="21"/>
      </w:pPr>
      <w:r w:rsidRPr="00F201AF">
        <w:t>Программно-целевые методы</w:t>
      </w:r>
      <w:r>
        <w:t xml:space="preserve"> применяются чаще всего для обоснования стратегических и таких тактических решений, которые связаны с внесением существенных качественных изменений в работу управляемого объекта. Любое управленческое решение принимается для достижения определённых целей. Однако стратегические решения чаще всего направлены на решение качественно новой задачи (качественный скачок в развитии пр-ва).</w:t>
      </w:r>
    </w:p>
    <w:p w:rsidR="00ED4788" w:rsidRDefault="00ED4788" w:rsidP="00F201AF">
      <w:pPr>
        <w:pStyle w:val="21"/>
      </w:pPr>
      <w:r w:rsidRPr="00F201AF">
        <w:t>Оптимизационные методы</w:t>
      </w:r>
      <w:r>
        <w:t xml:space="preserve"> обоснования характерны для тактических и некоторых оперативных решений. Они базируются на применении методов исследования операций, которые включают различные методы программирования теории массового обслуживания, математической статистики, теории вероятностей и т.п. Их применение наиболее эффективно при разработке решений в условиях заранее и чётко определённой цели (критерия оптимизаций), когда известны основные условия её достижения (ограничения) и происходит выбор путей решения поставленной задачи (тактики), т.е. для хорошо структурированных проблем. </w:t>
      </w:r>
    </w:p>
    <w:p w:rsidR="00ED4788" w:rsidRDefault="00ED4788" w:rsidP="00F201AF">
      <w:pPr>
        <w:pStyle w:val="21"/>
      </w:pPr>
      <w:r w:rsidRPr="00F201AF">
        <w:t>Расчётно-аналитический метод</w:t>
      </w:r>
      <w:r>
        <w:t xml:space="preserve"> применяется в целях разработки решений, направленных на развитие и совершенствование имеющихся тенденций, заложенных в ходе производственной деятельности управляемого объекта. Этот метод представляет собой сочетание анализа результатов деятельности объекта управления в области, связанной с предполагаемым решением, и прогнозных расчётов дальнейших тенденций его развития. С этой целью применяется прогностический анализ. Результаты анализа позволяют освободить отчётные данные от случайных явлений и подготовить добротный материал для целей прогнозирования. Смысл обоснования решений с помощью этого метода заключается в проведении углублённого анализа фактических данных, выбора методов аппроксимации явления, установлении конечной формулировки решения определении программ его выполнения.</w:t>
      </w:r>
    </w:p>
    <w:p w:rsidR="00ED4788" w:rsidRDefault="00ED4788" w:rsidP="00F201AF">
      <w:pPr>
        <w:pStyle w:val="21"/>
      </w:pPr>
      <w:r w:rsidRPr="00F201AF">
        <w:t>Систематизированные методы</w:t>
      </w:r>
      <w:r>
        <w:t xml:space="preserve"> могут дать большой эффект при обосновании многих решений, не подлежащих количественной оценке. В их основе лежат логическое мышление и опыт экспертов. К ним относится метод экспертных оценок, в частности “Дельфа-метод”, особенностью которого является последовательное получение оценок при постепенном уточнении заданий экспертам; метод “мозговой атаки”, когда коллегиально обсуждаются возможные варианты изменений; эвристический подход, т.е. установление типичных логических связей и взаимообусловленностей и т.п.</w:t>
      </w:r>
    </w:p>
    <w:p w:rsidR="00ED4788" w:rsidRDefault="00ED4788" w:rsidP="00F201AF">
      <w:pPr>
        <w:pStyle w:val="21"/>
      </w:pPr>
      <w:r w:rsidRPr="00F201AF">
        <w:t>Опытные методы</w:t>
      </w:r>
      <w:r>
        <w:t xml:space="preserve"> разработки решений основаны на личном опыте руководителей и специалистов, обобщении ситуаций и способах их разрешения, имевших место в прошлом. Использование этого метода реализуется двумя путями. Первый из них заключается в выявлении типичных ситуаций и отборе после тщательного их анализа решений, принятых в этих ситуациях ранее. На основе такого анализа создаётся банк типичных ситуаций и “стандарт” поведения руководителя в них. При этом необходима строгая классификация ситуаций, чёткое и краткое их описание и характеристика принятых решений. Наличие набора таких ситуаций и их решений позволяет использовать их в случаях возникновения аналогичных ситуаций в данное время. Второй путь заключается в ориентации на личный, не зафиксированный опят руководителя, принимающего решение. При этом качество решения зависит в значительной мере от квалификации руководителя и специалиста, масштабов и характера имеющегося у них опыта. Эта разновидность опытного метода особенно применима при принятии решений, требующих быстрого реагирования управляющей системы. Обоснование решения данным методом может производиться единолично специалистом или руководителем. Но в большинстве случаев оправдано коллективное рассмотрение таких решений с участием компетентного круга специалистов и представителей общественных организаций.</w:t>
      </w:r>
    </w:p>
    <w:p w:rsidR="00ED4788" w:rsidRDefault="00ED4788" w:rsidP="00F201AF">
      <w:pPr>
        <w:pStyle w:val="21"/>
      </w:pPr>
      <w:r>
        <w:t>Применение каждого из названных методов обоснования решений базируется на комплексном использовании различных статистических, математических и логических приёмов. Преобладание определённой группы приёмов и формирует каждый метод. Для обоснования решений необходимо выделить ряд специфических приёмов: технико-экономический расчёт, исследование операций, математико-статистическое моделирование, конкретные ситуации, деловые игры, имитационное моделирование, сетевые методы и т.д.</w:t>
      </w:r>
    </w:p>
    <w:p w:rsidR="00ED4788" w:rsidRDefault="00ED4788" w:rsidP="00F201AF">
      <w:pPr>
        <w:pStyle w:val="21"/>
      </w:pPr>
      <w:r>
        <w:t>Примером вышесказанному можно выдвинуть следующую цепочку (приведено кратко): за постановкой цели увеличения прибыли следует директива финансовым и маркетинговым отделам – маркетинговый оценивает старые или новые услуги (следует понизить или увеличить стоимость), финансовый отдел планирует возможные альтернативы развития и последствий, передает данные в технический и другие отделы для утверждения и реализации.</w:t>
      </w:r>
    </w:p>
    <w:p w:rsidR="00ED4788" w:rsidRDefault="00ED4788" w:rsidP="00F201AF">
      <w:pPr>
        <w:pStyle w:val="21"/>
      </w:pPr>
    </w:p>
    <w:p w:rsidR="00ED4788" w:rsidRDefault="00ED4788">
      <w:r>
        <w:br w:type="page"/>
      </w:r>
    </w:p>
    <w:p w:rsidR="00ED4788" w:rsidRDefault="00ED4788" w:rsidP="00973B49">
      <w:pPr>
        <w:pStyle w:val="11"/>
        <w:spacing w:after="120"/>
      </w:pPr>
      <w:bookmarkStart w:id="6" w:name="_Toc274662205"/>
      <w:r>
        <w:t>2 Финансовое положение Компании</w:t>
      </w:r>
      <w:bookmarkEnd w:id="6"/>
    </w:p>
    <w:p w:rsidR="00ED4788" w:rsidRPr="00507180" w:rsidRDefault="00ED4788" w:rsidP="00507180">
      <w:pPr>
        <w:pStyle w:val="23"/>
      </w:pPr>
      <w:r w:rsidRPr="00507180">
        <w:t>2.1 Структура активов и пассивов Компании</w:t>
      </w:r>
    </w:p>
    <w:p w:rsidR="00ED4788" w:rsidRDefault="00ED4788" w:rsidP="00BF4C25">
      <w:pPr>
        <w:pStyle w:val="21"/>
      </w:pPr>
      <w:r>
        <w:t>Ниже изображена структура активов (таблица 2).</w:t>
      </w:r>
    </w:p>
    <w:p w:rsidR="00ED4788" w:rsidRDefault="00ED4788" w:rsidP="00BF4C25">
      <w:pPr>
        <w:spacing w:before="120" w:after="120" w:line="360" w:lineRule="auto"/>
        <w:rPr>
          <w:rFonts w:ascii="Times New Roman" w:hAnsi="Times New Roman"/>
          <w:sz w:val="24"/>
          <w:szCs w:val="24"/>
        </w:rPr>
      </w:pPr>
      <w:r w:rsidRPr="00BF4C25">
        <w:rPr>
          <w:rFonts w:ascii="Times New Roman" w:hAnsi="Times New Roman"/>
          <w:sz w:val="24"/>
          <w:szCs w:val="24"/>
        </w:rPr>
        <w:t>Таблица 2 – Структура активов Компании</w:t>
      </w:r>
    </w:p>
    <w:tbl>
      <w:tblPr>
        <w:tblW w:w="96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8"/>
        <w:gridCol w:w="1417"/>
        <w:gridCol w:w="1586"/>
        <w:gridCol w:w="1457"/>
        <w:gridCol w:w="1020"/>
        <w:gridCol w:w="1005"/>
      </w:tblGrid>
      <w:tr w:rsidR="00ED4788" w:rsidRPr="00362097" w:rsidTr="000943BD">
        <w:trPr>
          <w:trHeight w:val="300"/>
        </w:trPr>
        <w:tc>
          <w:tcPr>
            <w:tcW w:w="3278" w:type="dxa"/>
            <w:vMerge w:val="restart"/>
            <w:noWrap/>
            <w:vAlign w:val="center"/>
          </w:tcPr>
          <w:p w:rsidR="00ED4788" w:rsidRPr="00973B49" w:rsidRDefault="00ED4788" w:rsidP="00991353">
            <w:pPr>
              <w:spacing w:after="0" w:line="240" w:lineRule="auto"/>
              <w:jc w:val="center"/>
              <w:rPr>
                <w:rFonts w:ascii="Times New Roman" w:hAnsi="Times New Roman"/>
                <w:color w:val="000000"/>
              </w:rPr>
            </w:pPr>
          </w:p>
        </w:tc>
        <w:tc>
          <w:tcPr>
            <w:tcW w:w="1417" w:type="dxa"/>
            <w:vMerge w:val="restart"/>
            <w:noWrap/>
            <w:vAlign w:val="center"/>
          </w:tcPr>
          <w:p w:rsidR="00ED4788" w:rsidRPr="00973B49" w:rsidRDefault="00ED4788" w:rsidP="00991353">
            <w:pPr>
              <w:spacing w:after="0" w:line="240" w:lineRule="auto"/>
              <w:jc w:val="center"/>
              <w:rPr>
                <w:rFonts w:ascii="Times New Roman" w:hAnsi="Times New Roman"/>
                <w:color w:val="000000"/>
              </w:rPr>
            </w:pPr>
            <w:r>
              <w:rPr>
                <w:rFonts w:ascii="Times New Roman" w:hAnsi="Times New Roman"/>
                <w:color w:val="000000"/>
              </w:rPr>
              <w:t>2009</w:t>
            </w:r>
          </w:p>
        </w:tc>
        <w:tc>
          <w:tcPr>
            <w:tcW w:w="1586" w:type="dxa"/>
            <w:vMerge w:val="restart"/>
            <w:noWrap/>
            <w:vAlign w:val="center"/>
          </w:tcPr>
          <w:p w:rsidR="00ED4788" w:rsidRPr="00973B49" w:rsidRDefault="00ED4788" w:rsidP="00991353">
            <w:pPr>
              <w:spacing w:after="0" w:line="240" w:lineRule="auto"/>
              <w:jc w:val="center"/>
              <w:rPr>
                <w:rFonts w:ascii="Times New Roman" w:hAnsi="Times New Roman"/>
                <w:color w:val="000000"/>
              </w:rPr>
            </w:pPr>
            <w:r>
              <w:rPr>
                <w:rFonts w:ascii="Times New Roman" w:hAnsi="Times New Roman"/>
                <w:color w:val="000000"/>
              </w:rPr>
              <w:t>2010</w:t>
            </w:r>
          </w:p>
        </w:tc>
        <w:tc>
          <w:tcPr>
            <w:tcW w:w="1457" w:type="dxa"/>
            <w:vMerge w:val="restart"/>
            <w:noWrap/>
            <w:vAlign w:val="bottom"/>
          </w:tcPr>
          <w:p w:rsidR="00ED4788" w:rsidRPr="00973B49" w:rsidRDefault="00ED4788" w:rsidP="00991353">
            <w:pPr>
              <w:spacing w:after="0" w:line="240" w:lineRule="auto"/>
              <w:jc w:val="center"/>
              <w:rPr>
                <w:rFonts w:ascii="Times New Roman" w:hAnsi="Times New Roman"/>
                <w:color w:val="000000"/>
              </w:rPr>
            </w:pPr>
            <w:r w:rsidRPr="00973B49">
              <w:rPr>
                <w:rFonts w:ascii="Times New Roman" w:hAnsi="Times New Roman"/>
                <w:color w:val="000000"/>
              </w:rPr>
              <w:t>Изменение за период (2009-2010)</w:t>
            </w:r>
          </w:p>
        </w:tc>
        <w:tc>
          <w:tcPr>
            <w:tcW w:w="1918" w:type="dxa"/>
            <w:gridSpan w:val="2"/>
            <w:noWrap/>
            <w:vAlign w:val="bottom"/>
          </w:tcPr>
          <w:p w:rsidR="00ED4788" w:rsidRPr="00973B49" w:rsidRDefault="00ED4788" w:rsidP="00991353">
            <w:pPr>
              <w:spacing w:after="0" w:line="240" w:lineRule="auto"/>
              <w:jc w:val="center"/>
              <w:rPr>
                <w:rFonts w:ascii="Times New Roman" w:hAnsi="Times New Roman"/>
                <w:color w:val="000000"/>
              </w:rPr>
            </w:pPr>
            <w:r w:rsidRPr="00973B49">
              <w:rPr>
                <w:rFonts w:ascii="Times New Roman" w:hAnsi="Times New Roman"/>
                <w:color w:val="000000"/>
              </w:rPr>
              <w:t>Доля в балансе, %</w:t>
            </w:r>
          </w:p>
        </w:tc>
      </w:tr>
      <w:tr w:rsidR="00ED4788" w:rsidRPr="00362097" w:rsidTr="000943BD">
        <w:trPr>
          <w:trHeight w:val="300"/>
        </w:trPr>
        <w:tc>
          <w:tcPr>
            <w:tcW w:w="3278" w:type="dxa"/>
            <w:vMerge/>
            <w:noWrap/>
            <w:vAlign w:val="bottom"/>
          </w:tcPr>
          <w:p w:rsidR="00ED4788" w:rsidRPr="00973B49" w:rsidRDefault="00ED4788" w:rsidP="00991353">
            <w:pPr>
              <w:spacing w:after="0" w:line="240" w:lineRule="auto"/>
              <w:jc w:val="right"/>
              <w:rPr>
                <w:rFonts w:ascii="Times New Roman" w:hAnsi="Times New Roman"/>
                <w:color w:val="000000"/>
              </w:rPr>
            </w:pPr>
          </w:p>
        </w:tc>
        <w:tc>
          <w:tcPr>
            <w:tcW w:w="1417" w:type="dxa"/>
            <w:vMerge/>
            <w:noWrap/>
            <w:vAlign w:val="bottom"/>
          </w:tcPr>
          <w:p w:rsidR="00ED4788" w:rsidRPr="00973B49" w:rsidRDefault="00ED4788" w:rsidP="00991353">
            <w:pPr>
              <w:spacing w:after="0" w:line="240" w:lineRule="auto"/>
              <w:jc w:val="right"/>
              <w:rPr>
                <w:rFonts w:ascii="Times New Roman" w:hAnsi="Times New Roman"/>
                <w:color w:val="000000"/>
              </w:rPr>
            </w:pPr>
          </w:p>
        </w:tc>
        <w:tc>
          <w:tcPr>
            <w:tcW w:w="1586" w:type="dxa"/>
            <w:vMerge/>
            <w:noWrap/>
            <w:vAlign w:val="bottom"/>
          </w:tcPr>
          <w:p w:rsidR="00ED4788" w:rsidRPr="00973B49" w:rsidRDefault="00ED4788" w:rsidP="00991353">
            <w:pPr>
              <w:spacing w:after="0" w:line="240" w:lineRule="auto"/>
              <w:rPr>
                <w:rFonts w:ascii="Times New Roman" w:hAnsi="Times New Roman"/>
                <w:color w:val="000000"/>
              </w:rPr>
            </w:pPr>
          </w:p>
        </w:tc>
        <w:tc>
          <w:tcPr>
            <w:tcW w:w="1457" w:type="dxa"/>
            <w:vMerge/>
            <w:noWrap/>
            <w:vAlign w:val="bottom"/>
          </w:tcPr>
          <w:p w:rsidR="00ED4788" w:rsidRPr="00973B49" w:rsidRDefault="00ED4788" w:rsidP="00991353">
            <w:pPr>
              <w:spacing w:after="0" w:line="240" w:lineRule="auto"/>
              <w:jc w:val="center"/>
              <w:rPr>
                <w:rFonts w:ascii="Times New Roman" w:hAnsi="Times New Roman"/>
                <w:color w:val="000000"/>
              </w:rPr>
            </w:pPr>
          </w:p>
        </w:tc>
        <w:tc>
          <w:tcPr>
            <w:tcW w:w="1020" w:type="dxa"/>
            <w:noWrap/>
            <w:vAlign w:val="bottom"/>
          </w:tcPr>
          <w:p w:rsidR="00ED4788" w:rsidRPr="00973B49" w:rsidRDefault="00ED4788" w:rsidP="00991353">
            <w:pPr>
              <w:spacing w:after="0" w:line="240" w:lineRule="auto"/>
              <w:jc w:val="center"/>
              <w:rPr>
                <w:rFonts w:ascii="Times New Roman" w:hAnsi="Times New Roman"/>
                <w:color w:val="000000"/>
              </w:rPr>
            </w:pPr>
            <w:r w:rsidRPr="00973B49">
              <w:rPr>
                <w:rFonts w:ascii="Times New Roman" w:hAnsi="Times New Roman"/>
                <w:color w:val="000000"/>
              </w:rPr>
              <w:t>2009</w:t>
            </w:r>
          </w:p>
        </w:tc>
        <w:tc>
          <w:tcPr>
            <w:tcW w:w="898" w:type="dxa"/>
            <w:vAlign w:val="bottom"/>
          </w:tcPr>
          <w:p w:rsidR="00ED4788" w:rsidRPr="00973B49" w:rsidRDefault="00ED4788" w:rsidP="00991353">
            <w:pPr>
              <w:spacing w:after="0" w:line="240" w:lineRule="auto"/>
              <w:jc w:val="center"/>
              <w:rPr>
                <w:rFonts w:ascii="Times New Roman" w:hAnsi="Times New Roman"/>
                <w:color w:val="000000"/>
              </w:rPr>
            </w:pPr>
            <w:r w:rsidRPr="00973B49">
              <w:rPr>
                <w:rFonts w:ascii="Times New Roman" w:hAnsi="Times New Roman"/>
                <w:color w:val="000000"/>
              </w:rPr>
              <w:t>2010</w:t>
            </w:r>
          </w:p>
        </w:tc>
      </w:tr>
      <w:tr w:rsidR="00ED4788" w:rsidRPr="00362097" w:rsidTr="000943BD">
        <w:trPr>
          <w:trHeight w:val="330"/>
        </w:trPr>
        <w:tc>
          <w:tcPr>
            <w:tcW w:w="9656" w:type="dxa"/>
            <w:gridSpan w:val="6"/>
            <w:noWrap/>
            <w:vAlign w:val="bottom"/>
          </w:tcPr>
          <w:p w:rsidR="00ED4788" w:rsidRPr="00C9761E" w:rsidRDefault="00ED4788" w:rsidP="00C9761E">
            <w:pPr>
              <w:spacing w:after="0" w:line="240" w:lineRule="auto"/>
              <w:rPr>
                <w:rFonts w:ascii="Times New Roman" w:hAnsi="Times New Roman"/>
                <w:color w:val="000000"/>
              </w:rPr>
            </w:pPr>
            <w:r w:rsidRPr="00C9761E">
              <w:rPr>
                <w:rFonts w:ascii="Times New Roman" w:hAnsi="Times New Roman"/>
                <w:b/>
                <w:bCs/>
                <w:color w:val="000000"/>
              </w:rPr>
              <w:t>Активы:</w:t>
            </w:r>
          </w:p>
        </w:tc>
      </w:tr>
      <w:tr w:rsidR="00ED4788" w:rsidRPr="00362097" w:rsidTr="000943BD">
        <w:trPr>
          <w:trHeight w:val="330"/>
        </w:trPr>
        <w:tc>
          <w:tcPr>
            <w:tcW w:w="9656" w:type="dxa"/>
            <w:gridSpan w:val="6"/>
            <w:noWrap/>
            <w:vAlign w:val="bottom"/>
          </w:tcPr>
          <w:p w:rsidR="00ED4788" w:rsidRPr="00C9761E" w:rsidRDefault="00ED4788" w:rsidP="00C9761E">
            <w:pPr>
              <w:spacing w:after="0" w:line="240" w:lineRule="auto"/>
              <w:rPr>
                <w:rFonts w:ascii="Times New Roman" w:hAnsi="Times New Roman"/>
                <w:color w:val="000000"/>
              </w:rPr>
            </w:pPr>
            <w:r w:rsidRPr="00C9761E">
              <w:rPr>
                <w:rFonts w:ascii="Times New Roman" w:hAnsi="Times New Roman"/>
                <w:b/>
                <w:bCs/>
                <w:color w:val="000000"/>
              </w:rPr>
              <w:t>Оборотные активы</w:t>
            </w:r>
          </w:p>
        </w:tc>
      </w:tr>
      <w:tr w:rsidR="00ED4788" w:rsidRPr="00362097" w:rsidTr="000943BD">
        <w:trPr>
          <w:trHeight w:val="330"/>
        </w:trPr>
        <w:tc>
          <w:tcPr>
            <w:tcW w:w="3278" w:type="dxa"/>
            <w:noWrap/>
            <w:vAlign w:val="bottom"/>
          </w:tcPr>
          <w:p w:rsidR="00ED4788" w:rsidRPr="00C9761E" w:rsidRDefault="00ED4788" w:rsidP="00C9761E">
            <w:pPr>
              <w:spacing w:after="0" w:line="240" w:lineRule="auto"/>
              <w:rPr>
                <w:rFonts w:ascii="Times New Roman" w:hAnsi="Times New Roman"/>
                <w:color w:val="000000"/>
              </w:rPr>
            </w:pPr>
            <w:r w:rsidRPr="00C9761E">
              <w:rPr>
                <w:rFonts w:ascii="Times New Roman" w:hAnsi="Times New Roman"/>
                <w:color w:val="000000"/>
              </w:rPr>
              <w:t>Денежные средства и их эквиваленты</w:t>
            </w:r>
          </w:p>
        </w:tc>
        <w:tc>
          <w:tcPr>
            <w:tcW w:w="1417" w:type="dxa"/>
            <w:shd w:val="clear" w:color="000000" w:fill="EAF1DD"/>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12550</w:t>
            </w:r>
          </w:p>
        </w:tc>
        <w:tc>
          <w:tcPr>
            <w:tcW w:w="1586" w:type="dxa"/>
            <w:shd w:val="clear" w:color="000000" w:fill="EAF1DD"/>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8464</w:t>
            </w:r>
          </w:p>
        </w:tc>
        <w:tc>
          <w:tcPr>
            <w:tcW w:w="1457" w:type="dxa"/>
            <w:shd w:val="clear" w:color="000000" w:fill="DBEEF3"/>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67,44%</w:t>
            </w:r>
          </w:p>
        </w:tc>
        <w:tc>
          <w:tcPr>
            <w:tcW w:w="1020"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5,10%</w:t>
            </w:r>
          </w:p>
        </w:tc>
        <w:tc>
          <w:tcPr>
            <w:tcW w:w="898"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2,98%</w:t>
            </w:r>
          </w:p>
        </w:tc>
      </w:tr>
      <w:tr w:rsidR="00ED4788" w:rsidRPr="00362097" w:rsidTr="000943BD">
        <w:trPr>
          <w:trHeight w:val="330"/>
        </w:trPr>
        <w:tc>
          <w:tcPr>
            <w:tcW w:w="3278" w:type="dxa"/>
            <w:noWrap/>
            <w:vAlign w:val="bottom"/>
          </w:tcPr>
          <w:p w:rsidR="00ED4788" w:rsidRPr="00C9761E" w:rsidRDefault="00ED4788" w:rsidP="00C9761E">
            <w:pPr>
              <w:spacing w:after="0" w:line="240" w:lineRule="auto"/>
              <w:rPr>
                <w:rFonts w:ascii="Times New Roman" w:hAnsi="Times New Roman"/>
                <w:color w:val="000000"/>
              </w:rPr>
            </w:pPr>
            <w:r w:rsidRPr="00C9761E">
              <w:rPr>
                <w:rFonts w:ascii="Times New Roman" w:hAnsi="Times New Roman"/>
                <w:color w:val="000000"/>
              </w:rPr>
              <w:t>Краткосрочные финансовые вложения</w:t>
            </w:r>
          </w:p>
        </w:tc>
        <w:tc>
          <w:tcPr>
            <w:tcW w:w="1417" w:type="dxa"/>
            <w:shd w:val="clear" w:color="000000" w:fill="EAF1DD"/>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49114</w:t>
            </w:r>
          </w:p>
        </w:tc>
        <w:tc>
          <w:tcPr>
            <w:tcW w:w="1586" w:type="dxa"/>
            <w:shd w:val="clear" w:color="000000" w:fill="EAF1DD"/>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61652</w:t>
            </w:r>
          </w:p>
        </w:tc>
        <w:tc>
          <w:tcPr>
            <w:tcW w:w="1457" w:type="dxa"/>
            <w:shd w:val="clear" w:color="000000" w:fill="DBEEF3"/>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125,53%</w:t>
            </w:r>
          </w:p>
        </w:tc>
        <w:tc>
          <w:tcPr>
            <w:tcW w:w="1020"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19,95%</w:t>
            </w:r>
          </w:p>
        </w:tc>
        <w:tc>
          <w:tcPr>
            <w:tcW w:w="898"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21,67%</w:t>
            </w:r>
          </w:p>
        </w:tc>
      </w:tr>
      <w:tr w:rsidR="00ED4788" w:rsidRPr="00362097" w:rsidTr="000943BD">
        <w:trPr>
          <w:trHeight w:val="330"/>
        </w:trPr>
        <w:tc>
          <w:tcPr>
            <w:tcW w:w="3278" w:type="dxa"/>
            <w:noWrap/>
            <w:vAlign w:val="bottom"/>
          </w:tcPr>
          <w:p w:rsidR="00ED4788" w:rsidRPr="00C9761E" w:rsidRDefault="00ED4788" w:rsidP="00C9761E">
            <w:pPr>
              <w:spacing w:after="0" w:line="240" w:lineRule="auto"/>
              <w:rPr>
                <w:rFonts w:ascii="Times New Roman" w:hAnsi="Times New Roman"/>
                <w:color w:val="000000"/>
              </w:rPr>
            </w:pPr>
            <w:r w:rsidRPr="00C9761E">
              <w:rPr>
                <w:rFonts w:ascii="Times New Roman" w:hAnsi="Times New Roman"/>
                <w:color w:val="000000"/>
              </w:rPr>
              <w:t>Дебиторская задолженность за вычетом резерва по сомнительной задолженности</w:t>
            </w:r>
          </w:p>
        </w:tc>
        <w:tc>
          <w:tcPr>
            <w:tcW w:w="1417" w:type="dxa"/>
            <w:shd w:val="clear" w:color="000000" w:fill="EAF1DD"/>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4085</w:t>
            </w:r>
          </w:p>
        </w:tc>
        <w:tc>
          <w:tcPr>
            <w:tcW w:w="1586" w:type="dxa"/>
            <w:shd w:val="clear" w:color="000000" w:fill="EAF1DD"/>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6428</w:t>
            </w:r>
          </w:p>
        </w:tc>
        <w:tc>
          <w:tcPr>
            <w:tcW w:w="1457" w:type="dxa"/>
            <w:shd w:val="clear" w:color="000000" w:fill="DBEEF3"/>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157,36%</w:t>
            </w:r>
          </w:p>
        </w:tc>
        <w:tc>
          <w:tcPr>
            <w:tcW w:w="1020"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1,66%</w:t>
            </w:r>
          </w:p>
        </w:tc>
        <w:tc>
          <w:tcPr>
            <w:tcW w:w="898"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2,26%</w:t>
            </w:r>
          </w:p>
        </w:tc>
      </w:tr>
      <w:tr w:rsidR="00ED4788" w:rsidRPr="00362097" w:rsidTr="000943BD">
        <w:trPr>
          <w:trHeight w:val="330"/>
        </w:trPr>
        <w:tc>
          <w:tcPr>
            <w:tcW w:w="3278" w:type="dxa"/>
            <w:noWrap/>
            <w:vAlign w:val="bottom"/>
          </w:tcPr>
          <w:p w:rsidR="00ED4788" w:rsidRPr="00C9761E" w:rsidRDefault="00ED4788" w:rsidP="00C9761E">
            <w:pPr>
              <w:spacing w:after="0" w:line="240" w:lineRule="auto"/>
              <w:rPr>
                <w:rFonts w:ascii="Times New Roman" w:hAnsi="Times New Roman"/>
                <w:color w:val="000000"/>
              </w:rPr>
            </w:pPr>
            <w:r w:rsidRPr="00C9761E">
              <w:rPr>
                <w:rFonts w:ascii="Times New Roman" w:hAnsi="Times New Roman"/>
                <w:color w:val="000000"/>
              </w:rPr>
              <w:t>Товарно-материальные запасы</w:t>
            </w:r>
          </w:p>
        </w:tc>
        <w:tc>
          <w:tcPr>
            <w:tcW w:w="1417" w:type="dxa"/>
            <w:shd w:val="clear" w:color="000000" w:fill="EAF1DD"/>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1219</w:t>
            </w:r>
          </w:p>
        </w:tc>
        <w:tc>
          <w:tcPr>
            <w:tcW w:w="1586" w:type="dxa"/>
            <w:shd w:val="clear" w:color="000000" w:fill="EAF1DD"/>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2914</w:t>
            </w:r>
          </w:p>
        </w:tc>
        <w:tc>
          <w:tcPr>
            <w:tcW w:w="1457" w:type="dxa"/>
            <w:shd w:val="clear" w:color="000000" w:fill="DBEEF3"/>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239,05%</w:t>
            </w:r>
          </w:p>
        </w:tc>
        <w:tc>
          <w:tcPr>
            <w:tcW w:w="1020"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0,50%</w:t>
            </w:r>
          </w:p>
        </w:tc>
        <w:tc>
          <w:tcPr>
            <w:tcW w:w="898"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1,02%</w:t>
            </w:r>
          </w:p>
        </w:tc>
      </w:tr>
      <w:tr w:rsidR="00ED4788" w:rsidRPr="00362097" w:rsidTr="000943BD">
        <w:trPr>
          <w:trHeight w:val="330"/>
        </w:trPr>
        <w:tc>
          <w:tcPr>
            <w:tcW w:w="3278" w:type="dxa"/>
            <w:noWrap/>
            <w:vAlign w:val="bottom"/>
          </w:tcPr>
          <w:p w:rsidR="00ED4788" w:rsidRPr="00C9761E" w:rsidRDefault="00ED4788" w:rsidP="00C9761E">
            <w:pPr>
              <w:spacing w:after="0" w:line="240" w:lineRule="auto"/>
              <w:rPr>
                <w:rFonts w:ascii="Times New Roman" w:hAnsi="Times New Roman"/>
                <w:color w:val="000000"/>
              </w:rPr>
            </w:pPr>
            <w:r w:rsidRPr="00C9761E">
              <w:rPr>
                <w:rFonts w:ascii="Times New Roman" w:hAnsi="Times New Roman"/>
                <w:color w:val="000000"/>
              </w:rPr>
              <w:t>НДС к возмещению</w:t>
            </w:r>
          </w:p>
        </w:tc>
        <w:tc>
          <w:tcPr>
            <w:tcW w:w="1417" w:type="dxa"/>
            <w:shd w:val="clear" w:color="000000" w:fill="EAF1DD"/>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2037</w:t>
            </w:r>
          </w:p>
        </w:tc>
        <w:tc>
          <w:tcPr>
            <w:tcW w:w="1586" w:type="dxa"/>
            <w:shd w:val="clear" w:color="000000" w:fill="EAF1DD"/>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2324</w:t>
            </w:r>
          </w:p>
        </w:tc>
        <w:tc>
          <w:tcPr>
            <w:tcW w:w="1457" w:type="dxa"/>
            <w:shd w:val="clear" w:color="000000" w:fill="DBEEF3"/>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114,09%</w:t>
            </w:r>
          </w:p>
        </w:tc>
        <w:tc>
          <w:tcPr>
            <w:tcW w:w="1020"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0,83%</w:t>
            </w:r>
          </w:p>
        </w:tc>
        <w:tc>
          <w:tcPr>
            <w:tcW w:w="898"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0,82%</w:t>
            </w:r>
          </w:p>
        </w:tc>
      </w:tr>
      <w:tr w:rsidR="00ED4788" w:rsidRPr="00362097" w:rsidTr="000943BD">
        <w:trPr>
          <w:trHeight w:val="330"/>
        </w:trPr>
        <w:tc>
          <w:tcPr>
            <w:tcW w:w="3278" w:type="dxa"/>
            <w:noWrap/>
            <w:vAlign w:val="bottom"/>
          </w:tcPr>
          <w:p w:rsidR="00ED4788" w:rsidRPr="00C9761E" w:rsidRDefault="00ED4788" w:rsidP="00C9761E">
            <w:pPr>
              <w:spacing w:after="0" w:line="240" w:lineRule="auto"/>
              <w:rPr>
                <w:rFonts w:ascii="Times New Roman" w:hAnsi="Times New Roman"/>
                <w:color w:val="000000"/>
              </w:rPr>
            </w:pPr>
            <w:r w:rsidRPr="00C9761E">
              <w:rPr>
                <w:rFonts w:ascii="Times New Roman" w:hAnsi="Times New Roman"/>
                <w:color w:val="000000"/>
              </w:rPr>
              <w:t>Отложенные налоговые активы</w:t>
            </w:r>
          </w:p>
        </w:tc>
        <w:tc>
          <w:tcPr>
            <w:tcW w:w="1417" w:type="dxa"/>
            <w:shd w:val="clear" w:color="000000" w:fill="EAF1DD"/>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772</w:t>
            </w:r>
          </w:p>
        </w:tc>
        <w:tc>
          <w:tcPr>
            <w:tcW w:w="1586" w:type="dxa"/>
            <w:shd w:val="clear" w:color="000000" w:fill="EAF1DD"/>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931</w:t>
            </w:r>
          </w:p>
        </w:tc>
        <w:tc>
          <w:tcPr>
            <w:tcW w:w="1457" w:type="dxa"/>
            <w:shd w:val="clear" w:color="000000" w:fill="DBEEF3"/>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120,60%</w:t>
            </w:r>
          </w:p>
        </w:tc>
        <w:tc>
          <w:tcPr>
            <w:tcW w:w="1020"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0,31%</w:t>
            </w:r>
          </w:p>
        </w:tc>
        <w:tc>
          <w:tcPr>
            <w:tcW w:w="898"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0,33%</w:t>
            </w:r>
          </w:p>
        </w:tc>
      </w:tr>
      <w:tr w:rsidR="00ED4788" w:rsidRPr="00362097" w:rsidTr="000943BD">
        <w:trPr>
          <w:trHeight w:val="330"/>
        </w:trPr>
        <w:tc>
          <w:tcPr>
            <w:tcW w:w="3278" w:type="dxa"/>
            <w:noWrap/>
            <w:vAlign w:val="bottom"/>
          </w:tcPr>
          <w:p w:rsidR="00ED4788" w:rsidRPr="00C9761E" w:rsidRDefault="00ED4788" w:rsidP="00C9761E">
            <w:pPr>
              <w:spacing w:after="0" w:line="240" w:lineRule="auto"/>
              <w:rPr>
                <w:rFonts w:ascii="Times New Roman" w:hAnsi="Times New Roman"/>
                <w:color w:val="000000"/>
              </w:rPr>
            </w:pPr>
            <w:r w:rsidRPr="00C9761E">
              <w:rPr>
                <w:rFonts w:ascii="Times New Roman" w:hAnsi="Times New Roman"/>
                <w:color w:val="000000"/>
              </w:rPr>
              <w:t>Расходы будущих периодов</w:t>
            </w:r>
          </w:p>
        </w:tc>
        <w:tc>
          <w:tcPr>
            <w:tcW w:w="1417" w:type="dxa"/>
            <w:shd w:val="clear" w:color="000000" w:fill="EAF1DD"/>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8589</w:t>
            </w:r>
          </w:p>
        </w:tc>
        <w:tc>
          <w:tcPr>
            <w:tcW w:w="1586" w:type="dxa"/>
            <w:shd w:val="clear" w:color="000000" w:fill="EAF1DD"/>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8193</w:t>
            </w:r>
          </w:p>
        </w:tc>
        <w:tc>
          <w:tcPr>
            <w:tcW w:w="1457" w:type="dxa"/>
            <w:shd w:val="clear" w:color="000000" w:fill="DBEEF3"/>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95,39%</w:t>
            </w:r>
          </w:p>
        </w:tc>
        <w:tc>
          <w:tcPr>
            <w:tcW w:w="1020"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3,49%</w:t>
            </w:r>
          </w:p>
        </w:tc>
        <w:tc>
          <w:tcPr>
            <w:tcW w:w="898"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2,88%</w:t>
            </w:r>
          </w:p>
        </w:tc>
      </w:tr>
      <w:tr w:rsidR="00ED4788" w:rsidRPr="00362097" w:rsidTr="000943BD">
        <w:trPr>
          <w:trHeight w:val="330"/>
        </w:trPr>
        <w:tc>
          <w:tcPr>
            <w:tcW w:w="3278" w:type="dxa"/>
            <w:noWrap/>
            <w:vAlign w:val="bottom"/>
          </w:tcPr>
          <w:p w:rsidR="00ED4788" w:rsidRPr="00C9761E" w:rsidRDefault="00ED4788" w:rsidP="00C9761E">
            <w:pPr>
              <w:spacing w:after="0" w:line="240" w:lineRule="auto"/>
              <w:rPr>
                <w:rFonts w:ascii="Times New Roman" w:hAnsi="Times New Roman"/>
                <w:color w:val="000000"/>
              </w:rPr>
            </w:pPr>
            <w:r w:rsidRPr="00C9761E">
              <w:rPr>
                <w:rFonts w:ascii="Times New Roman" w:hAnsi="Times New Roman"/>
                <w:color w:val="000000"/>
              </w:rPr>
              <w:t>Прочие оборотные активы</w:t>
            </w:r>
          </w:p>
        </w:tc>
        <w:tc>
          <w:tcPr>
            <w:tcW w:w="1417" w:type="dxa"/>
            <w:shd w:val="clear" w:color="000000" w:fill="EAF1DD"/>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1784</w:t>
            </w:r>
          </w:p>
        </w:tc>
        <w:tc>
          <w:tcPr>
            <w:tcW w:w="1586" w:type="dxa"/>
            <w:shd w:val="clear" w:color="000000" w:fill="EAF1DD"/>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2105</w:t>
            </w:r>
          </w:p>
        </w:tc>
        <w:tc>
          <w:tcPr>
            <w:tcW w:w="1457" w:type="dxa"/>
            <w:shd w:val="clear" w:color="000000" w:fill="DBEEF3"/>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117,99%</w:t>
            </w:r>
          </w:p>
        </w:tc>
        <w:tc>
          <w:tcPr>
            <w:tcW w:w="1020"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0,72%</w:t>
            </w:r>
          </w:p>
        </w:tc>
        <w:tc>
          <w:tcPr>
            <w:tcW w:w="898"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0,74%</w:t>
            </w:r>
          </w:p>
        </w:tc>
      </w:tr>
      <w:tr w:rsidR="00ED4788" w:rsidRPr="00362097" w:rsidTr="000943BD">
        <w:trPr>
          <w:trHeight w:val="330"/>
        </w:trPr>
        <w:tc>
          <w:tcPr>
            <w:tcW w:w="3278" w:type="dxa"/>
            <w:noWrap/>
            <w:vAlign w:val="bottom"/>
          </w:tcPr>
          <w:p w:rsidR="00ED4788" w:rsidRPr="00C9761E" w:rsidRDefault="00ED4788" w:rsidP="00C9761E">
            <w:pPr>
              <w:spacing w:after="0" w:line="240" w:lineRule="auto"/>
              <w:rPr>
                <w:rFonts w:ascii="Times New Roman" w:hAnsi="Times New Roman"/>
                <w:color w:val="000000"/>
              </w:rPr>
            </w:pPr>
            <w:r w:rsidRPr="00C9761E">
              <w:rPr>
                <w:rFonts w:ascii="Times New Roman" w:hAnsi="Times New Roman"/>
                <w:b/>
                <w:bCs/>
                <w:color w:val="000000"/>
              </w:rPr>
              <w:t>Итого оборотные активы</w:t>
            </w:r>
          </w:p>
        </w:tc>
        <w:tc>
          <w:tcPr>
            <w:tcW w:w="1417" w:type="dxa"/>
            <w:shd w:val="clear" w:color="000000" w:fill="D7E4BC"/>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80150</w:t>
            </w:r>
          </w:p>
        </w:tc>
        <w:tc>
          <w:tcPr>
            <w:tcW w:w="1586" w:type="dxa"/>
            <w:shd w:val="clear" w:color="000000" w:fill="D7E4BC"/>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93011</w:t>
            </w:r>
          </w:p>
        </w:tc>
        <w:tc>
          <w:tcPr>
            <w:tcW w:w="1457" w:type="dxa"/>
            <w:shd w:val="clear" w:color="000000" w:fill="95B3D7"/>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116,05%</w:t>
            </w:r>
          </w:p>
        </w:tc>
        <w:tc>
          <w:tcPr>
            <w:tcW w:w="1020" w:type="dxa"/>
            <w:shd w:val="clear" w:color="000000" w:fill="95B3D7"/>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32,56%</w:t>
            </w:r>
          </w:p>
        </w:tc>
        <w:tc>
          <w:tcPr>
            <w:tcW w:w="898" w:type="dxa"/>
            <w:shd w:val="clear" w:color="000000" w:fill="95B3D7"/>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32,69%</w:t>
            </w:r>
          </w:p>
        </w:tc>
      </w:tr>
      <w:tr w:rsidR="00ED4788" w:rsidRPr="00362097" w:rsidTr="000943BD">
        <w:trPr>
          <w:trHeight w:val="330"/>
        </w:trPr>
        <w:tc>
          <w:tcPr>
            <w:tcW w:w="3278" w:type="dxa"/>
            <w:noWrap/>
            <w:vAlign w:val="bottom"/>
          </w:tcPr>
          <w:p w:rsidR="00ED4788" w:rsidRPr="00C9761E" w:rsidRDefault="00ED4788" w:rsidP="00C9761E">
            <w:pPr>
              <w:spacing w:after="0" w:line="240" w:lineRule="auto"/>
              <w:rPr>
                <w:rFonts w:ascii="Times New Roman" w:hAnsi="Times New Roman"/>
                <w:color w:val="000000"/>
              </w:rPr>
            </w:pPr>
            <w:r w:rsidRPr="00C9761E">
              <w:rPr>
                <w:rFonts w:ascii="Times New Roman" w:hAnsi="Times New Roman"/>
                <w:color w:val="000000"/>
              </w:rPr>
              <w:t>Основные средства, нетто</w:t>
            </w:r>
          </w:p>
        </w:tc>
        <w:tc>
          <w:tcPr>
            <w:tcW w:w="1417" w:type="dxa"/>
            <w:shd w:val="clear" w:color="000000" w:fill="F2DDDC"/>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147231</w:t>
            </w:r>
          </w:p>
        </w:tc>
        <w:tc>
          <w:tcPr>
            <w:tcW w:w="1586" w:type="dxa"/>
            <w:shd w:val="clear" w:color="000000" w:fill="F2DDDC"/>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166130</w:t>
            </w:r>
          </w:p>
        </w:tc>
        <w:tc>
          <w:tcPr>
            <w:tcW w:w="1457" w:type="dxa"/>
            <w:shd w:val="clear" w:color="000000" w:fill="DBEEF3"/>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112,84%</w:t>
            </w:r>
          </w:p>
        </w:tc>
        <w:tc>
          <w:tcPr>
            <w:tcW w:w="1020"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59,81%</w:t>
            </w:r>
          </w:p>
        </w:tc>
        <w:tc>
          <w:tcPr>
            <w:tcW w:w="898"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58,39%</w:t>
            </w:r>
          </w:p>
        </w:tc>
      </w:tr>
      <w:tr w:rsidR="00ED4788" w:rsidRPr="00362097" w:rsidTr="000943BD">
        <w:trPr>
          <w:trHeight w:val="330"/>
        </w:trPr>
        <w:tc>
          <w:tcPr>
            <w:tcW w:w="3278" w:type="dxa"/>
            <w:noWrap/>
            <w:vAlign w:val="bottom"/>
          </w:tcPr>
          <w:p w:rsidR="00ED4788" w:rsidRPr="00C9761E" w:rsidRDefault="00ED4788" w:rsidP="00C9761E">
            <w:pPr>
              <w:spacing w:after="0" w:line="240" w:lineRule="auto"/>
              <w:rPr>
                <w:rFonts w:ascii="Times New Roman" w:hAnsi="Times New Roman"/>
                <w:color w:val="000000"/>
              </w:rPr>
            </w:pPr>
            <w:r w:rsidRPr="00C9761E">
              <w:rPr>
                <w:rFonts w:ascii="Times New Roman" w:hAnsi="Times New Roman"/>
                <w:color w:val="000000"/>
              </w:rPr>
              <w:t>Гудвил</w:t>
            </w:r>
          </w:p>
        </w:tc>
        <w:tc>
          <w:tcPr>
            <w:tcW w:w="1417" w:type="dxa"/>
            <w:shd w:val="clear" w:color="000000" w:fill="F2DDDC"/>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498</w:t>
            </w:r>
          </w:p>
        </w:tc>
        <w:tc>
          <w:tcPr>
            <w:tcW w:w="1586" w:type="dxa"/>
            <w:shd w:val="clear" w:color="000000" w:fill="F2DDDC"/>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5580</w:t>
            </w:r>
          </w:p>
        </w:tc>
        <w:tc>
          <w:tcPr>
            <w:tcW w:w="1457" w:type="dxa"/>
            <w:shd w:val="clear" w:color="000000" w:fill="DBEEF3"/>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1120,48%</w:t>
            </w:r>
          </w:p>
        </w:tc>
        <w:tc>
          <w:tcPr>
            <w:tcW w:w="1020"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0,20%</w:t>
            </w:r>
          </w:p>
        </w:tc>
        <w:tc>
          <w:tcPr>
            <w:tcW w:w="898"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1,96%</w:t>
            </w:r>
          </w:p>
        </w:tc>
      </w:tr>
      <w:tr w:rsidR="00ED4788" w:rsidRPr="00362097" w:rsidTr="000943BD">
        <w:trPr>
          <w:trHeight w:val="330"/>
        </w:trPr>
        <w:tc>
          <w:tcPr>
            <w:tcW w:w="3278" w:type="dxa"/>
            <w:noWrap/>
            <w:vAlign w:val="bottom"/>
          </w:tcPr>
          <w:p w:rsidR="00ED4788" w:rsidRPr="00C9761E" w:rsidRDefault="00ED4788" w:rsidP="00C9761E">
            <w:pPr>
              <w:spacing w:after="0" w:line="240" w:lineRule="auto"/>
              <w:rPr>
                <w:rFonts w:ascii="Times New Roman" w:hAnsi="Times New Roman"/>
                <w:color w:val="000000"/>
              </w:rPr>
            </w:pPr>
            <w:r w:rsidRPr="00C9761E">
              <w:rPr>
                <w:rFonts w:ascii="Times New Roman" w:hAnsi="Times New Roman"/>
                <w:color w:val="000000"/>
              </w:rPr>
              <w:t>Нематериальные активы, нетто</w:t>
            </w:r>
          </w:p>
        </w:tc>
        <w:tc>
          <w:tcPr>
            <w:tcW w:w="1417" w:type="dxa"/>
            <w:shd w:val="clear" w:color="000000" w:fill="F2DDDC"/>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16869</w:t>
            </w:r>
          </w:p>
        </w:tc>
        <w:tc>
          <w:tcPr>
            <w:tcW w:w="1586" w:type="dxa"/>
            <w:shd w:val="clear" w:color="000000" w:fill="F2DDDC"/>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18251</w:t>
            </w:r>
          </w:p>
        </w:tc>
        <w:tc>
          <w:tcPr>
            <w:tcW w:w="1457" w:type="dxa"/>
            <w:shd w:val="clear" w:color="000000" w:fill="DBEEF3"/>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108,19%</w:t>
            </w:r>
          </w:p>
        </w:tc>
        <w:tc>
          <w:tcPr>
            <w:tcW w:w="1020"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6,85%</w:t>
            </w:r>
          </w:p>
        </w:tc>
        <w:tc>
          <w:tcPr>
            <w:tcW w:w="898"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6,42%</w:t>
            </w:r>
          </w:p>
        </w:tc>
      </w:tr>
      <w:tr w:rsidR="00ED4788" w:rsidRPr="00362097" w:rsidTr="000943BD">
        <w:trPr>
          <w:trHeight w:val="330"/>
        </w:trPr>
        <w:tc>
          <w:tcPr>
            <w:tcW w:w="3278" w:type="dxa"/>
            <w:noWrap/>
            <w:vAlign w:val="bottom"/>
          </w:tcPr>
          <w:p w:rsidR="00ED4788" w:rsidRPr="00C9761E" w:rsidRDefault="00ED4788" w:rsidP="00C9761E">
            <w:pPr>
              <w:spacing w:after="0" w:line="240" w:lineRule="auto"/>
              <w:rPr>
                <w:rFonts w:ascii="Times New Roman" w:hAnsi="Times New Roman"/>
                <w:color w:val="000000"/>
              </w:rPr>
            </w:pPr>
            <w:r w:rsidRPr="00C9761E">
              <w:rPr>
                <w:rFonts w:ascii="Times New Roman" w:hAnsi="Times New Roman"/>
                <w:color w:val="000000"/>
              </w:rPr>
              <w:t>Прочие внеоборотные активы</w:t>
            </w:r>
          </w:p>
        </w:tc>
        <w:tc>
          <w:tcPr>
            <w:tcW w:w="1417" w:type="dxa"/>
            <w:shd w:val="clear" w:color="000000" w:fill="F2DDDC"/>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1432</w:t>
            </w:r>
          </w:p>
        </w:tc>
        <w:tc>
          <w:tcPr>
            <w:tcW w:w="1586" w:type="dxa"/>
            <w:shd w:val="clear" w:color="000000" w:fill="F2DDDC"/>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1525</w:t>
            </w:r>
          </w:p>
        </w:tc>
        <w:tc>
          <w:tcPr>
            <w:tcW w:w="1457" w:type="dxa"/>
            <w:shd w:val="clear" w:color="000000" w:fill="DBEEF3"/>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106,49%</w:t>
            </w:r>
          </w:p>
        </w:tc>
        <w:tc>
          <w:tcPr>
            <w:tcW w:w="1020"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0,58%</w:t>
            </w:r>
          </w:p>
        </w:tc>
        <w:tc>
          <w:tcPr>
            <w:tcW w:w="898"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0,54%</w:t>
            </w:r>
          </w:p>
        </w:tc>
      </w:tr>
      <w:tr w:rsidR="00ED4788" w:rsidRPr="00362097" w:rsidTr="000943BD">
        <w:trPr>
          <w:trHeight w:val="330"/>
        </w:trPr>
        <w:tc>
          <w:tcPr>
            <w:tcW w:w="3278" w:type="dxa"/>
            <w:noWrap/>
            <w:vAlign w:val="bottom"/>
          </w:tcPr>
          <w:p w:rsidR="00ED4788" w:rsidRPr="00C9761E" w:rsidRDefault="00ED4788" w:rsidP="00C9761E">
            <w:pPr>
              <w:spacing w:after="0" w:line="240" w:lineRule="auto"/>
              <w:rPr>
                <w:rFonts w:ascii="Times New Roman" w:hAnsi="Times New Roman"/>
                <w:color w:val="000000"/>
              </w:rPr>
            </w:pPr>
            <w:r w:rsidRPr="00C9761E">
              <w:rPr>
                <w:rFonts w:ascii="Times New Roman" w:hAnsi="Times New Roman"/>
                <w:b/>
                <w:bCs/>
                <w:color w:val="000000"/>
              </w:rPr>
              <w:t>Итого внеоборотные активы</w:t>
            </w:r>
          </w:p>
        </w:tc>
        <w:tc>
          <w:tcPr>
            <w:tcW w:w="1417" w:type="dxa"/>
            <w:shd w:val="clear" w:color="000000" w:fill="E6B9B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166030</w:t>
            </w:r>
          </w:p>
        </w:tc>
        <w:tc>
          <w:tcPr>
            <w:tcW w:w="1586" w:type="dxa"/>
            <w:shd w:val="clear" w:color="000000" w:fill="E6B9B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191486</w:t>
            </w:r>
          </w:p>
        </w:tc>
        <w:tc>
          <w:tcPr>
            <w:tcW w:w="1457" w:type="dxa"/>
            <w:shd w:val="clear" w:color="000000" w:fill="95B3D7"/>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115,33%</w:t>
            </w:r>
          </w:p>
        </w:tc>
        <w:tc>
          <w:tcPr>
            <w:tcW w:w="1020" w:type="dxa"/>
            <w:shd w:val="clear" w:color="000000" w:fill="95B3D7"/>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67,44%</w:t>
            </w:r>
          </w:p>
        </w:tc>
        <w:tc>
          <w:tcPr>
            <w:tcW w:w="898" w:type="dxa"/>
            <w:shd w:val="clear" w:color="000000" w:fill="95B3D7"/>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67,31%</w:t>
            </w:r>
          </w:p>
        </w:tc>
      </w:tr>
      <w:tr w:rsidR="00ED4788" w:rsidRPr="00362097" w:rsidTr="000943BD">
        <w:trPr>
          <w:trHeight w:val="330"/>
        </w:trPr>
        <w:tc>
          <w:tcPr>
            <w:tcW w:w="3278" w:type="dxa"/>
            <w:noWrap/>
            <w:vAlign w:val="bottom"/>
          </w:tcPr>
          <w:p w:rsidR="00ED4788" w:rsidRPr="00C9761E" w:rsidRDefault="00ED4788" w:rsidP="00C9761E">
            <w:pPr>
              <w:spacing w:after="0" w:line="240" w:lineRule="auto"/>
              <w:rPr>
                <w:rFonts w:ascii="Times New Roman" w:hAnsi="Times New Roman"/>
                <w:color w:val="000000"/>
              </w:rPr>
            </w:pPr>
            <w:r w:rsidRPr="00C9761E">
              <w:rPr>
                <w:rFonts w:ascii="Times New Roman" w:hAnsi="Times New Roman"/>
                <w:b/>
                <w:bCs/>
                <w:color w:val="000000"/>
              </w:rPr>
              <w:t>Баланс</w:t>
            </w:r>
          </w:p>
        </w:tc>
        <w:tc>
          <w:tcPr>
            <w:tcW w:w="1417" w:type="dxa"/>
            <w:shd w:val="clear" w:color="000000" w:fill="D99795"/>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246180</w:t>
            </w:r>
          </w:p>
        </w:tc>
        <w:tc>
          <w:tcPr>
            <w:tcW w:w="1586" w:type="dxa"/>
            <w:shd w:val="clear" w:color="000000" w:fill="D99795"/>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284497</w:t>
            </w:r>
          </w:p>
        </w:tc>
        <w:tc>
          <w:tcPr>
            <w:tcW w:w="1457" w:type="dxa"/>
            <w:shd w:val="clear" w:color="000000" w:fill="DBEEF3"/>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115,56%</w:t>
            </w:r>
          </w:p>
        </w:tc>
        <w:tc>
          <w:tcPr>
            <w:tcW w:w="1020"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100,00%</w:t>
            </w:r>
          </w:p>
        </w:tc>
        <w:tc>
          <w:tcPr>
            <w:tcW w:w="898" w:type="dxa"/>
            <w:shd w:val="clear" w:color="000000" w:fill="B6DDE8"/>
            <w:noWrap/>
            <w:vAlign w:val="bottom"/>
          </w:tcPr>
          <w:p w:rsidR="00ED4788" w:rsidRPr="00C9761E" w:rsidRDefault="00ED4788" w:rsidP="00C9761E">
            <w:pPr>
              <w:spacing w:after="0" w:line="240" w:lineRule="auto"/>
              <w:jc w:val="right"/>
              <w:rPr>
                <w:rFonts w:ascii="Times New Roman" w:hAnsi="Times New Roman"/>
                <w:color w:val="000000"/>
              </w:rPr>
            </w:pPr>
            <w:r w:rsidRPr="00C9761E">
              <w:rPr>
                <w:rFonts w:ascii="Times New Roman" w:hAnsi="Times New Roman"/>
                <w:color w:val="000000"/>
              </w:rPr>
              <w:t>100,00%</w:t>
            </w:r>
          </w:p>
        </w:tc>
      </w:tr>
    </w:tbl>
    <w:p w:rsidR="00ED4788" w:rsidRDefault="00ED4788" w:rsidP="00991353">
      <w:pPr>
        <w:pStyle w:val="21"/>
        <w:spacing w:before="240"/>
      </w:pPr>
      <w:r>
        <w:t>Рассмотрев активную часть баланса, можно по пунктам сказать следующее:</w:t>
      </w:r>
    </w:p>
    <w:p w:rsidR="00ED4788" w:rsidRDefault="00ED4788" w:rsidP="00991353">
      <w:pPr>
        <w:pStyle w:val="21"/>
        <w:numPr>
          <w:ilvl w:val="0"/>
          <w:numId w:val="7"/>
        </w:numPr>
        <w:ind w:left="0" w:firstLine="709"/>
      </w:pPr>
      <w:r>
        <w:t>вне деятельности в отчетном периоде осталось находится на 32,56% денежных средств меньше, чем в прошлом периоде. При учете того, что выручка значительно увеличилась, можно сказать, что денежные средства стали больше оборачиваться, откуда следует, то Компания получает и продолжит получать еще больший рост дохода. Подобный вывод можно сделать и из того, что краткосрочные финансовые вложения выросли на 25,53%, что также повлечет за собой рост прибыли;</w:t>
      </w:r>
    </w:p>
    <w:p w:rsidR="00ED4788" w:rsidRDefault="00ED4788" w:rsidP="00991353">
      <w:pPr>
        <w:pStyle w:val="21"/>
        <w:numPr>
          <w:ilvl w:val="0"/>
          <w:numId w:val="7"/>
        </w:numPr>
        <w:ind w:left="0" w:firstLine="709"/>
      </w:pPr>
      <w:r>
        <w:t>дебиторская задолженность возросла на 57,36%, но это не является однозначным показателем, т.к многие партнеры  рассчитываются не ежемесячно. Можно сказать, что в конечном итоге, при должном контроле, это также принесет доход. Но стоит отметить, что некая часть абонентов возвращает задолженность не сразу (не укладываясь в обозначенные сроки), что влечет за собой дополнительные затраты со стороны предприятия на возврат этих средств;</w:t>
      </w:r>
    </w:p>
    <w:p w:rsidR="00ED4788" w:rsidRDefault="00ED4788" w:rsidP="00991353">
      <w:pPr>
        <w:pStyle w:val="21"/>
        <w:numPr>
          <w:ilvl w:val="0"/>
          <w:numId w:val="7"/>
        </w:numPr>
        <w:ind w:left="0" w:firstLine="709"/>
      </w:pPr>
      <w:r>
        <w:t>товарно-материальные запасы возросли, это связано не с низким оборотом товара, а с внедрением в последние годы новых технологий, которые требуют покупки дополнительно оборудования (</w:t>
      </w:r>
      <w:r>
        <w:rPr>
          <w:lang w:val="en-US"/>
        </w:rPr>
        <w:t>USB</w:t>
      </w:r>
      <w:r>
        <w:t xml:space="preserve">-модемы, </w:t>
      </w:r>
      <w:r>
        <w:rPr>
          <w:lang w:val="en-US"/>
        </w:rPr>
        <w:t>MMS</w:t>
      </w:r>
      <w:r w:rsidRPr="003469ED">
        <w:t>-</w:t>
      </w:r>
      <w:r>
        <w:t xml:space="preserve">фоторамки, </w:t>
      </w:r>
      <w:r>
        <w:rPr>
          <w:lang w:val="en-US"/>
        </w:rPr>
        <w:t>MMS</w:t>
      </w:r>
      <w:r>
        <w:t>-камеры). Если раньше не было необходимости закупать его, то теперь сфера товаров и услуг расширяется, на складе количество товаров увеличивается, как и скорость его оборота;</w:t>
      </w:r>
    </w:p>
    <w:p w:rsidR="00ED4788" w:rsidRDefault="00ED4788" w:rsidP="00BF4C25">
      <w:pPr>
        <w:pStyle w:val="21"/>
      </w:pPr>
      <w:r>
        <w:t>Все вышеперечисленные пункты имеют очень малый вес в общем балансе, за исключением краткосрочных финансовых вложений. Их эффективность можно рассмотреть по истечению нескольких периодов. 67,31% активов предприятия составляют внеоборотные активы, из которых гудвил при огромных темпах роста уже составляет почти 2%. Основные средства составляют 67,31% от всех активов, также при росте (на 15,33%). Основная масса этой строки – это оборудование и базовые станции. Предприятие несет большие расходы на модернизацию и поддержку, а также на расширение этого оборудования.  Стоит отметить сравнительно значительную долю нематериальных активов (6,42%). В основном, это оригинальное программное обеспечение, а также новейшие разработки.</w:t>
      </w:r>
    </w:p>
    <w:p w:rsidR="00ED4788" w:rsidRDefault="00ED4788" w:rsidP="00BF4C25">
      <w:pPr>
        <w:pStyle w:val="21"/>
      </w:pPr>
      <w:r>
        <w:t>Теперь рассмотрим структуру пассивов баланса предприятия (таблица 3).</w:t>
      </w:r>
    </w:p>
    <w:p w:rsidR="00ED4788" w:rsidRPr="00BF4C25" w:rsidRDefault="00ED4788" w:rsidP="00C9761E">
      <w:pPr>
        <w:spacing w:before="120" w:after="120" w:line="360" w:lineRule="auto"/>
        <w:rPr>
          <w:rFonts w:ascii="Times New Roman" w:hAnsi="Times New Roman"/>
          <w:sz w:val="24"/>
          <w:szCs w:val="24"/>
        </w:rPr>
      </w:pPr>
      <w:r w:rsidRPr="00BF4C25">
        <w:rPr>
          <w:rFonts w:ascii="Times New Roman" w:hAnsi="Times New Roman"/>
          <w:sz w:val="24"/>
          <w:szCs w:val="24"/>
        </w:rPr>
        <w:t xml:space="preserve">Таблица </w:t>
      </w:r>
      <w:r>
        <w:rPr>
          <w:rFonts w:ascii="Times New Roman" w:hAnsi="Times New Roman"/>
          <w:sz w:val="24"/>
          <w:szCs w:val="24"/>
        </w:rPr>
        <w:t>3</w:t>
      </w:r>
      <w:r w:rsidRPr="00BF4C25">
        <w:rPr>
          <w:rFonts w:ascii="Times New Roman" w:hAnsi="Times New Roman"/>
          <w:sz w:val="24"/>
          <w:szCs w:val="24"/>
        </w:rPr>
        <w:t xml:space="preserve"> – Структура </w:t>
      </w:r>
      <w:r>
        <w:rPr>
          <w:rFonts w:ascii="Times New Roman" w:hAnsi="Times New Roman"/>
          <w:sz w:val="24"/>
          <w:szCs w:val="24"/>
        </w:rPr>
        <w:t>пассивов</w:t>
      </w:r>
      <w:r w:rsidRPr="00BF4C25">
        <w:rPr>
          <w:rFonts w:ascii="Times New Roman" w:hAnsi="Times New Roman"/>
          <w:sz w:val="24"/>
          <w:szCs w:val="24"/>
        </w:rPr>
        <w:t xml:space="preserve"> Компании</w:t>
      </w:r>
    </w:p>
    <w:tbl>
      <w:tblPr>
        <w:tblW w:w="956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8"/>
        <w:gridCol w:w="1417"/>
        <w:gridCol w:w="1418"/>
        <w:gridCol w:w="1559"/>
        <w:gridCol w:w="946"/>
        <w:gridCol w:w="46"/>
        <w:gridCol w:w="900"/>
      </w:tblGrid>
      <w:tr w:rsidR="00ED4788" w:rsidRPr="00362097" w:rsidTr="00991353">
        <w:trPr>
          <w:trHeight w:val="300"/>
        </w:trPr>
        <w:tc>
          <w:tcPr>
            <w:tcW w:w="3278" w:type="dxa"/>
            <w:vMerge w:val="restart"/>
            <w:noWrap/>
            <w:vAlign w:val="center"/>
          </w:tcPr>
          <w:p w:rsidR="00ED4788" w:rsidRPr="00973B49" w:rsidRDefault="00ED4788" w:rsidP="00991353">
            <w:pPr>
              <w:spacing w:after="0" w:line="240" w:lineRule="auto"/>
              <w:jc w:val="center"/>
              <w:rPr>
                <w:rFonts w:ascii="Times New Roman" w:hAnsi="Times New Roman"/>
                <w:color w:val="000000"/>
              </w:rPr>
            </w:pPr>
          </w:p>
        </w:tc>
        <w:tc>
          <w:tcPr>
            <w:tcW w:w="1417" w:type="dxa"/>
            <w:vMerge w:val="restart"/>
            <w:noWrap/>
            <w:vAlign w:val="center"/>
          </w:tcPr>
          <w:p w:rsidR="00ED4788" w:rsidRPr="00973B49" w:rsidRDefault="00ED4788" w:rsidP="00991353">
            <w:pPr>
              <w:spacing w:after="0" w:line="240" w:lineRule="auto"/>
              <w:jc w:val="center"/>
              <w:rPr>
                <w:rFonts w:ascii="Times New Roman" w:hAnsi="Times New Roman"/>
                <w:color w:val="000000"/>
              </w:rPr>
            </w:pPr>
            <w:r>
              <w:rPr>
                <w:rFonts w:ascii="Times New Roman" w:hAnsi="Times New Roman"/>
                <w:color w:val="000000"/>
              </w:rPr>
              <w:t>2009</w:t>
            </w:r>
          </w:p>
        </w:tc>
        <w:tc>
          <w:tcPr>
            <w:tcW w:w="1418" w:type="dxa"/>
            <w:vMerge w:val="restart"/>
            <w:noWrap/>
            <w:vAlign w:val="center"/>
          </w:tcPr>
          <w:p w:rsidR="00ED4788" w:rsidRPr="00973B49" w:rsidRDefault="00ED4788" w:rsidP="00991353">
            <w:pPr>
              <w:spacing w:after="0" w:line="240" w:lineRule="auto"/>
              <w:jc w:val="center"/>
              <w:rPr>
                <w:rFonts w:ascii="Times New Roman" w:hAnsi="Times New Roman"/>
                <w:color w:val="000000"/>
              </w:rPr>
            </w:pPr>
            <w:r>
              <w:rPr>
                <w:rFonts w:ascii="Times New Roman" w:hAnsi="Times New Roman"/>
                <w:color w:val="000000"/>
              </w:rPr>
              <w:t>2010</w:t>
            </w:r>
          </w:p>
        </w:tc>
        <w:tc>
          <w:tcPr>
            <w:tcW w:w="1559" w:type="dxa"/>
            <w:vMerge w:val="restart"/>
            <w:noWrap/>
            <w:vAlign w:val="bottom"/>
          </w:tcPr>
          <w:p w:rsidR="00ED4788" w:rsidRPr="00973B49" w:rsidRDefault="00ED4788" w:rsidP="00991353">
            <w:pPr>
              <w:spacing w:after="0" w:line="240" w:lineRule="auto"/>
              <w:jc w:val="center"/>
              <w:rPr>
                <w:rFonts w:ascii="Times New Roman" w:hAnsi="Times New Roman"/>
                <w:color w:val="000000"/>
              </w:rPr>
            </w:pPr>
            <w:r w:rsidRPr="00973B49">
              <w:rPr>
                <w:rFonts w:ascii="Times New Roman" w:hAnsi="Times New Roman"/>
                <w:color w:val="000000"/>
              </w:rPr>
              <w:t>Изменение за период (2009-2010)</w:t>
            </w:r>
          </w:p>
        </w:tc>
        <w:tc>
          <w:tcPr>
            <w:tcW w:w="1892" w:type="dxa"/>
            <w:gridSpan w:val="3"/>
            <w:noWrap/>
            <w:vAlign w:val="bottom"/>
          </w:tcPr>
          <w:p w:rsidR="00ED4788" w:rsidRPr="00973B49" w:rsidRDefault="00ED4788" w:rsidP="00991353">
            <w:pPr>
              <w:spacing w:after="0" w:line="240" w:lineRule="auto"/>
              <w:jc w:val="center"/>
              <w:rPr>
                <w:rFonts w:ascii="Times New Roman" w:hAnsi="Times New Roman"/>
                <w:color w:val="000000"/>
              </w:rPr>
            </w:pPr>
            <w:r w:rsidRPr="00973B49">
              <w:rPr>
                <w:rFonts w:ascii="Times New Roman" w:hAnsi="Times New Roman"/>
                <w:color w:val="000000"/>
              </w:rPr>
              <w:t>Доля в балансе, %</w:t>
            </w:r>
          </w:p>
        </w:tc>
      </w:tr>
      <w:tr w:rsidR="00ED4788" w:rsidRPr="00362097" w:rsidTr="00991353">
        <w:trPr>
          <w:trHeight w:val="300"/>
        </w:trPr>
        <w:tc>
          <w:tcPr>
            <w:tcW w:w="3278" w:type="dxa"/>
            <w:vMerge/>
            <w:noWrap/>
            <w:vAlign w:val="bottom"/>
          </w:tcPr>
          <w:p w:rsidR="00ED4788" w:rsidRPr="00973B49" w:rsidRDefault="00ED4788" w:rsidP="00991353">
            <w:pPr>
              <w:spacing w:after="0" w:line="240" w:lineRule="auto"/>
              <w:jc w:val="right"/>
              <w:rPr>
                <w:rFonts w:ascii="Times New Roman" w:hAnsi="Times New Roman"/>
                <w:color w:val="000000"/>
              </w:rPr>
            </w:pPr>
          </w:p>
        </w:tc>
        <w:tc>
          <w:tcPr>
            <w:tcW w:w="1417" w:type="dxa"/>
            <w:vMerge/>
            <w:noWrap/>
            <w:vAlign w:val="bottom"/>
          </w:tcPr>
          <w:p w:rsidR="00ED4788" w:rsidRPr="00973B49" w:rsidRDefault="00ED4788" w:rsidP="00991353">
            <w:pPr>
              <w:spacing w:after="0" w:line="240" w:lineRule="auto"/>
              <w:jc w:val="right"/>
              <w:rPr>
                <w:rFonts w:ascii="Times New Roman" w:hAnsi="Times New Roman"/>
                <w:color w:val="000000"/>
              </w:rPr>
            </w:pPr>
          </w:p>
        </w:tc>
        <w:tc>
          <w:tcPr>
            <w:tcW w:w="1418" w:type="dxa"/>
            <w:vMerge/>
            <w:noWrap/>
            <w:vAlign w:val="bottom"/>
          </w:tcPr>
          <w:p w:rsidR="00ED4788" w:rsidRPr="00973B49" w:rsidRDefault="00ED4788" w:rsidP="00991353">
            <w:pPr>
              <w:spacing w:after="0" w:line="240" w:lineRule="auto"/>
              <w:rPr>
                <w:rFonts w:ascii="Times New Roman" w:hAnsi="Times New Roman"/>
                <w:color w:val="000000"/>
              </w:rPr>
            </w:pPr>
          </w:p>
        </w:tc>
        <w:tc>
          <w:tcPr>
            <w:tcW w:w="1559" w:type="dxa"/>
            <w:vMerge/>
            <w:noWrap/>
            <w:vAlign w:val="bottom"/>
          </w:tcPr>
          <w:p w:rsidR="00ED4788" w:rsidRPr="00973B49" w:rsidRDefault="00ED4788" w:rsidP="00991353">
            <w:pPr>
              <w:spacing w:after="0" w:line="240" w:lineRule="auto"/>
              <w:jc w:val="center"/>
              <w:rPr>
                <w:rFonts w:ascii="Times New Roman" w:hAnsi="Times New Roman"/>
                <w:color w:val="000000"/>
              </w:rPr>
            </w:pPr>
          </w:p>
        </w:tc>
        <w:tc>
          <w:tcPr>
            <w:tcW w:w="946" w:type="dxa"/>
            <w:noWrap/>
            <w:vAlign w:val="bottom"/>
          </w:tcPr>
          <w:p w:rsidR="00ED4788" w:rsidRPr="00973B49" w:rsidRDefault="00ED4788" w:rsidP="00991353">
            <w:pPr>
              <w:spacing w:after="0" w:line="240" w:lineRule="auto"/>
              <w:jc w:val="center"/>
              <w:rPr>
                <w:rFonts w:ascii="Times New Roman" w:hAnsi="Times New Roman"/>
                <w:color w:val="000000"/>
              </w:rPr>
            </w:pPr>
            <w:r w:rsidRPr="00973B49">
              <w:rPr>
                <w:rFonts w:ascii="Times New Roman" w:hAnsi="Times New Roman"/>
                <w:color w:val="000000"/>
              </w:rPr>
              <w:t>2009</w:t>
            </w:r>
          </w:p>
        </w:tc>
        <w:tc>
          <w:tcPr>
            <w:tcW w:w="946" w:type="dxa"/>
            <w:gridSpan w:val="2"/>
            <w:vAlign w:val="bottom"/>
          </w:tcPr>
          <w:p w:rsidR="00ED4788" w:rsidRPr="00973B49" w:rsidRDefault="00ED4788" w:rsidP="00991353">
            <w:pPr>
              <w:spacing w:after="0" w:line="240" w:lineRule="auto"/>
              <w:jc w:val="center"/>
              <w:rPr>
                <w:rFonts w:ascii="Times New Roman" w:hAnsi="Times New Roman"/>
                <w:color w:val="000000"/>
              </w:rPr>
            </w:pPr>
            <w:r w:rsidRPr="00973B49">
              <w:rPr>
                <w:rFonts w:ascii="Times New Roman" w:hAnsi="Times New Roman"/>
                <w:color w:val="000000"/>
              </w:rPr>
              <w:t>2010</w:t>
            </w:r>
          </w:p>
        </w:tc>
      </w:tr>
      <w:tr w:rsidR="00ED4788" w:rsidRPr="00362097" w:rsidTr="00991353">
        <w:trPr>
          <w:trHeight w:val="447"/>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b/>
                <w:bCs/>
                <w:color w:val="000000"/>
              </w:rPr>
              <w:t>Обязательства:</w:t>
            </w:r>
          </w:p>
        </w:tc>
        <w:tc>
          <w:tcPr>
            <w:tcW w:w="1417" w:type="dxa"/>
            <w:vMerge w:val="restart"/>
            <w:tcBorders>
              <w:bottom w:val="nil"/>
              <w:right w:val="nil"/>
            </w:tcBorders>
            <w:noWrap/>
            <w:vAlign w:val="center"/>
          </w:tcPr>
          <w:p w:rsidR="00ED4788" w:rsidRPr="00973B49" w:rsidRDefault="00ED4788" w:rsidP="00991353">
            <w:pPr>
              <w:spacing w:after="0" w:line="240" w:lineRule="auto"/>
              <w:jc w:val="center"/>
              <w:rPr>
                <w:rFonts w:ascii="Times New Roman" w:hAnsi="Times New Roman"/>
                <w:color w:val="000000"/>
              </w:rPr>
            </w:pPr>
          </w:p>
        </w:tc>
        <w:tc>
          <w:tcPr>
            <w:tcW w:w="1418" w:type="dxa"/>
            <w:vMerge w:val="restart"/>
            <w:tcBorders>
              <w:left w:val="nil"/>
              <w:bottom w:val="nil"/>
              <w:right w:val="nil"/>
            </w:tcBorders>
            <w:noWrap/>
            <w:vAlign w:val="center"/>
          </w:tcPr>
          <w:p w:rsidR="00ED4788" w:rsidRPr="00973B49" w:rsidRDefault="00ED4788" w:rsidP="00991353">
            <w:pPr>
              <w:spacing w:after="0" w:line="240" w:lineRule="auto"/>
              <w:jc w:val="center"/>
              <w:rPr>
                <w:rFonts w:ascii="Times New Roman" w:hAnsi="Times New Roman"/>
                <w:color w:val="000000"/>
              </w:rPr>
            </w:pPr>
          </w:p>
        </w:tc>
        <w:tc>
          <w:tcPr>
            <w:tcW w:w="1559" w:type="dxa"/>
            <w:vMerge w:val="restart"/>
            <w:tcBorders>
              <w:left w:val="nil"/>
              <w:bottom w:val="nil"/>
              <w:right w:val="nil"/>
            </w:tcBorders>
            <w:noWrap/>
            <w:vAlign w:val="bottom"/>
          </w:tcPr>
          <w:p w:rsidR="00ED4788" w:rsidRPr="00973B49" w:rsidRDefault="00ED4788" w:rsidP="00991353">
            <w:pPr>
              <w:spacing w:after="0" w:line="240" w:lineRule="auto"/>
              <w:jc w:val="center"/>
              <w:rPr>
                <w:rFonts w:ascii="Times New Roman" w:hAnsi="Times New Roman"/>
                <w:color w:val="000000"/>
              </w:rPr>
            </w:pPr>
          </w:p>
        </w:tc>
        <w:tc>
          <w:tcPr>
            <w:tcW w:w="1892" w:type="dxa"/>
            <w:gridSpan w:val="3"/>
            <w:tcBorders>
              <w:left w:val="nil"/>
              <w:bottom w:val="nil"/>
            </w:tcBorders>
            <w:noWrap/>
            <w:vAlign w:val="bottom"/>
          </w:tcPr>
          <w:p w:rsidR="00ED4788" w:rsidRPr="00973B49" w:rsidRDefault="00ED4788" w:rsidP="00991353">
            <w:pPr>
              <w:spacing w:after="0" w:line="240" w:lineRule="auto"/>
              <w:rPr>
                <w:rFonts w:ascii="Times New Roman" w:hAnsi="Times New Roman"/>
                <w:color w:val="000000"/>
              </w:rPr>
            </w:pP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Краткосрочные обязательства</w:t>
            </w:r>
          </w:p>
        </w:tc>
        <w:tc>
          <w:tcPr>
            <w:tcW w:w="1417" w:type="dxa"/>
            <w:vMerge/>
            <w:tcBorders>
              <w:top w:val="nil"/>
              <w:right w:val="nil"/>
            </w:tcBorders>
            <w:noWrap/>
            <w:vAlign w:val="bottom"/>
          </w:tcPr>
          <w:p w:rsidR="00ED4788" w:rsidRPr="00973B49" w:rsidRDefault="00ED4788" w:rsidP="00991353">
            <w:pPr>
              <w:spacing w:after="0" w:line="240" w:lineRule="auto"/>
              <w:jc w:val="right"/>
              <w:rPr>
                <w:rFonts w:ascii="Times New Roman" w:hAnsi="Times New Roman"/>
                <w:color w:val="000000"/>
              </w:rPr>
            </w:pPr>
          </w:p>
        </w:tc>
        <w:tc>
          <w:tcPr>
            <w:tcW w:w="1418" w:type="dxa"/>
            <w:vMerge/>
            <w:tcBorders>
              <w:top w:val="nil"/>
              <w:left w:val="nil"/>
              <w:right w:val="nil"/>
            </w:tcBorders>
            <w:noWrap/>
            <w:vAlign w:val="bottom"/>
          </w:tcPr>
          <w:p w:rsidR="00ED4788" w:rsidRPr="00973B49" w:rsidRDefault="00ED4788" w:rsidP="00991353">
            <w:pPr>
              <w:spacing w:after="0" w:line="240" w:lineRule="auto"/>
              <w:jc w:val="right"/>
              <w:rPr>
                <w:rFonts w:ascii="Times New Roman" w:hAnsi="Times New Roman"/>
                <w:color w:val="000000"/>
              </w:rPr>
            </w:pPr>
          </w:p>
        </w:tc>
        <w:tc>
          <w:tcPr>
            <w:tcW w:w="1559" w:type="dxa"/>
            <w:vMerge/>
            <w:tcBorders>
              <w:top w:val="nil"/>
              <w:left w:val="nil"/>
              <w:right w:val="nil"/>
            </w:tcBorders>
            <w:noWrap/>
            <w:vAlign w:val="bottom"/>
          </w:tcPr>
          <w:p w:rsidR="00ED4788" w:rsidRPr="00973B49" w:rsidRDefault="00ED4788" w:rsidP="00991353">
            <w:pPr>
              <w:spacing w:after="0" w:line="240" w:lineRule="auto"/>
              <w:rPr>
                <w:rFonts w:ascii="Times New Roman" w:hAnsi="Times New Roman"/>
                <w:color w:val="000000"/>
              </w:rPr>
            </w:pPr>
          </w:p>
        </w:tc>
        <w:tc>
          <w:tcPr>
            <w:tcW w:w="992" w:type="dxa"/>
            <w:gridSpan w:val="2"/>
            <w:tcBorders>
              <w:top w:val="nil"/>
              <w:left w:val="nil"/>
              <w:right w:val="nil"/>
            </w:tcBorders>
            <w:noWrap/>
            <w:vAlign w:val="bottom"/>
          </w:tcPr>
          <w:p w:rsidR="00ED4788" w:rsidRPr="00973B49" w:rsidRDefault="00ED4788" w:rsidP="00991353">
            <w:pPr>
              <w:spacing w:after="0" w:line="240" w:lineRule="auto"/>
              <w:jc w:val="center"/>
              <w:rPr>
                <w:rFonts w:ascii="Times New Roman" w:hAnsi="Times New Roman"/>
                <w:color w:val="000000"/>
              </w:rPr>
            </w:pPr>
          </w:p>
        </w:tc>
        <w:tc>
          <w:tcPr>
            <w:tcW w:w="900" w:type="dxa"/>
            <w:tcBorders>
              <w:top w:val="nil"/>
              <w:left w:val="nil"/>
            </w:tcBorders>
            <w:noWrap/>
            <w:vAlign w:val="bottom"/>
          </w:tcPr>
          <w:p w:rsidR="00ED4788" w:rsidRPr="00973B49" w:rsidRDefault="00ED4788" w:rsidP="00991353">
            <w:pPr>
              <w:spacing w:after="0" w:line="240" w:lineRule="auto"/>
              <w:jc w:val="center"/>
              <w:rPr>
                <w:rFonts w:ascii="Times New Roman" w:hAnsi="Times New Roman"/>
                <w:color w:val="000000"/>
              </w:rPr>
            </w:pP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Кредиторская задолженность</w:t>
            </w:r>
          </w:p>
        </w:tc>
        <w:tc>
          <w:tcPr>
            <w:tcW w:w="1417"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4888</w:t>
            </w:r>
          </w:p>
        </w:tc>
        <w:tc>
          <w:tcPr>
            <w:tcW w:w="1418"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9103</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186,23%</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1,99%</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3,20%</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Кредиторская задолженность перед поставщиками оборудования</w:t>
            </w:r>
          </w:p>
        </w:tc>
        <w:tc>
          <w:tcPr>
            <w:tcW w:w="1417"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7008</w:t>
            </w:r>
          </w:p>
        </w:tc>
        <w:tc>
          <w:tcPr>
            <w:tcW w:w="1418"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3854</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54,99%</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2,85%</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1,35%</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Краткосрочная часть обязательств по лицензиям, связанным с маркетингом</w:t>
            </w:r>
          </w:p>
        </w:tc>
        <w:tc>
          <w:tcPr>
            <w:tcW w:w="1417"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287</w:t>
            </w:r>
          </w:p>
        </w:tc>
        <w:tc>
          <w:tcPr>
            <w:tcW w:w="1418"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397</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138,33%</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0,12%</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0,14%</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Краткосрочная часть обязательств по отложенным платежам за приобретения дочерних компаний</w:t>
            </w:r>
          </w:p>
        </w:tc>
        <w:tc>
          <w:tcPr>
            <w:tcW w:w="1417"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70</w:t>
            </w:r>
          </w:p>
        </w:tc>
        <w:tc>
          <w:tcPr>
            <w:tcW w:w="1418"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710</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1014,29%</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0,03%</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0,25%</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Предоплаты от абонентов</w:t>
            </w:r>
          </w:p>
        </w:tc>
        <w:tc>
          <w:tcPr>
            <w:tcW w:w="1417"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7083</w:t>
            </w:r>
          </w:p>
        </w:tc>
        <w:tc>
          <w:tcPr>
            <w:tcW w:w="1418"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5744</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81,10%</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2,88%</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2,02%</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Задолженность по заработной плате и социальным отчислениям</w:t>
            </w:r>
          </w:p>
        </w:tc>
        <w:tc>
          <w:tcPr>
            <w:tcW w:w="1417"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3435</w:t>
            </w:r>
          </w:p>
        </w:tc>
        <w:tc>
          <w:tcPr>
            <w:tcW w:w="1418"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2917</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84,92%</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1,40%</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1,03%</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НДС к уплате</w:t>
            </w:r>
          </w:p>
        </w:tc>
        <w:tc>
          <w:tcPr>
            <w:tcW w:w="1417"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1240</w:t>
            </w:r>
          </w:p>
        </w:tc>
        <w:tc>
          <w:tcPr>
            <w:tcW w:w="1418"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4116</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331,94%</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0,50%</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1,45%</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Задолженность по налогам и сборам</w:t>
            </w:r>
          </w:p>
        </w:tc>
        <w:tc>
          <w:tcPr>
            <w:tcW w:w="1417"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1880</w:t>
            </w:r>
          </w:p>
        </w:tc>
        <w:tc>
          <w:tcPr>
            <w:tcW w:w="1418"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1464</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77,87%</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0,76%</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0,51%</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Займы и кредиты, краткосрочная часть</w:t>
            </w:r>
          </w:p>
        </w:tc>
        <w:tc>
          <w:tcPr>
            <w:tcW w:w="1417"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7811</w:t>
            </w:r>
          </w:p>
        </w:tc>
        <w:tc>
          <w:tcPr>
            <w:tcW w:w="1418"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11029</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141,20%</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3,17%</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3,88%</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Доходы будущих периодов</w:t>
            </w:r>
          </w:p>
        </w:tc>
        <w:tc>
          <w:tcPr>
            <w:tcW w:w="1417"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645</w:t>
            </w:r>
          </w:p>
        </w:tc>
        <w:tc>
          <w:tcPr>
            <w:tcW w:w="1418" w:type="dxa"/>
            <w:shd w:val="clear" w:color="000000" w:fill="F2DDD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695</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107,75%</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0,26%</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0,24%</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b/>
                <w:bCs/>
                <w:color w:val="000000"/>
              </w:rPr>
              <w:t>Итого краткосрочные обязательства</w:t>
            </w:r>
          </w:p>
        </w:tc>
        <w:tc>
          <w:tcPr>
            <w:tcW w:w="1417" w:type="dxa"/>
            <w:shd w:val="clear" w:color="000000" w:fill="E6B9B8"/>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34635</w:t>
            </w:r>
          </w:p>
        </w:tc>
        <w:tc>
          <w:tcPr>
            <w:tcW w:w="1418" w:type="dxa"/>
            <w:shd w:val="clear" w:color="000000" w:fill="E6B9B8"/>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40426</w:t>
            </w:r>
          </w:p>
        </w:tc>
        <w:tc>
          <w:tcPr>
            <w:tcW w:w="1559" w:type="dxa"/>
            <w:shd w:val="clear" w:color="000000" w:fill="93CDDD"/>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116,72%</w:t>
            </w:r>
          </w:p>
        </w:tc>
        <w:tc>
          <w:tcPr>
            <w:tcW w:w="992" w:type="dxa"/>
            <w:gridSpan w:val="2"/>
            <w:shd w:val="clear" w:color="000000" w:fill="538ED5"/>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14,07%</w:t>
            </w:r>
          </w:p>
        </w:tc>
        <w:tc>
          <w:tcPr>
            <w:tcW w:w="900" w:type="dxa"/>
            <w:shd w:val="clear" w:color="000000" w:fill="538ED5"/>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14,21%</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Займы и кредиты за вычетом краткосрочной части</w:t>
            </w:r>
          </w:p>
        </w:tc>
        <w:tc>
          <w:tcPr>
            <w:tcW w:w="1417" w:type="dxa"/>
            <w:shd w:val="clear" w:color="000000" w:fill="EAF1DD"/>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19335</w:t>
            </w:r>
          </w:p>
        </w:tc>
        <w:tc>
          <w:tcPr>
            <w:tcW w:w="1418" w:type="dxa"/>
            <w:shd w:val="clear" w:color="000000" w:fill="EAF1DD"/>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24381</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126,10%</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7,85%</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8,57%</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Отложенные налоговые обязательства за вычетом краткосрочной части</w:t>
            </w:r>
          </w:p>
        </w:tc>
        <w:tc>
          <w:tcPr>
            <w:tcW w:w="1417" w:type="dxa"/>
            <w:shd w:val="clear" w:color="000000" w:fill="EAF1DD"/>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2 070</w:t>
            </w:r>
          </w:p>
        </w:tc>
        <w:tc>
          <w:tcPr>
            <w:tcW w:w="1418" w:type="dxa"/>
            <w:shd w:val="clear" w:color="000000" w:fill="EAF1DD"/>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4171</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201,50%</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0,84%</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1,47%</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Обязательства по выбытию активов</w:t>
            </w:r>
          </w:p>
        </w:tc>
        <w:tc>
          <w:tcPr>
            <w:tcW w:w="1417" w:type="dxa"/>
            <w:shd w:val="clear" w:color="000000" w:fill="EAF1DD"/>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3303</w:t>
            </w:r>
          </w:p>
        </w:tc>
        <w:tc>
          <w:tcPr>
            <w:tcW w:w="1418" w:type="dxa"/>
            <w:shd w:val="clear" w:color="000000" w:fill="EAF1DD"/>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3816</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115,53%</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1,34%</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1,34%</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Обязательства по лицензиям, связанным с маркетингом, за вычетом краткосрочной части</w:t>
            </w:r>
          </w:p>
        </w:tc>
        <w:tc>
          <w:tcPr>
            <w:tcW w:w="1417" w:type="dxa"/>
            <w:shd w:val="clear" w:color="000000" w:fill="EAF1DD"/>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1054</w:t>
            </w:r>
          </w:p>
        </w:tc>
        <w:tc>
          <w:tcPr>
            <w:tcW w:w="1418" w:type="dxa"/>
            <w:shd w:val="clear" w:color="000000" w:fill="EAF1DD"/>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985</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93,45%</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0,43%</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0,35%</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Отложенные платежи за приобретения дочерних компаний, за вычетом краткосрочной части</w:t>
            </w:r>
          </w:p>
        </w:tc>
        <w:tc>
          <w:tcPr>
            <w:tcW w:w="1417" w:type="dxa"/>
            <w:shd w:val="clear" w:color="000000" w:fill="EAF1DD"/>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w:t>
            </w:r>
          </w:p>
        </w:tc>
        <w:tc>
          <w:tcPr>
            <w:tcW w:w="1418" w:type="dxa"/>
            <w:shd w:val="clear" w:color="000000" w:fill="EAF1DD"/>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2020</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202000,00%</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0,00%</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0,71%</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Доходы будущих периодов, за вычетом краткосрочной части</w:t>
            </w:r>
          </w:p>
        </w:tc>
        <w:tc>
          <w:tcPr>
            <w:tcW w:w="1417" w:type="dxa"/>
            <w:shd w:val="clear" w:color="000000" w:fill="EAF1DD"/>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1568</w:t>
            </w:r>
          </w:p>
        </w:tc>
        <w:tc>
          <w:tcPr>
            <w:tcW w:w="1418" w:type="dxa"/>
            <w:shd w:val="clear" w:color="000000" w:fill="EAF1DD"/>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1657</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105,68%</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0,64%</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0,58%</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Прочие долгосрочные обязательства</w:t>
            </w:r>
          </w:p>
        </w:tc>
        <w:tc>
          <w:tcPr>
            <w:tcW w:w="1417" w:type="dxa"/>
            <w:shd w:val="clear" w:color="000000" w:fill="EAF1DD"/>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301</w:t>
            </w:r>
          </w:p>
        </w:tc>
        <w:tc>
          <w:tcPr>
            <w:tcW w:w="1418" w:type="dxa"/>
            <w:shd w:val="clear" w:color="000000" w:fill="EAF1DD"/>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418</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138,87%</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0,12%</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0,15%</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b/>
                <w:bCs/>
                <w:color w:val="000000"/>
              </w:rPr>
              <w:t>Итого долгосрочные</w:t>
            </w:r>
          </w:p>
        </w:tc>
        <w:tc>
          <w:tcPr>
            <w:tcW w:w="1417" w:type="dxa"/>
            <w:shd w:val="clear" w:color="000000" w:fill="D7E4B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27632</w:t>
            </w:r>
          </w:p>
        </w:tc>
        <w:tc>
          <w:tcPr>
            <w:tcW w:w="1418" w:type="dxa"/>
            <w:shd w:val="clear" w:color="000000" w:fill="D7E4BC"/>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37448</w:t>
            </w:r>
          </w:p>
        </w:tc>
        <w:tc>
          <w:tcPr>
            <w:tcW w:w="1559" w:type="dxa"/>
            <w:shd w:val="clear" w:color="000000" w:fill="93CDDD"/>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135,52%</w:t>
            </w:r>
          </w:p>
        </w:tc>
        <w:tc>
          <w:tcPr>
            <w:tcW w:w="992" w:type="dxa"/>
            <w:gridSpan w:val="2"/>
            <w:shd w:val="clear" w:color="000000" w:fill="538ED5"/>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11,22%</w:t>
            </w:r>
          </w:p>
        </w:tc>
        <w:tc>
          <w:tcPr>
            <w:tcW w:w="900" w:type="dxa"/>
            <w:shd w:val="clear" w:color="000000" w:fill="538ED5"/>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13,16%</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b/>
                <w:bCs/>
                <w:color w:val="000000"/>
              </w:rPr>
              <w:t>Итого обязательства</w:t>
            </w:r>
          </w:p>
        </w:tc>
        <w:tc>
          <w:tcPr>
            <w:tcW w:w="1417" w:type="dxa"/>
            <w:shd w:val="clear" w:color="000000" w:fill="C2D69A"/>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62266</w:t>
            </w:r>
          </w:p>
        </w:tc>
        <w:tc>
          <w:tcPr>
            <w:tcW w:w="1418" w:type="dxa"/>
            <w:shd w:val="clear" w:color="000000" w:fill="C2D69A"/>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77874</w:t>
            </w:r>
          </w:p>
        </w:tc>
        <w:tc>
          <w:tcPr>
            <w:tcW w:w="1559" w:type="dxa"/>
            <w:shd w:val="clear" w:color="000000" w:fill="31849B"/>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125,07%</w:t>
            </w:r>
          </w:p>
        </w:tc>
        <w:tc>
          <w:tcPr>
            <w:tcW w:w="992" w:type="dxa"/>
            <w:gridSpan w:val="2"/>
            <w:shd w:val="clear" w:color="000000" w:fill="376091"/>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25,29%</w:t>
            </w:r>
          </w:p>
        </w:tc>
        <w:tc>
          <w:tcPr>
            <w:tcW w:w="900" w:type="dxa"/>
            <w:shd w:val="clear" w:color="000000" w:fill="376091"/>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27,37%</w:t>
            </w:r>
          </w:p>
        </w:tc>
      </w:tr>
      <w:tr w:rsidR="00ED4788" w:rsidRPr="00362097" w:rsidTr="00991353">
        <w:trPr>
          <w:trHeight w:val="300"/>
        </w:trPr>
        <w:tc>
          <w:tcPr>
            <w:tcW w:w="9564" w:type="dxa"/>
            <w:gridSpan w:val="7"/>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b/>
                <w:bCs/>
                <w:color w:val="000000"/>
              </w:rPr>
              <w:t>Капитал:</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Акционерный капитал компании МегаФон:</w:t>
            </w:r>
          </w:p>
        </w:tc>
        <w:tc>
          <w:tcPr>
            <w:tcW w:w="6286" w:type="dxa"/>
            <w:gridSpan w:val="6"/>
            <w:noWrap/>
            <w:vAlign w:val="bottom"/>
          </w:tcPr>
          <w:p w:rsidR="00ED4788" w:rsidRPr="00973B49" w:rsidRDefault="00ED4788" w:rsidP="00991353">
            <w:pPr>
              <w:spacing w:after="0" w:line="240" w:lineRule="auto"/>
              <w:rPr>
                <w:rFonts w:ascii="Times New Roman" w:hAnsi="Times New Roman"/>
                <w:color w:val="000000"/>
              </w:rPr>
            </w:pP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Обыкновенные акции</w:t>
            </w:r>
          </w:p>
        </w:tc>
        <w:tc>
          <w:tcPr>
            <w:tcW w:w="1417" w:type="dxa"/>
            <w:shd w:val="clear" w:color="000000" w:fill="FDE9D9"/>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581</w:t>
            </w:r>
          </w:p>
        </w:tc>
        <w:tc>
          <w:tcPr>
            <w:tcW w:w="1418" w:type="dxa"/>
            <w:shd w:val="clear" w:color="000000" w:fill="FDE9D9"/>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581</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100,00%</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0,24%</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0,20%</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Резервный фонд</w:t>
            </w:r>
          </w:p>
        </w:tc>
        <w:tc>
          <w:tcPr>
            <w:tcW w:w="1417" w:type="dxa"/>
            <w:shd w:val="clear" w:color="000000" w:fill="FDE9D9"/>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17</w:t>
            </w:r>
          </w:p>
        </w:tc>
        <w:tc>
          <w:tcPr>
            <w:tcW w:w="1418" w:type="dxa"/>
            <w:shd w:val="clear" w:color="000000" w:fill="FDE9D9"/>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17</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100,00%</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0,01%</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0,01%</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Добавочный капитал</w:t>
            </w:r>
          </w:p>
        </w:tc>
        <w:tc>
          <w:tcPr>
            <w:tcW w:w="1417" w:type="dxa"/>
            <w:shd w:val="clear" w:color="000000" w:fill="FDE9D9"/>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13870</w:t>
            </w:r>
          </w:p>
        </w:tc>
        <w:tc>
          <w:tcPr>
            <w:tcW w:w="1418" w:type="dxa"/>
            <w:shd w:val="clear" w:color="000000" w:fill="FDE9D9"/>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13870</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100,00%</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5,63%</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4,88%</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Нераспределенная прибыль</w:t>
            </w:r>
          </w:p>
        </w:tc>
        <w:tc>
          <w:tcPr>
            <w:tcW w:w="1417" w:type="dxa"/>
            <w:shd w:val="clear" w:color="000000" w:fill="FDE9D9"/>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169199</w:t>
            </w:r>
          </w:p>
        </w:tc>
        <w:tc>
          <w:tcPr>
            <w:tcW w:w="1418" w:type="dxa"/>
            <w:shd w:val="clear" w:color="000000" w:fill="FDE9D9"/>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191705</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113,30%</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68,73%</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67,38%</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Накопленный прочий совокупный убыток</w:t>
            </w:r>
          </w:p>
        </w:tc>
        <w:tc>
          <w:tcPr>
            <w:tcW w:w="1417" w:type="dxa"/>
            <w:shd w:val="clear" w:color="000000" w:fill="FDE9D9"/>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-255</w:t>
            </w:r>
          </w:p>
        </w:tc>
        <w:tc>
          <w:tcPr>
            <w:tcW w:w="1418" w:type="dxa"/>
            <w:shd w:val="clear" w:color="000000" w:fill="FDE9D9"/>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-271</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106,27%</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-0,10%</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-0,10%</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Итого акционерный капитал МегаФон</w:t>
            </w:r>
          </w:p>
        </w:tc>
        <w:tc>
          <w:tcPr>
            <w:tcW w:w="1417" w:type="dxa"/>
            <w:shd w:val="clear" w:color="000000" w:fill="FDE9D9"/>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183412</w:t>
            </w:r>
          </w:p>
        </w:tc>
        <w:tc>
          <w:tcPr>
            <w:tcW w:w="1418" w:type="dxa"/>
            <w:shd w:val="clear" w:color="000000" w:fill="FDE9D9"/>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205902</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112,26%</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74,50%</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72,37%</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color w:val="000000"/>
              </w:rPr>
              <w:t>Неконтролируемые доли участия в дочерних компаниях</w:t>
            </w:r>
          </w:p>
        </w:tc>
        <w:tc>
          <w:tcPr>
            <w:tcW w:w="1417" w:type="dxa"/>
            <w:shd w:val="clear" w:color="000000" w:fill="FDE9D9"/>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502</w:t>
            </w:r>
          </w:p>
        </w:tc>
        <w:tc>
          <w:tcPr>
            <w:tcW w:w="1418" w:type="dxa"/>
            <w:shd w:val="clear" w:color="000000" w:fill="FDE9D9"/>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721</w:t>
            </w:r>
          </w:p>
        </w:tc>
        <w:tc>
          <w:tcPr>
            <w:tcW w:w="1559" w:type="dxa"/>
            <w:shd w:val="clear" w:color="000000" w:fill="DBEEF3"/>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143,63%</w:t>
            </w:r>
          </w:p>
        </w:tc>
        <w:tc>
          <w:tcPr>
            <w:tcW w:w="992" w:type="dxa"/>
            <w:gridSpan w:val="2"/>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0,20%</w:t>
            </w:r>
          </w:p>
        </w:tc>
        <w:tc>
          <w:tcPr>
            <w:tcW w:w="900" w:type="dxa"/>
            <w:shd w:val="clear" w:color="000000" w:fill="B8CCE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0,25%</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b/>
                <w:bCs/>
                <w:color w:val="000000"/>
              </w:rPr>
              <w:t>Итого капитал</w:t>
            </w:r>
          </w:p>
        </w:tc>
        <w:tc>
          <w:tcPr>
            <w:tcW w:w="1417" w:type="dxa"/>
            <w:shd w:val="clear" w:color="000000" w:fill="FDE9D9"/>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183914</w:t>
            </w:r>
          </w:p>
        </w:tc>
        <w:tc>
          <w:tcPr>
            <w:tcW w:w="1418" w:type="dxa"/>
            <w:shd w:val="clear" w:color="000000" w:fill="FDE9D9"/>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206623</w:t>
            </w:r>
          </w:p>
        </w:tc>
        <w:tc>
          <w:tcPr>
            <w:tcW w:w="1559" w:type="dxa"/>
            <w:shd w:val="clear" w:color="000000" w:fill="93CDDD"/>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112,35%</w:t>
            </w:r>
          </w:p>
        </w:tc>
        <w:tc>
          <w:tcPr>
            <w:tcW w:w="992" w:type="dxa"/>
            <w:gridSpan w:val="2"/>
            <w:shd w:val="clear" w:color="000000" w:fill="376091"/>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74,71%</w:t>
            </w:r>
          </w:p>
        </w:tc>
        <w:tc>
          <w:tcPr>
            <w:tcW w:w="900" w:type="dxa"/>
            <w:shd w:val="clear" w:color="000000" w:fill="376091"/>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72,63%</w:t>
            </w:r>
          </w:p>
        </w:tc>
      </w:tr>
      <w:tr w:rsidR="00ED4788" w:rsidRPr="00362097" w:rsidTr="00991353">
        <w:trPr>
          <w:trHeight w:val="300"/>
        </w:trPr>
        <w:tc>
          <w:tcPr>
            <w:tcW w:w="3278" w:type="dxa"/>
            <w:noWrap/>
            <w:vAlign w:val="bottom"/>
          </w:tcPr>
          <w:p w:rsidR="00ED4788" w:rsidRPr="00973B49" w:rsidRDefault="00ED4788" w:rsidP="00991353">
            <w:pPr>
              <w:spacing w:after="0" w:line="240" w:lineRule="auto"/>
              <w:rPr>
                <w:rFonts w:ascii="Times New Roman" w:hAnsi="Times New Roman"/>
                <w:color w:val="000000"/>
              </w:rPr>
            </w:pPr>
            <w:r w:rsidRPr="00973B49">
              <w:rPr>
                <w:rFonts w:ascii="Times New Roman" w:hAnsi="Times New Roman"/>
                <w:b/>
                <w:bCs/>
                <w:color w:val="000000"/>
              </w:rPr>
              <w:t>Баланс</w:t>
            </w:r>
          </w:p>
        </w:tc>
        <w:tc>
          <w:tcPr>
            <w:tcW w:w="1417" w:type="dxa"/>
            <w:shd w:val="clear" w:color="000000" w:fill="FCD5B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246180</w:t>
            </w:r>
          </w:p>
        </w:tc>
        <w:tc>
          <w:tcPr>
            <w:tcW w:w="1418" w:type="dxa"/>
            <w:shd w:val="clear" w:color="000000" w:fill="FCD5B4"/>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284497</w:t>
            </w:r>
          </w:p>
        </w:tc>
        <w:tc>
          <w:tcPr>
            <w:tcW w:w="1559" w:type="dxa"/>
            <w:shd w:val="clear" w:color="000000" w:fill="31849B"/>
            <w:noWrap/>
            <w:vAlign w:val="bottom"/>
          </w:tcPr>
          <w:p w:rsidR="00ED4788" w:rsidRPr="00973B49" w:rsidRDefault="00ED4788" w:rsidP="00991353">
            <w:pPr>
              <w:spacing w:after="0" w:line="240" w:lineRule="auto"/>
              <w:jc w:val="right"/>
              <w:rPr>
                <w:rFonts w:ascii="Times New Roman" w:hAnsi="Times New Roman"/>
                <w:color w:val="000000"/>
              </w:rPr>
            </w:pPr>
            <w:r w:rsidRPr="00973B49">
              <w:rPr>
                <w:rFonts w:ascii="Times New Roman" w:hAnsi="Times New Roman"/>
                <w:color w:val="000000"/>
              </w:rPr>
              <w:t>115,56%</w:t>
            </w:r>
          </w:p>
        </w:tc>
        <w:tc>
          <w:tcPr>
            <w:tcW w:w="992" w:type="dxa"/>
            <w:gridSpan w:val="2"/>
            <w:noWrap/>
            <w:vAlign w:val="bottom"/>
          </w:tcPr>
          <w:p w:rsidR="00ED4788" w:rsidRPr="00973B49" w:rsidRDefault="00ED4788" w:rsidP="00991353">
            <w:pPr>
              <w:spacing w:after="0" w:line="240" w:lineRule="auto"/>
              <w:rPr>
                <w:rFonts w:ascii="Times New Roman" w:hAnsi="Times New Roman"/>
                <w:color w:val="000000"/>
              </w:rPr>
            </w:pPr>
          </w:p>
        </w:tc>
        <w:tc>
          <w:tcPr>
            <w:tcW w:w="900" w:type="dxa"/>
            <w:noWrap/>
            <w:vAlign w:val="bottom"/>
          </w:tcPr>
          <w:p w:rsidR="00ED4788" w:rsidRPr="00973B49" w:rsidRDefault="00ED4788" w:rsidP="00991353">
            <w:pPr>
              <w:spacing w:after="0" w:line="240" w:lineRule="auto"/>
              <w:rPr>
                <w:rFonts w:ascii="Times New Roman" w:hAnsi="Times New Roman"/>
                <w:color w:val="000000"/>
              </w:rPr>
            </w:pPr>
          </w:p>
        </w:tc>
      </w:tr>
    </w:tbl>
    <w:p w:rsidR="00ED4788" w:rsidRDefault="00ED4788" w:rsidP="0069442A">
      <w:pPr>
        <w:pStyle w:val="21"/>
        <w:spacing w:before="240"/>
      </w:pPr>
      <w:r>
        <w:t>По итогам пассивной части баланса, можно обозначить следующие важные моменты:</w:t>
      </w:r>
    </w:p>
    <w:p w:rsidR="00ED4788" w:rsidRDefault="00ED4788" w:rsidP="0069442A">
      <w:pPr>
        <w:pStyle w:val="21"/>
        <w:numPr>
          <w:ilvl w:val="0"/>
          <w:numId w:val="7"/>
        </w:numPr>
        <w:ind w:left="0" w:firstLine="709"/>
      </w:pPr>
      <w:r>
        <w:t>обязательства предприятия при низких тенденциях роста составляют меньше трети всех источников активов (27,37%), где основная доля – это займы и кредиты предприятиям-партнерам и  банкам (около 3,88%). Это очень незначительная доля, которая обычно имеет место аннулирования примерно в течении одного-двух месяцев.</w:t>
      </w:r>
    </w:p>
    <w:p w:rsidR="00ED4788" w:rsidRPr="0069442A" w:rsidRDefault="00ED4788" w:rsidP="0069442A">
      <w:pPr>
        <w:pStyle w:val="21"/>
        <w:numPr>
          <w:ilvl w:val="0"/>
          <w:numId w:val="7"/>
        </w:numPr>
        <w:ind w:left="0" w:firstLine="709"/>
      </w:pPr>
      <w:r>
        <w:t xml:space="preserve">весомую часть пассивов составляет нераспределенная прибыль (около 68%). </w:t>
      </w:r>
      <w:r w:rsidRPr="0069442A">
        <w:t>В соответствии с Уставом ОАО «МегаФон», чистая прибыль, оставшаяся после отчислений в резервный фонд, распределяется между акционерами в качестве дивидендов при условии отсутствия ограничений, установленных Федеральным законом «Об акционерных обществах».</w:t>
      </w:r>
      <w:r>
        <w:t xml:space="preserve"> Прибыль постоянно растет, например, в этом оду данный раздел баланса возрос на 13,3%. Это и результат снижения издержек, и внедрения новых технологий, и расширения покрытия, что привлекло приток новых абонентов.</w:t>
      </w:r>
    </w:p>
    <w:p w:rsidR="00ED4788" w:rsidRDefault="00ED4788" w:rsidP="0069442A">
      <w:pPr>
        <w:pStyle w:val="21"/>
        <w:numPr>
          <w:ilvl w:val="0"/>
          <w:numId w:val="7"/>
        </w:numPr>
        <w:ind w:left="0" w:firstLine="709"/>
      </w:pPr>
      <w:r>
        <w:t>стоит отметить, что убыток, составляющий 0,2% - 0,25% от всех пассивов, заметно уменьшился (на 6,27%)в этом отчетном периоде при таком высоком росте прибыли и выручки .</w:t>
      </w:r>
    </w:p>
    <w:p w:rsidR="00ED4788" w:rsidRDefault="00ED4788" w:rsidP="008E764A">
      <w:pPr>
        <w:pStyle w:val="21"/>
      </w:pPr>
      <w:r>
        <w:t xml:space="preserve">Комментируя отчетность второго квартала текущего года, Генеральный директор «МегаФона» Сергей Солдатенков подчеркнул: «Я очень доволен достигнутыми результатами, квартал ознаменован двумя важными событиями. Первым важным событием этого периода стала покупка Группы „Синтерра“, что бесспорно укрепит позиции «МегаФона» на рынке фиксированной связи для крупных государственных и корпоративных клиентов, а также услуг фиксированного ШПД. Кроме того, синергия от объединения магистральных инфраструктур двух компаний важна для качественного развития сетей 3G, где «МегаФон» уверенно держит лидерство. </w:t>
      </w:r>
    </w:p>
    <w:p w:rsidR="00ED4788" w:rsidRDefault="00ED4788" w:rsidP="008E764A">
      <w:pPr>
        <w:pStyle w:val="21"/>
      </w:pPr>
      <w:r>
        <w:t xml:space="preserve">Во-вторых, «МегаФон» существенно увеличил абонентскую базу и поднялся по этому показателю на второе место в России. При этом Компании удается успешно трансформировать рост базы в рост доходов, который составил 19%. Последовательно реализуя свою стратегию развития, как за счет органического роста, так и приобретения компаний, «МегаФон» остается одной из наиболее финансово устойчивых российских компаний». </w:t>
      </w:r>
    </w:p>
    <w:p w:rsidR="00ED4788" w:rsidRPr="00507180" w:rsidRDefault="00ED4788" w:rsidP="00507180">
      <w:pPr>
        <w:pStyle w:val="23"/>
      </w:pPr>
      <w:r w:rsidRPr="00507180">
        <w:t>2.2 Рентабельность деятельности</w:t>
      </w:r>
    </w:p>
    <w:p w:rsidR="00ED4788" w:rsidRDefault="00ED4788" w:rsidP="008E764A">
      <w:pPr>
        <w:pStyle w:val="21"/>
        <w:ind w:left="709" w:firstLine="0"/>
      </w:pPr>
      <w:r>
        <w:t>Рассмотрим некоторые показатели рентабельности (таблица 4).</w:t>
      </w:r>
    </w:p>
    <w:p w:rsidR="00ED4788" w:rsidRPr="00E57F16" w:rsidRDefault="00ED4788" w:rsidP="008256CD">
      <w:pPr>
        <w:pStyle w:val="21"/>
        <w:ind w:firstLine="0"/>
        <w:rPr>
          <w:sz w:val="24"/>
          <w:szCs w:val="24"/>
        </w:rPr>
      </w:pPr>
      <w:r w:rsidRPr="00E57F16">
        <w:rPr>
          <w:sz w:val="24"/>
          <w:szCs w:val="24"/>
        </w:rPr>
        <w:t>Таблица 4 – Показатели рентабельности</w:t>
      </w:r>
    </w:p>
    <w:tbl>
      <w:tblPr>
        <w:tblW w:w="9664" w:type="dxa"/>
        <w:tblInd w:w="83" w:type="dxa"/>
        <w:tblLook w:val="00A0" w:firstRow="1" w:lastRow="0" w:firstColumn="1" w:lastColumn="0" w:noHBand="0" w:noVBand="0"/>
      </w:tblPr>
      <w:tblGrid>
        <w:gridCol w:w="4860"/>
        <w:gridCol w:w="1261"/>
        <w:gridCol w:w="1275"/>
        <w:gridCol w:w="2268"/>
      </w:tblGrid>
      <w:tr w:rsidR="00ED4788" w:rsidRPr="00362097" w:rsidTr="00E57F16">
        <w:trPr>
          <w:trHeight w:val="300"/>
        </w:trPr>
        <w:tc>
          <w:tcPr>
            <w:tcW w:w="4860" w:type="dxa"/>
            <w:tcBorders>
              <w:top w:val="single" w:sz="4" w:space="0" w:color="auto"/>
              <w:left w:val="single" w:sz="4" w:space="0" w:color="auto"/>
              <w:bottom w:val="single" w:sz="4" w:space="0" w:color="auto"/>
              <w:right w:val="single" w:sz="4" w:space="0" w:color="auto"/>
            </w:tcBorders>
            <w:noWrap/>
            <w:vAlign w:val="center"/>
          </w:tcPr>
          <w:p w:rsidR="00ED4788" w:rsidRPr="00E57F16" w:rsidRDefault="00ED4788" w:rsidP="00E57F16">
            <w:pPr>
              <w:spacing w:after="0" w:line="240" w:lineRule="auto"/>
              <w:rPr>
                <w:rFonts w:ascii="Times New Roman" w:hAnsi="Times New Roman"/>
                <w:i/>
                <w:color w:val="000000"/>
                <w:sz w:val="24"/>
                <w:szCs w:val="24"/>
              </w:rPr>
            </w:pPr>
            <w:r w:rsidRPr="00E57F16">
              <w:rPr>
                <w:rFonts w:ascii="Times New Roman" w:hAnsi="Times New Roman"/>
                <w:i/>
                <w:color w:val="000000"/>
                <w:sz w:val="24"/>
                <w:szCs w:val="24"/>
              </w:rPr>
              <w:t>Рентабельность:</w:t>
            </w:r>
          </w:p>
        </w:tc>
        <w:tc>
          <w:tcPr>
            <w:tcW w:w="1261" w:type="dxa"/>
            <w:tcBorders>
              <w:top w:val="single" w:sz="4" w:space="0" w:color="auto"/>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i/>
                <w:color w:val="000000"/>
                <w:sz w:val="24"/>
                <w:szCs w:val="24"/>
              </w:rPr>
            </w:pPr>
            <w:r w:rsidRPr="00E57F16">
              <w:rPr>
                <w:rFonts w:ascii="Times New Roman" w:hAnsi="Times New Roman"/>
                <w:i/>
                <w:color w:val="000000"/>
                <w:sz w:val="24"/>
                <w:szCs w:val="24"/>
              </w:rPr>
              <w:t>2009</w:t>
            </w:r>
          </w:p>
        </w:tc>
        <w:tc>
          <w:tcPr>
            <w:tcW w:w="1275" w:type="dxa"/>
            <w:tcBorders>
              <w:top w:val="single" w:sz="4" w:space="0" w:color="auto"/>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i/>
                <w:color w:val="000000"/>
                <w:sz w:val="24"/>
                <w:szCs w:val="24"/>
              </w:rPr>
            </w:pPr>
            <w:r w:rsidRPr="00E57F16">
              <w:rPr>
                <w:rFonts w:ascii="Times New Roman" w:hAnsi="Times New Roman"/>
                <w:i/>
                <w:color w:val="000000"/>
                <w:sz w:val="24"/>
                <w:szCs w:val="24"/>
              </w:rPr>
              <w:t>2010</w:t>
            </w:r>
          </w:p>
        </w:tc>
        <w:tc>
          <w:tcPr>
            <w:tcW w:w="2268" w:type="dxa"/>
            <w:tcBorders>
              <w:top w:val="single" w:sz="4" w:space="0" w:color="auto"/>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i/>
                <w:color w:val="000000"/>
                <w:sz w:val="24"/>
                <w:szCs w:val="24"/>
              </w:rPr>
            </w:pPr>
            <w:r w:rsidRPr="00E57F16">
              <w:rPr>
                <w:rFonts w:ascii="Times New Roman" w:hAnsi="Times New Roman"/>
                <w:i/>
                <w:color w:val="000000"/>
                <w:sz w:val="24"/>
                <w:szCs w:val="24"/>
              </w:rPr>
              <w:t>Абсолютное отклонение</w:t>
            </w:r>
          </w:p>
        </w:tc>
      </w:tr>
      <w:tr w:rsidR="00ED4788" w:rsidRPr="00362097" w:rsidTr="00E57F16">
        <w:trPr>
          <w:trHeight w:val="300"/>
        </w:trPr>
        <w:tc>
          <w:tcPr>
            <w:tcW w:w="4860" w:type="dxa"/>
            <w:tcBorders>
              <w:top w:val="nil"/>
              <w:left w:val="single" w:sz="4" w:space="0" w:color="auto"/>
              <w:bottom w:val="single" w:sz="4" w:space="0" w:color="auto"/>
              <w:right w:val="single" w:sz="4" w:space="0" w:color="auto"/>
            </w:tcBorders>
            <w:noWrap/>
            <w:vAlign w:val="bottom"/>
          </w:tcPr>
          <w:p w:rsidR="00ED4788" w:rsidRPr="00E57F16" w:rsidRDefault="00ED4788" w:rsidP="00E57F16">
            <w:pPr>
              <w:pStyle w:val="13"/>
              <w:numPr>
                <w:ilvl w:val="0"/>
                <w:numId w:val="9"/>
              </w:numPr>
              <w:spacing w:after="0" w:line="240" w:lineRule="auto"/>
              <w:ind w:left="484"/>
              <w:rPr>
                <w:rFonts w:ascii="Times New Roman" w:hAnsi="Times New Roman"/>
                <w:i/>
                <w:iCs/>
                <w:color w:val="000000"/>
                <w:sz w:val="24"/>
                <w:szCs w:val="24"/>
              </w:rPr>
            </w:pPr>
            <w:r w:rsidRPr="00E57F16">
              <w:rPr>
                <w:rFonts w:ascii="Times New Roman" w:hAnsi="Times New Roman"/>
                <w:i/>
                <w:iCs/>
                <w:color w:val="000000"/>
                <w:sz w:val="24"/>
                <w:szCs w:val="24"/>
              </w:rPr>
              <w:t>продукции</w:t>
            </w:r>
          </w:p>
        </w:tc>
        <w:tc>
          <w:tcPr>
            <w:tcW w:w="1261" w:type="dxa"/>
            <w:tcBorders>
              <w:top w:val="nil"/>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101,65</w:t>
            </w:r>
            <w:r w:rsidRPr="00E57F16">
              <w:rPr>
                <w:rFonts w:ascii="Times New Roman" w:hAnsi="Times New Roman"/>
                <w:color w:val="000000"/>
                <w:sz w:val="24"/>
                <w:szCs w:val="24"/>
              </w:rPr>
              <w:t>%</w:t>
            </w:r>
          </w:p>
        </w:tc>
        <w:tc>
          <w:tcPr>
            <w:tcW w:w="1275" w:type="dxa"/>
            <w:tcBorders>
              <w:top w:val="nil"/>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104,97</w:t>
            </w:r>
            <w:r w:rsidRPr="00E57F16">
              <w:rPr>
                <w:rFonts w:ascii="Times New Roman" w:hAnsi="Times New Roman"/>
                <w:color w:val="000000"/>
                <w:sz w:val="24"/>
                <w:szCs w:val="24"/>
              </w:rPr>
              <w:t>%</w:t>
            </w:r>
          </w:p>
        </w:tc>
        <w:tc>
          <w:tcPr>
            <w:tcW w:w="2268" w:type="dxa"/>
            <w:tcBorders>
              <w:top w:val="nil"/>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3,32</w:t>
            </w:r>
            <w:r w:rsidRPr="00E57F16">
              <w:rPr>
                <w:rFonts w:ascii="Times New Roman" w:hAnsi="Times New Roman"/>
                <w:color w:val="000000"/>
                <w:sz w:val="24"/>
                <w:szCs w:val="24"/>
              </w:rPr>
              <w:t>%</w:t>
            </w:r>
          </w:p>
        </w:tc>
      </w:tr>
      <w:tr w:rsidR="00ED4788" w:rsidRPr="00362097" w:rsidTr="00E57F16">
        <w:trPr>
          <w:trHeight w:val="409"/>
        </w:trPr>
        <w:tc>
          <w:tcPr>
            <w:tcW w:w="4860" w:type="dxa"/>
            <w:tcBorders>
              <w:top w:val="nil"/>
              <w:left w:val="single" w:sz="4" w:space="0" w:color="auto"/>
              <w:bottom w:val="single" w:sz="4" w:space="0" w:color="auto"/>
              <w:right w:val="single" w:sz="4" w:space="0" w:color="auto"/>
            </w:tcBorders>
            <w:noWrap/>
            <w:vAlign w:val="bottom"/>
          </w:tcPr>
          <w:p w:rsidR="00ED4788" w:rsidRPr="00E57F16" w:rsidRDefault="00ED4788" w:rsidP="00E57F16">
            <w:pPr>
              <w:pStyle w:val="13"/>
              <w:numPr>
                <w:ilvl w:val="0"/>
                <w:numId w:val="9"/>
              </w:numPr>
              <w:spacing w:after="0" w:line="240" w:lineRule="auto"/>
              <w:ind w:left="484"/>
              <w:rPr>
                <w:rFonts w:ascii="Times New Roman" w:hAnsi="Times New Roman"/>
                <w:i/>
                <w:iCs/>
                <w:color w:val="000000"/>
                <w:sz w:val="24"/>
                <w:szCs w:val="24"/>
              </w:rPr>
            </w:pPr>
            <w:r w:rsidRPr="00E57F16">
              <w:rPr>
                <w:rFonts w:ascii="Times New Roman" w:hAnsi="Times New Roman"/>
                <w:i/>
                <w:iCs/>
                <w:color w:val="000000"/>
                <w:sz w:val="24"/>
                <w:szCs w:val="24"/>
              </w:rPr>
              <w:t>основных средств</w:t>
            </w:r>
          </w:p>
        </w:tc>
        <w:tc>
          <w:tcPr>
            <w:tcW w:w="1261" w:type="dxa"/>
            <w:tcBorders>
              <w:top w:val="nil"/>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color w:val="000000"/>
                <w:sz w:val="24"/>
                <w:szCs w:val="24"/>
              </w:rPr>
            </w:pPr>
            <w:r w:rsidRPr="00E57F16">
              <w:rPr>
                <w:rFonts w:ascii="Times New Roman" w:hAnsi="Times New Roman"/>
                <w:color w:val="000000"/>
                <w:sz w:val="24"/>
                <w:szCs w:val="24"/>
              </w:rPr>
              <w:t>5,42%</w:t>
            </w:r>
          </w:p>
        </w:tc>
        <w:tc>
          <w:tcPr>
            <w:tcW w:w="1275" w:type="dxa"/>
            <w:tcBorders>
              <w:top w:val="nil"/>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color w:val="000000"/>
                <w:sz w:val="24"/>
                <w:szCs w:val="24"/>
              </w:rPr>
            </w:pPr>
            <w:r w:rsidRPr="00E57F16">
              <w:rPr>
                <w:rFonts w:ascii="Times New Roman" w:hAnsi="Times New Roman"/>
                <w:color w:val="000000"/>
                <w:sz w:val="24"/>
                <w:szCs w:val="24"/>
              </w:rPr>
              <w:t>6,38%</w:t>
            </w:r>
          </w:p>
        </w:tc>
        <w:tc>
          <w:tcPr>
            <w:tcW w:w="2268" w:type="dxa"/>
            <w:tcBorders>
              <w:top w:val="nil"/>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color w:val="000000"/>
                <w:sz w:val="24"/>
                <w:szCs w:val="24"/>
              </w:rPr>
            </w:pPr>
            <w:r w:rsidRPr="00E57F16">
              <w:rPr>
                <w:rFonts w:ascii="Times New Roman" w:hAnsi="Times New Roman"/>
                <w:color w:val="000000"/>
                <w:sz w:val="24"/>
                <w:szCs w:val="24"/>
              </w:rPr>
              <w:t>0,97%</w:t>
            </w:r>
          </w:p>
        </w:tc>
      </w:tr>
      <w:tr w:rsidR="00ED4788" w:rsidRPr="00362097" w:rsidTr="00E57F16">
        <w:trPr>
          <w:trHeight w:val="300"/>
        </w:trPr>
        <w:tc>
          <w:tcPr>
            <w:tcW w:w="4860" w:type="dxa"/>
            <w:tcBorders>
              <w:top w:val="nil"/>
              <w:left w:val="single" w:sz="4" w:space="0" w:color="auto"/>
              <w:bottom w:val="single" w:sz="4" w:space="0" w:color="auto"/>
              <w:right w:val="single" w:sz="4" w:space="0" w:color="auto"/>
            </w:tcBorders>
            <w:noWrap/>
            <w:vAlign w:val="bottom"/>
          </w:tcPr>
          <w:p w:rsidR="00ED4788" w:rsidRPr="00E57F16" w:rsidRDefault="00ED4788" w:rsidP="00E57F16">
            <w:pPr>
              <w:pStyle w:val="13"/>
              <w:numPr>
                <w:ilvl w:val="0"/>
                <w:numId w:val="9"/>
              </w:numPr>
              <w:spacing w:after="0" w:line="240" w:lineRule="auto"/>
              <w:ind w:left="484"/>
              <w:rPr>
                <w:rFonts w:ascii="Times New Roman" w:hAnsi="Times New Roman"/>
                <w:i/>
                <w:iCs/>
                <w:color w:val="000000"/>
                <w:sz w:val="24"/>
                <w:szCs w:val="24"/>
              </w:rPr>
            </w:pPr>
            <w:r w:rsidRPr="00E57F16">
              <w:rPr>
                <w:rFonts w:ascii="Times New Roman" w:hAnsi="Times New Roman"/>
                <w:i/>
                <w:iCs/>
                <w:color w:val="000000"/>
                <w:sz w:val="24"/>
                <w:szCs w:val="24"/>
              </w:rPr>
              <w:t>продаж</w:t>
            </w:r>
          </w:p>
        </w:tc>
        <w:tc>
          <w:tcPr>
            <w:tcW w:w="1261" w:type="dxa"/>
            <w:tcBorders>
              <w:top w:val="nil"/>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color w:val="000000"/>
                <w:sz w:val="24"/>
                <w:szCs w:val="24"/>
              </w:rPr>
            </w:pPr>
            <w:r w:rsidRPr="00E57F16">
              <w:rPr>
                <w:rFonts w:ascii="Times New Roman" w:hAnsi="Times New Roman"/>
                <w:color w:val="000000"/>
                <w:sz w:val="24"/>
                <w:szCs w:val="24"/>
              </w:rPr>
              <w:t>20,50%</w:t>
            </w:r>
          </w:p>
        </w:tc>
        <w:tc>
          <w:tcPr>
            <w:tcW w:w="1275" w:type="dxa"/>
            <w:tcBorders>
              <w:top w:val="nil"/>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color w:val="000000"/>
                <w:sz w:val="24"/>
                <w:szCs w:val="24"/>
              </w:rPr>
            </w:pPr>
            <w:r w:rsidRPr="00E57F16">
              <w:rPr>
                <w:rFonts w:ascii="Times New Roman" w:hAnsi="Times New Roman"/>
                <w:color w:val="000000"/>
                <w:sz w:val="24"/>
                <w:szCs w:val="24"/>
              </w:rPr>
              <w:t>23,41%</w:t>
            </w:r>
          </w:p>
        </w:tc>
        <w:tc>
          <w:tcPr>
            <w:tcW w:w="2268" w:type="dxa"/>
            <w:tcBorders>
              <w:top w:val="nil"/>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color w:val="000000"/>
                <w:sz w:val="24"/>
                <w:szCs w:val="24"/>
              </w:rPr>
            </w:pPr>
            <w:r w:rsidRPr="00E57F16">
              <w:rPr>
                <w:rFonts w:ascii="Times New Roman" w:hAnsi="Times New Roman"/>
                <w:color w:val="000000"/>
                <w:sz w:val="24"/>
                <w:szCs w:val="24"/>
              </w:rPr>
              <w:t>2,91%</w:t>
            </w:r>
          </w:p>
        </w:tc>
      </w:tr>
      <w:tr w:rsidR="00ED4788" w:rsidRPr="00362097" w:rsidTr="00E57F16">
        <w:trPr>
          <w:trHeight w:val="300"/>
        </w:trPr>
        <w:tc>
          <w:tcPr>
            <w:tcW w:w="4860" w:type="dxa"/>
            <w:tcBorders>
              <w:top w:val="nil"/>
              <w:left w:val="single" w:sz="4" w:space="0" w:color="auto"/>
              <w:bottom w:val="single" w:sz="4" w:space="0" w:color="auto"/>
              <w:right w:val="single" w:sz="4" w:space="0" w:color="auto"/>
            </w:tcBorders>
            <w:noWrap/>
            <w:vAlign w:val="bottom"/>
          </w:tcPr>
          <w:p w:rsidR="00ED4788" w:rsidRPr="00E57F16" w:rsidRDefault="00ED4788" w:rsidP="00E57F16">
            <w:pPr>
              <w:pStyle w:val="13"/>
              <w:numPr>
                <w:ilvl w:val="0"/>
                <w:numId w:val="9"/>
              </w:numPr>
              <w:spacing w:after="0" w:line="240" w:lineRule="auto"/>
              <w:ind w:left="484"/>
              <w:rPr>
                <w:rFonts w:ascii="Times New Roman" w:hAnsi="Times New Roman"/>
                <w:i/>
                <w:iCs/>
                <w:color w:val="000000"/>
                <w:sz w:val="24"/>
                <w:szCs w:val="24"/>
              </w:rPr>
            </w:pPr>
            <w:r w:rsidRPr="00E57F16">
              <w:rPr>
                <w:rFonts w:ascii="Times New Roman" w:hAnsi="Times New Roman"/>
                <w:i/>
                <w:iCs/>
                <w:color w:val="000000"/>
                <w:sz w:val="24"/>
                <w:szCs w:val="24"/>
              </w:rPr>
              <w:t>активов</w:t>
            </w:r>
          </w:p>
        </w:tc>
        <w:tc>
          <w:tcPr>
            <w:tcW w:w="1261" w:type="dxa"/>
            <w:tcBorders>
              <w:top w:val="nil"/>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color w:val="000000"/>
                <w:sz w:val="24"/>
                <w:szCs w:val="24"/>
              </w:rPr>
            </w:pPr>
            <w:r w:rsidRPr="00E57F16">
              <w:rPr>
                <w:rFonts w:ascii="Times New Roman" w:hAnsi="Times New Roman"/>
                <w:color w:val="000000"/>
                <w:sz w:val="24"/>
                <w:szCs w:val="24"/>
              </w:rPr>
              <w:t>4,61%</w:t>
            </w:r>
          </w:p>
        </w:tc>
        <w:tc>
          <w:tcPr>
            <w:tcW w:w="1275" w:type="dxa"/>
            <w:tcBorders>
              <w:top w:val="nil"/>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color w:val="000000"/>
                <w:sz w:val="24"/>
                <w:szCs w:val="24"/>
              </w:rPr>
            </w:pPr>
            <w:r w:rsidRPr="00E57F16">
              <w:rPr>
                <w:rFonts w:ascii="Times New Roman" w:hAnsi="Times New Roman"/>
                <w:color w:val="000000"/>
                <w:sz w:val="24"/>
                <w:szCs w:val="24"/>
              </w:rPr>
              <w:t>5,42%</w:t>
            </w:r>
          </w:p>
        </w:tc>
        <w:tc>
          <w:tcPr>
            <w:tcW w:w="2268" w:type="dxa"/>
            <w:tcBorders>
              <w:top w:val="nil"/>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color w:val="000000"/>
                <w:sz w:val="24"/>
                <w:szCs w:val="24"/>
              </w:rPr>
            </w:pPr>
            <w:r w:rsidRPr="00E57F16">
              <w:rPr>
                <w:rFonts w:ascii="Times New Roman" w:hAnsi="Times New Roman"/>
                <w:color w:val="000000"/>
                <w:sz w:val="24"/>
                <w:szCs w:val="24"/>
              </w:rPr>
              <w:t>0,81%</w:t>
            </w:r>
          </w:p>
        </w:tc>
      </w:tr>
      <w:tr w:rsidR="00ED4788" w:rsidRPr="00362097" w:rsidTr="00E57F16">
        <w:trPr>
          <w:trHeight w:val="300"/>
        </w:trPr>
        <w:tc>
          <w:tcPr>
            <w:tcW w:w="4860" w:type="dxa"/>
            <w:tcBorders>
              <w:top w:val="nil"/>
              <w:left w:val="single" w:sz="4" w:space="0" w:color="auto"/>
              <w:bottom w:val="single" w:sz="4" w:space="0" w:color="auto"/>
              <w:right w:val="single" w:sz="4" w:space="0" w:color="auto"/>
            </w:tcBorders>
            <w:noWrap/>
            <w:vAlign w:val="bottom"/>
          </w:tcPr>
          <w:p w:rsidR="00ED4788" w:rsidRPr="00E57F16" w:rsidRDefault="00ED4788" w:rsidP="00E57F16">
            <w:pPr>
              <w:pStyle w:val="13"/>
              <w:numPr>
                <w:ilvl w:val="0"/>
                <w:numId w:val="9"/>
              </w:numPr>
              <w:spacing w:after="0" w:line="240" w:lineRule="auto"/>
              <w:ind w:left="484"/>
              <w:rPr>
                <w:rFonts w:ascii="Times New Roman" w:hAnsi="Times New Roman"/>
                <w:i/>
                <w:iCs/>
                <w:color w:val="000000"/>
                <w:sz w:val="24"/>
                <w:szCs w:val="24"/>
              </w:rPr>
            </w:pPr>
            <w:r w:rsidRPr="00E57F16">
              <w:rPr>
                <w:rFonts w:ascii="Times New Roman" w:hAnsi="Times New Roman"/>
                <w:i/>
                <w:iCs/>
                <w:color w:val="000000"/>
                <w:sz w:val="24"/>
                <w:szCs w:val="24"/>
              </w:rPr>
              <w:t>собственного капитала</w:t>
            </w:r>
          </w:p>
        </w:tc>
        <w:tc>
          <w:tcPr>
            <w:tcW w:w="1261" w:type="dxa"/>
            <w:tcBorders>
              <w:top w:val="nil"/>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color w:val="000000"/>
                <w:sz w:val="24"/>
                <w:szCs w:val="24"/>
              </w:rPr>
            </w:pPr>
            <w:r w:rsidRPr="00E57F16">
              <w:rPr>
                <w:rFonts w:ascii="Times New Roman" w:hAnsi="Times New Roman"/>
                <w:color w:val="000000"/>
                <w:sz w:val="24"/>
                <w:szCs w:val="24"/>
              </w:rPr>
              <w:t>4,89%</w:t>
            </w:r>
          </w:p>
        </w:tc>
        <w:tc>
          <w:tcPr>
            <w:tcW w:w="1275" w:type="dxa"/>
            <w:tcBorders>
              <w:top w:val="nil"/>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color w:val="000000"/>
                <w:sz w:val="24"/>
                <w:szCs w:val="24"/>
              </w:rPr>
            </w:pPr>
            <w:r w:rsidRPr="00E57F16">
              <w:rPr>
                <w:rFonts w:ascii="Times New Roman" w:hAnsi="Times New Roman"/>
                <w:color w:val="000000"/>
                <w:sz w:val="24"/>
                <w:szCs w:val="24"/>
              </w:rPr>
              <w:t>5,92%</w:t>
            </w:r>
          </w:p>
        </w:tc>
        <w:tc>
          <w:tcPr>
            <w:tcW w:w="2268" w:type="dxa"/>
            <w:tcBorders>
              <w:top w:val="nil"/>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color w:val="000000"/>
                <w:sz w:val="24"/>
                <w:szCs w:val="24"/>
              </w:rPr>
            </w:pPr>
            <w:r w:rsidRPr="00E57F16">
              <w:rPr>
                <w:rFonts w:ascii="Times New Roman" w:hAnsi="Times New Roman"/>
                <w:color w:val="000000"/>
                <w:sz w:val="24"/>
                <w:szCs w:val="24"/>
              </w:rPr>
              <w:t>1,02%</w:t>
            </w:r>
          </w:p>
        </w:tc>
      </w:tr>
      <w:tr w:rsidR="00ED4788" w:rsidRPr="00362097" w:rsidTr="00E57F16">
        <w:trPr>
          <w:trHeight w:val="300"/>
        </w:trPr>
        <w:tc>
          <w:tcPr>
            <w:tcW w:w="4860" w:type="dxa"/>
            <w:tcBorders>
              <w:top w:val="nil"/>
              <w:left w:val="single" w:sz="4" w:space="0" w:color="auto"/>
              <w:bottom w:val="single" w:sz="4" w:space="0" w:color="auto"/>
              <w:right w:val="single" w:sz="4" w:space="0" w:color="auto"/>
            </w:tcBorders>
            <w:noWrap/>
            <w:vAlign w:val="bottom"/>
          </w:tcPr>
          <w:p w:rsidR="00ED4788" w:rsidRPr="00E57F16" w:rsidRDefault="00ED4788" w:rsidP="00E57F16">
            <w:pPr>
              <w:pStyle w:val="13"/>
              <w:numPr>
                <w:ilvl w:val="0"/>
                <w:numId w:val="9"/>
              </w:numPr>
              <w:spacing w:after="0" w:line="240" w:lineRule="auto"/>
              <w:ind w:left="484"/>
              <w:rPr>
                <w:rFonts w:ascii="Times New Roman" w:hAnsi="Times New Roman"/>
                <w:i/>
                <w:iCs/>
                <w:color w:val="000000"/>
                <w:sz w:val="24"/>
                <w:szCs w:val="24"/>
              </w:rPr>
            </w:pPr>
            <w:r w:rsidRPr="00E57F16">
              <w:rPr>
                <w:rFonts w:ascii="Times New Roman" w:hAnsi="Times New Roman"/>
                <w:i/>
                <w:iCs/>
                <w:color w:val="000000"/>
                <w:sz w:val="24"/>
                <w:szCs w:val="24"/>
              </w:rPr>
              <w:t xml:space="preserve">перманентного капитала </w:t>
            </w:r>
          </w:p>
        </w:tc>
        <w:tc>
          <w:tcPr>
            <w:tcW w:w="1261" w:type="dxa"/>
            <w:tcBorders>
              <w:top w:val="nil"/>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color w:val="000000"/>
                <w:sz w:val="24"/>
                <w:szCs w:val="24"/>
              </w:rPr>
            </w:pPr>
            <w:r w:rsidRPr="00E57F16">
              <w:rPr>
                <w:rFonts w:ascii="Times New Roman" w:hAnsi="Times New Roman"/>
                <w:color w:val="000000"/>
                <w:sz w:val="24"/>
                <w:szCs w:val="24"/>
              </w:rPr>
              <w:t>4,25%</w:t>
            </w:r>
          </w:p>
        </w:tc>
        <w:tc>
          <w:tcPr>
            <w:tcW w:w="1275" w:type="dxa"/>
            <w:tcBorders>
              <w:top w:val="nil"/>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color w:val="000000"/>
                <w:sz w:val="24"/>
                <w:szCs w:val="24"/>
              </w:rPr>
            </w:pPr>
            <w:r w:rsidRPr="00E57F16">
              <w:rPr>
                <w:rFonts w:ascii="Times New Roman" w:hAnsi="Times New Roman"/>
                <w:color w:val="000000"/>
                <w:sz w:val="24"/>
                <w:szCs w:val="24"/>
              </w:rPr>
              <w:t>5,01%</w:t>
            </w:r>
          </w:p>
        </w:tc>
        <w:tc>
          <w:tcPr>
            <w:tcW w:w="2268" w:type="dxa"/>
            <w:tcBorders>
              <w:top w:val="nil"/>
              <w:left w:val="nil"/>
              <w:bottom w:val="single" w:sz="4" w:space="0" w:color="auto"/>
              <w:right w:val="single" w:sz="4" w:space="0" w:color="auto"/>
            </w:tcBorders>
            <w:noWrap/>
            <w:vAlign w:val="center"/>
          </w:tcPr>
          <w:p w:rsidR="00ED4788" w:rsidRPr="00E57F16" w:rsidRDefault="00ED4788" w:rsidP="00E57F16">
            <w:pPr>
              <w:spacing w:after="0" w:line="240" w:lineRule="auto"/>
              <w:jc w:val="center"/>
              <w:rPr>
                <w:rFonts w:ascii="Times New Roman" w:hAnsi="Times New Roman"/>
                <w:color w:val="000000"/>
                <w:sz w:val="24"/>
                <w:szCs w:val="24"/>
              </w:rPr>
            </w:pPr>
            <w:r w:rsidRPr="00E57F16">
              <w:rPr>
                <w:rFonts w:ascii="Times New Roman" w:hAnsi="Times New Roman"/>
                <w:color w:val="000000"/>
                <w:sz w:val="24"/>
                <w:szCs w:val="24"/>
              </w:rPr>
              <w:t>0,76%</w:t>
            </w:r>
          </w:p>
        </w:tc>
      </w:tr>
    </w:tbl>
    <w:p w:rsidR="00ED4788" w:rsidRDefault="00ED4788"/>
    <w:p w:rsidR="00ED4788" w:rsidRPr="002863BC" w:rsidRDefault="00ED4788" w:rsidP="002863BC">
      <w:pPr>
        <w:pStyle w:val="21"/>
      </w:pPr>
      <w:r w:rsidRPr="002863BC">
        <w:t>За последний квартал организация получила прибыль как от продаж, так и в целом от финансово-хозяйственной деятельности, что и обусловило положительные значения всех представленных в таблице показателей рентабельности за данный период.</w:t>
      </w:r>
    </w:p>
    <w:p w:rsidR="00ED4788" w:rsidRDefault="00ED4788" w:rsidP="002863BC">
      <w:pPr>
        <w:pStyle w:val="21"/>
      </w:pPr>
      <w:r>
        <w:t xml:space="preserve">Рентабельность продаж является индикатором </w:t>
      </w:r>
      <w:r w:rsidRPr="002863BC">
        <w:t>ценовой политики</w:t>
      </w:r>
      <w:r>
        <w:t xml:space="preserve"> компании и её способности контролировать </w:t>
      </w:r>
      <w:r w:rsidRPr="002863BC">
        <w:t>издержки</w:t>
      </w:r>
      <w:r>
        <w:t>. По таблице очевидно, что такая рентабельность не только имеет высокую планку, но и тенденцию к быстрому росту.</w:t>
      </w:r>
    </w:p>
    <w:p w:rsidR="00ED4788" w:rsidRDefault="00ED4788" w:rsidP="002863BC">
      <w:pPr>
        <w:pStyle w:val="21"/>
      </w:pPr>
      <w:r>
        <w:t xml:space="preserve">Рентабельность активов — </w:t>
      </w:r>
      <w:r w:rsidRPr="002863BC">
        <w:t>индикатор</w:t>
      </w:r>
      <w:r>
        <w:t xml:space="preserve"> доходности и эффективности деятельности компании, очищенный от влияния объема </w:t>
      </w:r>
      <w:r w:rsidRPr="002863BC">
        <w:t>заемных средств</w:t>
      </w:r>
      <w:r>
        <w:t xml:space="preserve">. Имеет место показатель около 5,5% (недостаточно высокий для данной отрасли, но имеющий рост более 1% в год, что является неплохим увеличением). </w:t>
      </w:r>
    </w:p>
    <w:p w:rsidR="00ED4788" w:rsidRDefault="00ED4788" w:rsidP="005C15B6">
      <w:pPr>
        <w:pStyle w:val="21"/>
      </w:pPr>
      <w:r w:rsidRPr="002863BC">
        <w:t>Рентабельность собственного капитала - од</w:t>
      </w:r>
      <w:r>
        <w:t xml:space="preserve">ин из </w:t>
      </w:r>
      <w:r w:rsidRPr="002863BC">
        <w:t>финансовых коэффициентов</w:t>
      </w:r>
      <w:r>
        <w:t xml:space="preserve">, входит в группу </w:t>
      </w:r>
      <w:r w:rsidRPr="002863BC">
        <w:t>коэффициентов рентабельности</w:t>
      </w:r>
      <w:r>
        <w:t>. Показывает отдачу на инвестиции акционеров с точки зрения учетной прибыли. Опять же, как рентабельность перманентного капитала, имеет недостаточную для отрасли (6%-8%, а лучше более 10%) величину, но имеет, как и предыдущие показатели, высокие темпы роста, что позволит предприятию при неизменных других условиях максимально повысить уровень прибыли и снизить уровень издержек.</w:t>
      </w:r>
    </w:p>
    <w:p w:rsidR="00ED4788" w:rsidRPr="00507180" w:rsidRDefault="00ED4788" w:rsidP="00507180">
      <w:pPr>
        <w:pStyle w:val="23"/>
      </w:pPr>
      <w:r w:rsidRPr="00507180">
        <w:t>2.3 Ликвидность баланса</w:t>
      </w:r>
    </w:p>
    <w:p w:rsidR="00ED4788" w:rsidRPr="00E57A61" w:rsidRDefault="00ED4788" w:rsidP="00E57A61">
      <w:pPr>
        <w:pStyle w:val="21"/>
      </w:pPr>
      <w:r w:rsidRPr="00E57A61">
        <w:t>Ликвидность баланса – это степень покрытия обязательств предприятия активами, срок превращения которых в денежные средства соответствует сроку погашения обязательств. От степени ликвидности баланса зависит платежеспособность предприятия.</w:t>
      </w:r>
    </w:p>
    <w:p w:rsidR="00ED4788" w:rsidRDefault="00ED4788" w:rsidP="00E57A61">
      <w:pPr>
        <w:pStyle w:val="21"/>
      </w:pPr>
      <w:r w:rsidRPr="00E57A61">
        <w:t>В зависимости от степени ликвидности, т.е. способности и скорости превращения в денежные средства, активы предприятия подразделяются на следующие группы</w:t>
      </w:r>
      <w:r>
        <w:t xml:space="preserve"> (таблица 5 и 5.1)</w:t>
      </w:r>
      <w:r w:rsidRPr="00E57A61">
        <w:t>.</w:t>
      </w:r>
    </w:p>
    <w:p w:rsidR="00ED4788" w:rsidRPr="00E57A61" w:rsidRDefault="00ED4788" w:rsidP="00E57A61">
      <w:pPr>
        <w:pStyle w:val="21"/>
        <w:ind w:firstLine="0"/>
        <w:rPr>
          <w:sz w:val="24"/>
          <w:szCs w:val="24"/>
        </w:rPr>
      </w:pPr>
      <w:r w:rsidRPr="00E57A61">
        <w:rPr>
          <w:sz w:val="24"/>
          <w:szCs w:val="24"/>
        </w:rPr>
        <w:t xml:space="preserve">Таблица 5 – Группы строк баланса для расчета </w:t>
      </w:r>
      <w:r>
        <w:rPr>
          <w:sz w:val="24"/>
          <w:szCs w:val="24"/>
        </w:rPr>
        <w:t>показателей ликвидности, 2 квартал 2009</w:t>
      </w:r>
    </w:p>
    <w:tbl>
      <w:tblPr>
        <w:tblW w:w="966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9"/>
        <w:gridCol w:w="1146"/>
        <w:gridCol w:w="1134"/>
        <w:gridCol w:w="1134"/>
        <w:gridCol w:w="1417"/>
        <w:gridCol w:w="1134"/>
        <w:gridCol w:w="1134"/>
        <w:gridCol w:w="1134"/>
      </w:tblGrid>
      <w:tr w:rsidR="00ED4788" w:rsidRPr="00362097" w:rsidTr="00E57A61">
        <w:trPr>
          <w:trHeight w:val="330"/>
        </w:trPr>
        <w:tc>
          <w:tcPr>
            <w:tcW w:w="3709" w:type="dxa"/>
            <w:gridSpan w:val="3"/>
            <w:shd w:val="clear" w:color="000000" w:fill="FFECC7"/>
            <w:vAlign w:val="center"/>
          </w:tcPr>
          <w:p w:rsidR="00ED4788" w:rsidRPr="00E57A61" w:rsidRDefault="00ED4788" w:rsidP="00E57A61">
            <w:pPr>
              <w:spacing w:after="0" w:line="240" w:lineRule="auto"/>
              <w:jc w:val="center"/>
              <w:rPr>
                <w:rFonts w:ascii="Times New Roman" w:hAnsi="Times New Roman"/>
                <w:i/>
                <w:color w:val="000000"/>
              </w:rPr>
            </w:pPr>
            <w:r w:rsidRPr="00E57A61">
              <w:rPr>
                <w:rFonts w:ascii="Times New Roman" w:hAnsi="Times New Roman"/>
                <w:i/>
                <w:color w:val="000000"/>
              </w:rPr>
              <w:t>Активы</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i/>
                <w:color w:val="000000"/>
              </w:rPr>
            </w:pPr>
          </w:p>
        </w:tc>
        <w:tc>
          <w:tcPr>
            <w:tcW w:w="3685" w:type="dxa"/>
            <w:gridSpan w:val="3"/>
            <w:shd w:val="clear" w:color="000000" w:fill="FFECC7"/>
            <w:vAlign w:val="center"/>
          </w:tcPr>
          <w:p w:rsidR="00ED4788" w:rsidRPr="00E57A61" w:rsidRDefault="00ED4788" w:rsidP="00E57A61">
            <w:pPr>
              <w:spacing w:after="0" w:line="240" w:lineRule="auto"/>
              <w:jc w:val="center"/>
              <w:rPr>
                <w:rFonts w:ascii="Times New Roman" w:hAnsi="Times New Roman"/>
                <w:i/>
                <w:color w:val="000000"/>
              </w:rPr>
            </w:pPr>
            <w:r w:rsidRPr="00E57A61">
              <w:rPr>
                <w:rFonts w:ascii="Times New Roman" w:hAnsi="Times New Roman"/>
                <w:i/>
                <w:color w:val="000000"/>
              </w:rPr>
              <w:t>Пассивы</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i/>
                <w:color w:val="000000"/>
                <w:sz w:val="16"/>
                <w:szCs w:val="16"/>
              </w:rPr>
            </w:pPr>
          </w:p>
        </w:tc>
      </w:tr>
      <w:tr w:rsidR="00ED4788" w:rsidRPr="00362097" w:rsidTr="00E57A61">
        <w:trPr>
          <w:trHeight w:val="465"/>
        </w:trPr>
        <w:tc>
          <w:tcPr>
            <w:tcW w:w="1429" w:type="dxa"/>
            <w:shd w:val="clear" w:color="000000" w:fill="FFECC7"/>
            <w:vAlign w:val="center"/>
          </w:tcPr>
          <w:p w:rsidR="00ED4788" w:rsidRPr="00E57A61" w:rsidRDefault="00ED4788" w:rsidP="00E57A61">
            <w:pPr>
              <w:spacing w:after="0" w:line="240" w:lineRule="auto"/>
              <w:jc w:val="center"/>
              <w:rPr>
                <w:rFonts w:ascii="Times New Roman" w:hAnsi="Times New Roman"/>
                <w:i/>
                <w:color w:val="000000"/>
              </w:rPr>
            </w:pPr>
            <w:r w:rsidRPr="00E57A61">
              <w:rPr>
                <w:rFonts w:ascii="Times New Roman" w:hAnsi="Times New Roman"/>
                <w:i/>
                <w:color w:val="000000"/>
              </w:rPr>
              <w:t>Название группы</w:t>
            </w:r>
          </w:p>
        </w:tc>
        <w:tc>
          <w:tcPr>
            <w:tcW w:w="1146" w:type="dxa"/>
            <w:shd w:val="clear" w:color="000000" w:fill="FFECC7"/>
            <w:vAlign w:val="center"/>
          </w:tcPr>
          <w:p w:rsidR="00ED4788" w:rsidRPr="00E57A61" w:rsidRDefault="00ED4788" w:rsidP="00E57A61">
            <w:pPr>
              <w:spacing w:after="0" w:line="240" w:lineRule="auto"/>
              <w:jc w:val="center"/>
              <w:rPr>
                <w:rFonts w:ascii="Times New Roman" w:hAnsi="Times New Roman"/>
                <w:i/>
                <w:color w:val="000000"/>
              </w:rPr>
            </w:pPr>
            <w:r w:rsidRPr="00E57A61">
              <w:rPr>
                <w:rFonts w:ascii="Times New Roman" w:hAnsi="Times New Roman"/>
                <w:i/>
                <w:color w:val="000000"/>
              </w:rPr>
              <w:t>Обозначение</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i/>
                <w:color w:val="000000"/>
              </w:rPr>
            </w:pPr>
            <w:r w:rsidRPr="00E57A61">
              <w:rPr>
                <w:rFonts w:ascii="Times New Roman" w:hAnsi="Times New Roman"/>
                <w:i/>
                <w:color w:val="000000"/>
              </w:rPr>
              <w:t>Состав</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i/>
                <w:color w:val="000000"/>
              </w:rPr>
            </w:pPr>
          </w:p>
        </w:tc>
        <w:tc>
          <w:tcPr>
            <w:tcW w:w="1417" w:type="dxa"/>
            <w:shd w:val="clear" w:color="000000" w:fill="FFECC7"/>
            <w:vAlign w:val="center"/>
          </w:tcPr>
          <w:p w:rsidR="00ED4788" w:rsidRPr="00E57A61" w:rsidRDefault="00ED4788" w:rsidP="00E57A61">
            <w:pPr>
              <w:spacing w:after="0" w:line="240" w:lineRule="auto"/>
              <w:jc w:val="center"/>
              <w:rPr>
                <w:rFonts w:ascii="Times New Roman" w:hAnsi="Times New Roman"/>
                <w:i/>
                <w:color w:val="000000"/>
              </w:rPr>
            </w:pPr>
            <w:r w:rsidRPr="00E57A61">
              <w:rPr>
                <w:rFonts w:ascii="Times New Roman" w:hAnsi="Times New Roman"/>
                <w:i/>
                <w:color w:val="000000"/>
              </w:rPr>
              <w:t>Название группы</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i/>
                <w:color w:val="000000"/>
              </w:rPr>
            </w:pPr>
            <w:r w:rsidRPr="00E57A61">
              <w:rPr>
                <w:rFonts w:ascii="Times New Roman" w:hAnsi="Times New Roman"/>
                <w:i/>
                <w:color w:val="000000"/>
              </w:rPr>
              <w:t>Обозначение</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i/>
                <w:color w:val="000000"/>
              </w:rPr>
            </w:pPr>
            <w:r w:rsidRPr="00E57A61">
              <w:rPr>
                <w:rFonts w:ascii="Times New Roman" w:hAnsi="Times New Roman"/>
                <w:i/>
                <w:color w:val="000000"/>
              </w:rPr>
              <w:t>Состав</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i/>
                <w:color w:val="000000"/>
              </w:rPr>
            </w:pPr>
          </w:p>
        </w:tc>
      </w:tr>
      <w:tr w:rsidR="00ED4788" w:rsidRPr="00362097" w:rsidTr="00E57A61">
        <w:trPr>
          <w:trHeight w:val="885"/>
        </w:trPr>
        <w:tc>
          <w:tcPr>
            <w:tcW w:w="1429" w:type="dxa"/>
            <w:shd w:val="clear" w:color="000000" w:fill="FFECC7"/>
            <w:vAlign w:val="center"/>
          </w:tcPr>
          <w:p w:rsidR="00ED4788" w:rsidRPr="00E57A61" w:rsidRDefault="00ED4788" w:rsidP="00E57A61">
            <w:pPr>
              <w:spacing w:after="0" w:line="240" w:lineRule="auto"/>
              <w:rPr>
                <w:rFonts w:ascii="Times New Roman" w:hAnsi="Times New Roman"/>
                <w:color w:val="000000"/>
              </w:rPr>
            </w:pPr>
            <w:r w:rsidRPr="00E57A61">
              <w:rPr>
                <w:rFonts w:ascii="Times New Roman" w:hAnsi="Times New Roman"/>
                <w:color w:val="000000"/>
              </w:rPr>
              <w:t>Наиболее ликвидные активы</w:t>
            </w:r>
          </w:p>
        </w:tc>
        <w:tc>
          <w:tcPr>
            <w:tcW w:w="1146" w:type="dxa"/>
            <w:shd w:val="clear" w:color="000000" w:fill="FFECC7"/>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А1</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(стр. 260 + стр. 250)</w:t>
            </w:r>
          </w:p>
        </w:tc>
        <w:tc>
          <w:tcPr>
            <w:tcW w:w="1134" w:type="dxa"/>
            <w:shd w:val="clear" w:color="000000" w:fill="FAC090"/>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61 664</w:t>
            </w:r>
          </w:p>
        </w:tc>
        <w:tc>
          <w:tcPr>
            <w:tcW w:w="1417" w:type="dxa"/>
            <w:shd w:val="clear" w:color="000000" w:fill="FFECC7"/>
            <w:vAlign w:val="center"/>
          </w:tcPr>
          <w:p w:rsidR="00ED4788" w:rsidRPr="00E57A61" w:rsidRDefault="00ED4788" w:rsidP="00E57A61">
            <w:pPr>
              <w:spacing w:after="0" w:line="240" w:lineRule="auto"/>
              <w:rPr>
                <w:rFonts w:ascii="Times New Roman" w:hAnsi="Times New Roman"/>
                <w:color w:val="000000"/>
              </w:rPr>
            </w:pPr>
            <w:r w:rsidRPr="00E57A61">
              <w:rPr>
                <w:rFonts w:ascii="Times New Roman" w:hAnsi="Times New Roman"/>
                <w:color w:val="000000"/>
              </w:rPr>
              <w:t>Наиболее срочные обязательства</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П1</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(стр. 620 + стр. 630)</w:t>
            </w:r>
          </w:p>
        </w:tc>
        <w:tc>
          <w:tcPr>
            <w:tcW w:w="1134" w:type="dxa"/>
            <w:shd w:val="clear" w:color="000000" w:fill="FAC090"/>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20 646</w:t>
            </w:r>
          </w:p>
        </w:tc>
      </w:tr>
      <w:tr w:rsidR="00ED4788" w:rsidRPr="00362097" w:rsidTr="00E57A61">
        <w:trPr>
          <w:trHeight w:val="885"/>
        </w:trPr>
        <w:tc>
          <w:tcPr>
            <w:tcW w:w="1429" w:type="dxa"/>
            <w:shd w:val="clear" w:color="000000" w:fill="FFECC7"/>
            <w:vAlign w:val="center"/>
          </w:tcPr>
          <w:p w:rsidR="00ED4788" w:rsidRPr="00E57A61" w:rsidRDefault="00ED4788" w:rsidP="00E57A61">
            <w:pPr>
              <w:spacing w:after="0" w:line="240" w:lineRule="auto"/>
              <w:rPr>
                <w:rFonts w:ascii="Times New Roman" w:hAnsi="Times New Roman"/>
                <w:color w:val="000000"/>
              </w:rPr>
            </w:pPr>
            <w:r w:rsidRPr="00E57A61">
              <w:rPr>
                <w:rFonts w:ascii="Times New Roman" w:hAnsi="Times New Roman"/>
                <w:color w:val="000000"/>
              </w:rPr>
              <w:t>Быстро реализуемые активы</w:t>
            </w:r>
          </w:p>
        </w:tc>
        <w:tc>
          <w:tcPr>
            <w:tcW w:w="1146" w:type="dxa"/>
            <w:shd w:val="clear" w:color="000000" w:fill="FFECC7"/>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А2</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(стр. 240 + стр. 270)</w:t>
            </w:r>
          </w:p>
        </w:tc>
        <w:tc>
          <w:tcPr>
            <w:tcW w:w="1134" w:type="dxa"/>
            <w:shd w:val="clear" w:color="000000" w:fill="FAC090"/>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5 869</w:t>
            </w:r>
          </w:p>
        </w:tc>
        <w:tc>
          <w:tcPr>
            <w:tcW w:w="1417" w:type="dxa"/>
            <w:shd w:val="clear" w:color="000000" w:fill="FFECC7"/>
            <w:vAlign w:val="center"/>
          </w:tcPr>
          <w:p w:rsidR="00ED4788" w:rsidRPr="00E57A61" w:rsidRDefault="00ED4788" w:rsidP="00E57A61">
            <w:pPr>
              <w:spacing w:after="0" w:line="240" w:lineRule="auto"/>
              <w:rPr>
                <w:rFonts w:ascii="Times New Roman" w:hAnsi="Times New Roman"/>
                <w:color w:val="000000"/>
              </w:rPr>
            </w:pPr>
            <w:r w:rsidRPr="00E57A61">
              <w:rPr>
                <w:rFonts w:ascii="Times New Roman" w:hAnsi="Times New Roman"/>
                <w:color w:val="000000"/>
              </w:rPr>
              <w:t>Краткосрочные пассивы</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П2</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(стр. 610 + стр. 650 + стр. 660)</w:t>
            </w:r>
          </w:p>
        </w:tc>
        <w:tc>
          <w:tcPr>
            <w:tcW w:w="1134" w:type="dxa"/>
            <w:shd w:val="clear" w:color="000000" w:fill="FAC090"/>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13 343</w:t>
            </w:r>
          </w:p>
        </w:tc>
      </w:tr>
      <w:tr w:rsidR="00ED4788" w:rsidRPr="00362097" w:rsidTr="00E57A61">
        <w:trPr>
          <w:trHeight w:val="1095"/>
        </w:trPr>
        <w:tc>
          <w:tcPr>
            <w:tcW w:w="1429" w:type="dxa"/>
            <w:shd w:val="clear" w:color="000000" w:fill="FFECC7"/>
            <w:vAlign w:val="center"/>
          </w:tcPr>
          <w:p w:rsidR="00ED4788" w:rsidRPr="00E57A61" w:rsidRDefault="00ED4788" w:rsidP="00E57A61">
            <w:pPr>
              <w:spacing w:after="0" w:line="240" w:lineRule="auto"/>
              <w:rPr>
                <w:rFonts w:ascii="Times New Roman" w:hAnsi="Times New Roman"/>
                <w:color w:val="000000"/>
              </w:rPr>
            </w:pPr>
            <w:r w:rsidRPr="00E57A61">
              <w:rPr>
                <w:rFonts w:ascii="Times New Roman" w:hAnsi="Times New Roman"/>
                <w:color w:val="000000"/>
              </w:rPr>
              <w:t>Медленно реализуемые активы</w:t>
            </w:r>
          </w:p>
        </w:tc>
        <w:tc>
          <w:tcPr>
            <w:tcW w:w="1146" w:type="dxa"/>
            <w:shd w:val="clear" w:color="000000" w:fill="FFECC7"/>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А3</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(стр. 210 + стр. 220 - стр. 216)</w:t>
            </w:r>
          </w:p>
        </w:tc>
        <w:tc>
          <w:tcPr>
            <w:tcW w:w="1134" w:type="dxa"/>
            <w:shd w:val="clear" w:color="000000" w:fill="FAC090"/>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3 256</w:t>
            </w:r>
          </w:p>
        </w:tc>
        <w:tc>
          <w:tcPr>
            <w:tcW w:w="1417" w:type="dxa"/>
            <w:shd w:val="clear" w:color="000000" w:fill="FFECC7"/>
            <w:vAlign w:val="center"/>
          </w:tcPr>
          <w:p w:rsidR="00ED4788" w:rsidRPr="00E57A61" w:rsidRDefault="00ED4788" w:rsidP="00E57A61">
            <w:pPr>
              <w:spacing w:after="0" w:line="240" w:lineRule="auto"/>
              <w:rPr>
                <w:rFonts w:ascii="Times New Roman" w:hAnsi="Times New Roman"/>
                <w:color w:val="000000"/>
              </w:rPr>
            </w:pPr>
            <w:r w:rsidRPr="00E57A61">
              <w:rPr>
                <w:rFonts w:ascii="Times New Roman" w:hAnsi="Times New Roman"/>
                <w:color w:val="000000"/>
              </w:rPr>
              <w:t>Долгосрочные пассивы</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П3</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(стр. 590)</w:t>
            </w:r>
          </w:p>
        </w:tc>
        <w:tc>
          <w:tcPr>
            <w:tcW w:w="1134" w:type="dxa"/>
            <w:shd w:val="clear" w:color="000000" w:fill="FAC090"/>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27 632</w:t>
            </w:r>
          </w:p>
        </w:tc>
      </w:tr>
      <w:tr w:rsidR="00ED4788" w:rsidRPr="00362097" w:rsidTr="00E57A61">
        <w:trPr>
          <w:trHeight w:val="885"/>
        </w:trPr>
        <w:tc>
          <w:tcPr>
            <w:tcW w:w="1429" w:type="dxa"/>
            <w:shd w:val="clear" w:color="000000" w:fill="FFECC7"/>
            <w:vAlign w:val="center"/>
          </w:tcPr>
          <w:p w:rsidR="00ED4788" w:rsidRPr="00E57A61" w:rsidRDefault="00ED4788" w:rsidP="00E57A61">
            <w:pPr>
              <w:spacing w:after="0" w:line="240" w:lineRule="auto"/>
              <w:rPr>
                <w:rFonts w:ascii="Times New Roman" w:hAnsi="Times New Roman"/>
                <w:color w:val="000000"/>
              </w:rPr>
            </w:pPr>
            <w:r w:rsidRPr="00E57A61">
              <w:rPr>
                <w:rFonts w:ascii="Times New Roman" w:hAnsi="Times New Roman"/>
                <w:color w:val="000000"/>
              </w:rPr>
              <w:t>Трудно реализуемые активы</w:t>
            </w:r>
          </w:p>
        </w:tc>
        <w:tc>
          <w:tcPr>
            <w:tcW w:w="1146" w:type="dxa"/>
            <w:shd w:val="clear" w:color="000000" w:fill="FFECC7"/>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А4</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(стр. 190 + стр. 230)</w:t>
            </w:r>
          </w:p>
        </w:tc>
        <w:tc>
          <w:tcPr>
            <w:tcW w:w="1134" w:type="dxa"/>
            <w:shd w:val="clear" w:color="000000" w:fill="FAC090"/>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166 802</w:t>
            </w:r>
          </w:p>
        </w:tc>
        <w:tc>
          <w:tcPr>
            <w:tcW w:w="1417" w:type="dxa"/>
            <w:shd w:val="clear" w:color="000000" w:fill="FFECC7"/>
            <w:vAlign w:val="center"/>
          </w:tcPr>
          <w:p w:rsidR="00ED4788" w:rsidRPr="00E57A61" w:rsidRDefault="00ED4788" w:rsidP="00E57A61">
            <w:pPr>
              <w:spacing w:after="0" w:line="240" w:lineRule="auto"/>
              <w:rPr>
                <w:rFonts w:ascii="Times New Roman" w:hAnsi="Times New Roman"/>
                <w:color w:val="000000"/>
              </w:rPr>
            </w:pPr>
            <w:r w:rsidRPr="00E57A61">
              <w:rPr>
                <w:rFonts w:ascii="Times New Roman" w:hAnsi="Times New Roman"/>
                <w:color w:val="000000"/>
              </w:rPr>
              <w:t>Постоянные пассивы</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П4</w:t>
            </w:r>
          </w:p>
        </w:tc>
        <w:tc>
          <w:tcPr>
            <w:tcW w:w="1134" w:type="dxa"/>
            <w:shd w:val="clear" w:color="000000" w:fill="FFECC7"/>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(стр. 490 + стр. 640 - стр. 216)</w:t>
            </w:r>
          </w:p>
        </w:tc>
        <w:tc>
          <w:tcPr>
            <w:tcW w:w="1134" w:type="dxa"/>
            <w:shd w:val="clear" w:color="000000" w:fill="FAC090"/>
            <w:vAlign w:val="center"/>
          </w:tcPr>
          <w:p w:rsidR="00ED4788" w:rsidRPr="00E57A61" w:rsidRDefault="00ED4788" w:rsidP="00E57A61">
            <w:pPr>
              <w:spacing w:after="0" w:line="240" w:lineRule="auto"/>
              <w:jc w:val="center"/>
              <w:rPr>
                <w:rFonts w:ascii="Times New Roman" w:hAnsi="Times New Roman"/>
                <w:color w:val="000000"/>
              </w:rPr>
            </w:pPr>
            <w:r w:rsidRPr="00E57A61">
              <w:rPr>
                <w:rFonts w:ascii="Times New Roman" w:hAnsi="Times New Roman"/>
                <w:color w:val="000000"/>
              </w:rPr>
              <w:t>175 970</w:t>
            </w:r>
          </w:p>
        </w:tc>
      </w:tr>
    </w:tbl>
    <w:p w:rsidR="00ED4788" w:rsidRDefault="00ED4788" w:rsidP="00E57A61">
      <w:pPr>
        <w:pStyle w:val="21"/>
        <w:spacing w:before="240"/>
      </w:pPr>
      <w:r>
        <w:t>Баланс во втором квартале 2009 года не является абсолютно ликвидным, т.к. соблюдены не все неравенства (таблица 5.1.1):</w:t>
      </w:r>
    </w:p>
    <w:p w:rsidR="00ED4788" w:rsidRPr="00BD521D" w:rsidRDefault="00ED4788" w:rsidP="00BD521D">
      <w:pPr>
        <w:pStyle w:val="21"/>
        <w:ind w:firstLine="0"/>
        <w:rPr>
          <w:sz w:val="24"/>
          <w:szCs w:val="24"/>
        </w:rPr>
      </w:pPr>
      <w:r w:rsidRPr="00E57A61">
        <w:rPr>
          <w:sz w:val="24"/>
          <w:szCs w:val="24"/>
        </w:rPr>
        <w:t xml:space="preserve">Таблица 5 – </w:t>
      </w:r>
      <w:r>
        <w:rPr>
          <w:sz w:val="24"/>
          <w:szCs w:val="24"/>
        </w:rPr>
        <w:t>Опровержение абсолютной ликвидности баланса в 2009 году</w:t>
      </w:r>
    </w:p>
    <w:tbl>
      <w:tblPr>
        <w:tblW w:w="966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2"/>
      </w:tblGrid>
      <w:tr w:rsidR="00ED4788" w:rsidRPr="00362097" w:rsidTr="00BD521D">
        <w:trPr>
          <w:trHeight w:val="330"/>
        </w:trPr>
        <w:tc>
          <w:tcPr>
            <w:tcW w:w="9662" w:type="dxa"/>
            <w:shd w:val="clear" w:color="000000" w:fill="B8CCE4"/>
            <w:noWrap/>
          </w:tcPr>
          <w:p w:rsidR="00ED4788" w:rsidRPr="00BD521D" w:rsidRDefault="00ED4788" w:rsidP="00BD521D">
            <w:pPr>
              <w:spacing w:after="0" w:line="240" w:lineRule="auto"/>
              <w:jc w:val="center"/>
              <w:rPr>
                <w:rFonts w:ascii="Times New Roman" w:hAnsi="Times New Roman"/>
                <w:color w:val="000000"/>
                <w:sz w:val="24"/>
                <w:szCs w:val="24"/>
              </w:rPr>
            </w:pPr>
            <w:r w:rsidRPr="00BD521D">
              <w:rPr>
                <w:rFonts w:ascii="Times New Roman" w:hAnsi="Times New Roman"/>
                <w:color w:val="000000"/>
                <w:sz w:val="24"/>
                <w:szCs w:val="24"/>
              </w:rPr>
              <w:t>А1&gt;П1</w:t>
            </w:r>
          </w:p>
        </w:tc>
      </w:tr>
      <w:tr w:rsidR="00ED4788" w:rsidRPr="00362097" w:rsidTr="00BD521D">
        <w:trPr>
          <w:trHeight w:val="315"/>
        </w:trPr>
        <w:tc>
          <w:tcPr>
            <w:tcW w:w="9662" w:type="dxa"/>
            <w:shd w:val="clear" w:color="000000" w:fill="B8CCE4"/>
            <w:noWrap/>
          </w:tcPr>
          <w:p w:rsidR="00ED4788" w:rsidRPr="00BD521D" w:rsidRDefault="00ED4788" w:rsidP="00BD521D">
            <w:pPr>
              <w:spacing w:after="0" w:line="240" w:lineRule="auto"/>
              <w:jc w:val="center"/>
              <w:rPr>
                <w:rFonts w:ascii="Times New Roman" w:hAnsi="Times New Roman"/>
                <w:color w:val="000000"/>
                <w:sz w:val="24"/>
                <w:szCs w:val="24"/>
              </w:rPr>
            </w:pPr>
            <w:r w:rsidRPr="00BD521D">
              <w:rPr>
                <w:rFonts w:ascii="Times New Roman" w:hAnsi="Times New Roman"/>
                <w:color w:val="000000"/>
                <w:sz w:val="24"/>
                <w:szCs w:val="24"/>
              </w:rPr>
              <w:t>А2&lt;П2</w:t>
            </w:r>
          </w:p>
        </w:tc>
      </w:tr>
      <w:tr w:rsidR="00ED4788" w:rsidRPr="00362097" w:rsidTr="00BD521D">
        <w:trPr>
          <w:trHeight w:val="315"/>
        </w:trPr>
        <w:tc>
          <w:tcPr>
            <w:tcW w:w="9662" w:type="dxa"/>
            <w:shd w:val="clear" w:color="000000" w:fill="B8CCE4"/>
            <w:noWrap/>
          </w:tcPr>
          <w:p w:rsidR="00ED4788" w:rsidRPr="00BD521D" w:rsidRDefault="00ED4788" w:rsidP="00BD521D">
            <w:pPr>
              <w:spacing w:after="0" w:line="240" w:lineRule="auto"/>
              <w:jc w:val="center"/>
              <w:rPr>
                <w:rFonts w:ascii="Times New Roman" w:hAnsi="Times New Roman"/>
                <w:color w:val="000000"/>
                <w:sz w:val="24"/>
                <w:szCs w:val="24"/>
              </w:rPr>
            </w:pPr>
            <w:r w:rsidRPr="00BD521D">
              <w:rPr>
                <w:rFonts w:ascii="Times New Roman" w:hAnsi="Times New Roman"/>
                <w:color w:val="000000"/>
                <w:sz w:val="24"/>
                <w:szCs w:val="24"/>
              </w:rPr>
              <w:t>А3&lt;П3</w:t>
            </w:r>
          </w:p>
        </w:tc>
      </w:tr>
      <w:tr w:rsidR="00ED4788" w:rsidRPr="00362097" w:rsidTr="00BD521D">
        <w:trPr>
          <w:trHeight w:val="315"/>
        </w:trPr>
        <w:tc>
          <w:tcPr>
            <w:tcW w:w="9662" w:type="dxa"/>
            <w:shd w:val="clear" w:color="000000" w:fill="B8CCE4"/>
            <w:noWrap/>
          </w:tcPr>
          <w:p w:rsidR="00ED4788" w:rsidRPr="00BD521D" w:rsidRDefault="00ED4788" w:rsidP="00BD521D">
            <w:pPr>
              <w:spacing w:after="0" w:line="240" w:lineRule="auto"/>
              <w:jc w:val="center"/>
              <w:rPr>
                <w:rFonts w:ascii="Times New Roman" w:hAnsi="Times New Roman"/>
                <w:color w:val="000000"/>
                <w:sz w:val="24"/>
                <w:szCs w:val="24"/>
              </w:rPr>
            </w:pPr>
            <w:r w:rsidRPr="00BD521D">
              <w:rPr>
                <w:rFonts w:ascii="Times New Roman" w:hAnsi="Times New Roman"/>
                <w:color w:val="000000"/>
                <w:sz w:val="24"/>
                <w:szCs w:val="24"/>
              </w:rPr>
              <w:t>А4&lt;П4</w:t>
            </w:r>
          </w:p>
        </w:tc>
      </w:tr>
    </w:tbl>
    <w:p w:rsidR="00ED4788" w:rsidRDefault="00ED4788" w:rsidP="00E57A61">
      <w:pPr>
        <w:pStyle w:val="21"/>
        <w:spacing w:before="240"/>
        <w:rPr>
          <w:szCs w:val="28"/>
        </w:rPr>
      </w:pPr>
      <w:r w:rsidRPr="00BD521D">
        <w:rPr>
          <w:szCs w:val="28"/>
        </w:rPr>
        <w:t>Следует отметить, что проводимый по изложенной схеме анализ ликвидности баланса является приближенным, более детальным является анализ платежеспособности при помощи финансовых коэффициентов</w:t>
      </w:r>
      <w:r>
        <w:rPr>
          <w:szCs w:val="28"/>
        </w:rPr>
        <w:t xml:space="preserve"> (будет рассмотрено позже)</w:t>
      </w:r>
      <w:r w:rsidRPr="00BD521D">
        <w:rPr>
          <w:szCs w:val="28"/>
        </w:rPr>
        <w:t>. </w:t>
      </w:r>
    </w:p>
    <w:p w:rsidR="00ED4788" w:rsidRPr="00BD521D" w:rsidRDefault="00ED4788" w:rsidP="00BD521D">
      <w:pPr>
        <w:pStyle w:val="21"/>
        <w:ind w:firstLine="0"/>
        <w:rPr>
          <w:sz w:val="24"/>
          <w:szCs w:val="24"/>
        </w:rPr>
      </w:pPr>
      <w:r w:rsidRPr="00E57A61">
        <w:rPr>
          <w:sz w:val="24"/>
          <w:szCs w:val="24"/>
        </w:rPr>
        <w:t>Таблица 5</w:t>
      </w:r>
      <w:r>
        <w:rPr>
          <w:sz w:val="24"/>
          <w:szCs w:val="24"/>
        </w:rPr>
        <w:t>.1</w:t>
      </w:r>
      <w:r w:rsidRPr="00E57A61">
        <w:rPr>
          <w:sz w:val="24"/>
          <w:szCs w:val="24"/>
        </w:rPr>
        <w:t xml:space="preserve"> – Группы строк баланса для расчета </w:t>
      </w:r>
      <w:r>
        <w:rPr>
          <w:sz w:val="24"/>
          <w:szCs w:val="24"/>
        </w:rPr>
        <w:t>показателей ликвидности, 2 квартал 2010</w:t>
      </w:r>
    </w:p>
    <w:tbl>
      <w:tblPr>
        <w:tblW w:w="96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3"/>
        <w:gridCol w:w="1152"/>
        <w:gridCol w:w="1134"/>
        <w:gridCol w:w="1134"/>
        <w:gridCol w:w="1417"/>
        <w:gridCol w:w="1134"/>
        <w:gridCol w:w="1140"/>
        <w:gridCol w:w="1120"/>
      </w:tblGrid>
      <w:tr w:rsidR="00ED4788" w:rsidRPr="00362097" w:rsidTr="00DF16C0">
        <w:trPr>
          <w:trHeight w:val="330"/>
        </w:trPr>
        <w:tc>
          <w:tcPr>
            <w:tcW w:w="3709" w:type="dxa"/>
            <w:gridSpan w:val="3"/>
            <w:shd w:val="clear" w:color="000000" w:fill="FFECC7"/>
            <w:vAlign w:val="center"/>
          </w:tcPr>
          <w:p w:rsidR="00ED4788" w:rsidRPr="00BD521D" w:rsidRDefault="00ED4788" w:rsidP="00DF16C0">
            <w:pPr>
              <w:spacing w:after="0" w:line="240" w:lineRule="auto"/>
              <w:jc w:val="center"/>
              <w:rPr>
                <w:rFonts w:ascii="Times New Roman" w:hAnsi="Times New Roman"/>
                <w:i/>
                <w:color w:val="000000"/>
              </w:rPr>
            </w:pPr>
            <w:r w:rsidRPr="00BD521D">
              <w:rPr>
                <w:rFonts w:ascii="Times New Roman" w:hAnsi="Times New Roman"/>
                <w:i/>
                <w:color w:val="000000"/>
              </w:rPr>
              <w:t>Активы</w:t>
            </w:r>
          </w:p>
        </w:tc>
        <w:tc>
          <w:tcPr>
            <w:tcW w:w="1134" w:type="dxa"/>
            <w:shd w:val="clear" w:color="000000" w:fill="FFECC7"/>
            <w:vAlign w:val="center"/>
          </w:tcPr>
          <w:p w:rsidR="00ED4788" w:rsidRPr="00BD521D" w:rsidRDefault="00ED4788" w:rsidP="00DF16C0">
            <w:pPr>
              <w:spacing w:after="0" w:line="240" w:lineRule="auto"/>
              <w:jc w:val="center"/>
              <w:rPr>
                <w:rFonts w:ascii="Times New Roman" w:hAnsi="Times New Roman"/>
                <w:i/>
                <w:color w:val="000000"/>
              </w:rPr>
            </w:pPr>
          </w:p>
        </w:tc>
        <w:tc>
          <w:tcPr>
            <w:tcW w:w="3691" w:type="dxa"/>
            <w:gridSpan w:val="3"/>
            <w:shd w:val="clear" w:color="000000" w:fill="FFECC7"/>
            <w:vAlign w:val="center"/>
          </w:tcPr>
          <w:p w:rsidR="00ED4788" w:rsidRPr="00BD521D" w:rsidRDefault="00ED4788" w:rsidP="00DF16C0">
            <w:pPr>
              <w:spacing w:after="0" w:line="240" w:lineRule="auto"/>
              <w:jc w:val="center"/>
              <w:rPr>
                <w:rFonts w:ascii="Times New Roman" w:hAnsi="Times New Roman"/>
                <w:i/>
                <w:color w:val="000000"/>
              </w:rPr>
            </w:pPr>
            <w:r w:rsidRPr="00BD521D">
              <w:rPr>
                <w:rFonts w:ascii="Times New Roman" w:hAnsi="Times New Roman"/>
                <w:i/>
                <w:color w:val="000000"/>
              </w:rPr>
              <w:t>Пассивы</w:t>
            </w:r>
          </w:p>
        </w:tc>
        <w:tc>
          <w:tcPr>
            <w:tcW w:w="1120" w:type="dxa"/>
            <w:shd w:val="clear" w:color="000000" w:fill="FFECC7"/>
            <w:vAlign w:val="center"/>
          </w:tcPr>
          <w:p w:rsidR="00ED4788" w:rsidRPr="00BD521D" w:rsidRDefault="00ED4788" w:rsidP="00DF16C0">
            <w:pPr>
              <w:spacing w:after="0" w:line="240" w:lineRule="auto"/>
              <w:jc w:val="center"/>
              <w:rPr>
                <w:rFonts w:ascii="Times New Roman" w:hAnsi="Times New Roman"/>
                <w:i/>
                <w:color w:val="000000"/>
              </w:rPr>
            </w:pPr>
          </w:p>
        </w:tc>
      </w:tr>
      <w:tr w:rsidR="00ED4788" w:rsidRPr="00362097" w:rsidTr="00DF16C0">
        <w:trPr>
          <w:trHeight w:val="465"/>
        </w:trPr>
        <w:tc>
          <w:tcPr>
            <w:tcW w:w="1423" w:type="dxa"/>
            <w:shd w:val="clear" w:color="000000" w:fill="FFECC7"/>
            <w:vAlign w:val="center"/>
          </w:tcPr>
          <w:p w:rsidR="00ED4788" w:rsidRPr="00BD521D" w:rsidRDefault="00ED4788" w:rsidP="00DF16C0">
            <w:pPr>
              <w:spacing w:after="0" w:line="240" w:lineRule="auto"/>
              <w:jc w:val="center"/>
              <w:rPr>
                <w:rFonts w:ascii="Times New Roman" w:hAnsi="Times New Roman"/>
                <w:i/>
                <w:color w:val="000000"/>
              </w:rPr>
            </w:pPr>
            <w:r w:rsidRPr="00BD521D">
              <w:rPr>
                <w:rFonts w:ascii="Times New Roman" w:hAnsi="Times New Roman"/>
                <w:i/>
                <w:color w:val="000000"/>
              </w:rPr>
              <w:t>Название группы</w:t>
            </w:r>
          </w:p>
        </w:tc>
        <w:tc>
          <w:tcPr>
            <w:tcW w:w="1152" w:type="dxa"/>
            <w:shd w:val="clear" w:color="000000" w:fill="FFECC7"/>
            <w:vAlign w:val="center"/>
          </w:tcPr>
          <w:p w:rsidR="00ED4788" w:rsidRPr="00BD521D" w:rsidRDefault="00ED4788" w:rsidP="00DF16C0">
            <w:pPr>
              <w:spacing w:after="0" w:line="240" w:lineRule="auto"/>
              <w:jc w:val="center"/>
              <w:rPr>
                <w:rFonts w:ascii="Times New Roman" w:hAnsi="Times New Roman"/>
                <w:i/>
                <w:color w:val="000000"/>
              </w:rPr>
            </w:pPr>
            <w:r w:rsidRPr="00BD521D">
              <w:rPr>
                <w:rFonts w:ascii="Times New Roman" w:hAnsi="Times New Roman"/>
                <w:i/>
                <w:color w:val="000000"/>
              </w:rPr>
              <w:t>Обозначение</w:t>
            </w:r>
          </w:p>
        </w:tc>
        <w:tc>
          <w:tcPr>
            <w:tcW w:w="1134" w:type="dxa"/>
            <w:shd w:val="clear" w:color="000000" w:fill="FFECC7"/>
            <w:vAlign w:val="center"/>
          </w:tcPr>
          <w:p w:rsidR="00ED4788" w:rsidRPr="00BD521D" w:rsidRDefault="00ED4788" w:rsidP="00DF16C0">
            <w:pPr>
              <w:spacing w:after="0" w:line="240" w:lineRule="auto"/>
              <w:jc w:val="center"/>
              <w:rPr>
                <w:rFonts w:ascii="Times New Roman" w:hAnsi="Times New Roman"/>
                <w:i/>
                <w:color w:val="000000"/>
              </w:rPr>
            </w:pPr>
            <w:r w:rsidRPr="00BD521D">
              <w:rPr>
                <w:rFonts w:ascii="Times New Roman" w:hAnsi="Times New Roman"/>
                <w:i/>
                <w:color w:val="000000"/>
              </w:rPr>
              <w:t>Состав</w:t>
            </w:r>
          </w:p>
        </w:tc>
        <w:tc>
          <w:tcPr>
            <w:tcW w:w="1134" w:type="dxa"/>
            <w:shd w:val="clear" w:color="000000" w:fill="FFECC7"/>
            <w:vAlign w:val="center"/>
          </w:tcPr>
          <w:p w:rsidR="00ED4788" w:rsidRPr="00BD521D" w:rsidRDefault="00ED4788" w:rsidP="00DF16C0">
            <w:pPr>
              <w:spacing w:after="0" w:line="240" w:lineRule="auto"/>
              <w:jc w:val="center"/>
              <w:rPr>
                <w:rFonts w:ascii="Times New Roman" w:hAnsi="Times New Roman"/>
                <w:i/>
                <w:color w:val="000000"/>
              </w:rPr>
            </w:pPr>
          </w:p>
        </w:tc>
        <w:tc>
          <w:tcPr>
            <w:tcW w:w="1417" w:type="dxa"/>
            <w:shd w:val="clear" w:color="000000" w:fill="FFECC7"/>
            <w:vAlign w:val="center"/>
          </w:tcPr>
          <w:p w:rsidR="00ED4788" w:rsidRPr="00BD521D" w:rsidRDefault="00ED4788" w:rsidP="00DF16C0">
            <w:pPr>
              <w:spacing w:after="0" w:line="240" w:lineRule="auto"/>
              <w:jc w:val="center"/>
              <w:rPr>
                <w:rFonts w:ascii="Times New Roman" w:hAnsi="Times New Roman"/>
                <w:i/>
                <w:color w:val="000000"/>
              </w:rPr>
            </w:pPr>
            <w:r w:rsidRPr="00BD521D">
              <w:rPr>
                <w:rFonts w:ascii="Times New Roman" w:hAnsi="Times New Roman"/>
                <w:i/>
                <w:color w:val="000000"/>
              </w:rPr>
              <w:t>Название группы</w:t>
            </w:r>
          </w:p>
        </w:tc>
        <w:tc>
          <w:tcPr>
            <w:tcW w:w="1134" w:type="dxa"/>
            <w:shd w:val="clear" w:color="000000" w:fill="FFECC7"/>
            <w:vAlign w:val="center"/>
          </w:tcPr>
          <w:p w:rsidR="00ED4788" w:rsidRPr="00BD521D" w:rsidRDefault="00ED4788" w:rsidP="00DF16C0">
            <w:pPr>
              <w:spacing w:after="0" w:line="240" w:lineRule="auto"/>
              <w:jc w:val="center"/>
              <w:rPr>
                <w:rFonts w:ascii="Times New Roman" w:hAnsi="Times New Roman"/>
                <w:i/>
                <w:color w:val="000000"/>
              </w:rPr>
            </w:pPr>
            <w:r w:rsidRPr="00BD521D">
              <w:rPr>
                <w:rFonts w:ascii="Times New Roman" w:hAnsi="Times New Roman"/>
                <w:i/>
                <w:color w:val="000000"/>
              </w:rPr>
              <w:t>Обозначение</w:t>
            </w:r>
          </w:p>
        </w:tc>
        <w:tc>
          <w:tcPr>
            <w:tcW w:w="1140" w:type="dxa"/>
            <w:shd w:val="clear" w:color="000000" w:fill="FFECC7"/>
            <w:vAlign w:val="center"/>
          </w:tcPr>
          <w:p w:rsidR="00ED4788" w:rsidRPr="00BD521D" w:rsidRDefault="00ED4788" w:rsidP="00DF16C0">
            <w:pPr>
              <w:spacing w:after="0" w:line="240" w:lineRule="auto"/>
              <w:jc w:val="center"/>
              <w:rPr>
                <w:rFonts w:ascii="Times New Roman" w:hAnsi="Times New Roman"/>
                <w:i/>
                <w:color w:val="000000"/>
              </w:rPr>
            </w:pPr>
            <w:r w:rsidRPr="00BD521D">
              <w:rPr>
                <w:rFonts w:ascii="Times New Roman" w:hAnsi="Times New Roman"/>
                <w:i/>
                <w:color w:val="000000"/>
              </w:rPr>
              <w:t>Состав</w:t>
            </w:r>
          </w:p>
        </w:tc>
        <w:tc>
          <w:tcPr>
            <w:tcW w:w="1120" w:type="dxa"/>
            <w:shd w:val="clear" w:color="000000" w:fill="FFECC7"/>
            <w:vAlign w:val="center"/>
          </w:tcPr>
          <w:p w:rsidR="00ED4788" w:rsidRPr="00BD521D" w:rsidRDefault="00ED4788" w:rsidP="00DF16C0">
            <w:pPr>
              <w:spacing w:after="0" w:line="240" w:lineRule="auto"/>
              <w:jc w:val="center"/>
              <w:rPr>
                <w:rFonts w:ascii="Times New Roman" w:hAnsi="Times New Roman"/>
                <w:i/>
                <w:color w:val="000000"/>
              </w:rPr>
            </w:pPr>
          </w:p>
        </w:tc>
      </w:tr>
      <w:tr w:rsidR="00ED4788" w:rsidRPr="00362097" w:rsidTr="00DF16C0">
        <w:trPr>
          <w:trHeight w:val="885"/>
        </w:trPr>
        <w:tc>
          <w:tcPr>
            <w:tcW w:w="1423" w:type="dxa"/>
            <w:shd w:val="clear" w:color="000000" w:fill="FFECC7"/>
            <w:vAlign w:val="center"/>
          </w:tcPr>
          <w:p w:rsidR="00ED4788" w:rsidRPr="00BD521D" w:rsidRDefault="00ED4788" w:rsidP="00DF16C0">
            <w:pPr>
              <w:spacing w:after="0" w:line="240" w:lineRule="auto"/>
              <w:rPr>
                <w:rFonts w:ascii="Times New Roman" w:hAnsi="Times New Roman"/>
                <w:color w:val="000000"/>
              </w:rPr>
            </w:pPr>
            <w:r w:rsidRPr="00BD521D">
              <w:rPr>
                <w:rFonts w:ascii="Times New Roman" w:hAnsi="Times New Roman"/>
                <w:color w:val="000000"/>
              </w:rPr>
              <w:t>Наиболее ликвидные активы</w:t>
            </w:r>
          </w:p>
        </w:tc>
        <w:tc>
          <w:tcPr>
            <w:tcW w:w="1152" w:type="dxa"/>
            <w:shd w:val="clear" w:color="000000" w:fill="FFECC7"/>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А1</w:t>
            </w:r>
          </w:p>
        </w:tc>
        <w:tc>
          <w:tcPr>
            <w:tcW w:w="1134" w:type="dxa"/>
            <w:shd w:val="clear" w:color="000000" w:fill="FFECC7"/>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(стр. 260 + стр. 250)</w:t>
            </w:r>
          </w:p>
        </w:tc>
        <w:tc>
          <w:tcPr>
            <w:tcW w:w="1134" w:type="dxa"/>
            <w:shd w:val="clear" w:color="000000" w:fill="FAC090"/>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70 116</w:t>
            </w:r>
          </w:p>
        </w:tc>
        <w:tc>
          <w:tcPr>
            <w:tcW w:w="1417" w:type="dxa"/>
            <w:shd w:val="clear" w:color="000000" w:fill="FFECC7"/>
            <w:vAlign w:val="center"/>
          </w:tcPr>
          <w:p w:rsidR="00ED4788" w:rsidRPr="00BD521D" w:rsidRDefault="00ED4788" w:rsidP="00DF16C0">
            <w:pPr>
              <w:spacing w:after="0" w:line="240" w:lineRule="auto"/>
              <w:rPr>
                <w:rFonts w:ascii="Times New Roman" w:hAnsi="Times New Roman"/>
                <w:color w:val="000000"/>
              </w:rPr>
            </w:pPr>
            <w:r w:rsidRPr="00BD521D">
              <w:rPr>
                <w:rFonts w:ascii="Times New Roman" w:hAnsi="Times New Roman"/>
                <w:color w:val="000000"/>
              </w:rPr>
              <w:t>Наиболее срочные обязательства</w:t>
            </w:r>
          </w:p>
        </w:tc>
        <w:tc>
          <w:tcPr>
            <w:tcW w:w="1134" w:type="dxa"/>
            <w:shd w:val="clear" w:color="000000" w:fill="FFECC7"/>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П1</w:t>
            </w:r>
          </w:p>
        </w:tc>
        <w:tc>
          <w:tcPr>
            <w:tcW w:w="1140" w:type="dxa"/>
            <w:shd w:val="clear" w:color="000000" w:fill="FFECC7"/>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(стр. 620 + стр. 630)</w:t>
            </w:r>
          </w:p>
        </w:tc>
        <w:tc>
          <w:tcPr>
            <w:tcW w:w="1120" w:type="dxa"/>
            <w:shd w:val="clear" w:color="000000" w:fill="FAC090"/>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18 095</w:t>
            </w:r>
          </w:p>
        </w:tc>
      </w:tr>
      <w:tr w:rsidR="00ED4788" w:rsidRPr="00362097" w:rsidTr="00DF16C0">
        <w:trPr>
          <w:trHeight w:val="885"/>
        </w:trPr>
        <w:tc>
          <w:tcPr>
            <w:tcW w:w="1423" w:type="dxa"/>
            <w:shd w:val="clear" w:color="000000" w:fill="FFECC7"/>
            <w:vAlign w:val="center"/>
          </w:tcPr>
          <w:p w:rsidR="00ED4788" w:rsidRPr="00BD521D" w:rsidRDefault="00ED4788" w:rsidP="00DF16C0">
            <w:pPr>
              <w:spacing w:after="0" w:line="240" w:lineRule="auto"/>
              <w:rPr>
                <w:rFonts w:ascii="Times New Roman" w:hAnsi="Times New Roman"/>
                <w:color w:val="000000"/>
              </w:rPr>
            </w:pPr>
            <w:r w:rsidRPr="00BD521D">
              <w:rPr>
                <w:rFonts w:ascii="Times New Roman" w:hAnsi="Times New Roman"/>
                <w:color w:val="000000"/>
              </w:rPr>
              <w:t>Быстро реализуемые активы</w:t>
            </w:r>
          </w:p>
        </w:tc>
        <w:tc>
          <w:tcPr>
            <w:tcW w:w="1152" w:type="dxa"/>
            <w:shd w:val="clear" w:color="000000" w:fill="FFECC7"/>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А2</w:t>
            </w:r>
          </w:p>
        </w:tc>
        <w:tc>
          <w:tcPr>
            <w:tcW w:w="1134" w:type="dxa"/>
            <w:shd w:val="clear" w:color="000000" w:fill="FFECC7"/>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(стр. 240 + стр. 270)</w:t>
            </w:r>
          </w:p>
        </w:tc>
        <w:tc>
          <w:tcPr>
            <w:tcW w:w="1134" w:type="dxa"/>
            <w:shd w:val="clear" w:color="000000" w:fill="FAC090"/>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8 533</w:t>
            </w:r>
          </w:p>
        </w:tc>
        <w:tc>
          <w:tcPr>
            <w:tcW w:w="1417" w:type="dxa"/>
            <w:shd w:val="clear" w:color="000000" w:fill="FFECC7"/>
            <w:vAlign w:val="center"/>
          </w:tcPr>
          <w:p w:rsidR="00ED4788" w:rsidRPr="00BD521D" w:rsidRDefault="00ED4788" w:rsidP="00DF16C0">
            <w:pPr>
              <w:spacing w:after="0" w:line="240" w:lineRule="auto"/>
              <w:rPr>
                <w:rFonts w:ascii="Times New Roman" w:hAnsi="Times New Roman"/>
                <w:color w:val="000000"/>
              </w:rPr>
            </w:pPr>
            <w:r w:rsidRPr="00BD521D">
              <w:rPr>
                <w:rFonts w:ascii="Times New Roman" w:hAnsi="Times New Roman"/>
                <w:color w:val="000000"/>
              </w:rPr>
              <w:t>Краткосрочные пассивы</w:t>
            </w:r>
          </w:p>
        </w:tc>
        <w:tc>
          <w:tcPr>
            <w:tcW w:w="1134" w:type="dxa"/>
            <w:shd w:val="clear" w:color="000000" w:fill="FFECC7"/>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П2</w:t>
            </w:r>
          </w:p>
        </w:tc>
        <w:tc>
          <w:tcPr>
            <w:tcW w:w="1140" w:type="dxa"/>
            <w:shd w:val="clear" w:color="000000" w:fill="FFECC7"/>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(стр. 610 + стр. 650 + стр. 660)</w:t>
            </w:r>
          </w:p>
        </w:tc>
        <w:tc>
          <w:tcPr>
            <w:tcW w:w="1120" w:type="dxa"/>
            <w:shd w:val="clear" w:color="000000" w:fill="FAC090"/>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21 636</w:t>
            </w:r>
          </w:p>
        </w:tc>
      </w:tr>
      <w:tr w:rsidR="00ED4788" w:rsidRPr="00362097" w:rsidTr="00DF16C0">
        <w:trPr>
          <w:trHeight w:val="1095"/>
        </w:trPr>
        <w:tc>
          <w:tcPr>
            <w:tcW w:w="1423" w:type="dxa"/>
            <w:shd w:val="clear" w:color="000000" w:fill="FFECC7"/>
            <w:vAlign w:val="center"/>
          </w:tcPr>
          <w:p w:rsidR="00ED4788" w:rsidRPr="00BD521D" w:rsidRDefault="00ED4788" w:rsidP="00DF16C0">
            <w:pPr>
              <w:spacing w:after="0" w:line="240" w:lineRule="auto"/>
              <w:rPr>
                <w:rFonts w:ascii="Times New Roman" w:hAnsi="Times New Roman"/>
                <w:color w:val="000000"/>
              </w:rPr>
            </w:pPr>
            <w:r w:rsidRPr="00BD521D">
              <w:rPr>
                <w:rFonts w:ascii="Times New Roman" w:hAnsi="Times New Roman"/>
                <w:color w:val="000000"/>
              </w:rPr>
              <w:t>Медленно реализуемые активы</w:t>
            </w:r>
          </w:p>
        </w:tc>
        <w:tc>
          <w:tcPr>
            <w:tcW w:w="1152" w:type="dxa"/>
            <w:shd w:val="clear" w:color="000000" w:fill="FFECC7"/>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А3</w:t>
            </w:r>
          </w:p>
        </w:tc>
        <w:tc>
          <w:tcPr>
            <w:tcW w:w="1134" w:type="dxa"/>
            <w:shd w:val="clear" w:color="000000" w:fill="FFECC7"/>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(стр. 210 + стр. 220 - стр. 216)</w:t>
            </w:r>
          </w:p>
        </w:tc>
        <w:tc>
          <w:tcPr>
            <w:tcW w:w="1134" w:type="dxa"/>
            <w:shd w:val="clear" w:color="000000" w:fill="FAC090"/>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5 238</w:t>
            </w:r>
          </w:p>
        </w:tc>
        <w:tc>
          <w:tcPr>
            <w:tcW w:w="1417" w:type="dxa"/>
            <w:shd w:val="clear" w:color="000000" w:fill="FFECC7"/>
            <w:vAlign w:val="center"/>
          </w:tcPr>
          <w:p w:rsidR="00ED4788" w:rsidRPr="00BD521D" w:rsidRDefault="00ED4788" w:rsidP="00DF16C0">
            <w:pPr>
              <w:spacing w:after="0" w:line="240" w:lineRule="auto"/>
              <w:rPr>
                <w:rFonts w:ascii="Times New Roman" w:hAnsi="Times New Roman"/>
                <w:color w:val="000000"/>
              </w:rPr>
            </w:pPr>
            <w:r w:rsidRPr="00BD521D">
              <w:rPr>
                <w:rFonts w:ascii="Times New Roman" w:hAnsi="Times New Roman"/>
                <w:color w:val="000000"/>
              </w:rPr>
              <w:t>Долгосрочные пассивы</w:t>
            </w:r>
          </w:p>
        </w:tc>
        <w:tc>
          <w:tcPr>
            <w:tcW w:w="1134" w:type="dxa"/>
            <w:shd w:val="clear" w:color="000000" w:fill="FFECC7"/>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П3</w:t>
            </w:r>
          </w:p>
        </w:tc>
        <w:tc>
          <w:tcPr>
            <w:tcW w:w="1140" w:type="dxa"/>
            <w:shd w:val="clear" w:color="000000" w:fill="FFECC7"/>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(стр. 590)</w:t>
            </w:r>
          </w:p>
        </w:tc>
        <w:tc>
          <w:tcPr>
            <w:tcW w:w="1120" w:type="dxa"/>
            <w:shd w:val="clear" w:color="000000" w:fill="FAC090"/>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37 448</w:t>
            </w:r>
          </w:p>
        </w:tc>
      </w:tr>
      <w:tr w:rsidR="00ED4788" w:rsidRPr="00362097" w:rsidTr="00DF16C0">
        <w:trPr>
          <w:trHeight w:val="885"/>
        </w:trPr>
        <w:tc>
          <w:tcPr>
            <w:tcW w:w="1423" w:type="dxa"/>
            <w:shd w:val="clear" w:color="000000" w:fill="FFECC7"/>
            <w:vAlign w:val="center"/>
          </w:tcPr>
          <w:p w:rsidR="00ED4788" w:rsidRPr="00BD521D" w:rsidRDefault="00ED4788" w:rsidP="00DF16C0">
            <w:pPr>
              <w:spacing w:after="0" w:line="240" w:lineRule="auto"/>
              <w:rPr>
                <w:rFonts w:ascii="Times New Roman" w:hAnsi="Times New Roman"/>
                <w:color w:val="000000"/>
              </w:rPr>
            </w:pPr>
            <w:r w:rsidRPr="00BD521D">
              <w:rPr>
                <w:rFonts w:ascii="Times New Roman" w:hAnsi="Times New Roman"/>
                <w:color w:val="000000"/>
              </w:rPr>
              <w:t>Трудно реализуемые активы</w:t>
            </w:r>
          </w:p>
        </w:tc>
        <w:tc>
          <w:tcPr>
            <w:tcW w:w="1152" w:type="dxa"/>
            <w:shd w:val="clear" w:color="000000" w:fill="FFECC7"/>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А4</w:t>
            </w:r>
          </w:p>
        </w:tc>
        <w:tc>
          <w:tcPr>
            <w:tcW w:w="1134" w:type="dxa"/>
            <w:shd w:val="clear" w:color="000000" w:fill="FFECC7"/>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(стр. 190 + стр. 230)</w:t>
            </w:r>
          </w:p>
        </w:tc>
        <w:tc>
          <w:tcPr>
            <w:tcW w:w="1134" w:type="dxa"/>
            <w:shd w:val="clear" w:color="000000" w:fill="FAC090"/>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192 417</w:t>
            </w:r>
          </w:p>
        </w:tc>
        <w:tc>
          <w:tcPr>
            <w:tcW w:w="1417" w:type="dxa"/>
            <w:shd w:val="clear" w:color="000000" w:fill="FFECC7"/>
            <w:vAlign w:val="center"/>
          </w:tcPr>
          <w:p w:rsidR="00ED4788" w:rsidRPr="00BD521D" w:rsidRDefault="00ED4788" w:rsidP="00DF16C0">
            <w:pPr>
              <w:spacing w:after="0" w:line="240" w:lineRule="auto"/>
              <w:rPr>
                <w:rFonts w:ascii="Times New Roman" w:hAnsi="Times New Roman"/>
                <w:color w:val="000000"/>
              </w:rPr>
            </w:pPr>
            <w:r w:rsidRPr="00BD521D">
              <w:rPr>
                <w:rFonts w:ascii="Times New Roman" w:hAnsi="Times New Roman"/>
                <w:color w:val="000000"/>
              </w:rPr>
              <w:t>Постоянные пассивы</w:t>
            </w:r>
          </w:p>
        </w:tc>
        <w:tc>
          <w:tcPr>
            <w:tcW w:w="1134" w:type="dxa"/>
            <w:shd w:val="clear" w:color="000000" w:fill="FFECC7"/>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П4</w:t>
            </w:r>
          </w:p>
        </w:tc>
        <w:tc>
          <w:tcPr>
            <w:tcW w:w="1140" w:type="dxa"/>
            <w:shd w:val="clear" w:color="000000" w:fill="FFECC7"/>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(стр. 490 + стр. 640 - стр. 216)</w:t>
            </w:r>
          </w:p>
        </w:tc>
        <w:tc>
          <w:tcPr>
            <w:tcW w:w="1120" w:type="dxa"/>
            <w:shd w:val="clear" w:color="000000" w:fill="FAC090"/>
            <w:vAlign w:val="center"/>
          </w:tcPr>
          <w:p w:rsidR="00ED4788" w:rsidRPr="00BD521D" w:rsidRDefault="00ED4788" w:rsidP="00DF16C0">
            <w:pPr>
              <w:spacing w:after="0" w:line="240" w:lineRule="auto"/>
              <w:jc w:val="center"/>
              <w:rPr>
                <w:rFonts w:ascii="Times New Roman" w:hAnsi="Times New Roman"/>
                <w:color w:val="000000"/>
              </w:rPr>
            </w:pPr>
            <w:r w:rsidRPr="00BD521D">
              <w:rPr>
                <w:rFonts w:ascii="Times New Roman" w:hAnsi="Times New Roman"/>
                <w:color w:val="000000"/>
              </w:rPr>
              <w:t>199 125</w:t>
            </w:r>
          </w:p>
        </w:tc>
      </w:tr>
    </w:tbl>
    <w:p w:rsidR="00ED4788" w:rsidRDefault="00ED4788" w:rsidP="00DF16C0">
      <w:pPr>
        <w:pStyle w:val="21"/>
        <w:spacing w:before="240"/>
      </w:pPr>
      <w:r>
        <w:t>Баланс во втором квартале 2010 года также не является абсолютно ликвидным, т.к. соблюдены не все неравенства (таблица 5.1.2):</w:t>
      </w:r>
    </w:p>
    <w:p w:rsidR="00ED4788" w:rsidRPr="00BD521D" w:rsidRDefault="00ED4788" w:rsidP="00DF16C0">
      <w:pPr>
        <w:pStyle w:val="21"/>
        <w:ind w:firstLine="0"/>
        <w:rPr>
          <w:sz w:val="24"/>
          <w:szCs w:val="24"/>
        </w:rPr>
      </w:pPr>
      <w:r w:rsidRPr="00E57A61">
        <w:rPr>
          <w:sz w:val="24"/>
          <w:szCs w:val="24"/>
        </w:rPr>
        <w:t xml:space="preserve">Таблица 5 – </w:t>
      </w:r>
      <w:r>
        <w:rPr>
          <w:sz w:val="24"/>
          <w:szCs w:val="24"/>
        </w:rPr>
        <w:t>Опровержение абсолютной ликвидности баланса в 2009 году</w:t>
      </w:r>
    </w:p>
    <w:tbl>
      <w:tblPr>
        <w:tblW w:w="966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2"/>
      </w:tblGrid>
      <w:tr w:rsidR="00ED4788" w:rsidRPr="00362097" w:rsidTr="00DF16C0">
        <w:trPr>
          <w:trHeight w:val="330"/>
        </w:trPr>
        <w:tc>
          <w:tcPr>
            <w:tcW w:w="9662" w:type="dxa"/>
            <w:shd w:val="clear" w:color="000000" w:fill="B8CCE4"/>
            <w:noWrap/>
          </w:tcPr>
          <w:p w:rsidR="00ED4788" w:rsidRPr="00BD521D" w:rsidRDefault="00ED4788" w:rsidP="00DF16C0">
            <w:pPr>
              <w:spacing w:after="0" w:line="240" w:lineRule="auto"/>
              <w:jc w:val="center"/>
              <w:rPr>
                <w:rFonts w:ascii="Times New Roman" w:hAnsi="Times New Roman"/>
                <w:color w:val="000000"/>
                <w:sz w:val="24"/>
                <w:szCs w:val="24"/>
              </w:rPr>
            </w:pPr>
            <w:r w:rsidRPr="00BD521D">
              <w:rPr>
                <w:rFonts w:ascii="Times New Roman" w:hAnsi="Times New Roman"/>
                <w:color w:val="000000"/>
                <w:sz w:val="24"/>
                <w:szCs w:val="24"/>
              </w:rPr>
              <w:t>А1&gt;П1</w:t>
            </w:r>
          </w:p>
        </w:tc>
      </w:tr>
      <w:tr w:rsidR="00ED4788" w:rsidRPr="00362097" w:rsidTr="00DF16C0">
        <w:trPr>
          <w:trHeight w:val="315"/>
        </w:trPr>
        <w:tc>
          <w:tcPr>
            <w:tcW w:w="9662" w:type="dxa"/>
            <w:shd w:val="clear" w:color="000000" w:fill="B8CCE4"/>
            <w:noWrap/>
          </w:tcPr>
          <w:p w:rsidR="00ED4788" w:rsidRPr="00BD521D" w:rsidRDefault="00ED4788" w:rsidP="00DF16C0">
            <w:pPr>
              <w:spacing w:after="0" w:line="240" w:lineRule="auto"/>
              <w:jc w:val="center"/>
              <w:rPr>
                <w:rFonts w:ascii="Times New Roman" w:hAnsi="Times New Roman"/>
                <w:color w:val="000000"/>
                <w:sz w:val="24"/>
                <w:szCs w:val="24"/>
              </w:rPr>
            </w:pPr>
            <w:r w:rsidRPr="00BD521D">
              <w:rPr>
                <w:rFonts w:ascii="Times New Roman" w:hAnsi="Times New Roman"/>
                <w:color w:val="000000"/>
                <w:sz w:val="24"/>
                <w:szCs w:val="24"/>
              </w:rPr>
              <w:t>А2&lt;П2</w:t>
            </w:r>
          </w:p>
        </w:tc>
      </w:tr>
      <w:tr w:rsidR="00ED4788" w:rsidRPr="00362097" w:rsidTr="00DF16C0">
        <w:trPr>
          <w:trHeight w:val="315"/>
        </w:trPr>
        <w:tc>
          <w:tcPr>
            <w:tcW w:w="9662" w:type="dxa"/>
            <w:shd w:val="clear" w:color="000000" w:fill="B8CCE4"/>
            <w:noWrap/>
          </w:tcPr>
          <w:p w:rsidR="00ED4788" w:rsidRPr="00BD521D" w:rsidRDefault="00ED4788" w:rsidP="00DF16C0">
            <w:pPr>
              <w:spacing w:after="0" w:line="240" w:lineRule="auto"/>
              <w:jc w:val="center"/>
              <w:rPr>
                <w:rFonts w:ascii="Times New Roman" w:hAnsi="Times New Roman"/>
                <w:color w:val="000000"/>
                <w:sz w:val="24"/>
                <w:szCs w:val="24"/>
              </w:rPr>
            </w:pPr>
            <w:r w:rsidRPr="00BD521D">
              <w:rPr>
                <w:rFonts w:ascii="Times New Roman" w:hAnsi="Times New Roman"/>
                <w:color w:val="000000"/>
                <w:sz w:val="24"/>
                <w:szCs w:val="24"/>
              </w:rPr>
              <w:t>А3&lt;П3</w:t>
            </w:r>
          </w:p>
        </w:tc>
      </w:tr>
      <w:tr w:rsidR="00ED4788" w:rsidRPr="00362097" w:rsidTr="00DF16C0">
        <w:trPr>
          <w:trHeight w:val="315"/>
        </w:trPr>
        <w:tc>
          <w:tcPr>
            <w:tcW w:w="9662" w:type="dxa"/>
            <w:shd w:val="clear" w:color="000000" w:fill="B8CCE4"/>
            <w:noWrap/>
          </w:tcPr>
          <w:p w:rsidR="00ED4788" w:rsidRPr="00BD521D" w:rsidRDefault="00ED4788" w:rsidP="00DF16C0">
            <w:pPr>
              <w:spacing w:after="0" w:line="240" w:lineRule="auto"/>
              <w:jc w:val="center"/>
              <w:rPr>
                <w:rFonts w:ascii="Times New Roman" w:hAnsi="Times New Roman"/>
                <w:color w:val="000000"/>
                <w:sz w:val="24"/>
                <w:szCs w:val="24"/>
              </w:rPr>
            </w:pPr>
            <w:r w:rsidRPr="00BD521D">
              <w:rPr>
                <w:rFonts w:ascii="Times New Roman" w:hAnsi="Times New Roman"/>
                <w:color w:val="000000"/>
                <w:sz w:val="24"/>
                <w:szCs w:val="24"/>
              </w:rPr>
              <w:t>А4&lt;П4</w:t>
            </w:r>
          </w:p>
        </w:tc>
      </w:tr>
    </w:tbl>
    <w:p w:rsidR="00ED4788" w:rsidRDefault="00ED4788" w:rsidP="00DF16C0">
      <w:pPr>
        <w:pStyle w:val="21"/>
        <w:spacing w:before="240"/>
      </w:pPr>
      <w:r>
        <w:t>Итак, рассмотрим коэффициенты ликвидности (таблица 6).</w:t>
      </w:r>
    </w:p>
    <w:p w:rsidR="00ED4788" w:rsidRPr="00BD521D" w:rsidRDefault="00ED4788" w:rsidP="00DF16C0">
      <w:pPr>
        <w:pStyle w:val="21"/>
        <w:ind w:firstLine="0"/>
        <w:rPr>
          <w:sz w:val="24"/>
          <w:szCs w:val="24"/>
        </w:rPr>
      </w:pPr>
      <w:r w:rsidRPr="00E57A61">
        <w:rPr>
          <w:sz w:val="24"/>
          <w:szCs w:val="24"/>
        </w:rPr>
        <w:t xml:space="preserve">Таблица </w:t>
      </w:r>
      <w:r>
        <w:rPr>
          <w:sz w:val="24"/>
          <w:szCs w:val="24"/>
        </w:rPr>
        <w:t>6</w:t>
      </w:r>
      <w:r w:rsidRPr="00E57A61">
        <w:rPr>
          <w:sz w:val="24"/>
          <w:szCs w:val="24"/>
        </w:rPr>
        <w:t xml:space="preserve"> – </w:t>
      </w:r>
      <w:r>
        <w:rPr>
          <w:sz w:val="24"/>
          <w:szCs w:val="24"/>
        </w:rPr>
        <w:t>Коэффициенты финансовой ликвидности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1134"/>
        <w:gridCol w:w="1134"/>
        <w:gridCol w:w="5635"/>
      </w:tblGrid>
      <w:tr w:rsidR="00ED4788" w:rsidRPr="00362097" w:rsidTr="00362097">
        <w:tc>
          <w:tcPr>
            <w:tcW w:w="1951" w:type="dxa"/>
            <w:vMerge w:val="restart"/>
            <w:vAlign w:val="center"/>
          </w:tcPr>
          <w:p w:rsidR="00ED4788" w:rsidRPr="00362097" w:rsidRDefault="00ED4788" w:rsidP="00362097">
            <w:pPr>
              <w:pStyle w:val="21"/>
              <w:shd w:val="clear" w:color="auto" w:fill="auto"/>
              <w:spacing w:before="240"/>
              <w:ind w:firstLine="0"/>
              <w:jc w:val="center"/>
              <w:rPr>
                <w:i/>
                <w:szCs w:val="28"/>
              </w:rPr>
            </w:pPr>
            <w:r w:rsidRPr="00362097">
              <w:rPr>
                <w:i/>
                <w:szCs w:val="28"/>
              </w:rPr>
              <w:t>Показатели</w:t>
            </w:r>
          </w:p>
        </w:tc>
        <w:tc>
          <w:tcPr>
            <w:tcW w:w="2268" w:type="dxa"/>
            <w:gridSpan w:val="2"/>
            <w:vAlign w:val="center"/>
          </w:tcPr>
          <w:p w:rsidR="00ED4788" w:rsidRPr="00362097" w:rsidRDefault="00ED4788" w:rsidP="00362097">
            <w:pPr>
              <w:pStyle w:val="21"/>
              <w:shd w:val="clear" w:color="auto" w:fill="auto"/>
              <w:spacing w:before="240"/>
              <w:ind w:firstLine="0"/>
              <w:jc w:val="center"/>
              <w:rPr>
                <w:i/>
                <w:szCs w:val="28"/>
              </w:rPr>
            </w:pPr>
            <w:r w:rsidRPr="00362097">
              <w:rPr>
                <w:i/>
                <w:szCs w:val="28"/>
              </w:rPr>
              <w:t>2ой квартал</w:t>
            </w:r>
          </w:p>
        </w:tc>
        <w:tc>
          <w:tcPr>
            <w:tcW w:w="5635" w:type="dxa"/>
            <w:vMerge w:val="restart"/>
            <w:vAlign w:val="center"/>
          </w:tcPr>
          <w:p w:rsidR="00ED4788" w:rsidRPr="00362097" w:rsidRDefault="00ED4788" w:rsidP="00362097">
            <w:pPr>
              <w:pStyle w:val="21"/>
              <w:shd w:val="clear" w:color="auto" w:fill="auto"/>
              <w:spacing w:before="240"/>
              <w:ind w:firstLine="0"/>
              <w:jc w:val="center"/>
              <w:rPr>
                <w:i/>
                <w:szCs w:val="28"/>
              </w:rPr>
            </w:pPr>
            <w:r w:rsidRPr="00362097">
              <w:rPr>
                <w:i/>
                <w:szCs w:val="28"/>
              </w:rPr>
              <w:t>Комментарии</w:t>
            </w:r>
          </w:p>
        </w:tc>
      </w:tr>
      <w:tr w:rsidR="00ED4788" w:rsidRPr="00362097" w:rsidTr="00362097">
        <w:tc>
          <w:tcPr>
            <w:tcW w:w="1951" w:type="dxa"/>
            <w:vMerge/>
            <w:vAlign w:val="center"/>
          </w:tcPr>
          <w:p w:rsidR="00ED4788" w:rsidRPr="00362097" w:rsidRDefault="00ED4788" w:rsidP="00362097">
            <w:pPr>
              <w:pStyle w:val="21"/>
              <w:shd w:val="clear" w:color="auto" w:fill="auto"/>
              <w:spacing w:before="240"/>
              <w:ind w:firstLine="0"/>
              <w:jc w:val="center"/>
              <w:rPr>
                <w:i/>
                <w:szCs w:val="28"/>
              </w:rPr>
            </w:pPr>
          </w:p>
        </w:tc>
        <w:tc>
          <w:tcPr>
            <w:tcW w:w="1134" w:type="dxa"/>
            <w:vAlign w:val="center"/>
          </w:tcPr>
          <w:p w:rsidR="00ED4788" w:rsidRPr="00362097" w:rsidRDefault="00ED4788" w:rsidP="00362097">
            <w:pPr>
              <w:pStyle w:val="21"/>
              <w:shd w:val="clear" w:color="auto" w:fill="auto"/>
              <w:spacing w:before="240"/>
              <w:ind w:firstLine="0"/>
              <w:jc w:val="center"/>
              <w:rPr>
                <w:i/>
                <w:szCs w:val="28"/>
              </w:rPr>
            </w:pPr>
            <w:r w:rsidRPr="00362097">
              <w:rPr>
                <w:i/>
                <w:szCs w:val="28"/>
              </w:rPr>
              <w:t>2009</w:t>
            </w:r>
          </w:p>
        </w:tc>
        <w:tc>
          <w:tcPr>
            <w:tcW w:w="1134" w:type="dxa"/>
            <w:vAlign w:val="center"/>
          </w:tcPr>
          <w:p w:rsidR="00ED4788" w:rsidRPr="00362097" w:rsidRDefault="00ED4788" w:rsidP="00362097">
            <w:pPr>
              <w:pStyle w:val="21"/>
              <w:shd w:val="clear" w:color="auto" w:fill="auto"/>
              <w:spacing w:before="240"/>
              <w:ind w:firstLine="0"/>
              <w:jc w:val="center"/>
              <w:rPr>
                <w:i/>
                <w:szCs w:val="28"/>
              </w:rPr>
            </w:pPr>
            <w:r w:rsidRPr="00362097">
              <w:rPr>
                <w:i/>
                <w:szCs w:val="28"/>
              </w:rPr>
              <w:t>2010</w:t>
            </w:r>
          </w:p>
        </w:tc>
        <w:tc>
          <w:tcPr>
            <w:tcW w:w="5635" w:type="dxa"/>
            <w:vMerge/>
            <w:vAlign w:val="center"/>
          </w:tcPr>
          <w:p w:rsidR="00ED4788" w:rsidRPr="00362097" w:rsidRDefault="00ED4788" w:rsidP="00362097">
            <w:pPr>
              <w:pStyle w:val="21"/>
              <w:shd w:val="clear" w:color="auto" w:fill="auto"/>
              <w:spacing w:before="240"/>
              <w:ind w:firstLine="0"/>
              <w:jc w:val="center"/>
              <w:rPr>
                <w:i/>
                <w:szCs w:val="28"/>
              </w:rPr>
            </w:pPr>
          </w:p>
        </w:tc>
      </w:tr>
      <w:tr w:rsidR="00ED4788" w:rsidRPr="00362097" w:rsidTr="00362097">
        <w:tc>
          <w:tcPr>
            <w:tcW w:w="1951" w:type="dxa"/>
            <w:vAlign w:val="center"/>
          </w:tcPr>
          <w:p w:rsidR="00ED4788" w:rsidRPr="00362097" w:rsidRDefault="00ED4788" w:rsidP="00362097">
            <w:pPr>
              <w:spacing w:after="0" w:line="240" w:lineRule="auto"/>
              <w:rPr>
                <w:rFonts w:ascii="Times New Roman" w:hAnsi="Times New Roman"/>
                <w:bCs/>
                <w:color w:val="000000"/>
                <w:sz w:val="28"/>
                <w:szCs w:val="28"/>
              </w:rPr>
            </w:pPr>
            <w:r w:rsidRPr="00362097">
              <w:rPr>
                <w:rFonts w:ascii="Times New Roman" w:hAnsi="Times New Roman"/>
                <w:bCs/>
                <w:color w:val="000000"/>
                <w:sz w:val="28"/>
                <w:szCs w:val="28"/>
              </w:rPr>
              <w:t>Коэффициент текущей ликвидности</w:t>
            </w:r>
            <w:r w:rsidRPr="00362097">
              <w:rPr>
                <w:rFonts w:ascii="Times New Roman" w:hAnsi="Times New Roman"/>
                <w:color w:val="000000"/>
                <w:sz w:val="28"/>
                <w:szCs w:val="28"/>
              </w:rPr>
              <w:t> </w:t>
            </w:r>
          </w:p>
        </w:tc>
        <w:tc>
          <w:tcPr>
            <w:tcW w:w="1134" w:type="dxa"/>
            <w:vAlign w:val="center"/>
          </w:tcPr>
          <w:p w:rsidR="00ED4788" w:rsidRPr="00362097" w:rsidRDefault="00ED4788" w:rsidP="00362097">
            <w:pPr>
              <w:pStyle w:val="21"/>
              <w:shd w:val="clear" w:color="auto" w:fill="auto"/>
              <w:spacing w:before="240"/>
              <w:ind w:firstLine="0"/>
              <w:jc w:val="center"/>
              <w:rPr>
                <w:szCs w:val="28"/>
              </w:rPr>
            </w:pPr>
            <w:r w:rsidRPr="00362097">
              <w:rPr>
                <w:szCs w:val="28"/>
              </w:rPr>
              <w:t>2,08</w:t>
            </w:r>
          </w:p>
        </w:tc>
        <w:tc>
          <w:tcPr>
            <w:tcW w:w="1134" w:type="dxa"/>
            <w:vAlign w:val="center"/>
          </w:tcPr>
          <w:p w:rsidR="00ED4788" w:rsidRPr="00362097" w:rsidRDefault="00ED4788" w:rsidP="00362097">
            <w:pPr>
              <w:pStyle w:val="21"/>
              <w:shd w:val="clear" w:color="auto" w:fill="auto"/>
              <w:spacing w:before="240"/>
              <w:ind w:firstLine="0"/>
              <w:jc w:val="center"/>
              <w:rPr>
                <w:szCs w:val="28"/>
              </w:rPr>
            </w:pPr>
            <w:r w:rsidRPr="00362097">
              <w:rPr>
                <w:szCs w:val="28"/>
              </w:rPr>
              <w:t>2,11</w:t>
            </w:r>
          </w:p>
        </w:tc>
        <w:tc>
          <w:tcPr>
            <w:tcW w:w="5635" w:type="dxa"/>
            <w:vAlign w:val="center"/>
          </w:tcPr>
          <w:p w:rsidR="00ED4788" w:rsidRPr="00362097" w:rsidRDefault="00ED4788" w:rsidP="00362097">
            <w:pPr>
              <w:spacing w:before="100" w:beforeAutospacing="1" w:after="100" w:afterAutospacing="1" w:line="240" w:lineRule="auto"/>
              <w:ind w:firstLine="317"/>
              <w:jc w:val="both"/>
              <w:rPr>
                <w:rFonts w:ascii="Times New Roman" w:hAnsi="Times New Roman"/>
                <w:sz w:val="24"/>
                <w:szCs w:val="24"/>
              </w:rPr>
            </w:pPr>
            <w:r w:rsidRPr="00362097">
              <w:rPr>
                <w:rFonts w:ascii="Times New Roman" w:hAnsi="Times New Roman"/>
                <w:sz w:val="24"/>
                <w:szCs w:val="24"/>
              </w:rPr>
              <w:t>Показывает, достаточно ли у предприятия средств, которые могут быть использованы им для погашения своих краткосрочных обязательств в течение года. Это основной показатель платежеспособности предприятия. В мировой практике значение этого коэффициента должно находиться в диапазоне 1-2.</w:t>
            </w:r>
          </w:p>
        </w:tc>
      </w:tr>
      <w:tr w:rsidR="00ED4788" w:rsidRPr="00362097" w:rsidTr="00362097">
        <w:tc>
          <w:tcPr>
            <w:tcW w:w="1951" w:type="dxa"/>
            <w:vAlign w:val="center"/>
          </w:tcPr>
          <w:p w:rsidR="00ED4788" w:rsidRPr="00362097" w:rsidRDefault="00ED4788" w:rsidP="00362097">
            <w:pPr>
              <w:spacing w:after="0" w:line="240" w:lineRule="auto"/>
              <w:rPr>
                <w:rFonts w:ascii="Times New Roman" w:hAnsi="Times New Roman"/>
                <w:bCs/>
                <w:color w:val="000000"/>
                <w:sz w:val="28"/>
                <w:szCs w:val="28"/>
              </w:rPr>
            </w:pPr>
            <w:r w:rsidRPr="00362097">
              <w:rPr>
                <w:rFonts w:ascii="Times New Roman" w:hAnsi="Times New Roman"/>
                <w:bCs/>
                <w:color w:val="000000"/>
                <w:sz w:val="28"/>
                <w:szCs w:val="28"/>
              </w:rPr>
              <w:t xml:space="preserve">Коэффициент быстрой ликвидности </w:t>
            </w:r>
          </w:p>
        </w:tc>
        <w:tc>
          <w:tcPr>
            <w:tcW w:w="1134" w:type="dxa"/>
            <w:vAlign w:val="center"/>
          </w:tcPr>
          <w:p w:rsidR="00ED4788" w:rsidRPr="00362097" w:rsidRDefault="00ED4788" w:rsidP="00362097">
            <w:pPr>
              <w:pStyle w:val="21"/>
              <w:shd w:val="clear" w:color="auto" w:fill="auto"/>
              <w:spacing w:before="240"/>
              <w:ind w:firstLine="0"/>
              <w:jc w:val="center"/>
              <w:rPr>
                <w:szCs w:val="28"/>
              </w:rPr>
            </w:pPr>
            <w:r w:rsidRPr="00362097">
              <w:rPr>
                <w:szCs w:val="28"/>
              </w:rPr>
              <w:t>1,99</w:t>
            </w:r>
          </w:p>
        </w:tc>
        <w:tc>
          <w:tcPr>
            <w:tcW w:w="1134" w:type="dxa"/>
            <w:vAlign w:val="center"/>
          </w:tcPr>
          <w:p w:rsidR="00ED4788" w:rsidRPr="00362097" w:rsidRDefault="00ED4788" w:rsidP="00362097">
            <w:pPr>
              <w:pStyle w:val="21"/>
              <w:shd w:val="clear" w:color="auto" w:fill="auto"/>
              <w:spacing w:before="240"/>
              <w:ind w:firstLine="0"/>
              <w:jc w:val="center"/>
              <w:rPr>
                <w:szCs w:val="28"/>
              </w:rPr>
            </w:pPr>
            <w:r w:rsidRPr="00362097">
              <w:rPr>
                <w:szCs w:val="28"/>
              </w:rPr>
              <w:t>1,98</w:t>
            </w:r>
          </w:p>
        </w:tc>
        <w:tc>
          <w:tcPr>
            <w:tcW w:w="5635" w:type="dxa"/>
            <w:vAlign w:val="center"/>
          </w:tcPr>
          <w:p w:rsidR="00ED4788" w:rsidRPr="00362097" w:rsidRDefault="00ED4788" w:rsidP="00362097">
            <w:pPr>
              <w:spacing w:before="100" w:beforeAutospacing="1" w:after="100" w:afterAutospacing="1" w:line="240" w:lineRule="auto"/>
              <w:ind w:firstLine="317"/>
              <w:jc w:val="both"/>
              <w:rPr>
                <w:rFonts w:ascii="Times New Roman" w:hAnsi="Times New Roman"/>
                <w:sz w:val="24"/>
                <w:szCs w:val="24"/>
              </w:rPr>
            </w:pPr>
            <w:r w:rsidRPr="00362097">
              <w:rPr>
                <w:rFonts w:ascii="Times New Roman" w:hAnsi="Times New Roman"/>
                <w:sz w:val="24"/>
                <w:szCs w:val="24"/>
              </w:rPr>
              <w:t>Показывает, насколько ликвидные средства предприятия покрывают его краткосрочную задолженность. Рекомендуемое значение данного показателя от 0,7-0,8 до 1,5. </w:t>
            </w:r>
          </w:p>
        </w:tc>
      </w:tr>
      <w:tr w:rsidR="00ED4788" w:rsidRPr="00362097" w:rsidTr="00362097">
        <w:tc>
          <w:tcPr>
            <w:tcW w:w="1951" w:type="dxa"/>
            <w:vAlign w:val="center"/>
          </w:tcPr>
          <w:p w:rsidR="00ED4788" w:rsidRPr="00362097" w:rsidRDefault="00ED4788" w:rsidP="00362097">
            <w:pPr>
              <w:spacing w:after="0" w:line="240" w:lineRule="auto"/>
              <w:rPr>
                <w:rFonts w:ascii="Times New Roman" w:hAnsi="Times New Roman"/>
                <w:bCs/>
                <w:color w:val="000000"/>
                <w:sz w:val="28"/>
                <w:szCs w:val="28"/>
              </w:rPr>
            </w:pPr>
            <w:r w:rsidRPr="00362097">
              <w:rPr>
                <w:rFonts w:ascii="Times New Roman" w:hAnsi="Times New Roman"/>
                <w:bCs/>
                <w:color w:val="000000"/>
                <w:sz w:val="28"/>
                <w:szCs w:val="28"/>
              </w:rPr>
              <w:t>Коэффициент абсолютной ликвидности</w:t>
            </w:r>
            <w:r w:rsidRPr="00362097">
              <w:rPr>
                <w:rFonts w:ascii="Times New Roman" w:hAnsi="Times New Roman"/>
                <w:color w:val="000000"/>
                <w:sz w:val="28"/>
                <w:szCs w:val="28"/>
              </w:rPr>
              <w:t xml:space="preserve">  </w:t>
            </w:r>
          </w:p>
        </w:tc>
        <w:tc>
          <w:tcPr>
            <w:tcW w:w="1134" w:type="dxa"/>
            <w:vAlign w:val="center"/>
          </w:tcPr>
          <w:p w:rsidR="00ED4788" w:rsidRPr="00362097" w:rsidRDefault="00ED4788" w:rsidP="00362097">
            <w:pPr>
              <w:pStyle w:val="21"/>
              <w:shd w:val="clear" w:color="auto" w:fill="auto"/>
              <w:spacing w:before="240"/>
              <w:ind w:firstLine="0"/>
              <w:jc w:val="center"/>
              <w:rPr>
                <w:szCs w:val="28"/>
              </w:rPr>
            </w:pPr>
            <w:r w:rsidRPr="00362097">
              <w:rPr>
                <w:szCs w:val="28"/>
              </w:rPr>
              <w:t>1,81</w:t>
            </w:r>
          </w:p>
        </w:tc>
        <w:tc>
          <w:tcPr>
            <w:tcW w:w="1134" w:type="dxa"/>
            <w:vAlign w:val="center"/>
          </w:tcPr>
          <w:p w:rsidR="00ED4788" w:rsidRPr="00362097" w:rsidRDefault="00ED4788" w:rsidP="00362097">
            <w:pPr>
              <w:pStyle w:val="21"/>
              <w:shd w:val="clear" w:color="auto" w:fill="auto"/>
              <w:spacing w:before="240"/>
              <w:ind w:firstLine="0"/>
              <w:jc w:val="center"/>
              <w:rPr>
                <w:szCs w:val="28"/>
              </w:rPr>
            </w:pPr>
            <w:r w:rsidRPr="00362097">
              <w:rPr>
                <w:szCs w:val="28"/>
              </w:rPr>
              <w:t>1,76</w:t>
            </w:r>
          </w:p>
        </w:tc>
        <w:tc>
          <w:tcPr>
            <w:tcW w:w="5635" w:type="dxa"/>
            <w:vAlign w:val="center"/>
          </w:tcPr>
          <w:p w:rsidR="00ED4788" w:rsidRPr="00362097" w:rsidRDefault="00ED4788" w:rsidP="00362097">
            <w:pPr>
              <w:spacing w:before="100" w:beforeAutospacing="1" w:after="100" w:afterAutospacing="1" w:line="240" w:lineRule="auto"/>
              <w:ind w:firstLine="317"/>
              <w:jc w:val="both"/>
              <w:rPr>
                <w:rFonts w:ascii="Times New Roman" w:hAnsi="Times New Roman"/>
                <w:sz w:val="24"/>
                <w:szCs w:val="24"/>
              </w:rPr>
            </w:pPr>
            <w:r w:rsidRPr="00362097">
              <w:rPr>
                <w:rFonts w:ascii="Times New Roman" w:hAnsi="Times New Roman"/>
                <w:sz w:val="24"/>
                <w:szCs w:val="24"/>
              </w:rPr>
              <w:t>Показывает, какую часть кредиторской задолженности предприятие может погасить немедленно. Значение данного показателя не должно опускаться ниже 0,2. </w:t>
            </w:r>
          </w:p>
        </w:tc>
      </w:tr>
      <w:tr w:rsidR="00ED4788" w:rsidRPr="00362097" w:rsidTr="00362097">
        <w:tc>
          <w:tcPr>
            <w:tcW w:w="1951" w:type="dxa"/>
            <w:vAlign w:val="center"/>
          </w:tcPr>
          <w:p w:rsidR="00ED4788" w:rsidRPr="00362097" w:rsidRDefault="00ED4788" w:rsidP="00362097">
            <w:pPr>
              <w:spacing w:after="0" w:line="240" w:lineRule="auto"/>
              <w:rPr>
                <w:rFonts w:ascii="Times New Roman" w:hAnsi="Times New Roman"/>
                <w:bCs/>
                <w:color w:val="000000"/>
                <w:sz w:val="28"/>
                <w:szCs w:val="28"/>
              </w:rPr>
            </w:pPr>
            <w:r w:rsidRPr="00362097">
              <w:rPr>
                <w:rFonts w:ascii="Times New Roman" w:hAnsi="Times New Roman"/>
                <w:bCs/>
                <w:color w:val="000000"/>
                <w:sz w:val="28"/>
                <w:szCs w:val="28"/>
              </w:rPr>
              <w:t>Общий показатель ликвидности баланса предприятия</w:t>
            </w:r>
          </w:p>
        </w:tc>
        <w:tc>
          <w:tcPr>
            <w:tcW w:w="1134" w:type="dxa"/>
            <w:vAlign w:val="center"/>
          </w:tcPr>
          <w:p w:rsidR="00ED4788" w:rsidRPr="00362097" w:rsidRDefault="00ED4788" w:rsidP="00362097">
            <w:pPr>
              <w:pStyle w:val="21"/>
              <w:shd w:val="clear" w:color="auto" w:fill="auto"/>
              <w:spacing w:before="240"/>
              <w:ind w:firstLine="0"/>
              <w:jc w:val="center"/>
              <w:rPr>
                <w:szCs w:val="28"/>
              </w:rPr>
            </w:pPr>
            <w:r w:rsidRPr="00362097">
              <w:rPr>
                <w:szCs w:val="28"/>
              </w:rPr>
              <w:t>1,84</w:t>
            </w:r>
          </w:p>
        </w:tc>
        <w:tc>
          <w:tcPr>
            <w:tcW w:w="1134" w:type="dxa"/>
            <w:vAlign w:val="center"/>
          </w:tcPr>
          <w:p w:rsidR="00ED4788" w:rsidRPr="00362097" w:rsidRDefault="00ED4788" w:rsidP="00362097">
            <w:pPr>
              <w:pStyle w:val="21"/>
              <w:shd w:val="clear" w:color="auto" w:fill="auto"/>
              <w:spacing w:before="240"/>
              <w:ind w:firstLine="0"/>
              <w:jc w:val="center"/>
              <w:rPr>
                <w:szCs w:val="28"/>
              </w:rPr>
            </w:pPr>
            <w:r w:rsidRPr="00362097">
              <w:rPr>
                <w:szCs w:val="28"/>
              </w:rPr>
              <w:t>1,89</w:t>
            </w:r>
          </w:p>
        </w:tc>
        <w:tc>
          <w:tcPr>
            <w:tcW w:w="5635" w:type="dxa"/>
            <w:vAlign w:val="center"/>
          </w:tcPr>
          <w:p w:rsidR="00ED4788" w:rsidRPr="00362097" w:rsidRDefault="00ED4788" w:rsidP="00362097">
            <w:pPr>
              <w:spacing w:before="100" w:beforeAutospacing="1" w:after="100" w:afterAutospacing="1" w:line="240" w:lineRule="auto"/>
              <w:ind w:firstLine="317"/>
              <w:jc w:val="both"/>
              <w:rPr>
                <w:rFonts w:ascii="Times New Roman" w:hAnsi="Times New Roman"/>
                <w:sz w:val="24"/>
                <w:szCs w:val="24"/>
              </w:rPr>
            </w:pPr>
            <w:r w:rsidRPr="00362097">
              <w:rPr>
                <w:rFonts w:ascii="Times New Roman" w:hAnsi="Times New Roman"/>
                <w:sz w:val="24"/>
                <w:szCs w:val="24"/>
              </w:rPr>
              <w:t>Показывает отношение суммы всех ликвидных средств предприятия к сумме всех платежных обязательств (краткосрочных, долгосрочных, среднесрочных) при условии, что различные группы ликвидных средств и платежных обязательств входят в указанные суммы с определенными весовыми коэффициентами, учитывающими их значимость с точки зрения сроков поступления средств и погашения обязательств. Значение данного коэффициента должно быть больше или равно 1.</w:t>
            </w:r>
            <w:r w:rsidRPr="00362097">
              <w:rPr>
                <w:rFonts w:ascii="Verdana" w:hAnsi="Verdana"/>
                <w:sz w:val="24"/>
                <w:szCs w:val="24"/>
              </w:rPr>
              <w:t> </w:t>
            </w:r>
          </w:p>
        </w:tc>
      </w:tr>
    </w:tbl>
    <w:p w:rsidR="00ED4788" w:rsidRDefault="00ED4788" w:rsidP="00DF16C0">
      <w:pPr>
        <w:pStyle w:val="21"/>
        <w:spacing w:before="240"/>
      </w:pPr>
      <w:r>
        <w:t>По результатам исследований, очевидно, что показатели либо в норме, либо общепринятую норму несколько превышают. Это является положительной чертой, учитывая, что для данной отрасли такие показатели обычны при хорошем финансовом состоянии.</w:t>
      </w:r>
    </w:p>
    <w:p w:rsidR="00ED4788" w:rsidRPr="00507180" w:rsidRDefault="00ED4788" w:rsidP="00507180">
      <w:pPr>
        <w:pStyle w:val="23"/>
      </w:pPr>
      <w:r w:rsidRPr="00507180">
        <w:t>2.4 Финансовая устойчивость предприятия</w:t>
      </w:r>
    </w:p>
    <w:p w:rsidR="00ED4788" w:rsidRPr="00F33CB3" w:rsidRDefault="00ED4788" w:rsidP="00F33CB3">
      <w:pPr>
        <w:pStyle w:val="21"/>
      </w:pPr>
      <w:r w:rsidRPr="00F33CB3">
        <w:t>Насколько устойчиво либо не</w:t>
      </w:r>
      <w:r>
        <w:t xml:space="preserve">устойчиво </w:t>
      </w:r>
      <w:r w:rsidRPr="00F33CB3">
        <w:t>предприятие</w:t>
      </w:r>
      <w:r>
        <w:t>,</w:t>
      </w:r>
      <w:r w:rsidRPr="00F33CB3">
        <w:t xml:space="preserve"> можно сказать, зная насколько сильную зависимость предприятие испытывает от заемных средств, насколько свободно оно может маневрировать собственным капиталом, без риска выплаты лишних процентов и пени за неуплату, либо неполную выплату кредиторской задолженности вовремя.</w:t>
      </w:r>
    </w:p>
    <w:p w:rsidR="00ED4788" w:rsidRPr="00F33CB3" w:rsidRDefault="00ED4788" w:rsidP="00F33CB3">
      <w:pPr>
        <w:pStyle w:val="21"/>
      </w:pPr>
      <w:r w:rsidRPr="00F33CB3">
        <w:t xml:space="preserve">Эта информация важна прежде всего для контрагентов (поставщиков сырья и потребителей продукции (работ, услуг)) предприятия. Им </w:t>
      </w:r>
      <w:r>
        <w:t>в</w:t>
      </w:r>
      <w:r w:rsidRPr="00F33CB3">
        <w:t>ажно насколько прочна финансовая обеспеченность бесперебойного процесса деятельности предприятия, с которым они работают.</w:t>
      </w:r>
    </w:p>
    <w:p w:rsidR="00ED4788" w:rsidRDefault="00ED4788" w:rsidP="00F33CB3">
      <w:pPr>
        <w:pStyle w:val="21"/>
      </w:pPr>
      <w:r w:rsidRPr="00F33CB3">
        <w:t xml:space="preserve">Финансовая устойчивость - это способность предприятия маневрировать средствами, финансовая независимость. Это также определенное состояние счетов предприятия, гарантирующее его постоянную платежеспособность. </w:t>
      </w:r>
    </w:p>
    <w:p w:rsidR="00ED4788" w:rsidRPr="00F33CB3" w:rsidRDefault="00ED4788" w:rsidP="00F33CB3">
      <w:pPr>
        <w:pStyle w:val="21"/>
        <w:ind w:firstLine="0"/>
        <w:rPr>
          <w:sz w:val="24"/>
          <w:szCs w:val="24"/>
        </w:rPr>
      </w:pPr>
      <w:r w:rsidRPr="00F33CB3">
        <w:rPr>
          <w:sz w:val="24"/>
          <w:szCs w:val="24"/>
        </w:rPr>
        <w:t xml:space="preserve">Таблица </w:t>
      </w:r>
      <w:r>
        <w:rPr>
          <w:sz w:val="24"/>
          <w:szCs w:val="24"/>
        </w:rPr>
        <w:t>7</w:t>
      </w:r>
      <w:r w:rsidRPr="00F33CB3">
        <w:rPr>
          <w:sz w:val="24"/>
          <w:szCs w:val="24"/>
        </w:rPr>
        <w:t xml:space="preserve"> – Коэффициенты финансовой устойчивости</w:t>
      </w:r>
    </w:p>
    <w:tbl>
      <w:tblPr>
        <w:tblW w:w="9656" w:type="dxa"/>
        <w:tblInd w:w="91" w:type="dxa"/>
        <w:tblLook w:val="00A0" w:firstRow="1" w:lastRow="0" w:firstColumn="1" w:lastColumn="0" w:noHBand="0" w:noVBand="0"/>
      </w:tblPr>
      <w:tblGrid>
        <w:gridCol w:w="2229"/>
        <w:gridCol w:w="907"/>
        <w:gridCol w:w="852"/>
        <w:gridCol w:w="5668"/>
      </w:tblGrid>
      <w:tr w:rsidR="00ED4788" w:rsidRPr="00362097" w:rsidTr="0066072B">
        <w:trPr>
          <w:trHeight w:val="300"/>
        </w:trPr>
        <w:tc>
          <w:tcPr>
            <w:tcW w:w="2229" w:type="dxa"/>
            <w:tcBorders>
              <w:top w:val="single" w:sz="4" w:space="0" w:color="auto"/>
              <w:left w:val="single" w:sz="4" w:space="0" w:color="auto"/>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Коэффициенты</w:t>
            </w:r>
          </w:p>
        </w:tc>
        <w:tc>
          <w:tcPr>
            <w:tcW w:w="907" w:type="dxa"/>
            <w:tcBorders>
              <w:top w:val="single" w:sz="4" w:space="0" w:color="auto"/>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2 кв. 2009</w:t>
            </w:r>
          </w:p>
        </w:tc>
        <w:tc>
          <w:tcPr>
            <w:tcW w:w="852" w:type="dxa"/>
            <w:tcBorders>
              <w:top w:val="single" w:sz="4" w:space="0" w:color="auto"/>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2кв. 2010</w:t>
            </w:r>
          </w:p>
        </w:tc>
        <w:tc>
          <w:tcPr>
            <w:tcW w:w="5668" w:type="dxa"/>
            <w:tcBorders>
              <w:top w:val="single" w:sz="4" w:space="0" w:color="auto"/>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Комментарий</w:t>
            </w:r>
          </w:p>
        </w:tc>
      </w:tr>
      <w:tr w:rsidR="00ED4788" w:rsidRPr="00362097" w:rsidTr="0066072B">
        <w:trPr>
          <w:trHeight w:val="300"/>
        </w:trPr>
        <w:tc>
          <w:tcPr>
            <w:tcW w:w="2229" w:type="dxa"/>
            <w:tcBorders>
              <w:top w:val="nil"/>
              <w:left w:val="single" w:sz="4" w:space="0" w:color="auto"/>
              <w:bottom w:val="single" w:sz="4" w:space="0" w:color="auto"/>
              <w:right w:val="single" w:sz="4" w:space="0" w:color="auto"/>
            </w:tcBorders>
            <w:noWrap/>
            <w:vAlign w:val="center"/>
          </w:tcPr>
          <w:p w:rsidR="00ED4788" w:rsidRPr="00F33CB3" w:rsidRDefault="00ED4788" w:rsidP="00F33CB3">
            <w:pPr>
              <w:spacing w:after="0" w:line="240" w:lineRule="auto"/>
              <w:rPr>
                <w:rFonts w:ascii="Times New Roman" w:hAnsi="Times New Roman"/>
                <w:color w:val="000000"/>
                <w:sz w:val="24"/>
                <w:szCs w:val="24"/>
              </w:rPr>
            </w:pPr>
            <w:r w:rsidRPr="00F33CB3">
              <w:rPr>
                <w:rFonts w:ascii="Times New Roman" w:hAnsi="Times New Roman"/>
                <w:color w:val="000000"/>
                <w:sz w:val="24"/>
                <w:szCs w:val="24"/>
              </w:rPr>
              <w:t>Коэффициент автономии</w:t>
            </w:r>
          </w:p>
        </w:tc>
        <w:tc>
          <w:tcPr>
            <w:tcW w:w="907" w:type="dxa"/>
            <w:tcBorders>
              <w:top w:val="nil"/>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0,92</w:t>
            </w:r>
          </w:p>
        </w:tc>
        <w:tc>
          <w:tcPr>
            <w:tcW w:w="852" w:type="dxa"/>
            <w:tcBorders>
              <w:top w:val="nil"/>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0,93</w:t>
            </w:r>
          </w:p>
        </w:tc>
        <w:tc>
          <w:tcPr>
            <w:tcW w:w="5668" w:type="dxa"/>
            <w:tcBorders>
              <w:top w:val="single" w:sz="4" w:space="0" w:color="auto"/>
              <w:left w:val="nil"/>
              <w:bottom w:val="single" w:sz="4" w:space="0" w:color="auto"/>
              <w:right w:val="single" w:sz="4" w:space="0" w:color="auto"/>
            </w:tcBorders>
            <w:noWrap/>
            <w:vAlign w:val="center"/>
          </w:tcPr>
          <w:p w:rsidR="00ED4788" w:rsidRPr="00F33CB3" w:rsidRDefault="00ED4788" w:rsidP="00F33CB3">
            <w:pPr>
              <w:spacing w:after="0" w:line="240" w:lineRule="auto"/>
              <w:rPr>
                <w:rFonts w:ascii="Times New Roman" w:hAnsi="Times New Roman"/>
                <w:color w:val="000000"/>
                <w:sz w:val="24"/>
                <w:szCs w:val="24"/>
              </w:rPr>
            </w:pPr>
            <w:r w:rsidRPr="00F33CB3">
              <w:rPr>
                <w:rFonts w:ascii="Times New Roman" w:hAnsi="Times New Roman"/>
                <w:color w:val="000000"/>
                <w:sz w:val="24"/>
                <w:szCs w:val="24"/>
              </w:rPr>
              <w:t>Отношение собственного капитала к общей сумме капитала. Нормальное значение для данной отрасли: 0,55 и более (оптимальное 0,65-0,8).</w:t>
            </w:r>
          </w:p>
        </w:tc>
      </w:tr>
      <w:tr w:rsidR="00ED4788" w:rsidRPr="00362097" w:rsidTr="0066072B">
        <w:trPr>
          <w:trHeight w:val="300"/>
        </w:trPr>
        <w:tc>
          <w:tcPr>
            <w:tcW w:w="2229" w:type="dxa"/>
            <w:tcBorders>
              <w:top w:val="nil"/>
              <w:left w:val="single" w:sz="4" w:space="0" w:color="auto"/>
              <w:bottom w:val="single" w:sz="4" w:space="0" w:color="auto"/>
              <w:right w:val="single" w:sz="4" w:space="0" w:color="auto"/>
            </w:tcBorders>
            <w:noWrap/>
            <w:vAlign w:val="center"/>
          </w:tcPr>
          <w:p w:rsidR="00ED4788" w:rsidRPr="00F33CB3" w:rsidRDefault="00ED4788" w:rsidP="00F33CB3">
            <w:pPr>
              <w:spacing w:after="0" w:line="240" w:lineRule="auto"/>
              <w:rPr>
                <w:rFonts w:ascii="Times New Roman" w:hAnsi="Times New Roman"/>
                <w:color w:val="000000"/>
                <w:sz w:val="24"/>
                <w:szCs w:val="24"/>
              </w:rPr>
            </w:pPr>
            <w:r w:rsidRPr="00F33CB3">
              <w:rPr>
                <w:rFonts w:ascii="Times New Roman" w:hAnsi="Times New Roman"/>
                <w:color w:val="000000"/>
                <w:sz w:val="24"/>
                <w:szCs w:val="24"/>
              </w:rPr>
              <w:t>Коэффициент финансового левериджа</w:t>
            </w:r>
          </w:p>
        </w:tc>
        <w:tc>
          <w:tcPr>
            <w:tcW w:w="907" w:type="dxa"/>
            <w:tcBorders>
              <w:top w:val="nil"/>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0,37</w:t>
            </w:r>
          </w:p>
        </w:tc>
        <w:tc>
          <w:tcPr>
            <w:tcW w:w="852" w:type="dxa"/>
            <w:tcBorders>
              <w:top w:val="nil"/>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0,41</w:t>
            </w:r>
          </w:p>
        </w:tc>
        <w:tc>
          <w:tcPr>
            <w:tcW w:w="5668" w:type="dxa"/>
            <w:tcBorders>
              <w:top w:val="single" w:sz="4" w:space="0" w:color="auto"/>
              <w:left w:val="nil"/>
              <w:bottom w:val="single" w:sz="4" w:space="0" w:color="auto"/>
              <w:right w:val="single" w:sz="4" w:space="0" w:color="auto"/>
            </w:tcBorders>
            <w:noWrap/>
            <w:vAlign w:val="center"/>
          </w:tcPr>
          <w:p w:rsidR="00ED4788" w:rsidRPr="00F33CB3" w:rsidRDefault="00ED4788" w:rsidP="00F33CB3">
            <w:pPr>
              <w:spacing w:after="0" w:line="240" w:lineRule="auto"/>
              <w:rPr>
                <w:rFonts w:ascii="Times New Roman" w:hAnsi="Times New Roman"/>
                <w:color w:val="000000"/>
                <w:sz w:val="24"/>
                <w:szCs w:val="24"/>
              </w:rPr>
            </w:pPr>
            <w:r w:rsidRPr="00F33CB3">
              <w:rPr>
                <w:rFonts w:ascii="Times New Roman" w:hAnsi="Times New Roman"/>
                <w:color w:val="000000"/>
                <w:sz w:val="24"/>
                <w:szCs w:val="24"/>
              </w:rPr>
              <w:t>Отношение заемного капитала к собственному.</w:t>
            </w:r>
          </w:p>
        </w:tc>
      </w:tr>
      <w:tr w:rsidR="00ED4788" w:rsidRPr="00362097" w:rsidTr="0066072B">
        <w:trPr>
          <w:trHeight w:val="300"/>
        </w:trPr>
        <w:tc>
          <w:tcPr>
            <w:tcW w:w="2229" w:type="dxa"/>
            <w:tcBorders>
              <w:top w:val="nil"/>
              <w:left w:val="single" w:sz="4" w:space="0" w:color="auto"/>
              <w:bottom w:val="single" w:sz="4" w:space="0" w:color="auto"/>
              <w:right w:val="single" w:sz="4" w:space="0" w:color="auto"/>
            </w:tcBorders>
            <w:noWrap/>
            <w:vAlign w:val="center"/>
          </w:tcPr>
          <w:p w:rsidR="00ED4788" w:rsidRPr="00F33CB3" w:rsidRDefault="00ED4788" w:rsidP="00F33CB3">
            <w:pPr>
              <w:spacing w:after="0" w:line="240" w:lineRule="auto"/>
              <w:rPr>
                <w:rFonts w:ascii="Times New Roman" w:hAnsi="Times New Roman"/>
                <w:color w:val="000000"/>
                <w:sz w:val="24"/>
                <w:szCs w:val="24"/>
              </w:rPr>
            </w:pPr>
            <w:r w:rsidRPr="00F33CB3">
              <w:rPr>
                <w:rFonts w:ascii="Times New Roman" w:hAnsi="Times New Roman"/>
                <w:color w:val="000000"/>
                <w:sz w:val="24"/>
                <w:szCs w:val="24"/>
              </w:rPr>
              <w:t>Коэффициент обеспеченности собственными ОС</w:t>
            </w:r>
          </w:p>
        </w:tc>
        <w:tc>
          <w:tcPr>
            <w:tcW w:w="907" w:type="dxa"/>
            <w:tcBorders>
              <w:top w:val="nil"/>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2,11</w:t>
            </w:r>
          </w:p>
        </w:tc>
        <w:tc>
          <w:tcPr>
            <w:tcW w:w="852" w:type="dxa"/>
            <w:tcBorders>
              <w:top w:val="nil"/>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2,06</w:t>
            </w:r>
          </w:p>
        </w:tc>
        <w:tc>
          <w:tcPr>
            <w:tcW w:w="5668" w:type="dxa"/>
            <w:tcBorders>
              <w:top w:val="single" w:sz="4" w:space="0" w:color="auto"/>
              <w:left w:val="nil"/>
              <w:bottom w:val="single" w:sz="4" w:space="0" w:color="auto"/>
              <w:right w:val="single" w:sz="4" w:space="0" w:color="auto"/>
            </w:tcBorders>
            <w:noWrap/>
            <w:vAlign w:val="center"/>
          </w:tcPr>
          <w:p w:rsidR="00ED4788" w:rsidRPr="00F33CB3" w:rsidRDefault="00ED4788" w:rsidP="00F33CB3">
            <w:pPr>
              <w:spacing w:after="0" w:line="240" w:lineRule="auto"/>
              <w:rPr>
                <w:rFonts w:ascii="Times New Roman" w:hAnsi="Times New Roman"/>
                <w:color w:val="000000"/>
                <w:sz w:val="24"/>
                <w:szCs w:val="24"/>
              </w:rPr>
            </w:pPr>
            <w:r w:rsidRPr="00F33CB3">
              <w:rPr>
                <w:rFonts w:ascii="Times New Roman" w:hAnsi="Times New Roman"/>
                <w:color w:val="000000"/>
                <w:sz w:val="24"/>
                <w:szCs w:val="24"/>
              </w:rPr>
              <w:t>Отношение собственного капитала к оборотным активам. Нормальное значение: не менее 0,1.</w:t>
            </w:r>
          </w:p>
        </w:tc>
      </w:tr>
      <w:tr w:rsidR="00ED4788" w:rsidRPr="00362097" w:rsidTr="0066072B">
        <w:trPr>
          <w:trHeight w:val="300"/>
        </w:trPr>
        <w:tc>
          <w:tcPr>
            <w:tcW w:w="2229" w:type="dxa"/>
            <w:tcBorders>
              <w:top w:val="nil"/>
              <w:left w:val="single" w:sz="4" w:space="0" w:color="auto"/>
              <w:bottom w:val="single" w:sz="4" w:space="0" w:color="auto"/>
              <w:right w:val="single" w:sz="4" w:space="0" w:color="auto"/>
            </w:tcBorders>
            <w:noWrap/>
            <w:vAlign w:val="center"/>
          </w:tcPr>
          <w:p w:rsidR="00ED4788" w:rsidRPr="00F33CB3" w:rsidRDefault="00ED4788" w:rsidP="00F33CB3">
            <w:pPr>
              <w:spacing w:after="0" w:line="240" w:lineRule="auto"/>
              <w:rPr>
                <w:rFonts w:ascii="Times New Roman" w:hAnsi="Times New Roman"/>
                <w:color w:val="000000"/>
                <w:sz w:val="24"/>
                <w:szCs w:val="24"/>
              </w:rPr>
            </w:pPr>
            <w:r w:rsidRPr="00F33CB3">
              <w:rPr>
                <w:rFonts w:ascii="Times New Roman" w:hAnsi="Times New Roman"/>
                <w:color w:val="000000"/>
                <w:sz w:val="24"/>
                <w:szCs w:val="24"/>
              </w:rPr>
              <w:t>Коэффициент покрытия инвестиций</w:t>
            </w:r>
          </w:p>
        </w:tc>
        <w:tc>
          <w:tcPr>
            <w:tcW w:w="907" w:type="dxa"/>
            <w:tcBorders>
              <w:top w:val="nil"/>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1,07</w:t>
            </w:r>
          </w:p>
        </w:tc>
        <w:tc>
          <w:tcPr>
            <w:tcW w:w="852" w:type="dxa"/>
            <w:tcBorders>
              <w:top w:val="nil"/>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1,11</w:t>
            </w:r>
          </w:p>
        </w:tc>
        <w:tc>
          <w:tcPr>
            <w:tcW w:w="5668" w:type="dxa"/>
            <w:tcBorders>
              <w:top w:val="single" w:sz="4" w:space="0" w:color="auto"/>
              <w:left w:val="nil"/>
              <w:bottom w:val="single" w:sz="4" w:space="0" w:color="auto"/>
              <w:right w:val="single" w:sz="4" w:space="0" w:color="auto"/>
            </w:tcBorders>
            <w:noWrap/>
            <w:vAlign w:val="center"/>
          </w:tcPr>
          <w:p w:rsidR="00ED4788" w:rsidRPr="00F33CB3" w:rsidRDefault="00ED4788" w:rsidP="00F33CB3">
            <w:pPr>
              <w:spacing w:after="0" w:line="240" w:lineRule="auto"/>
              <w:rPr>
                <w:rFonts w:ascii="Times New Roman" w:hAnsi="Times New Roman"/>
                <w:color w:val="000000"/>
                <w:sz w:val="24"/>
                <w:szCs w:val="24"/>
              </w:rPr>
            </w:pPr>
            <w:r w:rsidRPr="00F33CB3">
              <w:rPr>
                <w:rFonts w:ascii="Times New Roman" w:hAnsi="Times New Roman"/>
                <w:color w:val="000000"/>
                <w:sz w:val="24"/>
                <w:szCs w:val="24"/>
              </w:rPr>
              <w:t>Отношение собственного капитала и долгосрочных обязательств к общей сумме капитала. Нормальное значение для данной отрасли: 0,85 и более.</w:t>
            </w:r>
          </w:p>
        </w:tc>
      </w:tr>
      <w:tr w:rsidR="00ED4788" w:rsidRPr="00362097" w:rsidTr="0066072B">
        <w:trPr>
          <w:trHeight w:val="300"/>
        </w:trPr>
        <w:tc>
          <w:tcPr>
            <w:tcW w:w="2229" w:type="dxa"/>
            <w:tcBorders>
              <w:top w:val="nil"/>
              <w:left w:val="single" w:sz="4" w:space="0" w:color="auto"/>
              <w:bottom w:val="single" w:sz="4" w:space="0" w:color="auto"/>
              <w:right w:val="single" w:sz="4" w:space="0" w:color="auto"/>
            </w:tcBorders>
            <w:noWrap/>
            <w:vAlign w:val="center"/>
          </w:tcPr>
          <w:p w:rsidR="00ED4788" w:rsidRPr="00F33CB3" w:rsidRDefault="00ED4788" w:rsidP="00F33CB3">
            <w:pPr>
              <w:spacing w:after="0" w:line="240" w:lineRule="auto"/>
              <w:rPr>
                <w:rFonts w:ascii="Times New Roman" w:hAnsi="Times New Roman"/>
                <w:color w:val="000000"/>
                <w:sz w:val="24"/>
                <w:szCs w:val="24"/>
              </w:rPr>
            </w:pPr>
            <w:r w:rsidRPr="00F33CB3">
              <w:rPr>
                <w:rFonts w:ascii="Times New Roman" w:hAnsi="Times New Roman"/>
                <w:color w:val="000000"/>
                <w:sz w:val="24"/>
                <w:szCs w:val="24"/>
              </w:rPr>
              <w:t>Коэффициент маневренности собственного капитала</w:t>
            </w:r>
          </w:p>
        </w:tc>
        <w:tc>
          <w:tcPr>
            <w:tcW w:w="907" w:type="dxa"/>
            <w:tcBorders>
              <w:top w:val="nil"/>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0,43</w:t>
            </w:r>
          </w:p>
        </w:tc>
        <w:tc>
          <w:tcPr>
            <w:tcW w:w="852" w:type="dxa"/>
            <w:tcBorders>
              <w:top w:val="nil"/>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0,45</w:t>
            </w:r>
          </w:p>
        </w:tc>
        <w:tc>
          <w:tcPr>
            <w:tcW w:w="5668" w:type="dxa"/>
            <w:tcBorders>
              <w:top w:val="single" w:sz="4" w:space="0" w:color="auto"/>
              <w:left w:val="nil"/>
              <w:bottom w:val="single" w:sz="4" w:space="0" w:color="auto"/>
              <w:right w:val="single" w:sz="4" w:space="0" w:color="auto"/>
            </w:tcBorders>
            <w:noWrap/>
            <w:vAlign w:val="center"/>
          </w:tcPr>
          <w:p w:rsidR="00ED4788" w:rsidRPr="00F33CB3" w:rsidRDefault="00ED4788" w:rsidP="00F33CB3">
            <w:pPr>
              <w:spacing w:after="0" w:line="240" w:lineRule="auto"/>
              <w:rPr>
                <w:rFonts w:ascii="Times New Roman" w:hAnsi="Times New Roman"/>
                <w:color w:val="000000"/>
                <w:sz w:val="24"/>
                <w:szCs w:val="24"/>
              </w:rPr>
            </w:pPr>
            <w:r w:rsidRPr="00F33CB3">
              <w:rPr>
                <w:rFonts w:ascii="Times New Roman" w:hAnsi="Times New Roman"/>
                <w:color w:val="000000"/>
                <w:sz w:val="24"/>
                <w:szCs w:val="24"/>
              </w:rPr>
              <w:t>Отношение собственных оборотных средств к источникам собственных средств. Нормальное значение: 0,05 и более.</w:t>
            </w:r>
          </w:p>
        </w:tc>
      </w:tr>
      <w:tr w:rsidR="00ED4788" w:rsidRPr="00362097" w:rsidTr="0066072B">
        <w:trPr>
          <w:trHeight w:val="300"/>
        </w:trPr>
        <w:tc>
          <w:tcPr>
            <w:tcW w:w="2229" w:type="dxa"/>
            <w:tcBorders>
              <w:top w:val="nil"/>
              <w:left w:val="single" w:sz="4" w:space="0" w:color="auto"/>
              <w:bottom w:val="single" w:sz="4" w:space="0" w:color="auto"/>
              <w:right w:val="single" w:sz="4" w:space="0" w:color="auto"/>
            </w:tcBorders>
            <w:noWrap/>
            <w:vAlign w:val="center"/>
          </w:tcPr>
          <w:p w:rsidR="00ED4788" w:rsidRPr="00F33CB3" w:rsidRDefault="00ED4788" w:rsidP="00F33CB3">
            <w:pPr>
              <w:spacing w:after="0" w:line="240" w:lineRule="auto"/>
              <w:rPr>
                <w:rFonts w:ascii="Times New Roman" w:hAnsi="Times New Roman"/>
                <w:color w:val="000000"/>
                <w:sz w:val="24"/>
                <w:szCs w:val="24"/>
              </w:rPr>
            </w:pPr>
            <w:r w:rsidRPr="00F33CB3">
              <w:rPr>
                <w:rFonts w:ascii="Times New Roman" w:hAnsi="Times New Roman"/>
                <w:color w:val="000000"/>
                <w:sz w:val="24"/>
                <w:szCs w:val="24"/>
              </w:rPr>
              <w:t>Коэффициент мобильности имущества</w:t>
            </w:r>
          </w:p>
        </w:tc>
        <w:tc>
          <w:tcPr>
            <w:tcW w:w="907" w:type="dxa"/>
            <w:tcBorders>
              <w:top w:val="nil"/>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0,48</w:t>
            </w:r>
          </w:p>
        </w:tc>
        <w:tc>
          <w:tcPr>
            <w:tcW w:w="852" w:type="dxa"/>
            <w:tcBorders>
              <w:top w:val="nil"/>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0,48</w:t>
            </w:r>
          </w:p>
        </w:tc>
        <w:tc>
          <w:tcPr>
            <w:tcW w:w="5668" w:type="dxa"/>
            <w:tcBorders>
              <w:top w:val="single" w:sz="4" w:space="0" w:color="auto"/>
              <w:left w:val="nil"/>
              <w:bottom w:val="single" w:sz="4" w:space="0" w:color="auto"/>
              <w:right w:val="single" w:sz="4" w:space="0" w:color="auto"/>
            </w:tcBorders>
            <w:noWrap/>
            <w:vAlign w:val="center"/>
          </w:tcPr>
          <w:p w:rsidR="00ED4788" w:rsidRPr="00F33CB3" w:rsidRDefault="00ED4788" w:rsidP="00F33CB3">
            <w:pPr>
              <w:spacing w:after="0" w:line="240" w:lineRule="auto"/>
              <w:rPr>
                <w:rFonts w:ascii="Times New Roman" w:hAnsi="Times New Roman"/>
                <w:color w:val="000000"/>
                <w:sz w:val="24"/>
                <w:szCs w:val="24"/>
              </w:rPr>
            </w:pPr>
            <w:r w:rsidRPr="00F33CB3">
              <w:rPr>
                <w:rFonts w:ascii="Times New Roman" w:hAnsi="Times New Roman"/>
                <w:color w:val="000000"/>
                <w:sz w:val="24"/>
                <w:szCs w:val="24"/>
              </w:rPr>
              <w:t>Отношение оборотных средств к стоимости всего имущества. Характеризует отраслевую специфику организации.</w:t>
            </w:r>
          </w:p>
        </w:tc>
      </w:tr>
      <w:tr w:rsidR="00ED4788" w:rsidRPr="00362097" w:rsidTr="0066072B">
        <w:trPr>
          <w:trHeight w:val="300"/>
        </w:trPr>
        <w:tc>
          <w:tcPr>
            <w:tcW w:w="2229" w:type="dxa"/>
            <w:tcBorders>
              <w:top w:val="nil"/>
              <w:left w:val="single" w:sz="4" w:space="0" w:color="auto"/>
              <w:bottom w:val="single" w:sz="4" w:space="0" w:color="auto"/>
              <w:right w:val="single" w:sz="4" w:space="0" w:color="auto"/>
            </w:tcBorders>
            <w:noWrap/>
            <w:vAlign w:val="center"/>
          </w:tcPr>
          <w:p w:rsidR="00ED4788" w:rsidRPr="00F33CB3" w:rsidRDefault="00ED4788" w:rsidP="00F33CB3">
            <w:pPr>
              <w:spacing w:after="0" w:line="240" w:lineRule="auto"/>
              <w:rPr>
                <w:rFonts w:ascii="Times New Roman" w:hAnsi="Times New Roman"/>
                <w:color w:val="000000"/>
                <w:sz w:val="24"/>
                <w:szCs w:val="24"/>
              </w:rPr>
            </w:pPr>
            <w:r w:rsidRPr="00F33CB3">
              <w:rPr>
                <w:rFonts w:ascii="Times New Roman" w:hAnsi="Times New Roman"/>
                <w:color w:val="000000"/>
                <w:sz w:val="24"/>
                <w:szCs w:val="24"/>
              </w:rPr>
              <w:t>Коэффициент мобильности оборотных средств</w:t>
            </w:r>
          </w:p>
        </w:tc>
        <w:tc>
          <w:tcPr>
            <w:tcW w:w="907" w:type="dxa"/>
            <w:tcBorders>
              <w:top w:val="nil"/>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0,18</w:t>
            </w:r>
          </w:p>
        </w:tc>
        <w:tc>
          <w:tcPr>
            <w:tcW w:w="852" w:type="dxa"/>
            <w:tcBorders>
              <w:top w:val="nil"/>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0,11</w:t>
            </w:r>
          </w:p>
        </w:tc>
        <w:tc>
          <w:tcPr>
            <w:tcW w:w="5668" w:type="dxa"/>
            <w:tcBorders>
              <w:top w:val="single" w:sz="4" w:space="0" w:color="auto"/>
              <w:left w:val="nil"/>
              <w:bottom w:val="single" w:sz="4" w:space="0" w:color="auto"/>
              <w:right w:val="single" w:sz="4" w:space="0" w:color="auto"/>
            </w:tcBorders>
            <w:noWrap/>
            <w:vAlign w:val="center"/>
          </w:tcPr>
          <w:p w:rsidR="00ED4788" w:rsidRPr="00F33CB3" w:rsidRDefault="00ED4788" w:rsidP="00F33CB3">
            <w:pPr>
              <w:spacing w:after="0" w:line="240" w:lineRule="auto"/>
              <w:rPr>
                <w:rFonts w:ascii="Times New Roman" w:hAnsi="Times New Roman"/>
                <w:color w:val="000000"/>
                <w:sz w:val="24"/>
                <w:szCs w:val="24"/>
              </w:rPr>
            </w:pPr>
            <w:r w:rsidRPr="00F33CB3">
              <w:rPr>
                <w:rFonts w:ascii="Times New Roman" w:hAnsi="Times New Roman"/>
                <w:color w:val="000000"/>
                <w:sz w:val="24"/>
                <w:szCs w:val="24"/>
              </w:rPr>
              <w:t>Отношение наиболее мобильной части оборотных средств (денежных средств и финансовых вложений) к общей стоимости оборотных активов.</w:t>
            </w:r>
          </w:p>
        </w:tc>
      </w:tr>
      <w:tr w:rsidR="00ED4788" w:rsidRPr="00362097" w:rsidTr="0066072B">
        <w:trPr>
          <w:trHeight w:val="300"/>
        </w:trPr>
        <w:tc>
          <w:tcPr>
            <w:tcW w:w="2229" w:type="dxa"/>
            <w:tcBorders>
              <w:top w:val="nil"/>
              <w:left w:val="single" w:sz="4" w:space="0" w:color="auto"/>
              <w:bottom w:val="single" w:sz="4" w:space="0" w:color="auto"/>
              <w:right w:val="single" w:sz="4" w:space="0" w:color="auto"/>
            </w:tcBorders>
            <w:noWrap/>
            <w:vAlign w:val="center"/>
          </w:tcPr>
          <w:p w:rsidR="00ED4788" w:rsidRPr="00F33CB3" w:rsidRDefault="00ED4788" w:rsidP="00F33CB3">
            <w:pPr>
              <w:spacing w:after="0" w:line="240" w:lineRule="auto"/>
              <w:rPr>
                <w:rFonts w:ascii="Times New Roman" w:hAnsi="Times New Roman"/>
                <w:color w:val="000000"/>
                <w:sz w:val="24"/>
                <w:szCs w:val="24"/>
              </w:rPr>
            </w:pPr>
            <w:r w:rsidRPr="00F33CB3">
              <w:rPr>
                <w:rFonts w:ascii="Times New Roman" w:hAnsi="Times New Roman"/>
                <w:color w:val="000000"/>
                <w:sz w:val="24"/>
                <w:szCs w:val="24"/>
              </w:rPr>
              <w:t>Коэффициент обеспеченности запасов</w:t>
            </w:r>
          </w:p>
        </w:tc>
        <w:tc>
          <w:tcPr>
            <w:tcW w:w="907" w:type="dxa"/>
            <w:tcBorders>
              <w:top w:val="nil"/>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8,09</w:t>
            </w:r>
          </w:p>
        </w:tc>
        <w:tc>
          <w:tcPr>
            <w:tcW w:w="852" w:type="dxa"/>
            <w:tcBorders>
              <w:top w:val="nil"/>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8,29</w:t>
            </w:r>
          </w:p>
        </w:tc>
        <w:tc>
          <w:tcPr>
            <w:tcW w:w="5668" w:type="dxa"/>
            <w:tcBorders>
              <w:top w:val="single" w:sz="4" w:space="0" w:color="auto"/>
              <w:left w:val="nil"/>
              <w:bottom w:val="single" w:sz="4" w:space="0" w:color="auto"/>
              <w:right w:val="single" w:sz="4" w:space="0" w:color="auto"/>
            </w:tcBorders>
            <w:noWrap/>
            <w:vAlign w:val="center"/>
          </w:tcPr>
          <w:p w:rsidR="00ED4788" w:rsidRPr="00F33CB3" w:rsidRDefault="00ED4788" w:rsidP="00F33CB3">
            <w:pPr>
              <w:spacing w:after="0" w:line="240" w:lineRule="auto"/>
              <w:rPr>
                <w:rFonts w:ascii="Times New Roman" w:hAnsi="Times New Roman"/>
                <w:color w:val="000000"/>
                <w:sz w:val="24"/>
                <w:szCs w:val="24"/>
              </w:rPr>
            </w:pPr>
            <w:r w:rsidRPr="00F33CB3">
              <w:rPr>
                <w:rFonts w:ascii="Times New Roman" w:hAnsi="Times New Roman"/>
                <w:color w:val="000000"/>
                <w:sz w:val="24"/>
                <w:szCs w:val="24"/>
              </w:rPr>
              <w:t>Отношение собственных оборотных средств к величине материально-производственных запасов. Нормальное значение: 0,5 и более.</w:t>
            </w:r>
          </w:p>
        </w:tc>
      </w:tr>
      <w:tr w:rsidR="00ED4788" w:rsidRPr="00362097" w:rsidTr="0066072B">
        <w:trPr>
          <w:trHeight w:val="300"/>
        </w:trPr>
        <w:tc>
          <w:tcPr>
            <w:tcW w:w="2229" w:type="dxa"/>
            <w:tcBorders>
              <w:top w:val="nil"/>
              <w:left w:val="single" w:sz="4" w:space="0" w:color="auto"/>
              <w:bottom w:val="single" w:sz="4" w:space="0" w:color="auto"/>
              <w:right w:val="single" w:sz="4" w:space="0" w:color="auto"/>
            </w:tcBorders>
            <w:noWrap/>
            <w:vAlign w:val="center"/>
          </w:tcPr>
          <w:p w:rsidR="00ED4788" w:rsidRPr="00F33CB3" w:rsidRDefault="00ED4788" w:rsidP="00F33CB3">
            <w:pPr>
              <w:spacing w:after="0" w:line="240" w:lineRule="auto"/>
              <w:rPr>
                <w:rFonts w:ascii="Times New Roman" w:hAnsi="Times New Roman"/>
                <w:color w:val="000000"/>
                <w:sz w:val="24"/>
                <w:szCs w:val="24"/>
              </w:rPr>
            </w:pPr>
            <w:r w:rsidRPr="00F33CB3">
              <w:rPr>
                <w:rFonts w:ascii="Times New Roman" w:hAnsi="Times New Roman"/>
                <w:color w:val="000000"/>
                <w:sz w:val="24"/>
                <w:szCs w:val="24"/>
              </w:rPr>
              <w:t>Коэффициент краткосрочной задолженности</w:t>
            </w:r>
          </w:p>
        </w:tc>
        <w:tc>
          <w:tcPr>
            <w:tcW w:w="907" w:type="dxa"/>
            <w:tcBorders>
              <w:top w:val="nil"/>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0,56</w:t>
            </w:r>
          </w:p>
        </w:tc>
        <w:tc>
          <w:tcPr>
            <w:tcW w:w="852" w:type="dxa"/>
            <w:tcBorders>
              <w:top w:val="nil"/>
              <w:left w:val="nil"/>
              <w:bottom w:val="single" w:sz="4" w:space="0" w:color="auto"/>
              <w:right w:val="single" w:sz="4" w:space="0" w:color="auto"/>
            </w:tcBorders>
            <w:noWrap/>
            <w:vAlign w:val="center"/>
          </w:tcPr>
          <w:p w:rsidR="00ED4788" w:rsidRPr="00F33CB3" w:rsidRDefault="00ED4788" w:rsidP="00F33CB3">
            <w:pPr>
              <w:spacing w:after="0" w:line="240" w:lineRule="auto"/>
              <w:jc w:val="center"/>
              <w:rPr>
                <w:rFonts w:ascii="Times New Roman" w:hAnsi="Times New Roman"/>
                <w:color w:val="000000"/>
                <w:sz w:val="24"/>
                <w:szCs w:val="24"/>
              </w:rPr>
            </w:pPr>
            <w:r w:rsidRPr="00F33CB3">
              <w:rPr>
                <w:rFonts w:ascii="Times New Roman" w:hAnsi="Times New Roman"/>
                <w:color w:val="000000"/>
                <w:sz w:val="24"/>
                <w:szCs w:val="24"/>
              </w:rPr>
              <w:t>0,52</w:t>
            </w:r>
          </w:p>
        </w:tc>
        <w:tc>
          <w:tcPr>
            <w:tcW w:w="5668" w:type="dxa"/>
            <w:tcBorders>
              <w:top w:val="single" w:sz="4" w:space="0" w:color="auto"/>
              <w:left w:val="nil"/>
              <w:bottom w:val="single" w:sz="4" w:space="0" w:color="auto"/>
              <w:right w:val="single" w:sz="4" w:space="0" w:color="auto"/>
            </w:tcBorders>
            <w:noWrap/>
            <w:vAlign w:val="center"/>
          </w:tcPr>
          <w:p w:rsidR="00ED4788" w:rsidRPr="00F33CB3" w:rsidRDefault="00ED4788" w:rsidP="00F33CB3">
            <w:pPr>
              <w:spacing w:after="0" w:line="240" w:lineRule="auto"/>
              <w:rPr>
                <w:rFonts w:ascii="Times New Roman" w:hAnsi="Times New Roman"/>
                <w:color w:val="000000"/>
                <w:sz w:val="24"/>
                <w:szCs w:val="24"/>
              </w:rPr>
            </w:pPr>
            <w:r w:rsidRPr="00F33CB3">
              <w:rPr>
                <w:rFonts w:ascii="Times New Roman" w:hAnsi="Times New Roman"/>
                <w:color w:val="000000"/>
                <w:sz w:val="24"/>
                <w:szCs w:val="24"/>
              </w:rPr>
              <w:t>Отношение краткосрочной задолженности к общей сумме задолженности.</w:t>
            </w:r>
          </w:p>
        </w:tc>
      </w:tr>
    </w:tbl>
    <w:p w:rsidR="00ED4788" w:rsidRPr="00F33CB3" w:rsidRDefault="00ED4788" w:rsidP="005E0588">
      <w:pPr>
        <w:pStyle w:val="21"/>
        <w:rPr>
          <w:sz w:val="24"/>
          <w:szCs w:val="24"/>
        </w:rPr>
      </w:pPr>
    </w:p>
    <w:p w:rsidR="00ED4788" w:rsidRDefault="00ED4788" w:rsidP="005E0588">
      <w:pPr>
        <w:spacing w:after="0" w:line="360" w:lineRule="auto"/>
        <w:ind w:firstLine="709"/>
        <w:jc w:val="both"/>
        <w:rPr>
          <w:rFonts w:ascii="Times New Roman" w:hAnsi="Times New Roman"/>
          <w:bCs/>
          <w:sz w:val="28"/>
          <w:szCs w:val="28"/>
        </w:rPr>
      </w:pPr>
      <w:r w:rsidRPr="005E0588">
        <w:rPr>
          <w:rFonts w:ascii="Times New Roman" w:hAnsi="Times New Roman"/>
          <w:bCs/>
          <w:sz w:val="28"/>
          <w:szCs w:val="28"/>
        </w:rPr>
        <w:t>В данном случае, как и в предыдущей главе, стоит отметить, что все показатели либо в норме, либо</w:t>
      </w:r>
      <w:r>
        <w:rPr>
          <w:rFonts w:ascii="Times New Roman" w:hAnsi="Times New Roman"/>
          <w:bCs/>
          <w:sz w:val="28"/>
          <w:szCs w:val="28"/>
        </w:rPr>
        <w:t xml:space="preserve"> </w:t>
      </w:r>
      <w:r w:rsidRPr="005E0588">
        <w:rPr>
          <w:rFonts w:ascii="Times New Roman" w:hAnsi="Times New Roman"/>
          <w:bCs/>
          <w:sz w:val="28"/>
          <w:szCs w:val="28"/>
        </w:rPr>
        <w:t xml:space="preserve">ее превышают. </w:t>
      </w:r>
      <w:r w:rsidRPr="005E0588">
        <w:rPr>
          <w:rFonts w:ascii="Times New Roman" w:hAnsi="Times New Roman"/>
          <w:color w:val="000000"/>
          <w:sz w:val="28"/>
          <w:szCs w:val="28"/>
        </w:rPr>
        <w:t>Коэффициент обеспеченности собственными ОС</w:t>
      </w:r>
      <w:r w:rsidRPr="005E0588">
        <w:rPr>
          <w:rFonts w:ascii="Times New Roman" w:hAnsi="Times New Roman"/>
          <w:bCs/>
          <w:sz w:val="28"/>
          <w:szCs w:val="28"/>
        </w:rPr>
        <w:t xml:space="preserve"> </w:t>
      </w:r>
      <w:r>
        <w:rPr>
          <w:rFonts w:ascii="Times New Roman" w:hAnsi="Times New Roman"/>
          <w:bCs/>
          <w:sz w:val="28"/>
          <w:szCs w:val="28"/>
        </w:rPr>
        <w:t>достаточно высок, но опять же не стоит забывать, что оборотные активы у предприятия огромны. В целом, финансовое состояние предприятия можно считать хорошим, об этом говорят напрямую  и относительные показатели, и показатели из баланса – прибыль, выручка, расходы и т.д.</w:t>
      </w:r>
    </w:p>
    <w:p w:rsidR="00ED4788" w:rsidRPr="00507180" w:rsidRDefault="00ED4788" w:rsidP="00507180">
      <w:pPr>
        <w:pStyle w:val="23"/>
      </w:pPr>
      <w:r w:rsidRPr="00507180">
        <w:t>2.5 Анализ деловой активности</w:t>
      </w:r>
    </w:p>
    <w:p w:rsidR="00ED4788" w:rsidRDefault="00ED4788" w:rsidP="005E0588">
      <w:pPr>
        <w:spacing w:after="0" w:line="360" w:lineRule="auto"/>
        <w:ind w:firstLine="709"/>
        <w:jc w:val="both"/>
        <w:rPr>
          <w:rFonts w:ascii="Times New Roman" w:hAnsi="Times New Roman"/>
          <w:bCs/>
          <w:sz w:val="28"/>
          <w:szCs w:val="28"/>
        </w:rPr>
      </w:pPr>
      <w:r>
        <w:rPr>
          <w:rFonts w:ascii="Times New Roman" w:hAnsi="Times New Roman"/>
          <w:bCs/>
          <w:sz w:val="28"/>
          <w:szCs w:val="28"/>
        </w:rPr>
        <w:t>Рассмотрим основные коэффициенты деловой активности предприятия (таблица 8).</w:t>
      </w:r>
    </w:p>
    <w:p w:rsidR="00ED4788" w:rsidRPr="00F33CB3" w:rsidRDefault="00ED4788" w:rsidP="002920E0">
      <w:pPr>
        <w:pStyle w:val="21"/>
        <w:ind w:firstLine="0"/>
        <w:rPr>
          <w:sz w:val="24"/>
          <w:szCs w:val="24"/>
        </w:rPr>
      </w:pPr>
      <w:r w:rsidRPr="00F33CB3">
        <w:rPr>
          <w:sz w:val="24"/>
          <w:szCs w:val="24"/>
        </w:rPr>
        <w:t>Таблица</w:t>
      </w:r>
      <w:r>
        <w:rPr>
          <w:sz w:val="24"/>
          <w:szCs w:val="24"/>
        </w:rPr>
        <w:t xml:space="preserve"> 8</w:t>
      </w:r>
      <w:r w:rsidRPr="00F33CB3">
        <w:rPr>
          <w:sz w:val="24"/>
          <w:szCs w:val="24"/>
        </w:rPr>
        <w:t xml:space="preserve"> – Коэффициенты </w:t>
      </w:r>
      <w:r>
        <w:rPr>
          <w:sz w:val="24"/>
          <w:szCs w:val="24"/>
        </w:rPr>
        <w:t>деловой активности</w:t>
      </w:r>
    </w:p>
    <w:tbl>
      <w:tblPr>
        <w:tblpPr w:leftFromText="180" w:rightFromText="180" w:vertAnchor="text" w:horzAnchor="margin" w:tblpX="108" w:tblpY="8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1417"/>
        <w:gridCol w:w="1276"/>
        <w:gridCol w:w="1276"/>
        <w:gridCol w:w="1276"/>
      </w:tblGrid>
      <w:tr w:rsidR="00ED4788" w:rsidRPr="00362097" w:rsidTr="001F6231">
        <w:trPr>
          <w:trHeight w:val="838"/>
        </w:trPr>
        <w:tc>
          <w:tcPr>
            <w:tcW w:w="4361" w:type="dxa"/>
            <w:noWrap/>
            <w:vAlign w:val="center"/>
          </w:tcPr>
          <w:p w:rsidR="00ED4788" w:rsidRPr="002920E0" w:rsidRDefault="00ED4788" w:rsidP="002920E0">
            <w:pPr>
              <w:spacing w:after="0" w:line="240" w:lineRule="auto"/>
              <w:jc w:val="center"/>
              <w:rPr>
                <w:rFonts w:ascii="Times New Roman" w:hAnsi="Times New Roman"/>
                <w:bCs/>
                <w:i/>
                <w:color w:val="000000"/>
                <w:sz w:val="24"/>
                <w:szCs w:val="24"/>
              </w:rPr>
            </w:pPr>
            <w:r w:rsidRPr="002920E0">
              <w:rPr>
                <w:rFonts w:ascii="Times New Roman" w:hAnsi="Times New Roman"/>
                <w:bCs/>
                <w:i/>
                <w:color w:val="000000"/>
                <w:sz w:val="24"/>
                <w:szCs w:val="24"/>
              </w:rPr>
              <w:t>Показатели</w:t>
            </w:r>
          </w:p>
        </w:tc>
        <w:tc>
          <w:tcPr>
            <w:tcW w:w="1417" w:type="dxa"/>
            <w:noWrap/>
            <w:vAlign w:val="center"/>
          </w:tcPr>
          <w:p w:rsidR="00ED4788" w:rsidRPr="002920E0" w:rsidRDefault="00ED4788" w:rsidP="002920E0">
            <w:pPr>
              <w:spacing w:after="0" w:line="240" w:lineRule="auto"/>
              <w:jc w:val="center"/>
              <w:rPr>
                <w:rFonts w:ascii="Times New Roman" w:hAnsi="Times New Roman"/>
                <w:i/>
                <w:color w:val="000000"/>
                <w:sz w:val="24"/>
                <w:szCs w:val="24"/>
              </w:rPr>
            </w:pPr>
            <w:r w:rsidRPr="002920E0">
              <w:rPr>
                <w:rFonts w:ascii="Times New Roman" w:hAnsi="Times New Roman"/>
                <w:i/>
                <w:color w:val="000000"/>
                <w:sz w:val="24"/>
                <w:szCs w:val="24"/>
              </w:rPr>
              <w:t>2009</w:t>
            </w:r>
            <w:r>
              <w:rPr>
                <w:rFonts w:ascii="Times New Roman" w:hAnsi="Times New Roman"/>
                <w:i/>
                <w:color w:val="000000"/>
                <w:sz w:val="24"/>
                <w:szCs w:val="24"/>
              </w:rPr>
              <w:t>(2 кв.)</w:t>
            </w:r>
          </w:p>
        </w:tc>
        <w:tc>
          <w:tcPr>
            <w:tcW w:w="1276" w:type="dxa"/>
            <w:noWrap/>
            <w:vAlign w:val="center"/>
          </w:tcPr>
          <w:p w:rsidR="00ED4788" w:rsidRPr="002920E0" w:rsidRDefault="00ED4788" w:rsidP="002920E0">
            <w:pPr>
              <w:spacing w:after="0" w:line="240" w:lineRule="auto"/>
              <w:jc w:val="center"/>
              <w:rPr>
                <w:rFonts w:ascii="Times New Roman" w:hAnsi="Times New Roman"/>
                <w:i/>
                <w:color w:val="000000"/>
                <w:sz w:val="24"/>
                <w:szCs w:val="24"/>
              </w:rPr>
            </w:pPr>
            <w:r w:rsidRPr="002920E0">
              <w:rPr>
                <w:rFonts w:ascii="Times New Roman" w:hAnsi="Times New Roman"/>
                <w:i/>
                <w:color w:val="000000"/>
                <w:sz w:val="24"/>
                <w:szCs w:val="24"/>
              </w:rPr>
              <w:t>2010</w:t>
            </w:r>
            <w:r>
              <w:rPr>
                <w:rFonts w:ascii="Times New Roman" w:hAnsi="Times New Roman"/>
                <w:i/>
                <w:color w:val="000000"/>
                <w:sz w:val="24"/>
                <w:szCs w:val="24"/>
              </w:rPr>
              <w:t>(2кв.)</w:t>
            </w:r>
          </w:p>
        </w:tc>
        <w:tc>
          <w:tcPr>
            <w:tcW w:w="1276" w:type="dxa"/>
            <w:vAlign w:val="center"/>
          </w:tcPr>
          <w:p w:rsidR="00ED4788" w:rsidRPr="002920E0" w:rsidRDefault="00ED4788" w:rsidP="002920E0">
            <w:pPr>
              <w:spacing w:after="0" w:line="240" w:lineRule="auto"/>
              <w:jc w:val="center"/>
              <w:rPr>
                <w:rFonts w:ascii="Times New Roman" w:hAnsi="Times New Roman"/>
                <w:bCs/>
                <w:i/>
                <w:color w:val="000000"/>
                <w:sz w:val="24"/>
                <w:szCs w:val="24"/>
              </w:rPr>
            </w:pPr>
            <w:r w:rsidRPr="002920E0">
              <w:rPr>
                <w:rFonts w:ascii="Times New Roman" w:hAnsi="Times New Roman"/>
                <w:bCs/>
                <w:i/>
                <w:color w:val="000000"/>
                <w:sz w:val="24"/>
                <w:szCs w:val="24"/>
              </w:rPr>
              <w:t>Абсолютное отклонение</w:t>
            </w:r>
          </w:p>
        </w:tc>
        <w:tc>
          <w:tcPr>
            <w:tcW w:w="1276" w:type="dxa"/>
            <w:vAlign w:val="center"/>
          </w:tcPr>
          <w:p w:rsidR="00ED4788" w:rsidRPr="002920E0" w:rsidRDefault="00ED4788" w:rsidP="002920E0">
            <w:pPr>
              <w:spacing w:after="0" w:line="240" w:lineRule="auto"/>
              <w:jc w:val="center"/>
              <w:rPr>
                <w:rFonts w:ascii="Times New Roman" w:hAnsi="Times New Roman"/>
                <w:bCs/>
                <w:i/>
                <w:color w:val="000000"/>
                <w:sz w:val="24"/>
                <w:szCs w:val="24"/>
              </w:rPr>
            </w:pPr>
            <w:r w:rsidRPr="002920E0">
              <w:rPr>
                <w:rFonts w:ascii="Times New Roman" w:hAnsi="Times New Roman"/>
                <w:bCs/>
                <w:i/>
                <w:color w:val="000000"/>
                <w:sz w:val="24"/>
                <w:szCs w:val="24"/>
              </w:rPr>
              <w:t>Темп роста, %</w:t>
            </w:r>
          </w:p>
        </w:tc>
      </w:tr>
      <w:tr w:rsidR="00ED4788" w:rsidRPr="00362097" w:rsidTr="001F6231">
        <w:trPr>
          <w:trHeight w:val="300"/>
        </w:trPr>
        <w:tc>
          <w:tcPr>
            <w:tcW w:w="4361" w:type="dxa"/>
            <w:noWrap/>
            <w:vAlign w:val="bottom"/>
          </w:tcPr>
          <w:p w:rsidR="00ED4788" w:rsidRPr="002920E0" w:rsidRDefault="00ED4788" w:rsidP="00C91CD1">
            <w:pPr>
              <w:spacing w:after="0" w:line="240" w:lineRule="auto"/>
              <w:jc w:val="both"/>
              <w:rPr>
                <w:rFonts w:ascii="Times New Roman" w:hAnsi="Times New Roman"/>
                <w:bCs/>
                <w:color w:val="000000"/>
                <w:sz w:val="24"/>
                <w:szCs w:val="24"/>
              </w:rPr>
            </w:pPr>
            <w:r w:rsidRPr="002920E0">
              <w:rPr>
                <w:rFonts w:ascii="Times New Roman" w:hAnsi="Times New Roman"/>
                <w:bCs/>
                <w:color w:val="000000"/>
                <w:sz w:val="24"/>
                <w:szCs w:val="24"/>
              </w:rPr>
              <w:t xml:space="preserve">Коэффициент оборачиваемости материально-производственных запасов </w:t>
            </w:r>
          </w:p>
          <w:p w:rsidR="00ED4788" w:rsidRPr="002920E0" w:rsidRDefault="00ED4788" w:rsidP="00C91CD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(с</w:t>
            </w:r>
            <w:r w:rsidRPr="002920E0">
              <w:rPr>
                <w:rFonts w:ascii="Times New Roman" w:hAnsi="Times New Roman"/>
                <w:bCs/>
                <w:color w:val="000000"/>
                <w:sz w:val="24"/>
                <w:szCs w:val="24"/>
              </w:rPr>
              <w:t>тои</w:t>
            </w:r>
            <w:r>
              <w:rPr>
                <w:rFonts w:ascii="Times New Roman" w:hAnsi="Times New Roman"/>
                <w:bCs/>
                <w:color w:val="000000"/>
                <w:sz w:val="24"/>
                <w:szCs w:val="24"/>
              </w:rPr>
              <w:t>мость реализованной продукции /с</w:t>
            </w:r>
            <w:r w:rsidRPr="002920E0">
              <w:rPr>
                <w:rFonts w:ascii="Times New Roman" w:hAnsi="Times New Roman"/>
                <w:bCs/>
                <w:color w:val="000000"/>
                <w:sz w:val="24"/>
                <w:szCs w:val="24"/>
              </w:rPr>
              <w:t>тоимость запасов</w:t>
            </w:r>
            <w:r>
              <w:rPr>
                <w:rFonts w:ascii="Times New Roman" w:hAnsi="Times New Roman"/>
                <w:bCs/>
                <w:color w:val="000000"/>
                <w:sz w:val="24"/>
                <w:szCs w:val="24"/>
              </w:rPr>
              <w:t>)</w:t>
            </w:r>
            <w:r w:rsidRPr="002920E0">
              <w:rPr>
                <w:rFonts w:ascii="Times New Roman" w:hAnsi="Times New Roman"/>
                <w:color w:val="000000"/>
                <w:sz w:val="24"/>
                <w:szCs w:val="24"/>
              </w:rPr>
              <w:t xml:space="preserve"> </w:t>
            </w:r>
          </w:p>
        </w:tc>
        <w:tc>
          <w:tcPr>
            <w:tcW w:w="1417"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36,00</w:t>
            </w:r>
          </w:p>
        </w:tc>
        <w:tc>
          <w:tcPr>
            <w:tcW w:w="1276"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17,92</w:t>
            </w:r>
          </w:p>
        </w:tc>
        <w:tc>
          <w:tcPr>
            <w:tcW w:w="1276"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-18,08</w:t>
            </w:r>
          </w:p>
        </w:tc>
        <w:tc>
          <w:tcPr>
            <w:tcW w:w="1276"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49,77%</w:t>
            </w:r>
          </w:p>
        </w:tc>
      </w:tr>
      <w:tr w:rsidR="00ED4788" w:rsidRPr="00362097" w:rsidTr="001F6231">
        <w:trPr>
          <w:trHeight w:val="1380"/>
        </w:trPr>
        <w:tc>
          <w:tcPr>
            <w:tcW w:w="4361" w:type="dxa"/>
            <w:noWrap/>
            <w:vAlign w:val="bottom"/>
          </w:tcPr>
          <w:p w:rsidR="00ED4788" w:rsidRDefault="00ED4788" w:rsidP="00C91CD1">
            <w:pPr>
              <w:spacing w:after="0" w:line="240" w:lineRule="auto"/>
              <w:jc w:val="both"/>
              <w:rPr>
                <w:rFonts w:ascii="Times New Roman" w:hAnsi="Times New Roman"/>
                <w:bCs/>
                <w:color w:val="000000"/>
                <w:sz w:val="24"/>
                <w:szCs w:val="24"/>
              </w:rPr>
            </w:pPr>
            <w:r w:rsidRPr="002920E0">
              <w:rPr>
                <w:rFonts w:ascii="Times New Roman" w:hAnsi="Times New Roman"/>
                <w:bCs/>
                <w:color w:val="000000"/>
                <w:sz w:val="24"/>
                <w:szCs w:val="24"/>
              </w:rPr>
              <w:t xml:space="preserve">Коэффициент оборачиваемости дебиторской задолженности </w:t>
            </w:r>
          </w:p>
          <w:p w:rsidR="00ED4788" w:rsidRPr="002920E0" w:rsidRDefault="00ED4788" w:rsidP="00C91CD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(с</w:t>
            </w:r>
            <w:r w:rsidRPr="002920E0">
              <w:rPr>
                <w:rFonts w:ascii="Times New Roman" w:hAnsi="Times New Roman"/>
                <w:bCs/>
                <w:color w:val="000000"/>
                <w:sz w:val="24"/>
                <w:szCs w:val="24"/>
              </w:rPr>
              <w:t xml:space="preserve">реднее значение дебиторской задолженности за год / </w:t>
            </w:r>
            <w:r>
              <w:rPr>
                <w:rFonts w:ascii="Times New Roman" w:hAnsi="Times New Roman"/>
                <w:bCs/>
                <w:color w:val="000000"/>
                <w:sz w:val="24"/>
                <w:szCs w:val="24"/>
              </w:rPr>
              <w:t>с</w:t>
            </w:r>
            <w:r w:rsidRPr="002920E0">
              <w:rPr>
                <w:rFonts w:ascii="Times New Roman" w:hAnsi="Times New Roman"/>
                <w:bCs/>
                <w:color w:val="000000"/>
                <w:sz w:val="24"/>
                <w:szCs w:val="24"/>
              </w:rPr>
              <w:t>уммарная выручка за год</w:t>
            </w:r>
            <w:r>
              <w:rPr>
                <w:rFonts w:ascii="Times New Roman" w:hAnsi="Times New Roman"/>
                <w:bCs/>
                <w:color w:val="000000"/>
                <w:sz w:val="24"/>
                <w:szCs w:val="24"/>
              </w:rPr>
              <w:t>)</w:t>
            </w:r>
          </w:p>
        </w:tc>
        <w:tc>
          <w:tcPr>
            <w:tcW w:w="1417"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0,09</w:t>
            </w:r>
          </w:p>
        </w:tc>
        <w:tc>
          <w:tcPr>
            <w:tcW w:w="1276"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0,12</w:t>
            </w:r>
          </w:p>
        </w:tc>
        <w:tc>
          <w:tcPr>
            <w:tcW w:w="1276"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0,03</w:t>
            </w:r>
          </w:p>
        </w:tc>
        <w:tc>
          <w:tcPr>
            <w:tcW w:w="1276"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132,25%</w:t>
            </w:r>
          </w:p>
        </w:tc>
      </w:tr>
      <w:tr w:rsidR="00ED4788" w:rsidRPr="00362097" w:rsidTr="001F6231">
        <w:trPr>
          <w:trHeight w:val="300"/>
        </w:trPr>
        <w:tc>
          <w:tcPr>
            <w:tcW w:w="4361" w:type="dxa"/>
            <w:noWrap/>
            <w:vAlign w:val="bottom"/>
          </w:tcPr>
          <w:p w:rsidR="00ED4788" w:rsidRDefault="00ED4788" w:rsidP="00C91CD1">
            <w:pPr>
              <w:spacing w:after="0" w:line="240" w:lineRule="auto"/>
              <w:jc w:val="both"/>
              <w:rPr>
                <w:rFonts w:ascii="Times New Roman" w:hAnsi="Times New Roman"/>
                <w:bCs/>
                <w:color w:val="000000"/>
                <w:sz w:val="24"/>
                <w:szCs w:val="24"/>
              </w:rPr>
            </w:pPr>
            <w:r w:rsidRPr="002920E0">
              <w:rPr>
                <w:rFonts w:ascii="Times New Roman" w:hAnsi="Times New Roman"/>
                <w:bCs/>
                <w:color w:val="000000"/>
                <w:sz w:val="24"/>
                <w:szCs w:val="24"/>
              </w:rPr>
              <w:t xml:space="preserve">Коэффициент оборачиваемости оборотного капитала </w:t>
            </w:r>
          </w:p>
          <w:p w:rsidR="00ED4788" w:rsidRPr="002920E0" w:rsidRDefault="00ED4788" w:rsidP="00C91CD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(суммарная выручка за год/с</w:t>
            </w:r>
            <w:r w:rsidRPr="002920E0">
              <w:rPr>
                <w:rFonts w:ascii="Times New Roman" w:hAnsi="Times New Roman"/>
                <w:bCs/>
                <w:color w:val="000000"/>
                <w:sz w:val="24"/>
                <w:szCs w:val="24"/>
              </w:rPr>
              <w:t>реднее значение чистого оборотного капитала</w:t>
            </w:r>
            <w:r>
              <w:rPr>
                <w:rFonts w:ascii="Times New Roman" w:hAnsi="Times New Roman"/>
                <w:bCs/>
                <w:color w:val="000000"/>
                <w:sz w:val="24"/>
                <w:szCs w:val="24"/>
              </w:rPr>
              <w:t>)</w:t>
            </w:r>
          </w:p>
        </w:tc>
        <w:tc>
          <w:tcPr>
            <w:tcW w:w="1417"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0,55</w:t>
            </w:r>
          </w:p>
        </w:tc>
        <w:tc>
          <w:tcPr>
            <w:tcW w:w="1276"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0,56</w:t>
            </w:r>
          </w:p>
        </w:tc>
        <w:tc>
          <w:tcPr>
            <w:tcW w:w="1276"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0,01</w:t>
            </w:r>
          </w:p>
        </w:tc>
        <w:tc>
          <w:tcPr>
            <w:tcW w:w="1276"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102,53%</w:t>
            </w:r>
          </w:p>
        </w:tc>
      </w:tr>
      <w:tr w:rsidR="00ED4788" w:rsidRPr="00362097" w:rsidTr="001F6231">
        <w:trPr>
          <w:trHeight w:val="300"/>
        </w:trPr>
        <w:tc>
          <w:tcPr>
            <w:tcW w:w="4361" w:type="dxa"/>
            <w:noWrap/>
            <w:vAlign w:val="bottom"/>
          </w:tcPr>
          <w:p w:rsidR="00ED4788" w:rsidRPr="002920E0" w:rsidRDefault="00ED4788" w:rsidP="00C91CD1">
            <w:pPr>
              <w:spacing w:after="0" w:line="240" w:lineRule="auto"/>
              <w:jc w:val="both"/>
              <w:rPr>
                <w:rFonts w:ascii="Times New Roman" w:hAnsi="Times New Roman"/>
                <w:bCs/>
                <w:color w:val="000000"/>
                <w:sz w:val="24"/>
                <w:szCs w:val="24"/>
              </w:rPr>
            </w:pPr>
            <w:r w:rsidRPr="002920E0">
              <w:rPr>
                <w:rFonts w:ascii="Times New Roman" w:hAnsi="Times New Roman"/>
                <w:bCs/>
                <w:color w:val="000000"/>
                <w:sz w:val="24"/>
                <w:szCs w:val="24"/>
              </w:rPr>
              <w:t xml:space="preserve">Коэффициент оборачиваемости основных средств </w:t>
            </w:r>
          </w:p>
          <w:p w:rsidR="00ED4788" w:rsidRPr="002920E0" w:rsidRDefault="00ED4788" w:rsidP="00C91CD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(суммарная выручка за год/с</w:t>
            </w:r>
            <w:r w:rsidRPr="002920E0">
              <w:rPr>
                <w:rFonts w:ascii="Times New Roman" w:hAnsi="Times New Roman"/>
                <w:bCs/>
                <w:color w:val="000000"/>
                <w:sz w:val="24"/>
                <w:szCs w:val="24"/>
              </w:rPr>
              <w:t>реднее значение суммы внеоборотных активов</w:t>
            </w:r>
            <w:r>
              <w:rPr>
                <w:rFonts w:ascii="Times New Roman" w:hAnsi="Times New Roman"/>
                <w:bCs/>
                <w:color w:val="000000"/>
                <w:sz w:val="24"/>
                <w:szCs w:val="24"/>
              </w:rPr>
              <w:t>)</w:t>
            </w:r>
          </w:p>
        </w:tc>
        <w:tc>
          <w:tcPr>
            <w:tcW w:w="1417"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0,26</w:t>
            </w:r>
          </w:p>
        </w:tc>
        <w:tc>
          <w:tcPr>
            <w:tcW w:w="1276"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0,27</w:t>
            </w:r>
          </w:p>
        </w:tc>
        <w:tc>
          <w:tcPr>
            <w:tcW w:w="1276"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0,01</w:t>
            </w:r>
          </w:p>
        </w:tc>
        <w:tc>
          <w:tcPr>
            <w:tcW w:w="1276"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103,16%</w:t>
            </w:r>
          </w:p>
        </w:tc>
      </w:tr>
      <w:tr w:rsidR="00ED4788" w:rsidRPr="00362097" w:rsidTr="001F6231">
        <w:trPr>
          <w:trHeight w:val="1104"/>
        </w:trPr>
        <w:tc>
          <w:tcPr>
            <w:tcW w:w="4361" w:type="dxa"/>
            <w:noWrap/>
            <w:vAlign w:val="bottom"/>
          </w:tcPr>
          <w:p w:rsidR="00ED4788" w:rsidRPr="002920E0" w:rsidRDefault="00ED4788" w:rsidP="00C91CD1">
            <w:pPr>
              <w:spacing w:after="0" w:line="240" w:lineRule="auto"/>
              <w:jc w:val="both"/>
              <w:rPr>
                <w:rFonts w:ascii="Times New Roman" w:hAnsi="Times New Roman"/>
                <w:bCs/>
                <w:color w:val="000000"/>
                <w:sz w:val="24"/>
                <w:szCs w:val="24"/>
              </w:rPr>
            </w:pPr>
            <w:r w:rsidRPr="002920E0">
              <w:rPr>
                <w:rFonts w:ascii="Times New Roman" w:hAnsi="Times New Roman"/>
                <w:bCs/>
                <w:color w:val="000000"/>
                <w:sz w:val="24"/>
                <w:szCs w:val="24"/>
              </w:rPr>
              <w:t xml:space="preserve">Коэффициент оборачиваемости основных средств </w:t>
            </w:r>
          </w:p>
          <w:p w:rsidR="00ED4788" w:rsidRPr="002920E0" w:rsidRDefault="00ED4788" w:rsidP="00C91CD1">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(суммарная выручка за год/с</w:t>
            </w:r>
            <w:r w:rsidRPr="002920E0">
              <w:rPr>
                <w:rFonts w:ascii="Times New Roman" w:hAnsi="Times New Roman"/>
                <w:bCs/>
                <w:color w:val="000000"/>
                <w:sz w:val="24"/>
                <w:szCs w:val="24"/>
              </w:rPr>
              <w:t>реднее значение суммы всех активов за год</w:t>
            </w:r>
            <w:r>
              <w:rPr>
                <w:rFonts w:ascii="Times New Roman" w:hAnsi="Times New Roman"/>
                <w:bCs/>
                <w:color w:val="000000"/>
                <w:sz w:val="24"/>
                <w:szCs w:val="24"/>
              </w:rPr>
              <w:t>)</w:t>
            </w:r>
          </w:p>
        </w:tc>
        <w:tc>
          <w:tcPr>
            <w:tcW w:w="1417"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0,18</w:t>
            </w:r>
          </w:p>
        </w:tc>
        <w:tc>
          <w:tcPr>
            <w:tcW w:w="1276"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0,18</w:t>
            </w:r>
          </w:p>
        </w:tc>
        <w:tc>
          <w:tcPr>
            <w:tcW w:w="1276"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0,01</w:t>
            </w:r>
          </w:p>
        </w:tc>
        <w:tc>
          <w:tcPr>
            <w:tcW w:w="1276" w:type="dxa"/>
            <w:noWrap/>
            <w:vAlign w:val="center"/>
          </w:tcPr>
          <w:p w:rsidR="00ED4788" w:rsidRPr="002920E0" w:rsidRDefault="00ED4788" w:rsidP="00C91CD1">
            <w:pPr>
              <w:spacing w:after="0" w:line="240" w:lineRule="auto"/>
              <w:jc w:val="center"/>
              <w:rPr>
                <w:rFonts w:ascii="Times New Roman" w:hAnsi="Times New Roman"/>
                <w:color w:val="000000"/>
                <w:sz w:val="24"/>
                <w:szCs w:val="24"/>
              </w:rPr>
            </w:pPr>
            <w:r w:rsidRPr="002920E0">
              <w:rPr>
                <w:rFonts w:ascii="Times New Roman" w:hAnsi="Times New Roman"/>
                <w:color w:val="000000"/>
                <w:sz w:val="24"/>
                <w:szCs w:val="24"/>
              </w:rPr>
              <w:t>102,96%</w:t>
            </w:r>
          </w:p>
        </w:tc>
      </w:tr>
    </w:tbl>
    <w:p w:rsidR="00ED4788" w:rsidRDefault="00ED4788" w:rsidP="006A7993">
      <w:pPr>
        <w:spacing w:before="240" w:after="0" w:line="360" w:lineRule="auto"/>
        <w:ind w:firstLine="709"/>
        <w:jc w:val="both"/>
        <w:rPr>
          <w:rFonts w:ascii="Times New Roman" w:hAnsi="Times New Roman"/>
          <w:bCs/>
          <w:sz w:val="28"/>
          <w:szCs w:val="28"/>
        </w:rPr>
      </w:pPr>
      <w:r>
        <w:rPr>
          <w:rFonts w:ascii="Times New Roman" w:hAnsi="Times New Roman"/>
          <w:bCs/>
          <w:sz w:val="28"/>
          <w:szCs w:val="28"/>
        </w:rPr>
        <w:t>Отрасль  достаточно специфическая, это не производство и не прямые продажи продукта, поэтому на первый взгляд показатели неудовлетворительны, за исключением первого – по сравнению с закупками/запасами, выручка огромна. Но, несмотря на низкую оборачиваемость некоторых показателей, наблюдается их постоянный рост. При определении финансового состояния стоит учитывать массу других показателей, какие были рассмотрены ранее, для целостного восприятия и рациональной оценки.</w:t>
      </w:r>
    </w:p>
    <w:p w:rsidR="00ED4788" w:rsidRPr="00507180" w:rsidRDefault="00ED4788" w:rsidP="00507180">
      <w:pPr>
        <w:pStyle w:val="23"/>
      </w:pPr>
      <w:r w:rsidRPr="00507180">
        <w:t>2.6 Оцененность компании рынком</w:t>
      </w:r>
    </w:p>
    <w:p w:rsidR="00ED4788" w:rsidRDefault="00ED4788" w:rsidP="00586790">
      <w:pPr>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Рынок сотовой связи в России высоколиквиден, развивается и постоянно наращивает обороты денежных средств. </w:t>
      </w:r>
      <w:r w:rsidRPr="00586790">
        <w:rPr>
          <w:rFonts w:ascii="Times New Roman" w:hAnsi="Times New Roman"/>
          <w:bCs/>
          <w:sz w:val="28"/>
          <w:szCs w:val="28"/>
        </w:rPr>
        <w:t>Услуги сотовой связи сегодня — наиболее доходный и быстро развивающийся сегмент телек</w:t>
      </w:r>
      <w:r>
        <w:rPr>
          <w:rFonts w:ascii="Times New Roman" w:hAnsi="Times New Roman"/>
          <w:bCs/>
          <w:sz w:val="28"/>
          <w:szCs w:val="28"/>
        </w:rPr>
        <w:t>оммуникационного рынка России. Рынок мобильной</w:t>
      </w:r>
      <w:r w:rsidRPr="00586790">
        <w:rPr>
          <w:rFonts w:ascii="Times New Roman" w:hAnsi="Times New Roman"/>
          <w:bCs/>
          <w:sz w:val="28"/>
          <w:szCs w:val="28"/>
        </w:rPr>
        <w:t xml:space="preserve"> связи появился в нашей стране относительно недавно, однако по темпам развития он прочно занимает лидирующие позиции. </w:t>
      </w:r>
      <w:r>
        <w:rPr>
          <w:rFonts w:ascii="Times New Roman" w:hAnsi="Times New Roman"/>
          <w:bCs/>
          <w:sz w:val="28"/>
          <w:szCs w:val="28"/>
        </w:rPr>
        <w:t>С одной стороны – развитие это хорошо. Но, с другой, темп роста в сотни процентов ежегодно показывает отставание уровня развития сотовой связи в России и за рубежом.</w:t>
      </w:r>
    </w:p>
    <w:p w:rsidR="00ED4788" w:rsidRDefault="00ED4788" w:rsidP="00586790">
      <w:pPr>
        <w:spacing w:after="0" w:line="360" w:lineRule="auto"/>
        <w:ind w:firstLine="709"/>
        <w:jc w:val="both"/>
        <w:rPr>
          <w:rFonts w:ascii="Times New Roman" w:hAnsi="Times New Roman"/>
          <w:bCs/>
          <w:sz w:val="28"/>
          <w:szCs w:val="28"/>
        </w:rPr>
      </w:pPr>
      <w:r>
        <w:rPr>
          <w:rFonts w:ascii="Times New Roman" w:hAnsi="Times New Roman"/>
          <w:bCs/>
          <w:sz w:val="28"/>
          <w:szCs w:val="28"/>
        </w:rPr>
        <w:t>К</w:t>
      </w:r>
      <w:r w:rsidRPr="001F6231">
        <w:rPr>
          <w:rFonts w:ascii="Times New Roman" w:hAnsi="Times New Roman"/>
          <w:bCs/>
          <w:sz w:val="28"/>
          <w:szCs w:val="28"/>
        </w:rPr>
        <w:t xml:space="preserve">омпания в своем балансе отражает следующие показатели </w:t>
      </w:r>
      <w:r>
        <w:rPr>
          <w:rFonts w:ascii="Times New Roman" w:hAnsi="Times New Roman"/>
          <w:bCs/>
          <w:sz w:val="28"/>
          <w:szCs w:val="28"/>
        </w:rPr>
        <w:t>гуд</w:t>
      </w:r>
      <w:r w:rsidRPr="001F6231">
        <w:rPr>
          <w:rFonts w:ascii="Times New Roman" w:hAnsi="Times New Roman"/>
          <w:bCs/>
          <w:sz w:val="28"/>
          <w:szCs w:val="28"/>
        </w:rPr>
        <w:t xml:space="preserve">вилла </w:t>
      </w:r>
      <w:r>
        <w:rPr>
          <w:rFonts w:ascii="Times New Roman" w:hAnsi="Times New Roman"/>
          <w:bCs/>
          <w:sz w:val="28"/>
          <w:szCs w:val="28"/>
        </w:rPr>
        <w:t>–</w:t>
      </w:r>
      <w:r w:rsidRPr="001F6231">
        <w:rPr>
          <w:rFonts w:ascii="Times New Roman" w:hAnsi="Times New Roman"/>
          <w:bCs/>
          <w:sz w:val="28"/>
          <w:szCs w:val="28"/>
        </w:rPr>
        <w:t xml:space="preserve"> </w:t>
      </w:r>
      <w:r>
        <w:rPr>
          <w:rFonts w:ascii="Times New Roman" w:hAnsi="Times New Roman"/>
          <w:bCs/>
          <w:sz w:val="28"/>
          <w:szCs w:val="28"/>
        </w:rPr>
        <w:t>498 тыс. руб. (2кв. 2009) и возрастание его на 1020% во втором квартале 2010 года – 5580 тыс. руб. «Мегафон» - компания, одна из лидеров на рынке связи в России. Акции высоко ценятся, компания составляет достойную конкуренцию существующим сотовым компаниям, постоянно расширяется с помощью поглощений и открытий новых филиалов.</w:t>
      </w:r>
    </w:p>
    <w:p w:rsidR="00ED4788" w:rsidRDefault="00ED4788">
      <w:pPr>
        <w:rPr>
          <w:rFonts w:ascii="Times New Roman" w:hAnsi="Times New Roman"/>
          <w:bCs/>
          <w:sz w:val="28"/>
          <w:szCs w:val="28"/>
        </w:rPr>
      </w:pPr>
      <w:r>
        <w:rPr>
          <w:rFonts w:ascii="Times New Roman" w:hAnsi="Times New Roman"/>
          <w:bCs/>
          <w:sz w:val="28"/>
          <w:szCs w:val="28"/>
        </w:rPr>
        <w:br w:type="page"/>
      </w:r>
    </w:p>
    <w:p w:rsidR="00ED4788" w:rsidRDefault="00ED4788" w:rsidP="00AC5F9A">
      <w:pPr>
        <w:pStyle w:val="11"/>
      </w:pPr>
      <w:r>
        <w:t>3 Методы управления деятельностью фирмы</w:t>
      </w:r>
    </w:p>
    <w:p w:rsidR="00ED4788" w:rsidRDefault="00ED4788" w:rsidP="001C05B4">
      <w:pPr>
        <w:pStyle w:val="23"/>
      </w:pPr>
      <w:r>
        <w:t>3.1 Инвестиционная политика</w:t>
      </w:r>
    </w:p>
    <w:p w:rsidR="00ED4788" w:rsidRDefault="00ED4788" w:rsidP="00796482">
      <w:pPr>
        <w:pStyle w:val="31"/>
      </w:pPr>
      <w:r>
        <w:t>3.1.1 Методы отбора инвестиционных проектов</w:t>
      </w:r>
    </w:p>
    <w:p w:rsidR="00ED4788" w:rsidRDefault="00ED4788" w:rsidP="00111439">
      <w:pPr>
        <w:spacing w:after="0" w:line="360" w:lineRule="auto"/>
        <w:ind w:firstLine="709"/>
        <w:jc w:val="both"/>
        <w:rPr>
          <w:rFonts w:ascii="Times New Roman" w:hAnsi="Times New Roman"/>
          <w:bCs/>
          <w:sz w:val="28"/>
          <w:szCs w:val="28"/>
        </w:rPr>
      </w:pPr>
      <w:r w:rsidRPr="00111439">
        <w:rPr>
          <w:rFonts w:ascii="Times New Roman" w:hAnsi="Times New Roman"/>
          <w:bCs/>
          <w:sz w:val="28"/>
          <w:szCs w:val="28"/>
        </w:rPr>
        <w:t xml:space="preserve">Для отбора </w:t>
      </w:r>
      <w:r>
        <w:rPr>
          <w:rFonts w:ascii="Times New Roman" w:hAnsi="Times New Roman"/>
          <w:bCs/>
          <w:sz w:val="28"/>
          <w:szCs w:val="28"/>
        </w:rPr>
        <w:t>инвестиционных проектов руководство Компании использует как обычные методы (отбор с помощью перечня критериев, бальная оценка, экономическая оценка(оценка прибыльности), метод экспертных оценок), так и экспертные методы, где более широко и разносторонне имеют место различные подходы (используются целевые критерии; критерии, направленные на реципиента; развитие научно-технического прогресса и т.д.). Более подробно методы рассмотрены в Приложении 3.</w:t>
      </w:r>
    </w:p>
    <w:p w:rsidR="00ED4788" w:rsidRDefault="00ED4788" w:rsidP="00111439">
      <w:pPr>
        <w:spacing w:after="0" w:line="360" w:lineRule="auto"/>
        <w:ind w:firstLine="709"/>
        <w:jc w:val="both"/>
        <w:rPr>
          <w:rFonts w:ascii="Times New Roman" w:hAnsi="Times New Roman"/>
          <w:bCs/>
          <w:sz w:val="28"/>
          <w:szCs w:val="28"/>
        </w:rPr>
      </w:pPr>
      <w:r>
        <w:rPr>
          <w:rFonts w:ascii="Times New Roman" w:hAnsi="Times New Roman"/>
          <w:bCs/>
          <w:sz w:val="28"/>
          <w:szCs w:val="28"/>
        </w:rPr>
        <w:t>Также создается Кредитный комитет, который занимается отбором, оценкой и дает окончательное решение.</w:t>
      </w:r>
    </w:p>
    <w:p w:rsidR="00ED4788" w:rsidRDefault="00ED4788" w:rsidP="00CA002A">
      <w:pPr>
        <w:pStyle w:val="31"/>
        <w:spacing w:before="240"/>
      </w:pPr>
      <w:r>
        <w:t>3.1.2 Формирование бюджета капитальных вложений</w:t>
      </w:r>
    </w:p>
    <w:p w:rsidR="00ED4788" w:rsidRDefault="00ED4788" w:rsidP="00111439">
      <w:pPr>
        <w:spacing w:after="0" w:line="360" w:lineRule="auto"/>
        <w:ind w:firstLine="709"/>
        <w:jc w:val="both"/>
        <w:rPr>
          <w:rFonts w:ascii="Times New Roman" w:hAnsi="Times New Roman"/>
          <w:bCs/>
          <w:sz w:val="28"/>
          <w:szCs w:val="28"/>
        </w:rPr>
      </w:pPr>
      <w:r w:rsidRPr="00CA002A">
        <w:rPr>
          <w:rFonts w:ascii="Times New Roman" w:hAnsi="Times New Roman"/>
          <w:bCs/>
          <w:sz w:val="28"/>
          <w:szCs w:val="28"/>
        </w:rPr>
        <w:t>Порядок составления Бюджета капитальных вложений:</w:t>
      </w:r>
      <w:r w:rsidRPr="00CA002A">
        <w:rPr>
          <w:rFonts w:ascii="Times New Roman" w:hAnsi="Times New Roman"/>
          <w:bCs/>
          <w:sz w:val="28"/>
          <w:szCs w:val="28"/>
        </w:rPr>
        <w:br/>
        <w:t xml:space="preserve">1. Составление сметы капитальных вложений по видам </w:t>
      </w:r>
      <w:r>
        <w:rPr>
          <w:rFonts w:ascii="Times New Roman" w:hAnsi="Times New Roman"/>
          <w:bCs/>
          <w:sz w:val="28"/>
          <w:szCs w:val="28"/>
        </w:rPr>
        <w:t>затрат на весь бюджетный период.</w:t>
      </w:r>
    </w:p>
    <w:p w:rsidR="00ED4788" w:rsidRDefault="00ED4788" w:rsidP="00111439">
      <w:pPr>
        <w:spacing w:after="0" w:line="360" w:lineRule="auto"/>
        <w:ind w:firstLine="709"/>
        <w:jc w:val="both"/>
        <w:rPr>
          <w:rFonts w:ascii="Times New Roman" w:hAnsi="Times New Roman"/>
          <w:bCs/>
          <w:sz w:val="28"/>
          <w:szCs w:val="28"/>
        </w:rPr>
      </w:pPr>
      <w:r w:rsidRPr="00CA002A">
        <w:rPr>
          <w:rFonts w:ascii="Times New Roman" w:hAnsi="Times New Roman"/>
          <w:bCs/>
          <w:sz w:val="28"/>
          <w:szCs w:val="28"/>
        </w:rPr>
        <w:t>2. Составление сметы капитальных вложений на весь бюджетный период с учётом выделения денежной части з</w:t>
      </w:r>
      <w:r>
        <w:rPr>
          <w:rFonts w:ascii="Times New Roman" w:hAnsi="Times New Roman"/>
          <w:bCs/>
          <w:sz w:val="28"/>
          <w:szCs w:val="28"/>
        </w:rPr>
        <w:t>атрат и неденежной части затрат.</w:t>
      </w:r>
    </w:p>
    <w:p w:rsidR="00ED4788" w:rsidRDefault="00ED4788" w:rsidP="00111439">
      <w:pPr>
        <w:spacing w:after="0" w:line="360" w:lineRule="auto"/>
        <w:ind w:firstLine="709"/>
        <w:jc w:val="both"/>
        <w:rPr>
          <w:rFonts w:ascii="Times New Roman" w:hAnsi="Times New Roman"/>
          <w:bCs/>
          <w:sz w:val="28"/>
          <w:szCs w:val="28"/>
        </w:rPr>
      </w:pPr>
      <w:r w:rsidRPr="00CA002A">
        <w:rPr>
          <w:rFonts w:ascii="Times New Roman" w:hAnsi="Times New Roman"/>
          <w:bCs/>
          <w:sz w:val="28"/>
          <w:szCs w:val="28"/>
        </w:rPr>
        <w:t>3. Формирование плана-графика капитальных вложений по месяцам.</w:t>
      </w:r>
    </w:p>
    <w:p w:rsidR="00ED4788" w:rsidRPr="00BC0733" w:rsidRDefault="00ED4788" w:rsidP="00BC0733">
      <w:pPr>
        <w:spacing w:after="0" w:line="360" w:lineRule="auto"/>
        <w:ind w:firstLine="709"/>
        <w:jc w:val="both"/>
        <w:rPr>
          <w:rFonts w:ascii="Times New Roman" w:hAnsi="Times New Roman"/>
          <w:bCs/>
          <w:sz w:val="28"/>
          <w:szCs w:val="28"/>
        </w:rPr>
      </w:pPr>
      <w:r w:rsidRPr="00BC0733">
        <w:rPr>
          <w:rFonts w:ascii="Times New Roman" w:hAnsi="Times New Roman"/>
          <w:bCs/>
          <w:sz w:val="28"/>
          <w:szCs w:val="28"/>
        </w:rPr>
        <w:t>Подготовка оперативного бюджета должна осуществляется на основе цели бюджетирования</w:t>
      </w:r>
      <w:bookmarkStart w:id="7" w:name="i01130"/>
      <w:bookmarkEnd w:id="7"/>
      <w:r w:rsidRPr="00BC0733">
        <w:rPr>
          <w:rFonts w:ascii="Times New Roman" w:hAnsi="Times New Roman"/>
          <w:bCs/>
          <w:sz w:val="28"/>
          <w:szCs w:val="28"/>
        </w:rPr>
        <w:t xml:space="preserve"> в следующей последовательности:</w:t>
      </w:r>
    </w:p>
    <w:p w:rsidR="00ED4788" w:rsidRPr="00BC0733" w:rsidRDefault="00ED4788" w:rsidP="00BC0733">
      <w:pPr>
        <w:spacing w:after="0" w:line="360" w:lineRule="auto"/>
        <w:ind w:firstLine="709"/>
        <w:jc w:val="both"/>
        <w:rPr>
          <w:rFonts w:ascii="Times New Roman" w:hAnsi="Times New Roman"/>
          <w:bCs/>
          <w:sz w:val="28"/>
          <w:szCs w:val="28"/>
        </w:rPr>
      </w:pPr>
      <w:r w:rsidRPr="00BC0733">
        <w:rPr>
          <w:rFonts w:ascii="Times New Roman" w:hAnsi="Times New Roman"/>
          <w:bCs/>
          <w:sz w:val="28"/>
          <w:szCs w:val="28"/>
        </w:rPr>
        <w:t>1) бюджет продаж</w:t>
      </w:r>
      <w:bookmarkStart w:id="8" w:name="i01133"/>
      <w:bookmarkEnd w:id="8"/>
      <w:r w:rsidRPr="00BC0733">
        <w:rPr>
          <w:rFonts w:ascii="Times New Roman" w:hAnsi="Times New Roman"/>
          <w:bCs/>
          <w:sz w:val="28"/>
          <w:szCs w:val="28"/>
        </w:rPr>
        <w:t>;</w:t>
      </w:r>
    </w:p>
    <w:p w:rsidR="00ED4788" w:rsidRPr="00BC0733" w:rsidRDefault="00ED4788" w:rsidP="00BC0733">
      <w:pPr>
        <w:spacing w:after="0" w:line="360" w:lineRule="auto"/>
        <w:ind w:firstLine="709"/>
        <w:jc w:val="both"/>
        <w:rPr>
          <w:rFonts w:ascii="Times New Roman" w:hAnsi="Times New Roman"/>
          <w:bCs/>
          <w:sz w:val="28"/>
          <w:szCs w:val="28"/>
        </w:rPr>
      </w:pPr>
      <w:r w:rsidRPr="00BC0733">
        <w:rPr>
          <w:rFonts w:ascii="Times New Roman" w:hAnsi="Times New Roman"/>
          <w:bCs/>
          <w:sz w:val="28"/>
          <w:szCs w:val="28"/>
        </w:rPr>
        <w:t>2) бюджет коммерческих расходов</w:t>
      </w:r>
      <w:bookmarkStart w:id="9" w:name="i01134"/>
      <w:bookmarkEnd w:id="9"/>
      <w:r w:rsidRPr="00BC0733">
        <w:rPr>
          <w:rFonts w:ascii="Times New Roman" w:hAnsi="Times New Roman"/>
          <w:bCs/>
          <w:sz w:val="28"/>
          <w:szCs w:val="28"/>
        </w:rPr>
        <w:t>;</w:t>
      </w:r>
    </w:p>
    <w:p w:rsidR="00ED4788" w:rsidRPr="00BC0733" w:rsidRDefault="00ED4788" w:rsidP="00BC0733">
      <w:pPr>
        <w:spacing w:after="0" w:line="360" w:lineRule="auto"/>
        <w:ind w:firstLine="709"/>
        <w:jc w:val="both"/>
        <w:rPr>
          <w:rFonts w:ascii="Times New Roman" w:hAnsi="Times New Roman"/>
          <w:bCs/>
          <w:sz w:val="28"/>
          <w:szCs w:val="28"/>
        </w:rPr>
      </w:pPr>
      <w:r w:rsidRPr="00BC0733">
        <w:rPr>
          <w:rFonts w:ascii="Times New Roman" w:hAnsi="Times New Roman"/>
          <w:bCs/>
          <w:sz w:val="28"/>
          <w:szCs w:val="28"/>
        </w:rPr>
        <w:t>3) бюджет производства</w:t>
      </w:r>
      <w:bookmarkStart w:id="10" w:name="i01135"/>
      <w:bookmarkEnd w:id="10"/>
      <w:r w:rsidRPr="00BC0733">
        <w:rPr>
          <w:rFonts w:ascii="Times New Roman" w:hAnsi="Times New Roman"/>
          <w:bCs/>
          <w:sz w:val="28"/>
          <w:szCs w:val="28"/>
        </w:rPr>
        <w:t>;</w:t>
      </w:r>
    </w:p>
    <w:p w:rsidR="00ED4788" w:rsidRPr="00BC0733" w:rsidRDefault="00ED4788" w:rsidP="00BC0733">
      <w:pPr>
        <w:spacing w:after="0" w:line="360" w:lineRule="auto"/>
        <w:ind w:firstLine="709"/>
        <w:jc w:val="both"/>
        <w:rPr>
          <w:rFonts w:ascii="Times New Roman" w:hAnsi="Times New Roman"/>
          <w:bCs/>
          <w:sz w:val="28"/>
          <w:szCs w:val="28"/>
        </w:rPr>
      </w:pPr>
      <w:r w:rsidRPr="00BC0733">
        <w:rPr>
          <w:rFonts w:ascii="Times New Roman" w:hAnsi="Times New Roman"/>
          <w:bCs/>
          <w:sz w:val="28"/>
          <w:szCs w:val="28"/>
        </w:rPr>
        <w:t>4) бюджет прямых материальных затрат</w:t>
      </w:r>
      <w:bookmarkStart w:id="11" w:name="i01136"/>
      <w:bookmarkEnd w:id="11"/>
      <w:r w:rsidRPr="00BC0733">
        <w:rPr>
          <w:rFonts w:ascii="Times New Roman" w:hAnsi="Times New Roman"/>
          <w:bCs/>
          <w:sz w:val="28"/>
          <w:szCs w:val="28"/>
        </w:rPr>
        <w:t>;</w:t>
      </w:r>
    </w:p>
    <w:p w:rsidR="00ED4788" w:rsidRPr="00BC0733" w:rsidRDefault="00ED4788" w:rsidP="00BC0733">
      <w:pPr>
        <w:spacing w:after="0" w:line="360" w:lineRule="auto"/>
        <w:ind w:firstLine="709"/>
        <w:jc w:val="both"/>
        <w:rPr>
          <w:rFonts w:ascii="Times New Roman" w:hAnsi="Times New Roman"/>
          <w:bCs/>
          <w:sz w:val="28"/>
          <w:szCs w:val="28"/>
        </w:rPr>
      </w:pPr>
      <w:r w:rsidRPr="00BC0733">
        <w:rPr>
          <w:rFonts w:ascii="Times New Roman" w:hAnsi="Times New Roman"/>
          <w:bCs/>
          <w:sz w:val="28"/>
          <w:szCs w:val="28"/>
        </w:rPr>
        <w:t>5) бюджет прямых затрат на оплату труда</w:t>
      </w:r>
      <w:bookmarkStart w:id="12" w:name="i01137"/>
      <w:bookmarkEnd w:id="12"/>
      <w:r w:rsidRPr="00BC0733">
        <w:rPr>
          <w:rFonts w:ascii="Times New Roman" w:hAnsi="Times New Roman"/>
          <w:bCs/>
          <w:sz w:val="28"/>
          <w:szCs w:val="28"/>
        </w:rPr>
        <w:t>;</w:t>
      </w:r>
    </w:p>
    <w:p w:rsidR="00ED4788" w:rsidRPr="00BC0733" w:rsidRDefault="00ED4788" w:rsidP="00BC0733">
      <w:pPr>
        <w:spacing w:after="0" w:line="360" w:lineRule="auto"/>
        <w:ind w:firstLine="709"/>
        <w:jc w:val="both"/>
        <w:rPr>
          <w:rFonts w:ascii="Times New Roman" w:hAnsi="Times New Roman"/>
          <w:bCs/>
          <w:sz w:val="28"/>
          <w:szCs w:val="28"/>
        </w:rPr>
      </w:pPr>
      <w:r w:rsidRPr="00BC0733">
        <w:rPr>
          <w:rFonts w:ascii="Times New Roman" w:hAnsi="Times New Roman"/>
          <w:bCs/>
          <w:sz w:val="28"/>
          <w:szCs w:val="28"/>
        </w:rPr>
        <w:t>6) бюджет общепроизводственных расходов</w:t>
      </w:r>
      <w:bookmarkStart w:id="13" w:name="i01138"/>
      <w:bookmarkEnd w:id="13"/>
      <w:r w:rsidRPr="00BC0733">
        <w:rPr>
          <w:rFonts w:ascii="Times New Roman" w:hAnsi="Times New Roman"/>
          <w:bCs/>
          <w:sz w:val="28"/>
          <w:szCs w:val="28"/>
        </w:rPr>
        <w:t>;</w:t>
      </w:r>
    </w:p>
    <w:p w:rsidR="00ED4788" w:rsidRPr="00BC0733" w:rsidRDefault="00ED4788" w:rsidP="00BC0733">
      <w:pPr>
        <w:spacing w:after="0" w:line="360" w:lineRule="auto"/>
        <w:ind w:firstLine="709"/>
        <w:jc w:val="both"/>
        <w:rPr>
          <w:rFonts w:ascii="Times New Roman" w:hAnsi="Times New Roman"/>
          <w:bCs/>
          <w:sz w:val="28"/>
          <w:szCs w:val="28"/>
        </w:rPr>
      </w:pPr>
      <w:r w:rsidRPr="00BC0733">
        <w:rPr>
          <w:rFonts w:ascii="Times New Roman" w:hAnsi="Times New Roman"/>
          <w:bCs/>
          <w:sz w:val="28"/>
          <w:szCs w:val="28"/>
        </w:rPr>
        <w:t>7) бюджет себестоимости произведенной продукции</w:t>
      </w:r>
      <w:bookmarkStart w:id="14" w:name="i01139"/>
      <w:bookmarkEnd w:id="14"/>
      <w:r w:rsidRPr="00BC0733">
        <w:rPr>
          <w:rFonts w:ascii="Times New Roman" w:hAnsi="Times New Roman"/>
          <w:bCs/>
          <w:sz w:val="28"/>
          <w:szCs w:val="28"/>
        </w:rPr>
        <w:t>;</w:t>
      </w:r>
    </w:p>
    <w:p w:rsidR="00ED4788" w:rsidRPr="00BC0733" w:rsidRDefault="00ED4788" w:rsidP="00BC0733">
      <w:pPr>
        <w:spacing w:after="0" w:line="360" w:lineRule="auto"/>
        <w:ind w:firstLine="709"/>
        <w:jc w:val="both"/>
        <w:rPr>
          <w:rFonts w:ascii="Times New Roman" w:hAnsi="Times New Roman"/>
          <w:bCs/>
          <w:sz w:val="28"/>
          <w:szCs w:val="28"/>
        </w:rPr>
      </w:pPr>
      <w:r w:rsidRPr="00BC0733">
        <w:rPr>
          <w:rFonts w:ascii="Times New Roman" w:hAnsi="Times New Roman"/>
          <w:bCs/>
          <w:sz w:val="28"/>
          <w:szCs w:val="28"/>
        </w:rPr>
        <w:t>8) бюджет общих и административно-управленческих расходов</w:t>
      </w:r>
      <w:bookmarkStart w:id="15" w:name="i01140"/>
      <w:bookmarkEnd w:id="15"/>
      <w:r w:rsidRPr="00BC0733">
        <w:rPr>
          <w:rFonts w:ascii="Times New Roman" w:hAnsi="Times New Roman"/>
          <w:bCs/>
          <w:sz w:val="28"/>
          <w:szCs w:val="28"/>
        </w:rPr>
        <w:t>;</w:t>
      </w:r>
    </w:p>
    <w:p w:rsidR="00ED4788" w:rsidRPr="00BC0733" w:rsidRDefault="00ED4788" w:rsidP="00BC0733">
      <w:pPr>
        <w:spacing w:after="0" w:line="360" w:lineRule="auto"/>
        <w:ind w:firstLine="709"/>
        <w:jc w:val="both"/>
        <w:rPr>
          <w:rFonts w:ascii="Times New Roman" w:hAnsi="Times New Roman"/>
          <w:bCs/>
          <w:sz w:val="28"/>
          <w:szCs w:val="28"/>
        </w:rPr>
      </w:pPr>
      <w:r w:rsidRPr="00BC0733">
        <w:rPr>
          <w:rFonts w:ascii="Times New Roman" w:hAnsi="Times New Roman"/>
          <w:bCs/>
          <w:sz w:val="28"/>
          <w:szCs w:val="28"/>
        </w:rPr>
        <w:t>9) бюджет текущих периодических расходов</w:t>
      </w:r>
      <w:bookmarkStart w:id="16" w:name="i01141"/>
      <w:bookmarkEnd w:id="16"/>
      <w:r w:rsidRPr="00BC0733">
        <w:rPr>
          <w:rFonts w:ascii="Times New Roman" w:hAnsi="Times New Roman"/>
          <w:bCs/>
          <w:sz w:val="28"/>
          <w:szCs w:val="28"/>
        </w:rPr>
        <w:t>;</w:t>
      </w:r>
    </w:p>
    <w:p w:rsidR="00ED4788" w:rsidRPr="00BC0733" w:rsidRDefault="00ED4788" w:rsidP="00BC0733">
      <w:pPr>
        <w:spacing w:after="0" w:line="360" w:lineRule="auto"/>
        <w:ind w:firstLine="709"/>
        <w:jc w:val="both"/>
        <w:rPr>
          <w:rFonts w:ascii="Times New Roman" w:hAnsi="Times New Roman"/>
          <w:bCs/>
          <w:sz w:val="28"/>
          <w:szCs w:val="28"/>
        </w:rPr>
      </w:pPr>
      <w:r w:rsidRPr="00BC0733">
        <w:rPr>
          <w:rFonts w:ascii="Times New Roman" w:hAnsi="Times New Roman"/>
          <w:bCs/>
          <w:sz w:val="28"/>
          <w:szCs w:val="28"/>
        </w:rPr>
        <w:t>10) бюджет производственных запасов</w:t>
      </w:r>
      <w:bookmarkStart w:id="17" w:name="i01142"/>
      <w:bookmarkEnd w:id="17"/>
      <w:r w:rsidRPr="00BC0733">
        <w:rPr>
          <w:rFonts w:ascii="Times New Roman" w:hAnsi="Times New Roman"/>
          <w:bCs/>
          <w:sz w:val="28"/>
          <w:szCs w:val="28"/>
        </w:rPr>
        <w:t>;</w:t>
      </w:r>
    </w:p>
    <w:p w:rsidR="00ED4788" w:rsidRPr="00BC0733" w:rsidRDefault="00ED4788" w:rsidP="00BC0733">
      <w:pPr>
        <w:spacing w:after="0" w:line="360" w:lineRule="auto"/>
        <w:ind w:firstLine="709"/>
        <w:jc w:val="both"/>
        <w:rPr>
          <w:rFonts w:ascii="Times New Roman" w:hAnsi="Times New Roman"/>
          <w:bCs/>
          <w:sz w:val="28"/>
          <w:szCs w:val="28"/>
        </w:rPr>
      </w:pPr>
      <w:r w:rsidRPr="00BC0733">
        <w:rPr>
          <w:rFonts w:ascii="Times New Roman" w:hAnsi="Times New Roman"/>
          <w:bCs/>
          <w:sz w:val="28"/>
          <w:szCs w:val="28"/>
        </w:rPr>
        <w:t>11) бюджет отчета о прибылях и убытках</w:t>
      </w:r>
      <w:bookmarkStart w:id="18" w:name="i01143"/>
      <w:bookmarkEnd w:id="18"/>
      <w:r w:rsidRPr="00BC0733">
        <w:rPr>
          <w:rFonts w:ascii="Times New Roman" w:hAnsi="Times New Roman"/>
          <w:bCs/>
          <w:sz w:val="28"/>
          <w:szCs w:val="28"/>
        </w:rPr>
        <w:t>.</w:t>
      </w:r>
    </w:p>
    <w:p w:rsidR="00ED4788" w:rsidRPr="00BC0733" w:rsidRDefault="00ED4788" w:rsidP="00BC0733">
      <w:pPr>
        <w:spacing w:after="0" w:line="360" w:lineRule="auto"/>
        <w:ind w:firstLine="709"/>
        <w:jc w:val="both"/>
        <w:rPr>
          <w:rFonts w:ascii="Times New Roman" w:hAnsi="Times New Roman"/>
          <w:bCs/>
          <w:sz w:val="28"/>
          <w:szCs w:val="28"/>
        </w:rPr>
      </w:pPr>
      <w:r w:rsidRPr="00BC0733">
        <w:rPr>
          <w:rFonts w:ascii="Times New Roman" w:hAnsi="Times New Roman"/>
          <w:bCs/>
          <w:sz w:val="28"/>
          <w:szCs w:val="28"/>
        </w:rPr>
        <w:t>Инвестиционная деятельность</w:t>
      </w:r>
      <w:bookmarkStart w:id="19" w:name="i01307"/>
      <w:bookmarkEnd w:id="19"/>
      <w:r w:rsidRPr="00BC0733">
        <w:rPr>
          <w:rFonts w:ascii="Times New Roman" w:hAnsi="Times New Roman"/>
          <w:bCs/>
          <w:sz w:val="28"/>
          <w:szCs w:val="28"/>
        </w:rPr>
        <w:t xml:space="preserve"> планируется на основе инвестиционных проектов и программ развития предприятия. В данной части отчета отражаются:</w:t>
      </w:r>
    </w:p>
    <w:p w:rsidR="00ED4788" w:rsidRPr="00BC0733" w:rsidRDefault="00ED4788" w:rsidP="00BC0733">
      <w:pPr>
        <w:pStyle w:val="13"/>
        <w:numPr>
          <w:ilvl w:val="0"/>
          <w:numId w:val="28"/>
        </w:numPr>
        <w:spacing w:after="0" w:line="360" w:lineRule="auto"/>
        <w:ind w:left="0" w:firstLine="709"/>
        <w:jc w:val="both"/>
        <w:rPr>
          <w:rFonts w:ascii="Times New Roman" w:hAnsi="Times New Roman"/>
          <w:bCs/>
          <w:sz w:val="28"/>
          <w:szCs w:val="28"/>
        </w:rPr>
      </w:pPr>
      <w:r w:rsidRPr="00BC0733">
        <w:rPr>
          <w:rFonts w:ascii="Times New Roman" w:hAnsi="Times New Roman"/>
          <w:bCs/>
          <w:sz w:val="28"/>
          <w:szCs w:val="28"/>
        </w:rPr>
        <w:t>данные о приобретении реального основного капитала (материальных активов);</w:t>
      </w:r>
    </w:p>
    <w:p w:rsidR="00ED4788" w:rsidRPr="00BC0733" w:rsidRDefault="00ED4788" w:rsidP="00BC0733">
      <w:pPr>
        <w:pStyle w:val="13"/>
        <w:numPr>
          <w:ilvl w:val="0"/>
          <w:numId w:val="28"/>
        </w:numPr>
        <w:spacing w:after="0" w:line="360" w:lineRule="auto"/>
        <w:ind w:left="0" w:firstLine="709"/>
        <w:jc w:val="both"/>
        <w:rPr>
          <w:rFonts w:ascii="Times New Roman" w:hAnsi="Times New Roman"/>
          <w:bCs/>
          <w:sz w:val="28"/>
          <w:szCs w:val="28"/>
        </w:rPr>
      </w:pPr>
      <w:r w:rsidRPr="00BC0733">
        <w:rPr>
          <w:rFonts w:ascii="Times New Roman" w:hAnsi="Times New Roman"/>
          <w:bCs/>
          <w:sz w:val="28"/>
          <w:szCs w:val="28"/>
        </w:rPr>
        <w:t>размер чистой суммы наличных денежных средств в результате инвестиционной деятельности.</w:t>
      </w:r>
    </w:p>
    <w:p w:rsidR="00ED4788" w:rsidRPr="00BC0733" w:rsidRDefault="00ED4788" w:rsidP="00BC0733">
      <w:pPr>
        <w:spacing w:after="0" w:line="360" w:lineRule="auto"/>
        <w:ind w:firstLine="709"/>
        <w:jc w:val="both"/>
        <w:rPr>
          <w:rFonts w:ascii="Times New Roman" w:hAnsi="Times New Roman"/>
          <w:bCs/>
          <w:sz w:val="28"/>
          <w:szCs w:val="28"/>
        </w:rPr>
      </w:pPr>
      <w:r w:rsidRPr="00BC0733">
        <w:rPr>
          <w:rFonts w:ascii="Times New Roman" w:hAnsi="Times New Roman"/>
          <w:bCs/>
          <w:sz w:val="28"/>
          <w:szCs w:val="28"/>
        </w:rPr>
        <w:t>При планировании движения денежных средств в результате финансовой деятельности особое внимание уделяется таким статьям, как:</w:t>
      </w:r>
    </w:p>
    <w:p w:rsidR="00ED4788" w:rsidRPr="00BC0733" w:rsidRDefault="00ED4788" w:rsidP="00BC0733">
      <w:pPr>
        <w:pStyle w:val="13"/>
        <w:numPr>
          <w:ilvl w:val="0"/>
          <w:numId w:val="28"/>
        </w:numPr>
        <w:spacing w:after="0" w:line="360" w:lineRule="auto"/>
        <w:ind w:left="0" w:firstLine="709"/>
        <w:jc w:val="both"/>
        <w:rPr>
          <w:rFonts w:ascii="Times New Roman" w:hAnsi="Times New Roman"/>
          <w:bCs/>
          <w:sz w:val="28"/>
          <w:szCs w:val="28"/>
        </w:rPr>
      </w:pPr>
      <w:r w:rsidRPr="00BC0733">
        <w:rPr>
          <w:rFonts w:ascii="Times New Roman" w:hAnsi="Times New Roman"/>
          <w:bCs/>
          <w:sz w:val="28"/>
          <w:szCs w:val="28"/>
        </w:rPr>
        <w:t>векселя к оплате;</w:t>
      </w:r>
    </w:p>
    <w:p w:rsidR="00ED4788" w:rsidRPr="00BC0733" w:rsidRDefault="00ED4788" w:rsidP="00BC0733">
      <w:pPr>
        <w:pStyle w:val="13"/>
        <w:numPr>
          <w:ilvl w:val="0"/>
          <w:numId w:val="28"/>
        </w:numPr>
        <w:spacing w:after="0" w:line="360" w:lineRule="auto"/>
        <w:ind w:left="0" w:firstLine="709"/>
        <w:jc w:val="both"/>
        <w:rPr>
          <w:rFonts w:ascii="Times New Roman" w:hAnsi="Times New Roman"/>
          <w:bCs/>
          <w:sz w:val="28"/>
          <w:szCs w:val="28"/>
        </w:rPr>
      </w:pPr>
      <w:r w:rsidRPr="00BC0733">
        <w:rPr>
          <w:rFonts w:ascii="Times New Roman" w:hAnsi="Times New Roman"/>
          <w:bCs/>
          <w:sz w:val="28"/>
          <w:szCs w:val="28"/>
        </w:rPr>
        <w:t>долгосрочная задолженность (их размер должен в динамике уменьшаться);</w:t>
      </w:r>
    </w:p>
    <w:p w:rsidR="00ED4788" w:rsidRPr="00BC0733" w:rsidRDefault="00ED4788" w:rsidP="00BC0733">
      <w:pPr>
        <w:pStyle w:val="13"/>
        <w:numPr>
          <w:ilvl w:val="0"/>
          <w:numId w:val="28"/>
        </w:numPr>
        <w:spacing w:after="0" w:line="360" w:lineRule="auto"/>
        <w:ind w:left="0" w:firstLine="709"/>
        <w:jc w:val="both"/>
        <w:rPr>
          <w:rFonts w:ascii="Times New Roman" w:hAnsi="Times New Roman"/>
          <w:bCs/>
          <w:sz w:val="28"/>
          <w:szCs w:val="28"/>
        </w:rPr>
      </w:pPr>
      <w:r w:rsidRPr="00BC0733">
        <w:rPr>
          <w:rFonts w:ascii="Times New Roman" w:hAnsi="Times New Roman"/>
          <w:bCs/>
          <w:sz w:val="28"/>
          <w:szCs w:val="28"/>
        </w:rPr>
        <w:t>поступления от эмиссии обычных акций;</w:t>
      </w:r>
    </w:p>
    <w:p w:rsidR="00ED4788" w:rsidRPr="00BC0733" w:rsidRDefault="00ED4788" w:rsidP="00BC0733">
      <w:pPr>
        <w:pStyle w:val="13"/>
        <w:numPr>
          <w:ilvl w:val="0"/>
          <w:numId w:val="28"/>
        </w:numPr>
        <w:spacing w:after="0" w:line="360" w:lineRule="auto"/>
        <w:ind w:left="0" w:firstLine="709"/>
        <w:jc w:val="both"/>
        <w:rPr>
          <w:rFonts w:ascii="Times New Roman" w:hAnsi="Times New Roman"/>
          <w:bCs/>
          <w:sz w:val="28"/>
          <w:szCs w:val="28"/>
        </w:rPr>
      </w:pPr>
      <w:r w:rsidRPr="00BC0733">
        <w:rPr>
          <w:rFonts w:ascii="Times New Roman" w:hAnsi="Times New Roman"/>
          <w:bCs/>
          <w:sz w:val="28"/>
          <w:szCs w:val="28"/>
        </w:rPr>
        <w:t>выплаты дивидендов.</w:t>
      </w:r>
    </w:p>
    <w:p w:rsidR="00ED4788" w:rsidRPr="00BC0733" w:rsidRDefault="00ED4788" w:rsidP="00BC0733">
      <w:pPr>
        <w:spacing w:after="0" w:line="360" w:lineRule="auto"/>
        <w:ind w:firstLine="709"/>
        <w:jc w:val="both"/>
        <w:rPr>
          <w:rFonts w:ascii="Times New Roman" w:hAnsi="Times New Roman"/>
          <w:bCs/>
          <w:sz w:val="28"/>
          <w:szCs w:val="28"/>
        </w:rPr>
      </w:pPr>
      <w:r>
        <w:rPr>
          <w:rFonts w:ascii="Times New Roman" w:hAnsi="Times New Roman"/>
          <w:bCs/>
          <w:sz w:val="28"/>
          <w:szCs w:val="28"/>
        </w:rPr>
        <w:t>Постоянно учитывается и ведется контроль над тем</w:t>
      </w:r>
      <w:r w:rsidRPr="00BC0733">
        <w:rPr>
          <w:rFonts w:ascii="Times New Roman" w:hAnsi="Times New Roman"/>
          <w:bCs/>
          <w:sz w:val="28"/>
          <w:szCs w:val="28"/>
        </w:rPr>
        <w:t>, что инфляционные процессы с течением времени обесценивают денежные ресурсы.</w:t>
      </w:r>
    </w:p>
    <w:p w:rsidR="00ED4788" w:rsidRDefault="00ED4788" w:rsidP="00BC0733">
      <w:pPr>
        <w:spacing w:after="0" w:line="360" w:lineRule="auto"/>
        <w:ind w:firstLine="709"/>
        <w:jc w:val="both"/>
        <w:rPr>
          <w:rFonts w:ascii="Times New Roman" w:hAnsi="Times New Roman"/>
          <w:bCs/>
          <w:sz w:val="28"/>
          <w:szCs w:val="28"/>
        </w:rPr>
      </w:pPr>
      <w:r>
        <w:rPr>
          <w:rFonts w:ascii="Times New Roman" w:hAnsi="Times New Roman"/>
          <w:bCs/>
          <w:sz w:val="28"/>
          <w:szCs w:val="28"/>
        </w:rPr>
        <w:t>Затем следует р</w:t>
      </w:r>
      <w:r w:rsidRPr="00BC0733">
        <w:rPr>
          <w:rFonts w:ascii="Times New Roman" w:hAnsi="Times New Roman"/>
          <w:bCs/>
          <w:sz w:val="28"/>
          <w:szCs w:val="28"/>
        </w:rPr>
        <w:t xml:space="preserve">азработка прогнозируемого баланса предприятия. </w:t>
      </w:r>
    </w:p>
    <w:p w:rsidR="00ED4788" w:rsidRDefault="00ED4788" w:rsidP="00F12274">
      <w:pPr>
        <w:pStyle w:val="31"/>
        <w:spacing w:before="240"/>
      </w:pPr>
      <w:r>
        <w:t>3.1.3 Этапы разработки инвестиционных проектов</w:t>
      </w:r>
    </w:p>
    <w:p w:rsidR="00ED4788" w:rsidRDefault="00ED4788" w:rsidP="00F12274">
      <w:pPr>
        <w:spacing w:after="0" w:line="360" w:lineRule="auto"/>
        <w:ind w:firstLine="709"/>
        <w:jc w:val="both"/>
        <w:rPr>
          <w:rFonts w:ascii="Times New Roman" w:hAnsi="Times New Roman"/>
          <w:bCs/>
          <w:sz w:val="28"/>
          <w:szCs w:val="28"/>
        </w:rPr>
      </w:pPr>
      <w:r w:rsidRPr="00F12274">
        <w:rPr>
          <w:rFonts w:ascii="Times New Roman" w:hAnsi="Times New Roman"/>
          <w:bCs/>
          <w:sz w:val="28"/>
          <w:szCs w:val="28"/>
        </w:rPr>
        <w:t>Вопрос о капиталовложениях является одним из наиболее сложных для любой организации, поскольку инвестиционные затраты могут принести доход только в будущем. Оценивая экономическую привлекательность капиталовложений, предприятие сталкивается с необходимостью прогнозирования отдаленных по времени событий, причем фактор неопределенности должен быть сведен к минимуму. Для того чтобы принять решение о целесообразности воплощения в жизнь инвестиционного проекта, предприятие должно провести детальный расчет его окупаемости.</w:t>
      </w:r>
      <w:r>
        <w:rPr>
          <w:rFonts w:ascii="Times New Roman" w:hAnsi="Times New Roman"/>
          <w:bCs/>
          <w:sz w:val="28"/>
          <w:szCs w:val="28"/>
        </w:rPr>
        <w:t xml:space="preserve"> Этапы в Компании проходят по обычным пунктам:</w:t>
      </w:r>
    </w:p>
    <w:p w:rsidR="00ED4788" w:rsidRPr="00F12274" w:rsidRDefault="00ED4788" w:rsidP="00F12274">
      <w:pPr>
        <w:pStyle w:val="13"/>
        <w:numPr>
          <w:ilvl w:val="0"/>
          <w:numId w:val="30"/>
        </w:numPr>
        <w:spacing w:after="0" w:line="360" w:lineRule="auto"/>
        <w:ind w:left="993"/>
        <w:jc w:val="both"/>
        <w:rPr>
          <w:rFonts w:ascii="Times New Roman" w:hAnsi="Times New Roman"/>
          <w:bCs/>
          <w:sz w:val="28"/>
          <w:szCs w:val="28"/>
        </w:rPr>
      </w:pPr>
      <w:r w:rsidRPr="00F12274">
        <w:rPr>
          <w:rFonts w:ascii="Times New Roman" w:hAnsi="Times New Roman"/>
          <w:bCs/>
          <w:sz w:val="28"/>
          <w:szCs w:val="28"/>
        </w:rPr>
        <w:t>Этап сбора информации и прогнозирования объемов реализации;</w:t>
      </w:r>
    </w:p>
    <w:p w:rsidR="00ED4788" w:rsidRPr="00F12274" w:rsidRDefault="00ED4788" w:rsidP="00F12274">
      <w:pPr>
        <w:pStyle w:val="13"/>
        <w:numPr>
          <w:ilvl w:val="0"/>
          <w:numId w:val="30"/>
        </w:numPr>
        <w:spacing w:after="0" w:line="360" w:lineRule="auto"/>
        <w:ind w:left="993"/>
        <w:jc w:val="both"/>
        <w:rPr>
          <w:rFonts w:ascii="Times New Roman" w:hAnsi="Times New Roman"/>
          <w:bCs/>
          <w:sz w:val="28"/>
          <w:szCs w:val="28"/>
        </w:rPr>
      </w:pPr>
      <w:r w:rsidRPr="00F12274">
        <w:rPr>
          <w:rFonts w:ascii="Times New Roman" w:hAnsi="Times New Roman"/>
          <w:bCs/>
          <w:sz w:val="28"/>
          <w:szCs w:val="28"/>
        </w:rPr>
        <w:t>Этап прогнозирования объемов производства и прибыли;</w:t>
      </w:r>
    </w:p>
    <w:p w:rsidR="00ED4788" w:rsidRPr="00F12274" w:rsidRDefault="00ED4788" w:rsidP="00F12274">
      <w:pPr>
        <w:pStyle w:val="13"/>
        <w:numPr>
          <w:ilvl w:val="0"/>
          <w:numId w:val="30"/>
        </w:numPr>
        <w:spacing w:after="0" w:line="360" w:lineRule="auto"/>
        <w:ind w:left="993"/>
        <w:jc w:val="both"/>
        <w:rPr>
          <w:rFonts w:ascii="Times New Roman" w:hAnsi="Times New Roman"/>
          <w:bCs/>
          <w:sz w:val="28"/>
          <w:szCs w:val="28"/>
        </w:rPr>
      </w:pPr>
      <w:r w:rsidRPr="00F12274">
        <w:rPr>
          <w:rFonts w:ascii="Times New Roman" w:hAnsi="Times New Roman"/>
          <w:bCs/>
          <w:sz w:val="28"/>
          <w:szCs w:val="28"/>
        </w:rPr>
        <w:t>Этап оценки видов и уровней рисков;</w:t>
      </w:r>
    </w:p>
    <w:p w:rsidR="00ED4788" w:rsidRPr="00F12274" w:rsidRDefault="00ED4788" w:rsidP="00F12274">
      <w:pPr>
        <w:pStyle w:val="13"/>
        <w:numPr>
          <w:ilvl w:val="0"/>
          <w:numId w:val="30"/>
        </w:numPr>
        <w:spacing w:after="0" w:line="360" w:lineRule="auto"/>
        <w:ind w:left="993"/>
        <w:jc w:val="both"/>
        <w:rPr>
          <w:rFonts w:ascii="Times New Roman" w:hAnsi="Times New Roman"/>
          <w:bCs/>
          <w:sz w:val="28"/>
          <w:szCs w:val="28"/>
        </w:rPr>
      </w:pPr>
      <w:r w:rsidRPr="00F12274">
        <w:rPr>
          <w:rFonts w:ascii="Times New Roman" w:hAnsi="Times New Roman"/>
          <w:bCs/>
          <w:sz w:val="28"/>
          <w:szCs w:val="28"/>
        </w:rPr>
        <w:t>Этап определения требуемого объема и графика инвестиций;</w:t>
      </w:r>
    </w:p>
    <w:p w:rsidR="00ED4788" w:rsidRPr="00F12274" w:rsidRDefault="00ED4788" w:rsidP="00F12274">
      <w:pPr>
        <w:pStyle w:val="13"/>
        <w:numPr>
          <w:ilvl w:val="0"/>
          <w:numId w:val="30"/>
        </w:numPr>
        <w:spacing w:after="0" w:line="360" w:lineRule="auto"/>
        <w:ind w:left="993"/>
        <w:jc w:val="both"/>
        <w:rPr>
          <w:rFonts w:ascii="Times New Roman" w:hAnsi="Times New Roman"/>
          <w:bCs/>
          <w:sz w:val="28"/>
          <w:szCs w:val="28"/>
        </w:rPr>
      </w:pPr>
      <w:r w:rsidRPr="00F12274">
        <w:rPr>
          <w:rFonts w:ascii="Times New Roman" w:hAnsi="Times New Roman"/>
          <w:bCs/>
          <w:sz w:val="28"/>
          <w:szCs w:val="28"/>
        </w:rPr>
        <w:t>Этап оценки доступности требуемых источников финансирования;</w:t>
      </w:r>
    </w:p>
    <w:p w:rsidR="00ED4788" w:rsidRPr="00F12274" w:rsidRDefault="00ED4788" w:rsidP="00F12274">
      <w:pPr>
        <w:pStyle w:val="13"/>
        <w:numPr>
          <w:ilvl w:val="0"/>
          <w:numId w:val="30"/>
        </w:numPr>
        <w:spacing w:after="0" w:line="360" w:lineRule="auto"/>
        <w:ind w:left="993"/>
        <w:jc w:val="both"/>
        <w:rPr>
          <w:rFonts w:ascii="Times New Roman" w:hAnsi="Times New Roman"/>
          <w:bCs/>
          <w:sz w:val="28"/>
          <w:szCs w:val="28"/>
        </w:rPr>
      </w:pPr>
      <w:r w:rsidRPr="00F12274">
        <w:rPr>
          <w:rFonts w:ascii="Times New Roman" w:hAnsi="Times New Roman"/>
          <w:bCs/>
          <w:sz w:val="28"/>
          <w:szCs w:val="28"/>
        </w:rPr>
        <w:t>Этап оценки приемлемого значения стоимости капитала</w:t>
      </w:r>
    </w:p>
    <w:p w:rsidR="00ED4788" w:rsidRPr="00F12274" w:rsidRDefault="00ED4788" w:rsidP="00F12274">
      <w:pPr>
        <w:spacing w:after="0" w:line="360" w:lineRule="auto"/>
        <w:ind w:firstLine="709"/>
        <w:jc w:val="both"/>
        <w:rPr>
          <w:rFonts w:ascii="Times New Roman" w:hAnsi="Times New Roman"/>
          <w:bCs/>
          <w:sz w:val="28"/>
          <w:szCs w:val="28"/>
        </w:rPr>
      </w:pPr>
      <w:r w:rsidRPr="00F12274">
        <w:rPr>
          <w:rFonts w:ascii="Times New Roman" w:hAnsi="Times New Roman"/>
          <w:bCs/>
          <w:sz w:val="28"/>
          <w:szCs w:val="28"/>
        </w:rPr>
        <w:t>Принятие решений инвестиционного характера осложняется рядом факторов: вид инвестиции; стоимость инвестиционного проекта; множественность доступных проектов; ограниченность финансовых ресурсов, доступных для инвестирования; риск, связанный с принятием того или иного решения, и т.д. Кроме того, в нашей стране сложность принятия инвестиционных решений усугубляется неопределенностью ситуации и наличием инфляции.</w:t>
      </w:r>
    </w:p>
    <w:p w:rsidR="00ED4788" w:rsidRPr="00BC0733" w:rsidRDefault="00ED4788" w:rsidP="00300ACC">
      <w:pPr>
        <w:pStyle w:val="31"/>
        <w:spacing w:before="240"/>
      </w:pPr>
      <w:r>
        <w:t>3.1.4 Оценка эффективности инвестиционных проектов</w:t>
      </w:r>
    </w:p>
    <w:p w:rsidR="00ED4788" w:rsidRDefault="00ED4788" w:rsidP="000165E9">
      <w:pPr>
        <w:spacing w:after="0" w:line="360" w:lineRule="auto"/>
        <w:ind w:firstLine="709"/>
        <w:jc w:val="both"/>
        <w:rPr>
          <w:rFonts w:ascii="Times New Roman" w:hAnsi="Times New Roman"/>
          <w:bCs/>
          <w:sz w:val="28"/>
          <w:szCs w:val="28"/>
        </w:rPr>
      </w:pPr>
      <w:r w:rsidRPr="000165E9">
        <w:rPr>
          <w:rFonts w:ascii="Times New Roman" w:hAnsi="Times New Roman"/>
          <w:bCs/>
          <w:sz w:val="28"/>
          <w:szCs w:val="28"/>
        </w:rPr>
        <w:t>Перед проведением оценки эффективности экспертно определяется общественная значимость проекта. Далее оценка проводится в два этапа</w:t>
      </w:r>
      <w:r>
        <w:rPr>
          <w:rFonts w:ascii="Times New Roman" w:hAnsi="Times New Roman"/>
          <w:bCs/>
          <w:sz w:val="28"/>
          <w:szCs w:val="28"/>
        </w:rPr>
        <w:t>.</w:t>
      </w:r>
      <w:r w:rsidRPr="000165E9">
        <w:rPr>
          <w:rFonts w:ascii="Times New Roman" w:hAnsi="Times New Roman"/>
          <w:bCs/>
          <w:sz w:val="28"/>
          <w:szCs w:val="28"/>
        </w:rPr>
        <w:t xml:space="preserve"> На первом этапе рассчитываются показатели эффективности проекта в целом. Цель этого этапа - агрегированная экономическая оценка проектных решений и создание необходимых условий для поиска инвесторов. Для локальных проектов оценивается только их коммерческая эффективность и, если она оказывается приемлемой, рекомендуется непосредственно переходить ко второму этапу оценки. Для общественно значимых проектов оценивается в первую очередь</w:t>
      </w:r>
      <w:r>
        <w:rPr>
          <w:rFonts w:ascii="Times New Roman" w:hAnsi="Times New Roman"/>
          <w:bCs/>
          <w:sz w:val="28"/>
          <w:szCs w:val="28"/>
        </w:rPr>
        <w:t xml:space="preserve"> их общественная эффективность</w:t>
      </w:r>
      <w:r w:rsidRPr="000165E9">
        <w:rPr>
          <w:rFonts w:ascii="Times New Roman" w:hAnsi="Times New Roman"/>
          <w:bCs/>
          <w:sz w:val="28"/>
          <w:szCs w:val="28"/>
        </w:rPr>
        <w:t>. При неудовлетворительной общественной эффективности такие проекты не рекомендуются к реализации и не могут претендовать на государственную поддержку. Если же их общественная эффективность оказывается достаточной, оценивается их коммерческая эффективность</w:t>
      </w:r>
      <w:r>
        <w:rPr>
          <w:rFonts w:ascii="Times New Roman" w:hAnsi="Times New Roman"/>
          <w:bCs/>
          <w:sz w:val="28"/>
          <w:szCs w:val="28"/>
        </w:rPr>
        <w:t>.</w:t>
      </w:r>
    </w:p>
    <w:p w:rsidR="00ED4788" w:rsidRDefault="00ED4788" w:rsidP="000165E9">
      <w:pPr>
        <w:spacing w:after="0" w:line="360" w:lineRule="auto"/>
        <w:ind w:firstLine="709"/>
        <w:jc w:val="both"/>
        <w:rPr>
          <w:rFonts w:ascii="Times New Roman" w:hAnsi="Times New Roman"/>
          <w:bCs/>
          <w:sz w:val="28"/>
          <w:szCs w:val="28"/>
        </w:rPr>
      </w:pPr>
      <w:r w:rsidRPr="000165E9">
        <w:rPr>
          <w:rFonts w:ascii="Times New Roman" w:hAnsi="Times New Roman"/>
          <w:bCs/>
          <w:sz w:val="28"/>
          <w:szCs w:val="28"/>
        </w:rPr>
        <w:t>При недостаточной коммерческой эффективности общественно значимого ИП рекомендуется рассмотреть возможность применения различных форм его поддержки, которые позволили бы повысить коммерческую эффективность ИП до приемлемого уровня.</w:t>
      </w:r>
    </w:p>
    <w:p w:rsidR="00ED4788" w:rsidRDefault="00ED4788" w:rsidP="000165E9">
      <w:pPr>
        <w:spacing w:after="0" w:line="360" w:lineRule="auto"/>
        <w:ind w:firstLine="709"/>
        <w:jc w:val="both"/>
        <w:rPr>
          <w:rFonts w:ascii="Times New Roman" w:hAnsi="Times New Roman"/>
          <w:bCs/>
          <w:sz w:val="28"/>
          <w:szCs w:val="28"/>
        </w:rPr>
      </w:pPr>
      <w:r w:rsidRPr="000165E9">
        <w:rPr>
          <w:rFonts w:ascii="Times New Roman" w:hAnsi="Times New Roman"/>
          <w:bCs/>
          <w:sz w:val="28"/>
          <w:szCs w:val="28"/>
        </w:rPr>
        <w:t>Если источники и условия финансирования уже известны, оценку коммерческой эффективности проекта можно не производить.</w:t>
      </w:r>
      <w:r w:rsidRPr="000165E9">
        <w:rPr>
          <w:rFonts w:ascii="Times New Roman" w:hAnsi="Times New Roman"/>
          <w:bCs/>
          <w:sz w:val="28"/>
          <w:szCs w:val="28"/>
        </w:rPr>
        <w:br/>
        <w:t xml:space="preserve">Второй этап оценки осуществляется после выработки схемы финансирования. На этом этапе уточняется состав участников и определяются финансовая реализуемость и эффективность участия в проекте каждого из них (региональная и отраслевая эффективность, эффективность участия в проекте отдельных предприятий и акционеров, </w:t>
      </w:r>
      <w:r>
        <w:rPr>
          <w:rFonts w:ascii="Times New Roman" w:hAnsi="Times New Roman"/>
          <w:bCs/>
          <w:sz w:val="28"/>
          <w:szCs w:val="28"/>
        </w:rPr>
        <w:t>бюджетная эффективность и пр.).</w:t>
      </w:r>
    </w:p>
    <w:p w:rsidR="00ED4788" w:rsidRDefault="00ED4788" w:rsidP="000165E9">
      <w:pPr>
        <w:spacing w:after="0" w:line="360" w:lineRule="auto"/>
        <w:ind w:firstLine="709"/>
        <w:jc w:val="both"/>
        <w:rPr>
          <w:rFonts w:ascii="Times New Roman" w:hAnsi="Times New Roman"/>
          <w:bCs/>
          <w:sz w:val="28"/>
          <w:szCs w:val="28"/>
        </w:rPr>
      </w:pPr>
      <w:r w:rsidRPr="000165E9">
        <w:rPr>
          <w:rFonts w:ascii="Times New Roman" w:hAnsi="Times New Roman"/>
          <w:bCs/>
          <w:sz w:val="28"/>
          <w:szCs w:val="28"/>
        </w:rPr>
        <w:t>Для локальных проектов на этом этапе определяется эффективность участия в проекте отдельных предприятий - участников, эффективность инвестирования в акции таких акционерных предприятий и эффективность участия бюджета в реализации проекта (бюджетная эффективность). Для общественно значимых проектов на этом этапе в первую очередь определя</w:t>
      </w:r>
      <w:r>
        <w:rPr>
          <w:rFonts w:ascii="Times New Roman" w:hAnsi="Times New Roman"/>
          <w:bCs/>
          <w:sz w:val="28"/>
          <w:szCs w:val="28"/>
        </w:rPr>
        <w:t xml:space="preserve">ется региональная эффективность </w:t>
      </w:r>
      <w:r w:rsidRPr="000165E9">
        <w:rPr>
          <w:rFonts w:ascii="Times New Roman" w:hAnsi="Times New Roman"/>
          <w:bCs/>
          <w:sz w:val="28"/>
          <w:szCs w:val="28"/>
        </w:rPr>
        <w:t>и в случае, если она удовлетворительна, дальнейший расчет производится так же, как и для локальных проектов. При необходимости на этом этапе может быть оценена также отраслевая эффективность проекта</w:t>
      </w:r>
      <w:r>
        <w:rPr>
          <w:rFonts w:ascii="Times New Roman" w:hAnsi="Times New Roman"/>
          <w:bCs/>
          <w:sz w:val="28"/>
          <w:szCs w:val="28"/>
        </w:rPr>
        <w:t>.</w:t>
      </w:r>
    </w:p>
    <w:p w:rsidR="00ED4788" w:rsidRDefault="00ED4788" w:rsidP="000165E9">
      <w:pPr>
        <w:spacing w:after="0" w:line="360" w:lineRule="auto"/>
        <w:ind w:firstLine="709"/>
        <w:jc w:val="both"/>
        <w:rPr>
          <w:rFonts w:ascii="Times New Roman" w:hAnsi="Times New Roman"/>
          <w:bCs/>
          <w:sz w:val="28"/>
          <w:szCs w:val="28"/>
        </w:rPr>
      </w:pPr>
      <w:r w:rsidRPr="000165E9">
        <w:rPr>
          <w:rFonts w:ascii="Times New Roman" w:hAnsi="Times New Roman"/>
          <w:bCs/>
          <w:sz w:val="28"/>
          <w:szCs w:val="28"/>
        </w:rPr>
        <w:t>Оценка эффективности ИП должна осуществляться на стадиях:</w:t>
      </w:r>
    </w:p>
    <w:p w:rsidR="00ED4788" w:rsidRPr="000165E9" w:rsidRDefault="00ED4788" w:rsidP="00EB0214">
      <w:pPr>
        <w:spacing w:after="0" w:line="360" w:lineRule="auto"/>
        <w:ind w:firstLine="709"/>
        <w:jc w:val="both"/>
        <w:rPr>
          <w:rFonts w:ascii="Times New Roman" w:hAnsi="Times New Roman"/>
          <w:bCs/>
          <w:sz w:val="28"/>
          <w:szCs w:val="28"/>
        </w:rPr>
      </w:pPr>
      <w:r w:rsidRPr="000165E9">
        <w:rPr>
          <w:rFonts w:ascii="Times New Roman" w:hAnsi="Times New Roman"/>
          <w:bCs/>
          <w:sz w:val="28"/>
          <w:szCs w:val="28"/>
        </w:rPr>
        <w:t>- разработки инвестиционного предложения и декларации о намерениях (экспресс - оценка инвестиционного предложения);</w:t>
      </w:r>
    </w:p>
    <w:p w:rsidR="00ED4788" w:rsidRPr="000165E9" w:rsidRDefault="00ED4788" w:rsidP="00EB0214">
      <w:pPr>
        <w:pStyle w:val="13"/>
        <w:numPr>
          <w:ilvl w:val="0"/>
          <w:numId w:val="31"/>
        </w:numPr>
        <w:spacing w:after="0" w:line="360" w:lineRule="auto"/>
        <w:ind w:left="0" w:firstLine="709"/>
        <w:jc w:val="both"/>
        <w:rPr>
          <w:rFonts w:ascii="Times New Roman" w:hAnsi="Times New Roman"/>
          <w:bCs/>
          <w:sz w:val="28"/>
          <w:szCs w:val="28"/>
        </w:rPr>
      </w:pPr>
      <w:r w:rsidRPr="000165E9">
        <w:rPr>
          <w:rFonts w:ascii="Times New Roman" w:hAnsi="Times New Roman"/>
          <w:bCs/>
          <w:sz w:val="28"/>
          <w:szCs w:val="28"/>
        </w:rPr>
        <w:t>разработки "Обоснования инвестиций";</w:t>
      </w:r>
    </w:p>
    <w:p w:rsidR="00ED4788" w:rsidRPr="000165E9" w:rsidRDefault="00ED4788" w:rsidP="00EB0214">
      <w:pPr>
        <w:pStyle w:val="13"/>
        <w:numPr>
          <w:ilvl w:val="0"/>
          <w:numId w:val="31"/>
        </w:numPr>
        <w:spacing w:after="0" w:line="360" w:lineRule="auto"/>
        <w:ind w:left="0" w:firstLine="709"/>
        <w:jc w:val="both"/>
        <w:rPr>
          <w:rFonts w:ascii="Times New Roman" w:hAnsi="Times New Roman"/>
          <w:bCs/>
          <w:sz w:val="28"/>
          <w:szCs w:val="28"/>
        </w:rPr>
      </w:pPr>
      <w:r w:rsidRPr="000165E9">
        <w:rPr>
          <w:rFonts w:ascii="Times New Roman" w:hAnsi="Times New Roman"/>
          <w:bCs/>
          <w:sz w:val="28"/>
          <w:szCs w:val="28"/>
        </w:rPr>
        <w:t>разработки ТЭО (проекта);</w:t>
      </w:r>
    </w:p>
    <w:p w:rsidR="00ED4788" w:rsidRPr="000165E9" w:rsidRDefault="00ED4788" w:rsidP="00EB0214">
      <w:pPr>
        <w:pStyle w:val="13"/>
        <w:numPr>
          <w:ilvl w:val="0"/>
          <w:numId w:val="31"/>
        </w:numPr>
        <w:spacing w:after="0" w:line="360" w:lineRule="auto"/>
        <w:ind w:left="0" w:firstLine="709"/>
        <w:jc w:val="both"/>
        <w:rPr>
          <w:rFonts w:ascii="Times New Roman" w:hAnsi="Times New Roman"/>
          <w:bCs/>
          <w:sz w:val="28"/>
          <w:szCs w:val="28"/>
        </w:rPr>
      </w:pPr>
      <w:r w:rsidRPr="000165E9">
        <w:rPr>
          <w:rFonts w:ascii="Times New Roman" w:hAnsi="Times New Roman"/>
          <w:bCs/>
          <w:sz w:val="28"/>
          <w:szCs w:val="28"/>
        </w:rPr>
        <w:t>осуществления ИП (экономический мониторинг).</w:t>
      </w:r>
    </w:p>
    <w:p w:rsidR="00ED4788" w:rsidRDefault="00ED4788" w:rsidP="000165E9">
      <w:pPr>
        <w:spacing w:after="0" w:line="360" w:lineRule="auto"/>
        <w:ind w:firstLine="709"/>
        <w:jc w:val="both"/>
        <w:rPr>
          <w:rFonts w:ascii="Times New Roman" w:hAnsi="Times New Roman"/>
          <w:bCs/>
          <w:sz w:val="28"/>
          <w:szCs w:val="28"/>
        </w:rPr>
      </w:pPr>
      <w:r w:rsidRPr="000165E9">
        <w:rPr>
          <w:rFonts w:ascii="Times New Roman" w:hAnsi="Times New Roman"/>
          <w:bCs/>
          <w:sz w:val="28"/>
          <w:szCs w:val="28"/>
        </w:rPr>
        <w:t xml:space="preserve">Принципы оценки эффективности ИП одинаковы на всех стадиях. Оценка может различаться по видам рассматриваемой эффективности, а также по набору исходных данных и </w:t>
      </w:r>
      <w:r>
        <w:rPr>
          <w:rFonts w:ascii="Times New Roman" w:hAnsi="Times New Roman"/>
          <w:bCs/>
          <w:sz w:val="28"/>
          <w:szCs w:val="28"/>
        </w:rPr>
        <w:t xml:space="preserve">степени подробности их описания. </w:t>
      </w:r>
    </w:p>
    <w:p w:rsidR="00ED4788" w:rsidRDefault="00ED4788" w:rsidP="000165E9">
      <w:pPr>
        <w:spacing w:after="0" w:line="360" w:lineRule="auto"/>
        <w:ind w:firstLine="709"/>
        <w:jc w:val="both"/>
        <w:rPr>
          <w:rFonts w:ascii="Times New Roman" w:hAnsi="Times New Roman"/>
          <w:bCs/>
          <w:sz w:val="28"/>
          <w:szCs w:val="28"/>
        </w:rPr>
      </w:pPr>
      <w:r w:rsidRPr="000165E9">
        <w:rPr>
          <w:rFonts w:ascii="Times New Roman" w:hAnsi="Times New Roman"/>
          <w:bCs/>
          <w:sz w:val="28"/>
          <w:szCs w:val="28"/>
        </w:rPr>
        <w:t>На стадии разработки инвестиционного предложения во многих случаях можно ограничиться оценкой эффективности ИП в целом. Схема финансирования проекта может быть намечена в самых общих чертах (в том числе по аналогии, на основании экспертных оценок).</w:t>
      </w:r>
      <w:r w:rsidRPr="000165E9">
        <w:rPr>
          <w:rFonts w:ascii="Times New Roman" w:hAnsi="Times New Roman"/>
          <w:bCs/>
          <w:sz w:val="28"/>
          <w:szCs w:val="28"/>
        </w:rPr>
        <w:br/>
        <w:t xml:space="preserve">При разработке Обоснования инвестиций и ТЭО (проекта) </w:t>
      </w:r>
      <w:r>
        <w:rPr>
          <w:rFonts w:ascii="Times New Roman" w:hAnsi="Times New Roman"/>
          <w:bCs/>
          <w:sz w:val="28"/>
          <w:szCs w:val="28"/>
        </w:rPr>
        <w:t>оцениваются</w:t>
      </w:r>
      <w:r w:rsidRPr="000165E9">
        <w:rPr>
          <w:rFonts w:ascii="Times New Roman" w:hAnsi="Times New Roman"/>
          <w:bCs/>
          <w:sz w:val="28"/>
          <w:szCs w:val="28"/>
        </w:rPr>
        <w:t xml:space="preserve"> все приведенные выше виды эффективности. При этом:</w:t>
      </w:r>
    </w:p>
    <w:p w:rsidR="00ED4788" w:rsidRDefault="00ED4788" w:rsidP="000165E9">
      <w:pPr>
        <w:spacing w:after="0" w:line="360" w:lineRule="auto"/>
        <w:ind w:firstLine="709"/>
        <w:jc w:val="both"/>
        <w:rPr>
          <w:rFonts w:ascii="Times New Roman" w:hAnsi="Times New Roman"/>
          <w:bCs/>
          <w:sz w:val="28"/>
          <w:szCs w:val="28"/>
        </w:rPr>
      </w:pPr>
      <w:r w:rsidRPr="000165E9">
        <w:rPr>
          <w:rFonts w:ascii="Times New Roman" w:hAnsi="Times New Roman"/>
          <w:bCs/>
          <w:sz w:val="28"/>
          <w:szCs w:val="28"/>
        </w:rPr>
        <w:t>- на стадии разработки обоснования инвестиций схема финансирования может быть ориентировочной;</w:t>
      </w:r>
    </w:p>
    <w:p w:rsidR="00ED4788" w:rsidRDefault="00ED4788" w:rsidP="000165E9">
      <w:pPr>
        <w:spacing w:after="0" w:line="360" w:lineRule="auto"/>
        <w:ind w:firstLine="709"/>
        <w:jc w:val="both"/>
        <w:rPr>
          <w:rFonts w:ascii="Times New Roman" w:hAnsi="Times New Roman"/>
          <w:bCs/>
          <w:sz w:val="28"/>
          <w:szCs w:val="28"/>
        </w:rPr>
      </w:pPr>
      <w:r w:rsidRPr="000165E9">
        <w:rPr>
          <w:rFonts w:ascii="Times New Roman" w:hAnsi="Times New Roman"/>
          <w:bCs/>
          <w:sz w:val="28"/>
          <w:szCs w:val="28"/>
        </w:rPr>
        <w:t xml:space="preserve">- на стадии разработки ТЭО (проекта) </w:t>
      </w:r>
      <w:r>
        <w:rPr>
          <w:rFonts w:ascii="Times New Roman" w:hAnsi="Times New Roman"/>
          <w:bCs/>
          <w:sz w:val="28"/>
          <w:szCs w:val="28"/>
        </w:rPr>
        <w:t>используются</w:t>
      </w:r>
      <w:r w:rsidRPr="000165E9">
        <w:rPr>
          <w:rFonts w:ascii="Times New Roman" w:hAnsi="Times New Roman"/>
          <w:bCs/>
          <w:sz w:val="28"/>
          <w:szCs w:val="28"/>
        </w:rPr>
        <w:t xml:space="preserve"> реальные исходные данные, в том числе и по схеме финансирования.</w:t>
      </w:r>
    </w:p>
    <w:p w:rsidR="00ED4788" w:rsidRPr="000165E9" w:rsidRDefault="00ED4788" w:rsidP="000165E9">
      <w:pPr>
        <w:spacing w:after="0" w:line="360" w:lineRule="auto"/>
        <w:ind w:firstLine="709"/>
        <w:jc w:val="both"/>
        <w:rPr>
          <w:rFonts w:ascii="Times New Roman" w:hAnsi="Times New Roman"/>
          <w:bCs/>
          <w:sz w:val="28"/>
          <w:szCs w:val="28"/>
        </w:rPr>
      </w:pPr>
      <w:r w:rsidRPr="000165E9">
        <w:rPr>
          <w:rFonts w:ascii="Times New Roman" w:hAnsi="Times New Roman"/>
          <w:bCs/>
          <w:sz w:val="28"/>
          <w:szCs w:val="28"/>
        </w:rPr>
        <w:t>В процессе экономического мониторинга ИП рекомендуется оценивать и сопоставлять с исходным расчетом только показатели эффективности участия предприятий в проекте. Если при этом обнаруживается, что показатели эффективности, полученные при исходном расчете, не достигаются, на основании расчета эффективности инвестиций для участников ИП с учетом только предстоящих затрат и результатов рассмотреть вопрос о целесообразности продолжения проекта, введения в него изменений и т.д., после чего пересчитать эффективность участия предприятия - проектоустроителя и эффективность инвестирования в акции других участников (в частности, для оценки степени привлекате</w:t>
      </w:r>
      <w:r>
        <w:rPr>
          <w:rFonts w:ascii="Times New Roman" w:hAnsi="Times New Roman"/>
          <w:bCs/>
          <w:sz w:val="28"/>
          <w:szCs w:val="28"/>
        </w:rPr>
        <w:t>льности проекта для акционеров).</w:t>
      </w:r>
    </w:p>
    <w:p w:rsidR="00ED4788" w:rsidRPr="00BC0733" w:rsidRDefault="00ED4788" w:rsidP="00EB0214">
      <w:pPr>
        <w:pStyle w:val="31"/>
        <w:spacing w:before="240"/>
      </w:pPr>
      <w:r>
        <w:t>3.1.5 Методы финансирования инвестиционных проектов</w:t>
      </w:r>
    </w:p>
    <w:p w:rsidR="00ED4788" w:rsidRDefault="00ED4788" w:rsidP="00111439">
      <w:pPr>
        <w:spacing w:after="0" w:line="360" w:lineRule="auto"/>
        <w:ind w:firstLine="709"/>
        <w:jc w:val="both"/>
        <w:rPr>
          <w:rFonts w:ascii="Times New Roman" w:hAnsi="Times New Roman"/>
          <w:bCs/>
          <w:sz w:val="28"/>
          <w:szCs w:val="28"/>
        </w:rPr>
      </w:pPr>
      <w:r w:rsidRPr="00EB0214">
        <w:rPr>
          <w:rFonts w:ascii="Times New Roman" w:hAnsi="Times New Roman"/>
          <w:bCs/>
          <w:sz w:val="28"/>
          <w:szCs w:val="28"/>
        </w:rPr>
        <w:t xml:space="preserve">Под методом финансирования инвестиционного проекта понимают способ привлечения инвестиционных ресурсов в целях обеспечения финансовой реализуемости проекта. Основными методами финансирования инвестиционных проектов являются: </w:t>
      </w:r>
    </w:p>
    <w:p w:rsidR="00ED4788" w:rsidRPr="00EB0214" w:rsidRDefault="00ED4788" w:rsidP="00EB0214">
      <w:pPr>
        <w:pStyle w:val="13"/>
        <w:numPr>
          <w:ilvl w:val="0"/>
          <w:numId w:val="35"/>
        </w:numPr>
        <w:spacing w:after="0" w:line="360" w:lineRule="auto"/>
        <w:ind w:left="0" w:firstLine="774"/>
        <w:jc w:val="both"/>
        <w:rPr>
          <w:rFonts w:ascii="Times New Roman" w:hAnsi="Times New Roman"/>
          <w:bCs/>
          <w:sz w:val="28"/>
          <w:szCs w:val="28"/>
        </w:rPr>
      </w:pPr>
      <w:r w:rsidRPr="00EB0214">
        <w:rPr>
          <w:rFonts w:ascii="Times New Roman" w:hAnsi="Times New Roman"/>
          <w:bCs/>
          <w:sz w:val="28"/>
          <w:szCs w:val="28"/>
        </w:rPr>
        <w:t xml:space="preserve">самофинансирование, т.е. осуществление инвестирования только за счет собственных средств; </w:t>
      </w:r>
    </w:p>
    <w:p w:rsidR="00ED4788" w:rsidRDefault="00ED4788" w:rsidP="00EB0214">
      <w:pPr>
        <w:pStyle w:val="13"/>
        <w:numPr>
          <w:ilvl w:val="0"/>
          <w:numId w:val="35"/>
        </w:numPr>
        <w:spacing w:after="0" w:line="360" w:lineRule="auto"/>
        <w:ind w:left="0" w:firstLine="774"/>
        <w:jc w:val="both"/>
        <w:rPr>
          <w:rFonts w:ascii="Times New Roman" w:hAnsi="Times New Roman"/>
          <w:bCs/>
          <w:sz w:val="28"/>
          <w:szCs w:val="28"/>
        </w:rPr>
      </w:pPr>
      <w:r w:rsidRPr="00EB0214">
        <w:rPr>
          <w:rFonts w:ascii="Times New Roman" w:hAnsi="Times New Roman"/>
          <w:bCs/>
          <w:sz w:val="28"/>
          <w:szCs w:val="28"/>
        </w:rPr>
        <w:t>акционирование, а также иные формы долевого финансирования;</w:t>
      </w:r>
    </w:p>
    <w:p w:rsidR="00ED4788" w:rsidRPr="00EB0214" w:rsidRDefault="00ED4788" w:rsidP="00EB0214">
      <w:pPr>
        <w:pStyle w:val="13"/>
        <w:numPr>
          <w:ilvl w:val="0"/>
          <w:numId w:val="35"/>
        </w:numPr>
        <w:spacing w:after="0" w:line="360" w:lineRule="auto"/>
        <w:ind w:left="0" w:firstLine="774"/>
        <w:jc w:val="both"/>
        <w:rPr>
          <w:rFonts w:ascii="Times New Roman" w:hAnsi="Times New Roman"/>
          <w:bCs/>
          <w:sz w:val="28"/>
          <w:szCs w:val="28"/>
        </w:rPr>
      </w:pPr>
      <w:r w:rsidRPr="00EB0214">
        <w:rPr>
          <w:rFonts w:ascii="Times New Roman" w:hAnsi="Times New Roman"/>
          <w:bCs/>
          <w:sz w:val="28"/>
          <w:szCs w:val="28"/>
        </w:rPr>
        <w:t xml:space="preserve">кредитное финансирование (инвестиционные кредиты банков, выпуск облигаций); </w:t>
      </w:r>
    </w:p>
    <w:p w:rsidR="00ED4788" w:rsidRPr="00EB0214" w:rsidRDefault="00ED4788" w:rsidP="00EB0214">
      <w:pPr>
        <w:pStyle w:val="13"/>
        <w:numPr>
          <w:ilvl w:val="0"/>
          <w:numId w:val="35"/>
        </w:numPr>
        <w:spacing w:after="0" w:line="360" w:lineRule="auto"/>
        <w:ind w:left="0" w:firstLine="774"/>
        <w:jc w:val="both"/>
        <w:rPr>
          <w:rFonts w:ascii="Times New Roman" w:hAnsi="Times New Roman"/>
          <w:bCs/>
          <w:sz w:val="28"/>
          <w:szCs w:val="28"/>
        </w:rPr>
      </w:pPr>
      <w:r w:rsidRPr="00EB0214">
        <w:rPr>
          <w:rFonts w:ascii="Times New Roman" w:hAnsi="Times New Roman"/>
          <w:bCs/>
          <w:sz w:val="28"/>
          <w:szCs w:val="28"/>
        </w:rPr>
        <w:t xml:space="preserve">лизинг; </w:t>
      </w:r>
    </w:p>
    <w:p w:rsidR="00ED4788" w:rsidRPr="00EB0214" w:rsidRDefault="00ED4788" w:rsidP="00EB0214">
      <w:pPr>
        <w:pStyle w:val="13"/>
        <w:numPr>
          <w:ilvl w:val="0"/>
          <w:numId w:val="35"/>
        </w:numPr>
        <w:spacing w:after="0" w:line="360" w:lineRule="auto"/>
        <w:ind w:left="0" w:firstLine="774"/>
        <w:jc w:val="both"/>
        <w:rPr>
          <w:rFonts w:ascii="Times New Roman" w:hAnsi="Times New Roman"/>
          <w:bCs/>
          <w:sz w:val="28"/>
          <w:szCs w:val="28"/>
        </w:rPr>
      </w:pPr>
      <w:r w:rsidRPr="00EB0214">
        <w:rPr>
          <w:rFonts w:ascii="Times New Roman" w:hAnsi="Times New Roman"/>
          <w:bCs/>
          <w:sz w:val="28"/>
          <w:szCs w:val="28"/>
        </w:rPr>
        <w:t xml:space="preserve">бюджетное финансирование; </w:t>
      </w:r>
    </w:p>
    <w:p w:rsidR="00ED4788" w:rsidRPr="00EB0214" w:rsidRDefault="00ED4788" w:rsidP="00EB0214">
      <w:pPr>
        <w:pStyle w:val="13"/>
        <w:numPr>
          <w:ilvl w:val="0"/>
          <w:numId w:val="35"/>
        </w:numPr>
        <w:spacing w:after="0" w:line="360" w:lineRule="auto"/>
        <w:ind w:left="0" w:firstLine="774"/>
        <w:jc w:val="both"/>
        <w:rPr>
          <w:rFonts w:ascii="Times New Roman" w:hAnsi="Times New Roman"/>
          <w:bCs/>
          <w:sz w:val="28"/>
          <w:szCs w:val="28"/>
        </w:rPr>
      </w:pPr>
      <w:r w:rsidRPr="00EB0214">
        <w:rPr>
          <w:rFonts w:ascii="Times New Roman" w:hAnsi="Times New Roman"/>
          <w:bCs/>
          <w:sz w:val="28"/>
          <w:szCs w:val="28"/>
        </w:rPr>
        <w:t>смешанное финансирование (на основе различных комбинаций этих способов);</w:t>
      </w:r>
    </w:p>
    <w:p w:rsidR="00ED4788" w:rsidRDefault="00ED4788" w:rsidP="00C6628E">
      <w:pPr>
        <w:pStyle w:val="13"/>
        <w:numPr>
          <w:ilvl w:val="0"/>
          <w:numId w:val="35"/>
        </w:numPr>
        <w:spacing w:after="0" w:line="360" w:lineRule="auto"/>
        <w:ind w:left="0" w:firstLine="774"/>
        <w:jc w:val="both"/>
        <w:rPr>
          <w:rFonts w:ascii="Times New Roman" w:hAnsi="Times New Roman"/>
          <w:bCs/>
          <w:sz w:val="28"/>
          <w:szCs w:val="28"/>
        </w:rPr>
      </w:pPr>
      <w:r w:rsidRPr="00EB0214">
        <w:rPr>
          <w:rFonts w:ascii="Times New Roman" w:hAnsi="Times New Roman"/>
          <w:bCs/>
          <w:sz w:val="28"/>
          <w:szCs w:val="28"/>
        </w:rPr>
        <w:t>проектное финансирование (метод финансирования, характеризующийся особым способом обеспечения возвратности вложений, в основе которого лежат исключительно или в основном денежные доходы, генерируемые инвестиционным проектом, а также оптимальным распределением всех связанных с проектом рисков между сторонами, участвующими в его реализации)</w:t>
      </w:r>
      <w:r>
        <w:rPr>
          <w:rFonts w:ascii="Times New Roman" w:hAnsi="Times New Roman"/>
          <w:bCs/>
          <w:sz w:val="28"/>
          <w:szCs w:val="28"/>
        </w:rPr>
        <w:t>.</w:t>
      </w:r>
    </w:p>
    <w:p w:rsidR="00ED4788" w:rsidRPr="00EB0214" w:rsidRDefault="00ED4788" w:rsidP="00C6628E">
      <w:pPr>
        <w:spacing w:after="0" w:line="360" w:lineRule="auto"/>
        <w:ind w:firstLine="709"/>
        <w:jc w:val="both"/>
        <w:rPr>
          <w:rFonts w:ascii="Times New Roman" w:hAnsi="Times New Roman"/>
          <w:bCs/>
          <w:sz w:val="28"/>
          <w:szCs w:val="28"/>
        </w:rPr>
      </w:pPr>
      <w:r w:rsidRPr="00EB0214">
        <w:rPr>
          <w:rFonts w:ascii="Times New Roman" w:hAnsi="Times New Roman"/>
          <w:bCs/>
          <w:sz w:val="28"/>
          <w:szCs w:val="28"/>
        </w:rPr>
        <w:t>Приоритетно Компания использует первый или второй источник</w:t>
      </w:r>
    </w:p>
    <w:p w:rsidR="00ED4788" w:rsidRPr="00EB0214" w:rsidRDefault="00ED4788" w:rsidP="00EB0214">
      <w:pPr>
        <w:spacing w:after="0" w:line="360" w:lineRule="auto"/>
        <w:ind w:firstLine="709"/>
        <w:jc w:val="both"/>
        <w:rPr>
          <w:rFonts w:ascii="Times New Roman" w:hAnsi="Times New Roman"/>
          <w:bCs/>
          <w:sz w:val="28"/>
          <w:szCs w:val="28"/>
        </w:rPr>
      </w:pPr>
      <w:r w:rsidRPr="00EB0214">
        <w:rPr>
          <w:rFonts w:ascii="Times New Roman" w:hAnsi="Times New Roman"/>
          <w:bCs/>
          <w:sz w:val="28"/>
          <w:szCs w:val="28"/>
        </w:rPr>
        <w:t xml:space="preserve">Источники финансирования инвестиционных проектов представляют собой денежные средства, используемые в качестве инвестиционных ресурсов. </w:t>
      </w:r>
    </w:p>
    <w:p w:rsidR="00ED4788" w:rsidRDefault="00ED4788" w:rsidP="00AC5F9A">
      <w:pPr>
        <w:pStyle w:val="23"/>
      </w:pPr>
      <w:r>
        <w:t>3.2 Структура расходов и доходов предприятия</w:t>
      </w:r>
    </w:p>
    <w:p w:rsidR="00ED4788" w:rsidRPr="00AC5F9A" w:rsidRDefault="00ED4788" w:rsidP="00AC5F9A">
      <w:pPr>
        <w:spacing w:after="0" w:line="360" w:lineRule="auto"/>
        <w:ind w:firstLine="709"/>
        <w:jc w:val="both"/>
        <w:rPr>
          <w:rFonts w:ascii="Times New Roman" w:hAnsi="Times New Roman"/>
          <w:bCs/>
          <w:sz w:val="28"/>
          <w:szCs w:val="28"/>
        </w:rPr>
      </w:pPr>
      <w:r w:rsidRPr="00AC5F9A">
        <w:rPr>
          <w:rFonts w:ascii="Times New Roman" w:hAnsi="Times New Roman"/>
          <w:bCs/>
          <w:sz w:val="28"/>
          <w:szCs w:val="28"/>
        </w:rPr>
        <w:t>Кроме т</w:t>
      </w:r>
      <w:r>
        <w:rPr>
          <w:rFonts w:ascii="Times New Roman" w:hAnsi="Times New Roman"/>
          <w:bCs/>
          <w:sz w:val="28"/>
          <w:szCs w:val="28"/>
        </w:rPr>
        <w:t>абличного метода, структуру расходов и доходов можно рассмотреть в виде диаграмм для большей наглядности (диаграммы 1,2,3 и 4).</w:t>
      </w:r>
    </w:p>
    <w:p w:rsidR="00ED4788" w:rsidRPr="00AC5F9A" w:rsidRDefault="00ED4788" w:rsidP="00AC5F9A">
      <w:pPr>
        <w:spacing w:after="0" w:line="360" w:lineRule="auto"/>
        <w:jc w:val="both"/>
        <w:rPr>
          <w:rFonts w:ascii="Times New Roman" w:hAnsi="Times New Roman"/>
          <w:bCs/>
          <w:sz w:val="24"/>
          <w:szCs w:val="24"/>
        </w:rPr>
      </w:pPr>
      <w:r w:rsidRPr="00AC5F9A">
        <w:rPr>
          <w:rFonts w:ascii="Times New Roman" w:hAnsi="Times New Roman"/>
          <w:bCs/>
          <w:sz w:val="24"/>
          <w:szCs w:val="24"/>
        </w:rPr>
        <w:t>Диаграмма 1</w:t>
      </w:r>
      <w:r>
        <w:rPr>
          <w:rFonts w:ascii="Times New Roman" w:hAnsi="Times New Roman"/>
          <w:bCs/>
          <w:sz w:val="24"/>
          <w:szCs w:val="24"/>
        </w:rPr>
        <w:t xml:space="preserve"> и 2 </w:t>
      </w:r>
      <w:r w:rsidRPr="00AC5F9A">
        <w:rPr>
          <w:rFonts w:ascii="Times New Roman" w:hAnsi="Times New Roman"/>
          <w:bCs/>
          <w:sz w:val="24"/>
          <w:szCs w:val="24"/>
        </w:rPr>
        <w:t xml:space="preserve"> – Структура расходов за второй квартал 2009</w:t>
      </w:r>
      <w:r>
        <w:rPr>
          <w:rFonts w:ascii="Times New Roman" w:hAnsi="Times New Roman"/>
          <w:bCs/>
          <w:sz w:val="24"/>
          <w:szCs w:val="24"/>
        </w:rPr>
        <w:t xml:space="preserve"> и 2010</w:t>
      </w:r>
      <w:r w:rsidRPr="00AC5F9A">
        <w:rPr>
          <w:rFonts w:ascii="Times New Roman" w:hAnsi="Times New Roman"/>
          <w:bCs/>
          <w:sz w:val="24"/>
          <w:szCs w:val="24"/>
        </w:rPr>
        <w:t xml:space="preserve"> года</w:t>
      </w:r>
      <w:r>
        <w:rPr>
          <w:rFonts w:ascii="Times New Roman" w:hAnsi="Times New Roman"/>
          <w:bCs/>
          <w:sz w:val="24"/>
          <w:szCs w:val="24"/>
        </w:rPr>
        <w:t xml:space="preserve"> соответственно</w:t>
      </w:r>
    </w:p>
    <w:p w:rsidR="00ED4788" w:rsidRDefault="006A0C23" w:rsidP="00AC5F9A">
      <w:pPr>
        <w:spacing w:before="240" w:after="0" w:line="360" w:lineRule="auto"/>
        <w:jc w:val="center"/>
        <w:rPr>
          <w:rFonts w:ascii="Times New Roman" w:hAnsi="Times New Roman"/>
          <w:bCs/>
          <w:sz w:val="28"/>
          <w:szCs w:val="28"/>
        </w:rPr>
      </w:pPr>
      <w:r>
        <w:rPr>
          <w:rFonts w:ascii="Times New Roman" w:hAnsi="Times New Roman"/>
          <w:noProof/>
          <w:sz w:val="28"/>
          <w:szCs w:val="28"/>
        </w:rPr>
        <w:pict>
          <v:shape id="Диаграмма 1" o:spid="_x0000_i1026" type="#_x0000_t75" style="width:483pt;height:26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">
            <v:imagedata r:id="rId9" o:title="" cropbottom="-38f"/>
            <o:lock v:ext="edit" aspectratio="f"/>
          </v:shape>
        </w:pict>
      </w:r>
    </w:p>
    <w:p w:rsidR="00ED4788" w:rsidRPr="005E0588" w:rsidRDefault="006A0C23" w:rsidP="00A3736D">
      <w:pPr>
        <w:spacing w:before="240" w:after="0" w:line="360" w:lineRule="auto"/>
        <w:jc w:val="right"/>
        <w:rPr>
          <w:rFonts w:ascii="Times New Roman" w:hAnsi="Times New Roman"/>
          <w:bCs/>
          <w:sz w:val="28"/>
          <w:szCs w:val="28"/>
        </w:rPr>
      </w:pPr>
      <w:r>
        <w:rPr>
          <w:rFonts w:ascii="Times New Roman" w:hAnsi="Times New Roman"/>
          <w:noProof/>
          <w:sz w:val="28"/>
          <w:szCs w:val="28"/>
        </w:rPr>
        <w:pict>
          <v:shape id="Диаграмма 2" o:spid="_x0000_i1027" type="#_x0000_t75" style="width:483.75pt;height:282.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">
            <v:imagedata r:id="rId10" o:title="" cropbottom="-35f"/>
            <o:lock v:ext="edit" aspectratio="f"/>
          </v:shape>
        </w:pict>
      </w:r>
    </w:p>
    <w:p w:rsidR="00ED4788" w:rsidRPr="00AC5F9A" w:rsidRDefault="00ED4788" w:rsidP="005F0035">
      <w:pPr>
        <w:spacing w:after="0" w:line="360" w:lineRule="auto"/>
        <w:jc w:val="both"/>
        <w:rPr>
          <w:rFonts w:ascii="Times New Roman" w:hAnsi="Times New Roman"/>
          <w:bCs/>
          <w:sz w:val="24"/>
          <w:szCs w:val="24"/>
        </w:rPr>
      </w:pPr>
      <w:r w:rsidRPr="00AC5F9A">
        <w:rPr>
          <w:rFonts w:ascii="Times New Roman" w:hAnsi="Times New Roman"/>
          <w:bCs/>
          <w:sz w:val="24"/>
          <w:szCs w:val="24"/>
        </w:rPr>
        <w:t xml:space="preserve">Диаграмма </w:t>
      </w:r>
      <w:r>
        <w:rPr>
          <w:rFonts w:ascii="Times New Roman" w:hAnsi="Times New Roman"/>
          <w:bCs/>
          <w:sz w:val="24"/>
          <w:szCs w:val="24"/>
        </w:rPr>
        <w:t xml:space="preserve">3 и 4 </w:t>
      </w:r>
      <w:r w:rsidRPr="00AC5F9A">
        <w:rPr>
          <w:rFonts w:ascii="Times New Roman" w:hAnsi="Times New Roman"/>
          <w:bCs/>
          <w:sz w:val="24"/>
          <w:szCs w:val="24"/>
        </w:rPr>
        <w:t xml:space="preserve"> – Структура </w:t>
      </w:r>
      <w:r>
        <w:rPr>
          <w:rFonts w:ascii="Times New Roman" w:hAnsi="Times New Roman"/>
          <w:bCs/>
          <w:sz w:val="24"/>
          <w:szCs w:val="24"/>
        </w:rPr>
        <w:t>доходов</w:t>
      </w:r>
      <w:r w:rsidRPr="00AC5F9A">
        <w:rPr>
          <w:rFonts w:ascii="Times New Roman" w:hAnsi="Times New Roman"/>
          <w:bCs/>
          <w:sz w:val="24"/>
          <w:szCs w:val="24"/>
        </w:rPr>
        <w:t xml:space="preserve"> за второй квартал 2009</w:t>
      </w:r>
      <w:r>
        <w:rPr>
          <w:rFonts w:ascii="Times New Roman" w:hAnsi="Times New Roman"/>
          <w:bCs/>
          <w:sz w:val="24"/>
          <w:szCs w:val="24"/>
        </w:rPr>
        <w:t xml:space="preserve"> и 2010</w:t>
      </w:r>
      <w:r w:rsidRPr="00AC5F9A">
        <w:rPr>
          <w:rFonts w:ascii="Times New Roman" w:hAnsi="Times New Roman"/>
          <w:bCs/>
          <w:sz w:val="24"/>
          <w:szCs w:val="24"/>
        </w:rPr>
        <w:t xml:space="preserve"> года</w:t>
      </w:r>
      <w:r>
        <w:rPr>
          <w:rFonts w:ascii="Times New Roman" w:hAnsi="Times New Roman"/>
          <w:bCs/>
          <w:sz w:val="24"/>
          <w:szCs w:val="24"/>
        </w:rPr>
        <w:t xml:space="preserve"> соответственно</w:t>
      </w:r>
    </w:p>
    <w:p w:rsidR="00ED4788" w:rsidRDefault="006A0C23" w:rsidP="005F0035">
      <w:pPr>
        <w:jc w:val="center"/>
        <w:rPr>
          <w:rFonts w:ascii="Times New Roman" w:hAnsi="Times New Roman"/>
          <w:b/>
          <w:bCs/>
          <w:sz w:val="24"/>
          <w:szCs w:val="24"/>
        </w:rPr>
      </w:pPr>
      <w:r>
        <w:rPr>
          <w:rFonts w:ascii="Times New Roman" w:hAnsi="Times New Roman"/>
          <w:b/>
          <w:noProof/>
          <w:sz w:val="24"/>
          <w:szCs w:val="24"/>
        </w:rPr>
        <w:pict>
          <v:shape id="Диаграмма 3" o:spid="_x0000_i1028"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">
            <v:imagedata r:id="rId11" o:title=""/>
            <o:lock v:ext="edit" aspectratio="f"/>
          </v:shape>
        </w:pict>
      </w:r>
    </w:p>
    <w:p w:rsidR="00ED4788" w:rsidRDefault="006A0C23" w:rsidP="005F0035">
      <w:pPr>
        <w:jc w:val="center"/>
        <w:rPr>
          <w:rFonts w:ascii="Times New Roman" w:hAnsi="Times New Roman"/>
          <w:b/>
          <w:bCs/>
          <w:sz w:val="24"/>
          <w:szCs w:val="24"/>
        </w:rPr>
      </w:pPr>
      <w:r>
        <w:rPr>
          <w:rFonts w:ascii="Times New Roman" w:hAnsi="Times New Roman"/>
          <w:b/>
          <w:noProof/>
          <w:sz w:val="24"/>
          <w:szCs w:val="24"/>
        </w:rPr>
        <w:pict>
          <v:shape id="Диаграмма 4" o:spid="_x0000_i1029"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EyjM93QAAAAUBAAAPAAAAZHJzL2Rvd25y&#10;ZXYueG1sTI/BTsMwEETvSPyDtUjcqNMECkrjVIiqh6Je2nLo0Ym3iUu8jmK3DX/PwgUuI41mNfO2&#10;WIyuExccgvWkYDpJQCDV3lhqFHzsVw8vIELUZHTnCRV8YYBFeXtT6Nz4K23xsouN4BIKuVbQxtjn&#10;Uoa6RafDxPdInB394HRkOzTSDPrK5a6TaZLMpNOWeKHVPb61WH/uzk6BjYfKLt/H9Xo1PZyy2eaU&#10;bpZ7pe7vxtc5iIhj/DuGH3xGh5KZKn8mE0SngB+Jv8rZc5qxrRQ8ZtkTyLKQ/+nLbwA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">
            <v:imagedata r:id="rId12" o:title=""/>
            <o:lock v:ext="edit" aspectratio="f"/>
          </v:shape>
        </w:pict>
      </w:r>
    </w:p>
    <w:p w:rsidR="00ED4788" w:rsidRPr="0053009B" w:rsidRDefault="00ED4788" w:rsidP="0053009B">
      <w:pPr>
        <w:spacing w:after="0" w:line="360" w:lineRule="auto"/>
        <w:ind w:firstLine="709"/>
        <w:jc w:val="both"/>
        <w:rPr>
          <w:rFonts w:ascii="Times New Roman" w:hAnsi="Times New Roman"/>
          <w:bCs/>
          <w:sz w:val="28"/>
          <w:szCs w:val="28"/>
        </w:rPr>
      </w:pPr>
      <w:r w:rsidRPr="0053009B">
        <w:rPr>
          <w:rFonts w:ascii="Times New Roman" w:hAnsi="Times New Roman"/>
          <w:bCs/>
          <w:sz w:val="28"/>
          <w:szCs w:val="28"/>
        </w:rPr>
        <w:t>Для более подробного анализа можно также привести табличные данные и их изменения (таблица 9).</w:t>
      </w:r>
    </w:p>
    <w:p w:rsidR="00ED4788" w:rsidRDefault="00ED4788" w:rsidP="0053009B">
      <w:pPr>
        <w:jc w:val="both"/>
        <w:rPr>
          <w:rFonts w:ascii="Times New Roman" w:hAnsi="Times New Roman"/>
          <w:b/>
          <w:bCs/>
          <w:sz w:val="24"/>
          <w:szCs w:val="24"/>
        </w:rPr>
      </w:pPr>
      <w:r>
        <w:rPr>
          <w:rFonts w:ascii="Times New Roman" w:hAnsi="Times New Roman"/>
          <w:bCs/>
          <w:sz w:val="24"/>
          <w:szCs w:val="24"/>
        </w:rPr>
        <w:t>Таблица 9 -</w:t>
      </w:r>
      <w:r w:rsidRPr="0053009B">
        <w:rPr>
          <w:rFonts w:ascii="Times New Roman" w:hAnsi="Times New Roman"/>
          <w:bCs/>
          <w:sz w:val="24"/>
          <w:szCs w:val="24"/>
        </w:rPr>
        <w:t xml:space="preserve"> Сокращенные неаудированные консолидированные отчеты о прибылях и убытках (в миллионах рублей)</w:t>
      </w:r>
    </w:p>
    <w:tbl>
      <w:tblPr>
        <w:tblW w:w="9658" w:type="dxa"/>
        <w:tblInd w:w="89" w:type="dxa"/>
        <w:tblLook w:val="00A0" w:firstRow="1" w:lastRow="0" w:firstColumn="1" w:lastColumn="0" w:noHBand="0" w:noVBand="0"/>
      </w:tblPr>
      <w:tblGrid>
        <w:gridCol w:w="3988"/>
        <w:gridCol w:w="1134"/>
        <w:gridCol w:w="1134"/>
        <w:gridCol w:w="1701"/>
        <w:gridCol w:w="1701"/>
      </w:tblGrid>
      <w:tr w:rsidR="00ED4788" w:rsidRPr="00362097" w:rsidTr="0053009B">
        <w:trPr>
          <w:trHeight w:val="420"/>
        </w:trPr>
        <w:tc>
          <w:tcPr>
            <w:tcW w:w="3988" w:type="dxa"/>
            <w:tcBorders>
              <w:top w:val="single" w:sz="8" w:space="0" w:color="auto"/>
              <w:left w:val="single" w:sz="8" w:space="0" w:color="auto"/>
              <w:bottom w:val="single" w:sz="8" w:space="0" w:color="auto"/>
              <w:right w:val="single" w:sz="8" w:space="0" w:color="auto"/>
            </w:tcBorders>
            <w:vAlign w:val="center"/>
          </w:tcPr>
          <w:p w:rsidR="00ED4788" w:rsidRPr="00CA1032" w:rsidRDefault="00ED4788" w:rsidP="0053009B">
            <w:pPr>
              <w:spacing w:after="0" w:line="240" w:lineRule="auto"/>
              <w:jc w:val="center"/>
              <w:rPr>
                <w:rFonts w:ascii="Times New Roman" w:hAnsi="Times New Roman"/>
                <w:i/>
                <w:color w:val="000000"/>
                <w:sz w:val="24"/>
                <w:szCs w:val="24"/>
              </w:rPr>
            </w:pPr>
            <w:r w:rsidRPr="00CA1032">
              <w:rPr>
                <w:rFonts w:ascii="Times New Roman" w:hAnsi="Times New Roman"/>
                <w:i/>
                <w:color w:val="000000"/>
                <w:sz w:val="24"/>
                <w:szCs w:val="24"/>
              </w:rPr>
              <w:t>Показатель</w:t>
            </w:r>
          </w:p>
        </w:tc>
        <w:tc>
          <w:tcPr>
            <w:tcW w:w="1134" w:type="dxa"/>
            <w:tcBorders>
              <w:top w:val="single" w:sz="8" w:space="0" w:color="auto"/>
              <w:left w:val="nil"/>
              <w:bottom w:val="single" w:sz="8" w:space="0" w:color="auto"/>
              <w:right w:val="single" w:sz="8" w:space="0" w:color="auto"/>
            </w:tcBorders>
            <w:vAlign w:val="center"/>
          </w:tcPr>
          <w:p w:rsidR="00ED4788" w:rsidRPr="00CA1032" w:rsidRDefault="00ED4788" w:rsidP="0053009B">
            <w:pPr>
              <w:spacing w:after="0" w:line="240" w:lineRule="auto"/>
              <w:jc w:val="center"/>
              <w:rPr>
                <w:rFonts w:ascii="Times New Roman" w:hAnsi="Times New Roman"/>
                <w:bCs/>
                <w:i/>
                <w:color w:val="000000"/>
                <w:sz w:val="24"/>
                <w:szCs w:val="24"/>
              </w:rPr>
            </w:pPr>
            <w:r w:rsidRPr="00CA1032">
              <w:rPr>
                <w:rFonts w:ascii="Times New Roman" w:hAnsi="Times New Roman"/>
                <w:bCs/>
                <w:i/>
                <w:color w:val="000000"/>
                <w:sz w:val="24"/>
                <w:szCs w:val="24"/>
              </w:rPr>
              <w:t>2 кв. 2009 г.</w:t>
            </w:r>
          </w:p>
        </w:tc>
        <w:tc>
          <w:tcPr>
            <w:tcW w:w="1134" w:type="dxa"/>
            <w:tcBorders>
              <w:top w:val="single" w:sz="8" w:space="0" w:color="auto"/>
              <w:left w:val="nil"/>
              <w:bottom w:val="single" w:sz="8" w:space="0" w:color="auto"/>
              <w:right w:val="nil"/>
            </w:tcBorders>
            <w:vAlign w:val="center"/>
          </w:tcPr>
          <w:p w:rsidR="00ED4788" w:rsidRPr="00CA1032" w:rsidRDefault="00ED4788" w:rsidP="0053009B">
            <w:pPr>
              <w:spacing w:after="0" w:line="240" w:lineRule="auto"/>
              <w:jc w:val="center"/>
              <w:rPr>
                <w:rFonts w:ascii="Times New Roman" w:hAnsi="Times New Roman"/>
                <w:bCs/>
                <w:i/>
                <w:color w:val="000000"/>
                <w:sz w:val="24"/>
                <w:szCs w:val="24"/>
              </w:rPr>
            </w:pPr>
            <w:r w:rsidRPr="00CA1032">
              <w:rPr>
                <w:rFonts w:ascii="Times New Roman" w:hAnsi="Times New Roman"/>
                <w:bCs/>
                <w:i/>
                <w:color w:val="000000"/>
                <w:sz w:val="24"/>
                <w:szCs w:val="24"/>
              </w:rPr>
              <w:t>2 кв. 2010 года</w:t>
            </w:r>
          </w:p>
        </w:tc>
        <w:tc>
          <w:tcPr>
            <w:tcW w:w="1701" w:type="dxa"/>
            <w:tcBorders>
              <w:top w:val="single" w:sz="4" w:space="0" w:color="auto"/>
              <w:left w:val="single" w:sz="4" w:space="0" w:color="auto"/>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i/>
                <w:iCs/>
                <w:color w:val="000000"/>
                <w:sz w:val="24"/>
                <w:szCs w:val="24"/>
              </w:rPr>
            </w:pPr>
            <w:r w:rsidRPr="00CA1032">
              <w:rPr>
                <w:rFonts w:ascii="Times New Roman" w:hAnsi="Times New Roman"/>
                <w:i/>
                <w:iCs/>
                <w:color w:val="000000"/>
                <w:sz w:val="24"/>
                <w:szCs w:val="24"/>
              </w:rPr>
              <w:t>Абсолютное отклонение</w:t>
            </w:r>
          </w:p>
        </w:tc>
        <w:tc>
          <w:tcPr>
            <w:tcW w:w="1701" w:type="dxa"/>
            <w:tcBorders>
              <w:top w:val="single" w:sz="4" w:space="0" w:color="auto"/>
              <w:left w:val="nil"/>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i/>
                <w:iCs/>
                <w:color w:val="000000"/>
                <w:sz w:val="24"/>
                <w:szCs w:val="24"/>
              </w:rPr>
            </w:pPr>
            <w:r w:rsidRPr="00CA1032">
              <w:rPr>
                <w:rFonts w:ascii="Times New Roman" w:hAnsi="Times New Roman"/>
                <w:i/>
                <w:iCs/>
                <w:color w:val="000000"/>
                <w:sz w:val="24"/>
                <w:szCs w:val="24"/>
              </w:rPr>
              <w:t>Темп роста, %</w:t>
            </w:r>
          </w:p>
        </w:tc>
      </w:tr>
      <w:tr w:rsidR="00ED4788" w:rsidRPr="00362097" w:rsidTr="0053009B">
        <w:trPr>
          <w:trHeight w:val="390"/>
        </w:trPr>
        <w:tc>
          <w:tcPr>
            <w:tcW w:w="3988" w:type="dxa"/>
            <w:tcBorders>
              <w:top w:val="nil"/>
              <w:left w:val="single" w:sz="8" w:space="0" w:color="auto"/>
              <w:bottom w:val="single" w:sz="8" w:space="0" w:color="auto"/>
              <w:right w:val="single" w:sz="8" w:space="0" w:color="auto"/>
            </w:tcBorders>
            <w:vAlign w:val="bottom"/>
          </w:tcPr>
          <w:p w:rsidR="00ED4788" w:rsidRPr="00B80237" w:rsidRDefault="00ED4788" w:rsidP="00CA1032">
            <w:pPr>
              <w:spacing w:after="0" w:line="240" w:lineRule="auto"/>
              <w:rPr>
                <w:rFonts w:ascii="Times New Roman" w:hAnsi="Times New Roman"/>
                <w:bCs/>
                <w:i/>
                <w:color w:val="000000"/>
                <w:sz w:val="24"/>
                <w:szCs w:val="24"/>
              </w:rPr>
            </w:pPr>
            <w:r w:rsidRPr="00B80237">
              <w:rPr>
                <w:rFonts w:ascii="Times New Roman" w:hAnsi="Times New Roman"/>
                <w:bCs/>
                <w:i/>
                <w:color w:val="000000"/>
                <w:sz w:val="24"/>
                <w:szCs w:val="24"/>
              </w:rPr>
              <w:t>Выручка</w:t>
            </w:r>
          </w:p>
        </w:tc>
        <w:tc>
          <w:tcPr>
            <w:tcW w:w="1134" w:type="dxa"/>
            <w:tcBorders>
              <w:top w:val="nil"/>
              <w:left w:val="nil"/>
              <w:bottom w:val="single" w:sz="8" w:space="0" w:color="auto"/>
              <w:right w:val="single" w:sz="8" w:space="0" w:color="auto"/>
            </w:tcBorders>
            <w:vAlign w:val="center"/>
          </w:tcPr>
          <w:p w:rsidR="00ED4788" w:rsidRPr="00B80237" w:rsidRDefault="00ED4788" w:rsidP="0053009B">
            <w:pPr>
              <w:spacing w:after="0" w:line="240" w:lineRule="auto"/>
              <w:jc w:val="center"/>
              <w:rPr>
                <w:rFonts w:ascii="Times New Roman" w:hAnsi="Times New Roman"/>
                <w:i/>
                <w:color w:val="000000"/>
                <w:sz w:val="24"/>
                <w:szCs w:val="24"/>
              </w:rPr>
            </w:pPr>
            <w:r w:rsidRPr="00B80237">
              <w:rPr>
                <w:rFonts w:ascii="Times New Roman" w:hAnsi="Times New Roman"/>
                <w:i/>
                <w:color w:val="000000"/>
                <w:sz w:val="24"/>
                <w:szCs w:val="24"/>
              </w:rPr>
              <w:t>43885,00</w:t>
            </w:r>
          </w:p>
        </w:tc>
        <w:tc>
          <w:tcPr>
            <w:tcW w:w="1134" w:type="dxa"/>
            <w:tcBorders>
              <w:top w:val="nil"/>
              <w:left w:val="nil"/>
              <w:bottom w:val="single" w:sz="8" w:space="0" w:color="auto"/>
              <w:right w:val="nil"/>
            </w:tcBorders>
            <w:vAlign w:val="center"/>
          </w:tcPr>
          <w:p w:rsidR="00ED4788" w:rsidRPr="00B80237" w:rsidRDefault="00ED4788" w:rsidP="0053009B">
            <w:pPr>
              <w:spacing w:after="0" w:line="240" w:lineRule="auto"/>
              <w:jc w:val="center"/>
              <w:rPr>
                <w:rFonts w:ascii="Times New Roman" w:hAnsi="Times New Roman"/>
                <w:bCs/>
                <w:i/>
                <w:color w:val="000000"/>
                <w:sz w:val="24"/>
                <w:szCs w:val="24"/>
              </w:rPr>
            </w:pPr>
            <w:r w:rsidRPr="00B80237">
              <w:rPr>
                <w:rFonts w:ascii="Times New Roman" w:hAnsi="Times New Roman"/>
                <w:bCs/>
                <w:i/>
                <w:color w:val="000000"/>
                <w:sz w:val="24"/>
                <w:szCs w:val="24"/>
              </w:rPr>
              <w:t>52215,00</w:t>
            </w:r>
          </w:p>
        </w:tc>
        <w:tc>
          <w:tcPr>
            <w:tcW w:w="1701" w:type="dxa"/>
            <w:tcBorders>
              <w:top w:val="nil"/>
              <w:left w:val="single" w:sz="4" w:space="0" w:color="auto"/>
              <w:bottom w:val="single" w:sz="4" w:space="0" w:color="auto"/>
              <w:right w:val="single" w:sz="4" w:space="0" w:color="auto"/>
            </w:tcBorders>
            <w:noWrap/>
            <w:vAlign w:val="center"/>
          </w:tcPr>
          <w:p w:rsidR="00ED4788" w:rsidRPr="00B80237" w:rsidRDefault="00ED4788" w:rsidP="0053009B">
            <w:pPr>
              <w:spacing w:after="0" w:line="240" w:lineRule="auto"/>
              <w:jc w:val="center"/>
              <w:rPr>
                <w:rFonts w:ascii="Times New Roman" w:hAnsi="Times New Roman"/>
                <w:i/>
                <w:color w:val="000000"/>
              </w:rPr>
            </w:pPr>
            <w:r w:rsidRPr="00B80237">
              <w:rPr>
                <w:rFonts w:ascii="Times New Roman" w:hAnsi="Times New Roman"/>
                <w:i/>
                <w:color w:val="000000"/>
              </w:rPr>
              <w:t>8330,00</w:t>
            </w:r>
          </w:p>
        </w:tc>
        <w:tc>
          <w:tcPr>
            <w:tcW w:w="1701" w:type="dxa"/>
            <w:tcBorders>
              <w:top w:val="nil"/>
              <w:left w:val="nil"/>
              <w:bottom w:val="single" w:sz="4" w:space="0" w:color="auto"/>
              <w:right w:val="single" w:sz="4" w:space="0" w:color="auto"/>
            </w:tcBorders>
            <w:noWrap/>
            <w:vAlign w:val="center"/>
          </w:tcPr>
          <w:p w:rsidR="00ED4788" w:rsidRPr="00B80237" w:rsidRDefault="00ED4788" w:rsidP="0053009B">
            <w:pPr>
              <w:spacing w:after="0" w:line="240" w:lineRule="auto"/>
              <w:jc w:val="center"/>
              <w:rPr>
                <w:rFonts w:ascii="Times New Roman" w:hAnsi="Times New Roman"/>
                <w:i/>
                <w:color w:val="000000"/>
              </w:rPr>
            </w:pPr>
            <w:r w:rsidRPr="00B80237">
              <w:rPr>
                <w:rFonts w:ascii="Times New Roman" w:hAnsi="Times New Roman"/>
                <w:i/>
                <w:color w:val="000000"/>
              </w:rPr>
              <w:t>118,98%</w:t>
            </w:r>
          </w:p>
        </w:tc>
      </w:tr>
      <w:tr w:rsidR="00ED4788" w:rsidRPr="00362097" w:rsidTr="0053009B">
        <w:trPr>
          <w:trHeight w:val="420"/>
        </w:trPr>
        <w:tc>
          <w:tcPr>
            <w:tcW w:w="3988" w:type="dxa"/>
            <w:tcBorders>
              <w:top w:val="nil"/>
              <w:left w:val="single" w:sz="8" w:space="0" w:color="auto"/>
              <w:bottom w:val="single" w:sz="8" w:space="0" w:color="auto"/>
              <w:right w:val="single" w:sz="8" w:space="0" w:color="auto"/>
            </w:tcBorders>
            <w:vAlign w:val="bottom"/>
          </w:tcPr>
          <w:p w:rsidR="00ED4788" w:rsidRPr="00CA1032" w:rsidRDefault="00ED4788" w:rsidP="00CA1032">
            <w:pPr>
              <w:spacing w:after="0" w:line="240" w:lineRule="auto"/>
              <w:rPr>
                <w:rFonts w:ascii="Times New Roman" w:hAnsi="Times New Roman"/>
                <w:color w:val="000000"/>
                <w:sz w:val="24"/>
                <w:szCs w:val="24"/>
              </w:rPr>
            </w:pPr>
            <w:r w:rsidRPr="00CA1032">
              <w:rPr>
                <w:rFonts w:ascii="Times New Roman" w:hAnsi="Times New Roman"/>
                <w:color w:val="000000"/>
                <w:sz w:val="24"/>
                <w:szCs w:val="24"/>
              </w:rPr>
              <w:t xml:space="preserve">Себестоимость услуг </w:t>
            </w:r>
          </w:p>
        </w:tc>
        <w:tc>
          <w:tcPr>
            <w:tcW w:w="1134" w:type="dxa"/>
            <w:tcBorders>
              <w:top w:val="nil"/>
              <w:left w:val="nil"/>
              <w:bottom w:val="single" w:sz="8" w:space="0" w:color="auto"/>
              <w:right w:val="single" w:sz="8" w:space="0" w:color="auto"/>
            </w:tcBorders>
            <w:vAlign w:val="center"/>
          </w:tcPr>
          <w:p w:rsidR="00ED4788" w:rsidRPr="00CA1032" w:rsidRDefault="00ED4788" w:rsidP="0053009B">
            <w:pPr>
              <w:spacing w:after="0" w:line="240" w:lineRule="auto"/>
              <w:jc w:val="center"/>
              <w:rPr>
                <w:rFonts w:ascii="Times New Roman" w:hAnsi="Times New Roman"/>
                <w:color w:val="000000"/>
                <w:sz w:val="24"/>
                <w:szCs w:val="24"/>
              </w:rPr>
            </w:pPr>
            <w:r w:rsidRPr="00CA1032">
              <w:rPr>
                <w:rFonts w:ascii="Times New Roman" w:hAnsi="Times New Roman"/>
                <w:color w:val="000000"/>
                <w:sz w:val="24"/>
                <w:szCs w:val="24"/>
              </w:rPr>
              <w:t>8849,00</w:t>
            </w:r>
          </w:p>
        </w:tc>
        <w:tc>
          <w:tcPr>
            <w:tcW w:w="1134" w:type="dxa"/>
            <w:tcBorders>
              <w:top w:val="nil"/>
              <w:left w:val="nil"/>
              <w:bottom w:val="single" w:sz="8" w:space="0" w:color="auto"/>
              <w:right w:val="nil"/>
            </w:tcBorders>
            <w:vAlign w:val="center"/>
          </w:tcPr>
          <w:p w:rsidR="00ED4788" w:rsidRPr="00CA1032" w:rsidRDefault="00ED4788" w:rsidP="0053009B">
            <w:pPr>
              <w:spacing w:after="0" w:line="240" w:lineRule="auto"/>
              <w:jc w:val="center"/>
              <w:rPr>
                <w:rFonts w:ascii="Times New Roman" w:hAnsi="Times New Roman"/>
                <w:bCs/>
                <w:color w:val="000000"/>
                <w:sz w:val="24"/>
                <w:szCs w:val="24"/>
              </w:rPr>
            </w:pPr>
            <w:r w:rsidRPr="00CA1032">
              <w:rPr>
                <w:rFonts w:ascii="Times New Roman" w:hAnsi="Times New Roman"/>
                <w:bCs/>
                <w:color w:val="000000"/>
                <w:sz w:val="24"/>
                <w:szCs w:val="24"/>
              </w:rPr>
              <w:t>11644,00</w:t>
            </w:r>
          </w:p>
        </w:tc>
        <w:tc>
          <w:tcPr>
            <w:tcW w:w="1701" w:type="dxa"/>
            <w:tcBorders>
              <w:top w:val="nil"/>
              <w:left w:val="single" w:sz="4" w:space="0" w:color="auto"/>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2795,00</w:t>
            </w:r>
          </w:p>
        </w:tc>
        <w:tc>
          <w:tcPr>
            <w:tcW w:w="1701" w:type="dxa"/>
            <w:tcBorders>
              <w:top w:val="nil"/>
              <w:left w:val="nil"/>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131,59%</w:t>
            </w:r>
          </w:p>
        </w:tc>
      </w:tr>
      <w:tr w:rsidR="00ED4788" w:rsidRPr="00362097" w:rsidTr="0053009B">
        <w:trPr>
          <w:trHeight w:val="390"/>
        </w:trPr>
        <w:tc>
          <w:tcPr>
            <w:tcW w:w="3988" w:type="dxa"/>
            <w:tcBorders>
              <w:top w:val="nil"/>
              <w:left w:val="single" w:sz="8" w:space="0" w:color="auto"/>
              <w:bottom w:val="single" w:sz="8" w:space="0" w:color="auto"/>
              <w:right w:val="single" w:sz="8" w:space="0" w:color="auto"/>
            </w:tcBorders>
            <w:vAlign w:val="bottom"/>
          </w:tcPr>
          <w:p w:rsidR="00ED4788" w:rsidRPr="00B80237" w:rsidRDefault="00ED4788" w:rsidP="00CA1032">
            <w:pPr>
              <w:spacing w:after="0" w:line="240" w:lineRule="auto"/>
              <w:rPr>
                <w:rFonts w:ascii="Times New Roman" w:hAnsi="Times New Roman"/>
                <w:bCs/>
                <w:i/>
                <w:color w:val="000000"/>
                <w:sz w:val="24"/>
                <w:szCs w:val="24"/>
              </w:rPr>
            </w:pPr>
            <w:r w:rsidRPr="00B80237">
              <w:rPr>
                <w:rFonts w:ascii="Times New Roman" w:hAnsi="Times New Roman"/>
                <w:bCs/>
                <w:i/>
                <w:color w:val="000000"/>
                <w:sz w:val="24"/>
                <w:szCs w:val="24"/>
              </w:rPr>
              <w:t>Валовая прибыль</w:t>
            </w:r>
          </w:p>
        </w:tc>
        <w:tc>
          <w:tcPr>
            <w:tcW w:w="1134" w:type="dxa"/>
            <w:tcBorders>
              <w:top w:val="nil"/>
              <w:left w:val="nil"/>
              <w:bottom w:val="single" w:sz="8" w:space="0" w:color="auto"/>
              <w:right w:val="single" w:sz="8" w:space="0" w:color="auto"/>
            </w:tcBorders>
            <w:vAlign w:val="center"/>
          </w:tcPr>
          <w:p w:rsidR="00ED4788" w:rsidRPr="00B80237" w:rsidRDefault="00ED4788" w:rsidP="0053009B">
            <w:pPr>
              <w:spacing w:after="0" w:line="240" w:lineRule="auto"/>
              <w:jc w:val="center"/>
              <w:rPr>
                <w:rFonts w:ascii="Times New Roman" w:hAnsi="Times New Roman"/>
                <w:i/>
                <w:color w:val="000000"/>
                <w:sz w:val="24"/>
                <w:szCs w:val="24"/>
              </w:rPr>
            </w:pPr>
            <w:r w:rsidRPr="00B80237">
              <w:rPr>
                <w:rFonts w:ascii="Times New Roman" w:hAnsi="Times New Roman"/>
                <w:i/>
                <w:color w:val="000000"/>
                <w:sz w:val="24"/>
                <w:szCs w:val="24"/>
              </w:rPr>
              <w:t>35036,00</w:t>
            </w:r>
          </w:p>
        </w:tc>
        <w:tc>
          <w:tcPr>
            <w:tcW w:w="1134" w:type="dxa"/>
            <w:tcBorders>
              <w:top w:val="nil"/>
              <w:left w:val="nil"/>
              <w:bottom w:val="single" w:sz="8" w:space="0" w:color="auto"/>
              <w:right w:val="nil"/>
            </w:tcBorders>
            <w:vAlign w:val="center"/>
          </w:tcPr>
          <w:p w:rsidR="00ED4788" w:rsidRPr="00B80237" w:rsidRDefault="00ED4788" w:rsidP="0053009B">
            <w:pPr>
              <w:spacing w:after="0" w:line="240" w:lineRule="auto"/>
              <w:jc w:val="center"/>
              <w:rPr>
                <w:rFonts w:ascii="Times New Roman" w:hAnsi="Times New Roman"/>
                <w:bCs/>
                <w:i/>
                <w:color w:val="000000"/>
                <w:sz w:val="24"/>
                <w:szCs w:val="24"/>
              </w:rPr>
            </w:pPr>
            <w:r w:rsidRPr="00B80237">
              <w:rPr>
                <w:rFonts w:ascii="Times New Roman" w:hAnsi="Times New Roman"/>
                <w:bCs/>
                <w:i/>
                <w:color w:val="000000"/>
                <w:sz w:val="24"/>
                <w:szCs w:val="24"/>
              </w:rPr>
              <w:t>40571,00</w:t>
            </w:r>
          </w:p>
        </w:tc>
        <w:tc>
          <w:tcPr>
            <w:tcW w:w="1701" w:type="dxa"/>
            <w:tcBorders>
              <w:top w:val="nil"/>
              <w:left w:val="single" w:sz="4" w:space="0" w:color="auto"/>
              <w:bottom w:val="single" w:sz="4" w:space="0" w:color="auto"/>
              <w:right w:val="single" w:sz="4" w:space="0" w:color="auto"/>
            </w:tcBorders>
            <w:noWrap/>
            <w:vAlign w:val="center"/>
          </w:tcPr>
          <w:p w:rsidR="00ED4788" w:rsidRPr="00B80237" w:rsidRDefault="00ED4788" w:rsidP="0053009B">
            <w:pPr>
              <w:spacing w:after="0" w:line="240" w:lineRule="auto"/>
              <w:jc w:val="center"/>
              <w:rPr>
                <w:rFonts w:ascii="Times New Roman" w:hAnsi="Times New Roman"/>
                <w:i/>
                <w:color w:val="000000"/>
              </w:rPr>
            </w:pPr>
            <w:r w:rsidRPr="00B80237">
              <w:rPr>
                <w:rFonts w:ascii="Times New Roman" w:hAnsi="Times New Roman"/>
                <w:i/>
                <w:color w:val="000000"/>
              </w:rPr>
              <w:t>5535,00</w:t>
            </w:r>
          </w:p>
        </w:tc>
        <w:tc>
          <w:tcPr>
            <w:tcW w:w="1701" w:type="dxa"/>
            <w:tcBorders>
              <w:top w:val="nil"/>
              <w:left w:val="nil"/>
              <w:bottom w:val="single" w:sz="4" w:space="0" w:color="auto"/>
              <w:right w:val="single" w:sz="4" w:space="0" w:color="auto"/>
            </w:tcBorders>
            <w:noWrap/>
            <w:vAlign w:val="center"/>
          </w:tcPr>
          <w:p w:rsidR="00ED4788" w:rsidRPr="00B80237" w:rsidRDefault="00ED4788" w:rsidP="0053009B">
            <w:pPr>
              <w:spacing w:after="0" w:line="240" w:lineRule="auto"/>
              <w:jc w:val="center"/>
              <w:rPr>
                <w:rFonts w:ascii="Times New Roman" w:hAnsi="Times New Roman"/>
                <w:i/>
                <w:color w:val="000000"/>
              </w:rPr>
            </w:pPr>
            <w:r w:rsidRPr="00B80237">
              <w:rPr>
                <w:rFonts w:ascii="Times New Roman" w:hAnsi="Times New Roman"/>
                <w:i/>
                <w:color w:val="000000"/>
              </w:rPr>
              <w:t>115,80%</w:t>
            </w:r>
          </w:p>
        </w:tc>
      </w:tr>
      <w:tr w:rsidR="00ED4788" w:rsidRPr="00362097" w:rsidTr="0053009B">
        <w:trPr>
          <w:trHeight w:val="420"/>
        </w:trPr>
        <w:tc>
          <w:tcPr>
            <w:tcW w:w="3988" w:type="dxa"/>
            <w:tcBorders>
              <w:top w:val="nil"/>
              <w:left w:val="single" w:sz="8" w:space="0" w:color="auto"/>
              <w:bottom w:val="single" w:sz="8" w:space="0" w:color="auto"/>
              <w:right w:val="single" w:sz="8" w:space="0" w:color="auto"/>
            </w:tcBorders>
            <w:vAlign w:val="bottom"/>
          </w:tcPr>
          <w:p w:rsidR="00ED4788" w:rsidRPr="00CA1032" w:rsidRDefault="00ED4788" w:rsidP="00CA1032">
            <w:pPr>
              <w:spacing w:after="0" w:line="240" w:lineRule="auto"/>
              <w:rPr>
                <w:rFonts w:ascii="Times New Roman" w:hAnsi="Times New Roman"/>
                <w:color w:val="000000"/>
                <w:sz w:val="24"/>
                <w:szCs w:val="24"/>
              </w:rPr>
            </w:pPr>
            <w:r w:rsidRPr="00CA1032">
              <w:rPr>
                <w:rFonts w:ascii="Times New Roman" w:hAnsi="Times New Roman"/>
                <w:color w:val="000000"/>
                <w:sz w:val="24"/>
                <w:szCs w:val="24"/>
              </w:rPr>
              <w:t xml:space="preserve">Коммерческие расходы </w:t>
            </w:r>
          </w:p>
        </w:tc>
        <w:tc>
          <w:tcPr>
            <w:tcW w:w="1134" w:type="dxa"/>
            <w:tcBorders>
              <w:top w:val="nil"/>
              <w:left w:val="nil"/>
              <w:bottom w:val="single" w:sz="8" w:space="0" w:color="auto"/>
              <w:right w:val="single" w:sz="8" w:space="0" w:color="auto"/>
            </w:tcBorders>
            <w:vAlign w:val="center"/>
          </w:tcPr>
          <w:p w:rsidR="00ED4788" w:rsidRPr="00CA1032" w:rsidRDefault="00ED4788" w:rsidP="0053009B">
            <w:pPr>
              <w:spacing w:after="0" w:line="240" w:lineRule="auto"/>
              <w:jc w:val="center"/>
              <w:rPr>
                <w:rFonts w:ascii="Times New Roman" w:hAnsi="Times New Roman"/>
                <w:color w:val="000000"/>
                <w:sz w:val="24"/>
                <w:szCs w:val="24"/>
              </w:rPr>
            </w:pPr>
            <w:r w:rsidRPr="00CA1032">
              <w:rPr>
                <w:rFonts w:ascii="Times New Roman" w:hAnsi="Times New Roman"/>
                <w:color w:val="000000"/>
                <w:sz w:val="24"/>
                <w:szCs w:val="24"/>
              </w:rPr>
              <w:t>4325,00</w:t>
            </w:r>
          </w:p>
        </w:tc>
        <w:tc>
          <w:tcPr>
            <w:tcW w:w="1134" w:type="dxa"/>
            <w:tcBorders>
              <w:top w:val="nil"/>
              <w:left w:val="nil"/>
              <w:bottom w:val="single" w:sz="8" w:space="0" w:color="auto"/>
              <w:right w:val="nil"/>
            </w:tcBorders>
            <w:vAlign w:val="center"/>
          </w:tcPr>
          <w:p w:rsidR="00ED4788" w:rsidRPr="00CA1032" w:rsidRDefault="00ED4788" w:rsidP="0053009B">
            <w:pPr>
              <w:spacing w:after="0" w:line="240" w:lineRule="auto"/>
              <w:jc w:val="center"/>
              <w:rPr>
                <w:rFonts w:ascii="Times New Roman" w:hAnsi="Times New Roman"/>
                <w:bCs/>
                <w:color w:val="000000"/>
                <w:sz w:val="24"/>
                <w:szCs w:val="24"/>
              </w:rPr>
            </w:pPr>
            <w:r w:rsidRPr="00CA1032">
              <w:rPr>
                <w:rFonts w:ascii="Times New Roman" w:hAnsi="Times New Roman"/>
                <w:bCs/>
                <w:color w:val="000000"/>
                <w:sz w:val="24"/>
                <w:szCs w:val="24"/>
              </w:rPr>
              <w:t>5045,00</w:t>
            </w:r>
          </w:p>
        </w:tc>
        <w:tc>
          <w:tcPr>
            <w:tcW w:w="1701" w:type="dxa"/>
            <w:tcBorders>
              <w:top w:val="nil"/>
              <w:left w:val="single" w:sz="4" w:space="0" w:color="auto"/>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720,00</w:t>
            </w:r>
          </w:p>
        </w:tc>
        <w:tc>
          <w:tcPr>
            <w:tcW w:w="1701" w:type="dxa"/>
            <w:tcBorders>
              <w:top w:val="nil"/>
              <w:left w:val="nil"/>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116,65%</w:t>
            </w:r>
          </w:p>
        </w:tc>
      </w:tr>
      <w:tr w:rsidR="00ED4788" w:rsidRPr="00362097" w:rsidTr="0053009B">
        <w:trPr>
          <w:trHeight w:val="690"/>
        </w:trPr>
        <w:tc>
          <w:tcPr>
            <w:tcW w:w="3988" w:type="dxa"/>
            <w:tcBorders>
              <w:top w:val="nil"/>
              <w:left w:val="single" w:sz="8" w:space="0" w:color="auto"/>
              <w:bottom w:val="single" w:sz="8" w:space="0" w:color="auto"/>
              <w:right w:val="single" w:sz="8" w:space="0" w:color="auto"/>
            </w:tcBorders>
            <w:vAlign w:val="bottom"/>
          </w:tcPr>
          <w:p w:rsidR="00ED4788" w:rsidRPr="00CA1032" w:rsidRDefault="00ED4788" w:rsidP="00CA1032">
            <w:pPr>
              <w:spacing w:after="0" w:line="240" w:lineRule="auto"/>
              <w:rPr>
                <w:rFonts w:ascii="Times New Roman" w:hAnsi="Times New Roman"/>
                <w:color w:val="000000"/>
                <w:sz w:val="24"/>
                <w:szCs w:val="24"/>
              </w:rPr>
            </w:pPr>
            <w:r w:rsidRPr="00CA1032">
              <w:rPr>
                <w:rFonts w:ascii="Times New Roman" w:hAnsi="Times New Roman"/>
                <w:color w:val="000000"/>
                <w:sz w:val="24"/>
                <w:szCs w:val="24"/>
              </w:rPr>
              <w:t xml:space="preserve">Операционные расходы </w:t>
            </w:r>
          </w:p>
        </w:tc>
        <w:tc>
          <w:tcPr>
            <w:tcW w:w="1134" w:type="dxa"/>
            <w:tcBorders>
              <w:top w:val="nil"/>
              <w:left w:val="nil"/>
              <w:bottom w:val="single" w:sz="8" w:space="0" w:color="auto"/>
              <w:right w:val="single" w:sz="8" w:space="0" w:color="auto"/>
            </w:tcBorders>
            <w:vAlign w:val="center"/>
          </w:tcPr>
          <w:p w:rsidR="00ED4788" w:rsidRPr="00CA1032" w:rsidRDefault="00ED4788" w:rsidP="0053009B">
            <w:pPr>
              <w:spacing w:after="0" w:line="240" w:lineRule="auto"/>
              <w:jc w:val="center"/>
              <w:rPr>
                <w:rFonts w:ascii="Times New Roman" w:hAnsi="Times New Roman"/>
                <w:color w:val="000000"/>
                <w:sz w:val="24"/>
                <w:szCs w:val="24"/>
              </w:rPr>
            </w:pPr>
            <w:r w:rsidRPr="00CA1032">
              <w:rPr>
                <w:rFonts w:ascii="Times New Roman" w:hAnsi="Times New Roman"/>
                <w:color w:val="000000"/>
                <w:sz w:val="24"/>
                <w:szCs w:val="24"/>
              </w:rPr>
              <w:t>10019,00</w:t>
            </w:r>
          </w:p>
        </w:tc>
        <w:tc>
          <w:tcPr>
            <w:tcW w:w="1134" w:type="dxa"/>
            <w:tcBorders>
              <w:top w:val="nil"/>
              <w:left w:val="nil"/>
              <w:bottom w:val="single" w:sz="8" w:space="0" w:color="auto"/>
              <w:right w:val="nil"/>
            </w:tcBorders>
            <w:vAlign w:val="center"/>
          </w:tcPr>
          <w:p w:rsidR="00ED4788" w:rsidRPr="00CA1032" w:rsidRDefault="00ED4788" w:rsidP="0053009B">
            <w:pPr>
              <w:spacing w:after="0" w:line="240" w:lineRule="auto"/>
              <w:jc w:val="center"/>
              <w:rPr>
                <w:rFonts w:ascii="Times New Roman" w:hAnsi="Times New Roman"/>
                <w:bCs/>
                <w:color w:val="000000"/>
                <w:sz w:val="24"/>
                <w:szCs w:val="24"/>
              </w:rPr>
            </w:pPr>
            <w:r w:rsidRPr="00CA1032">
              <w:rPr>
                <w:rFonts w:ascii="Times New Roman" w:hAnsi="Times New Roman"/>
                <w:bCs/>
                <w:color w:val="000000"/>
                <w:sz w:val="24"/>
                <w:szCs w:val="24"/>
              </w:rPr>
              <w:t>11820,00</w:t>
            </w:r>
          </w:p>
        </w:tc>
        <w:tc>
          <w:tcPr>
            <w:tcW w:w="1701" w:type="dxa"/>
            <w:tcBorders>
              <w:top w:val="nil"/>
              <w:left w:val="single" w:sz="4" w:space="0" w:color="auto"/>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1801,00</w:t>
            </w:r>
          </w:p>
        </w:tc>
        <w:tc>
          <w:tcPr>
            <w:tcW w:w="1701" w:type="dxa"/>
            <w:tcBorders>
              <w:top w:val="nil"/>
              <w:left w:val="nil"/>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117,98%</w:t>
            </w:r>
          </w:p>
        </w:tc>
      </w:tr>
      <w:tr w:rsidR="00ED4788" w:rsidRPr="00362097" w:rsidTr="0053009B">
        <w:trPr>
          <w:trHeight w:val="331"/>
        </w:trPr>
        <w:tc>
          <w:tcPr>
            <w:tcW w:w="3988" w:type="dxa"/>
            <w:tcBorders>
              <w:top w:val="nil"/>
              <w:left w:val="single" w:sz="8" w:space="0" w:color="auto"/>
              <w:bottom w:val="single" w:sz="8" w:space="0" w:color="auto"/>
              <w:right w:val="single" w:sz="8" w:space="0" w:color="auto"/>
            </w:tcBorders>
            <w:vAlign w:val="bottom"/>
          </w:tcPr>
          <w:p w:rsidR="00ED4788" w:rsidRPr="00CA1032" w:rsidRDefault="00ED4788" w:rsidP="00CA1032">
            <w:pPr>
              <w:spacing w:after="0" w:line="240" w:lineRule="auto"/>
              <w:rPr>
                <w:rFonts w:ascii="Times New Roman" w:hAnsi="Times New Roman"/>
                <w:color w:val="000000"/>
                <w:sz w:val="24"/>
                <w:szCs w:val="24"/>
              </w:rPr>
            </w:pPr>
            <w:r w:rsidRPr="00CA1032">
              <w:rPr>
                <w:rFonts w:ascii="Times New Roman" w:hAnsi="Times New Roman"/>
                <w:color w:val="000000"/>
                <w:sz w:val="24"/>
                <w:szCs w:val="24"/>
              </w:rPr>
              <w:t>Износ и амортизация</w:t>
            </w:r>
          </w:p>
        </w:tc>
        <w:tc>
          <w:tcPr>
            <w:tcW w:w="1134" w:type="dxa"/>
            <w:tcBorders>
              <w:top w:val="nil"/>
              <w:left w:val="nil"/>
              <w:bottom w:val="single" w:sz="8" w:space="0" w:color="auto"/>
              <w:right w:val="single" w:sz="8" w:space="0" w:color="auto"/>
            </w:tcBorders>
            <w:vAlign w:val="center"/>
          </w:tcPr>
          <w:p w:rsidR="00ED4788" w:rsidRPr="00CA1032" w:rsidRDefault="00ED4788" w:rsidP="0053009B">
            <w:pPr>
              <w:spacing w:after="0" w:line="240" w:lineRule="auto"/>
              <w:jc w:val="center"/>
              <w:rPr>
                <w:rFonts w:ascii="Times New Roman" w:hAnsi="Times New Roman"/>
                <w:color w:val="000000"/>
                <w:sz w:val="24"/>
                <w:szCs w:val="24"/>
              </w:rPr>
            </w:pPr>
            <w:r w:rsidRPr="00CA1032">
              <w:rPr>
                <w:rFonts w:ascii="Times New Roman" w:hAnsi="Times New Roman"/>
                <w:color w:val="000000"/>
                <w:sz w:val="24"/>
                <w:szCs w:val="24"/>
              </w:rPr>
              <w:t>7831,00</w:t>
            </w:r>
          </w:p>
        </w:tc>
        <w:tc>
          <w:tcPr>
            <w:tcW w:w="1134" w:type="dxa"/>
            <w:tcBorders>
              <w:top w:val="nil"/>
              <w:left w:val="nil"/>
              <w:bottom w:val="single" w:sz="8" w:space="0" w:color="auto"/>
              <w:right w:val="nil"/>
            </w:tcBorders>
            <w:vAlign w:val="center"/>
          </w:tcPr>
          <w:p w:rsidR="00ED4788" w:rsidRPr="00CA1032" w:rsidRDefault="00ED4788" w:rsidP="0053009B">
            <w:pPr>
              <w:spacing w:after="0" w:line="240" w:lineRule="auto"/>
              <w:jc w:val="center"/>
              <w:rPr>
                <w:rFonts w:ascii="Times New Roman" w:hAnsi="Times New Roman"/>
                <w:bCs/>
                <w:color w:val="000000"/>
                <w:sz w:val="24"/>
                <w:szCs w:val="24"/>
              </w:rPr>
            </w:pPr>
            <w:r w:rsidRPr="00CA1032">
              <w:rPr>
                <w:rFonts w:ascii="Times New Roman" w:hAnsi="Times New Roman"/>
                <w:bCs/>
                <w:color w:val="000000"/>
                <w:sz w:val="24"/>
                <w:szCs w:val="24"/>
              </w:rPr>
              <w:t>9182,00</w:t>
            </w:r>
          </w:p>
        </w:tc>
        <w:tc>
          <w:tcPr>
            <w:tcW w:w="1701" w:type="dxa"/>
            <w:tcBorders>
              <w:top w:val="nil"/>
              <w:left w:val="single" w:sz="4" w:space="0" w:color="auto"/>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1351,00</w:t>
            </w:r>
          </w:p>
        </w:tc>
        <w:tc>
          <w:tcPr>
            <w:tcW w:w="1701" w:type="dxa"/>
            <w:tcBorders>
              <w:top w:val="nil"/>
              <w:left w:val="nil"/>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117,25%</w:t>
            </w:r>
          </w:p>
        </w:tc>
      </w:tr>
      <w:tr w:rsidR="00ED4788" w:rsidRPr="00362097" w:rsidTr="0053009B">
        <w:trPr>
          <w:trHeight w:val="635"/>
        </w:trPr>
        <w:tc>
          <w:tcPr>
            <w:tcW w:w="3988" w:type="dxa"/>
            <w:tcBorders>
              <w:top w:val="nil"/>
              <w:left w:val="single" w:sz="8" w:space="0" w:color="auto"/>
              <w:bottom w:val="single" w:sz="8" w:space="0" w:color="auto"/>
              <w:right w:val="single" w:sz="8" w:space="0" w:color="auto"/>
            </w:tcBorders>
            <w:vAlign w:val="bottom"/>
          </w:tcPr>
          <w:p w:rsidR="00ED4788" w:rsidRPr="00B80237" w:rsidRDefault="00ED4788" w:rsidP="00CA1032">
            <w:pPr>
              <w:spacing w:after="0" w:line="240" w:lineRule="auto"/>
              <w:rPr>
                <w:rFonts w:ascii="Times New Roman" w:hAnsi="Times New Roman"/>
                <w:bCs/>
                <w:i/>
                <w:color w:val="000000"/>
                <w:sz w:val="24"/>
                <w:szCs w:val="24"/>
              </w:rPr>
            </w:pPr>
            <w:r w:rsidRPr="00B80237">
              <w:rPr>
                <w:rFonts w:ascii="Times New Roman" w:hAnsi="Times New Roman"/>
                <w:bCs/>
                <w:i/>
                <w:color w:val="000000"/>
                <w:sz w:val="24"/>
                <w:szCs w:val="24"/>
              </w:rPr>
              <w:t>Прибыль от операционной деятельности</w:t>
            </w:r>
          </w:p>
        </w:tc>
        <w:tc>
          <w:tcPr>
            <w:tcW w:w="1134" w:type="dxa"/>
            <w:tcBorders>
              <w:top w:val="nil"/>
              <w:left w:val="nil"/>
              <w:bottom w:val="single" w:sz="8" w:space="0" w:color="auto"/>
              <w:right w:val="single" w:sz="8" w:space="0" w:color="auto"/>
            </w:tcBorders>
            <w:vAlign w:val="center"/>
          </w:tcPr>
          <w:p w:rsidR="00ED4788" w:rsidRPr="00B80237" w:rsidRDefault="00ED4788" w:rsidP="0053009B">
            <w:pPr>
              <w:spacing w:after="0" w:line="240" w:lineRule="auto"/>
              <w:jc w:val="center"/>
              <w:rPr>
                <w:rFonts w:ascii="Times New Roman" w:hAnsi="Times New Roman"/>
                <w:i/>
                <w:color w:val="000000"/>
                <w:sz w:val="24"/>
                <w:szCs w:val="24"/>
              </w:rPr>
            </w:pPr>
            <w:r w:rsidRPr="00B80237">
              <w:rPr>
                <w:rFonts w:ascii="Times New Roman" w:hAnsi="Times New Roman"/>
                <w:i/>
                <w:color w:val="000000"/>
                <w:sz w:val="24"/>
                <w:szCs w:val="24"/>
              </w:rPr>
              <w:t>12861,00</w:t>
            </w:r>
          </w:p>
        </w:tc>
        <w:tc>
          <w:tcPr>
            <w:tcW w:w="1134" w:type="dxa"/>
            <w:tcBorders>
              <w:top w:val="nil"/>
              <w:left w:val="nil"/>
              <w:bottom w:val="single" w:sz="8" w:space="0" w:color="auto"/>
              <w:right w:val="nil"/>
            </w:tcBorders>
            <w:vAlign w:val="center"/>
          </w:tcPr>
          <w:p w:rsidR="00ED4788" w:rsidRPr="00B80237" w:rsidRDefault="00ED4788" w:rsidP="0053009B">
            <w:pPr>
              <w:spacing w:after="0" w:line="240" w:lineRule="auto"/>
              <w:jc w:val="center"/>
              <w:rPr>
                <w:rFonts w:ascii="Times New Roman" w:hAnsi="Times New Roman"/>
                <w:bCs/>
                <w:i/>
                <w:color w:val="000000"/>
                <w:sz w:val="24"/>
                <w:szCs w:val="24"/>
              </w:rPr>
            </w:pPr>
            <w:r w:rsidRPr="00B80237">
              <w:rPr>
                <w:rFonts w:ascii="Times New Roman" w:hAnsi="Times New Roman"/>
                <w:bCs/>
                <w:i/>
                <w:color w:val="000000"/>
                <w:sz w:val="24"/>
                <w:szCs w:val="24"/>
              </w:rPr>
              <w:t>14524,00</w:t>
            </w:r>
          </w:p>
        </w:tc>
        <w:tc>
          <w:tcPr>
            <w:tcW w:w="1701" w:type="dxa"/>
            <w:tcBorders>
              <w:top w:val="nil"/>
              <w:left w:val="single" w:sz="4" w:space="0" w:color="auto"/>
              <w:bottom w:val="single" w:sz="4" w:space="0" w:color="auto"/>
              <w:right w:val="single" w:sz="4" w:space="0" w:color="auto"/>
            </w:tcBorders>
            <w:noWrap/>
            <w:vAlign w:val="center"/>
          </w:tcPr>
          <w:p w:rsidR="00ED4788" w:rsidRPr="00B80237" w:rsidRDefault="00ED4788" w:rsidP="0053009B">
            <w:pPr>
              <w:spacing w:after="0" w:line="240" w:lineRule="auto"/>
              <w:jc w:val="center"/>
              <w:rPr>
                <w:rFonts w:ascii="Times New Roman" w:hAnsi="Times New Roman"/>
                <w:i/>
                <w:color w:val="000000"/>
              </w:rPr>
            </w:pPr>
            <w:r w:rsidRPr="00B80237">
              <w:rPr>
                <w:rFonts w:ascii="Times New Roman" w:hAnsi="Times New Roman"/>
                <w:i/>
                <w:color w:val="000000"/>
              </w:rPr>
              <w:t>1663,00</w:t>
            </w:r>
          </w:p>
        </w:tc>
        <w:tc>
          <w:tcPr>
            <w:tcW w:w="1701" w:type="dxa"/>
            <w:tcBorders>
              <w:top w:val="nil"/>
              <w:left w:val="nil"/>
              <w:bottom w:val="single" w:sz="4" w:space="0" w:color="auto"/>
              <w:right w:val="single" w:sz="4" w:space="0" w:color="auto"/>
            </w:tcBorders>
            <w:noWrap/>
            <w:vAlign w:val="center"/>
          </w:tcPr>
          <w:p w:rsidR="00ED4788" w:rsidRPr="00B80237" w:rsidRDefault="00ED4788" w:rsidP="0053009B">
            <w:pPr>
              <w:spacing w:after="0" w:line="240" w:lineRule="auto"/>
              <w:jc w:val="center"/>
              <w:rPr>
                <w:rFonts w:ascii="Times New Roman" w:hAnsi="Times New Roman"/>
                <w:i/>
                <w:color w:val="000000"/>
              </w:rPr>
            </w:pPr>
            <w:r w:rsidRPr="00B80237">
              <w:rPr>
                <w:rFonts w:ascii="Times New Roman" w:hAnsi="Times New Roman"/>
                <w:i/>
                <w:color w:val="000000"/>
              </w:rPr>
              <w:t>112,93%</w:t>
            </w:r>
          </w:p>
        </w:tc>
      </w:tr>
      <w:tr w:rsidR="00ED4788" w:rsidRPr="00362097" w:rsidTr="0053009B">
        <w:trPr>
          <w:trHeight w:val="367"/>
        </w:trPr>
        <w:tc>
          <w:tcPr>
            <w:tcW w:w="3988" w:type="dxa"/>
            <w:tcBorders>
              <w:top w:val="nil"/>
              <w:left w:val="single" w:sz="8" w:space="0" w:color="auto"/>
              <w:bottom w:val="single" w:sz="8" w:space="0" w:color="auto"/>
              <w:right w:val="single" w:sz="8" w:space="0" w:color="auto"/>
            </w:tcBorders>
            <w:vAlign w:val="bottom"/>
          </w:tcPr>
          <w:p w:rsidR="00ED4788" w:rsidRPr="00CA1032" w:rsidRDefault="00ED4788" w:rsidP="00CA1032">
            <w:pPr>
              <w:spacing w:after="0" w:line="240" w:lineRule="auto"/>
              <w:rPr>
                <w:rFonts w:ascii="Times New Roman" w:hAnsi="Times New Roman"/>
                <w:color w:val="000000"/>
                <w:sz w:val="24"/>
                <w:szCs w:val="24"/>
              </w:rPr>
            </w:pPr>
            <w:r w:rsidRPr="00CA1032">
              <w:rPr>
                <w:rFonts w:ascii="Times New Roman" w:hAnsi="Times New Roman"/>
                <w:color w:val="000000"/>
                <w:sz w:val="24"/>
                <w:szCs w:val="24"/>
              </w:rPr>
              <w:t>Прочие доходы/(расходы):</w:t>
            </w:r>
          </w:p>
        </w:tc>
        <w:tc>
          <w:tcPr>
            <w:tcW w:w="1134" w:type="dxa"/>
            <w:tcBorders>
              <w:top w:val="nil"/>
              <w:left w:val="nil"/>
              <w:bottom w:val="single" w:sz="8" w:space="0" w:color="auto"/>
              <w:right w:val="single" w:sz="8" w:space="0" w:color="auto"/>
            </w:tcBorders>
            <w:vAlign w:val="center"/>
          </w:tcPr>
          <w:p w:rsidR="00ED4788" w:rsidRPr="00CA1032" w:rsidRDefault="00ED4788" w:rsidP="0053009B">
            <w:pPr>
              <w:spacing w:after="0" w:line="240" w:lineRule="auto"/>
              <w:jc w:val="center"/>
              <w:rPr>
                <w:rFonts w:ascii="Times New Roman" w:hAnsi="Times New Roman"/>
                <w:color w:val="000000"/>
                <w:sz w:val="24"/>
                <w:szCs w:val="24"/>
              </w:rPr>
            </w:pPr>
          </w:p>
        </w:tc>
        <w:tc>
          <w:tcPr>
            <w:tcW w:w="1134" w:type="dxa"/>
            <w:tcBorders>
              <w:top w:val="nil"/>
              <w:left w:val="nil"/>
              <w:bottom w:val="single" w:sz="8" w:space="0" w:color="auto"/>
              <w:right w:val="nil"/>
            </w:tcBorders>
            <w:vAlign w:val="center"/>
          </w:tcPr>
          <w:p w:rsidR="00ED4788" w:rsidRPr="00CA1032" w:rsidRDefault="00ED4788" w:rsidP="0053009B">
            <w:pPr>
              <w:spacing w:after="0" w:line="240" w:lineRule="auto"/>
              <w:jc w:val="center"/>
              <w:rPr>
                <w:rFonts w:ascii="Times New Roman" w:hAnsi="Times New Roman"/>
                <w:color w:val="000000"/>
                <w:sz w:val="24"/>
                <w:szCs w:val="24"/>
              </w:rPr>
            </w:pPr>
          </w:p>
        </w:tc>
        <w:tc>
          <w:tcPr>
            <w:tcW w:w="1701" w:type="dxa"/>
            <w:tcBorders>
              <w:top w:val="nil"/>
              <w:left w:val="single" w:sz="4" w:space="0" w:color="auto"/>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p>
        </w:tc>
        <w:tc>
          <w:tcPr>
            <w:tcW w:w="1701" w:type="dxa"/>
            <w:tcBorders>
              <w:top w:val="nil"/>
              <w:left w:val="nil"/>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p>
        </w:tc>
      </w:tr>
      <w:tr w:rsidR="00ED4788" w:rsidRPr="00362097" w:rsidTr="0053009B">
        <w:trPr>
          <w:trHeight w:val="390"/>
        </w:trPr>
        <w:tc>
          <w:tcPr>
            <w:tcW w:w="3988" w:type="dxa"/>
            <w:tcBorders>
              <w:top w:val="nil"/>
              <w:left w:val="single" w:sz="8" w:space="0" w:color="auto"/>
              <w:bottom w:val="single" w:sz="8" w:space="0" w:color="auto"/>
              <w:right w:val="single" w:sz="8" w:space="0" w:color="auto"/>
            </w:tcBorders>
            <w:vAlign w:val="bottom"/>
          </w:tcPr>
          <w:p w:rsidR="00ED4788" w:rsidRPr="00CA1032" w:rsidRDefault="00ED4788" w:rsidP="00CA1032">
            <w:pPr>
              <w:spacing w:after="0" w:line="240" w:lineRule="auto"/>
              <w:rPr>
                <w:rFonts w:ascii="Times New Roman" w:hAnsi="Times New Roman"/>
                <w:color w:val="000000"/>
                <w:sz w:val="24"/>
                <w:szCs w:val="24"/>
              </w:rPr>
            </w:pPr>
            <w:r w:rsidRPr="00CA1032">
              <w:rPr>
                <w:rFonts w:ascii="Times New Roman" w:hAnsi="Times New Roman"/>
                <w:color w:val="000000"/>
                <w:sz w:val="24"/>
                <w:szCs w:val="24"/>
              </w:rPr>
              <w:t>Расходы по процентам</w:t>
            </w:r>
          </w:p>
        </w:tc>
        <w:tc>
          <w:tcPr>
            <w:tcW w:w="1134" w:type="dxa"/>
            <w:tcBorders>
              <w:top w:val="nil"/>
              <w:left w:val="nil"/>
              <w:bottom w:val="single" w:sz="8" w:space="0" w:color="auto"/>
              <w:right w:val="single" w:sz="8" w:space="0" w:color="auto"/>
            </w:tcBorders>
            <w:vAlign w:val="center"/>
          </w:tcPr>
          <w:p w:rsidR="00ED4788" w:rsidRPr="00CA1032" w:rsidRDefault="00ED4788" w:rsidP="0053009B">
            <w:pPr>
              <w:spacing w:after="0" w:line="240" w:lineRule="auto"/>
              <w:jc w:val="center"/>
              <w:rPr>
                <w:rFonts w:ascii="Times New Roman" w:hAnsi="Times New Roman"/>
                <w:color w:val="000000"/>
                <w:sz w:val="24"/>
                <w:szCs w:val="24"/>
              </w:rPr>
            </w:pPr>
            <w:r w:rsidRPr="00CA1032">
              <w:rPr>
                <w:rFonts w:ascii="Times New Roman" w:hAnsi="Times New Roman"/>
                <w:color w:val="000000"/>
                <w:sz w:val="24"/>
                <w:szCs w:val="24"/>
              </w:rPr>
              <w:t>-372</w:t>
            </w:r>
          </w:p>
        </w:tc>
        <w:tc>
          <w:tcPr>
            <w:tcW w:w="1134" w:type="dxa"/>
            <w:tcBorders>
              <w:top w:val="nil"/>
              <w:left w:val="nil"/>
              <w:bottom w:val="single" w:sz="8" w:space="0" w:color="auto"/>
              <w:right w:val="nil"/>
            </w:tcBorders>
            <w:vAlign w:val="center"/>
          </w:tcPr>
          <w:p w:rsidR="00ED4788" w:rsidRPr="00CA1032" w:rsidRDefault="00ED4788" w:rsidP="0053009B">
            <w:pPr>
              <w:spacing w:after="0" w:line="240" w:lineRule="auto"/>
              <w:jc w:val="center"/>
              <w:rPr>
                <w:rFonts w:ascii="Times New Roman" w:hAnsi="Times New Roman"/>
                <w:bCs/>
                <w:color w:val="000000"/>
                <w:sz w:val="24"/>
                <w:szCs w:val="24"/>
              </w:rPr>
            </w:pPr>
            <w:r w:rsidRPr="00CA1032">
              <w:rPr>
                <w:rFonts w:ascii="Times New Roman" w:hAnsi="Times New Roman"/>
                <w:bCs/>
                <w:color w:val="000000"/>
                <w:sz w:val="24"/>
                <w:szCs w:val="24"/>
              </w:rPr>
              <w:t>-229</w:t>
            </w:r>
          </w:p>
        </w:tc>
        <w:tc>
          <w:tcPr>
            <w:tcW w:w="1701" w:type="dxa"/>
            <w:tcBorders>
              <w:top w:val="nil"/>
              <w:left w:val="single" w:sz="4" w:space="0" w:color="auto"/>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143,00</w:t>
            </w:r>
          </w:p>
        </w:tc>
        <w:tc>
          <w:tcPr>
            <w:tcW w:w="1701" w:type="dxa"/>
            <w:tcBorders>
              <w:top w:val="nil"/>
              <w:left w:val="nil"/>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161,56%</w:t>
            </w:r>
          </w:p>
        </w:tc>
      </w:tr>
      <w:tr w:rsidR="00ED4788" w:rsidRPr="00362097" w:rsidTr="0053009B">
        <w:trPr>
          <w:trHeight w:val="360"/>
        </w:trPr>
        <w:tc>
          <w:tcPr>
            <w:tcW w:w="3988" w:type="dxa"/>
            <w:tcBorders>
              <w:top w:val="nil"/>
              <w:left w:val="single" w:sz="8" w:space="0" w:color="auto"/>
              <w:bottom w:val="single" w:sz="8" w:space="0" w:color="auto"/>
              <w:right w:val="single" w:sz="8" w:space="0" w:color="auto"/>
            </w:tcBorders>
            <w:vAlign w:val="bottom"/>
          </w:tcPr>
          <w:p w:rsidR="00ED4788" w:rsidRPr="00CA1032" w:rsidRDefault="00ED4788" w:rsidP="00CA1032">
            <w:pPr>
              <w:spacing w:after="0" w:line="240" w:lineRule="auto"/>
              <w:rPr>
                <w:rFonts w:ascii="Times New Roman" w:hAnsi="Times New Roman"/>
                <w:color w:val="000000"/>
                <w:sz w:val="24"/>
                <w:szCs w:val="24"/>
              </w:rPr>
            </w:pPr>
            <w:r w:rsidRPr="00CA1032">
              <w:rPr>
                <w:rFonts w:ascii="Times New Roman" w:hAnsi="Times New Roman"/>
                <w:color w:val="000000"/>
                <w:sz w:val="24"/>
                <w:szCs w:val="24"/>
              </w:rPr>
              <w:t>Доходы по процентам</w:t>
            </w:r>
          </w:p>
        </w:tc>
        <w:tc>
          <w:tcPr>
            <w:tcW w:w="1134" w:type="dxa"/>
            <w:tcBorders>
              <w:top w:val="nil"/>
              <w:left w:val="nil"/>
              <w:bottom w:val="single" w:sz="8" w:space="0" w:color="auto"/>
              <w:right w:val="single" w:sz="8" w:space="0" w:color="auto"/>
            </w:tcBorders>
            <w:vAlign w:val="center"/>
          </w:tcPr>
          <w:p w:rsidR="00ED4788" w:rsidRPr="00CA1032" w:rsidRDefault="00ED4788" w:rsidP="0053009B">
            <w:pPr>
              <w:spacing w:after="0" w:line="240" w:lineRule="auto"/>
              <w:jc w:val="center"/>
              <w:rPr>
                <w:rFonts w:ascii="Times New Roman" w:hAnsi="Times New Roman"/>
                <w:color w:val="000000"/>
                <w:sz w:val="24"/>
                <w:szCs w:val="24"/>
              </w:rPr>
            </w:pPr>
            <w:r w:rsidRPr="00CA1032">
              <w:rPr>
                <w:rFonts w:ascii="Times New Roman" w:hAnsi="Times New Roman"/>
                <w:color w:val="000000"/>
                <w:sz w:val="24"/>
                <w:szCs w:val="24"/>
              </w:rPr>
              <w:t>510</w:t>
            </w:r>
          </w:p>
        </w:tc>
        <w:tc>
          <w:tcPr>
            <w:tcW w:w="1134" w:type="dxa"/>
            <w:tcBorders>
              <w:top w:val="nil"/>
              <w:left w:val="nil"/>
              <w:bottom w:val="single" w:sz="8" w:space="0" w:color="auto"/>
              <w:right w:val="nil"/>
            </w:tcBorders>
            <w:vAlign w:val="center"/>
          </w:tcPr>
          <w:p w:rsidR="00ED4788" w:rsidRPr="00CA1032" w:rsidRDefault="00ED4788" w:rsidP="0053009B">
            <w:pPr>
              <w:spacing w:after="0" w:line="240" w:lineRule="auto"/>
              <w:jc w:val="center"/>
              <w:rPr>
                <w:rFonts w:ascii="Times New Roman" w:hAnsi="Times New Roman"/>
                <w:bCs/>
                <w:color w:val="000000"/>
                <w:sz w:val="24"/>
                <w:szCs w:val="24"/>
              </w:rPr>
            </w:pPr>
            <w:r w:rsidRPr="00CA1032">
              <w:rPr>
                <w:rFonts w:ascii="Times New Roman" w:hAnsi="Times New Roman"/>
                <w:bCs/>
                <w:color w:val="000000"/>
                <w:sz w:val="24"/>
                <w:szCs w:val="24"/>
              </w:rPr>
              <w:t>980</w:t>
            </w:r>
          </w:p>
        </w:tc>
        <w:tc>
          <w:tcPr>
            <w:tcW w:w="1701" w:type="dxa"/>
            <w:tcBorders>
              <w:top w:val="nil"/>
              <w:left w:val="single" w:sz="4" w:space="0" w:color="auto"/>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470,00</w:t>
            </w:r>
          </w:p>
        </w:tc>
        <w:tc>
          <w:tcPr>
            <w:tcW w:w="1701" w:type="dxa"/>
            <w:tcBorders>
              <w:top w:val="nil"/>
              <w:left w:val="nil"/>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192,16%</w:t>
            </w:r>
          </w:p>
        </w:tc>
      </w:tr>
      <w:tr w:rsidR="00ED4788" w:rsidRPr="00362097" w:rsidTr="0053009B">
        <w:trPr>
          <w:trHeight w:val="473"/>
        </w:trPr>
        <w:tc>
          <w:tcPr>
            <w:tcW w:w="3988" w:type="dxa"/>
            <w:tcBorders>
              <w:top w:val="nil"/>
              <w:left w:val="single" w:sz="8" w:space="0" w:color="auto"/>
              <w:bottom w:val="single" w:sz="8" w:space="0" w:color="auto"/>
              <w:right w:val="single" w:sz="8" w:space="0" w:color="auto"/>
            </w:tcBorders>
            <w:vAlign w:val="bottom"/>
          </w:tcPr>
          <w:p w:rsidR="00ED4788" w:rsidRPr="00CA1032" w:rsidRDefault="00ED4788" w:rsidP="00CA1032">
            <w:pPr>
              <w:spacing w:after="0" w:line="240" w:lineRule="auto"/>
              <w:rPr>
                <w:rFonts w:ascii="Times New Roman" w:hAnsi="Times New Roman"/>
                <w:color w:val="000000"/>
                <w:sz w:val="24"/>
                <w:szCs w:val="24"/>
              </w:rPr>
            </w:pPr>
            <w:r w:rsidRPr="00CA1032">
              <w:rPr>
                <w:rFonts w:ascii="Times New Roman" w:hAnsi="Times New Roman"/>
                <w:color w:val="000000"/>
                <w:sz w:val="24"/>
                <w:szCs w:val="24"/>
              </w:rPr>
              <w:t>Прочие доходы/(расходы), нетто</w:t>
            </w:r>
          </w:p>
        </w:tc>
        <w:tc>
          <w:tcPr>
            <w:tcW w:w="1134" w:type="dxa"/>
            <w:tcBorders>
              <w:top w:val="nil"/>
              <w:left w:val="nil"/>
              <w:bottom w:val="single" w:sz="8" w:space="0" w:color="auto"/>
              <w:right w:val="single" w:sz="8" w:space="0" w:color="auto"/>
            </w:tcBorders>
            <w:vAlign w:val="center"/>
          </w:tcPr>
          <w:p w:rsidR="00ED4788" w:rsidRPr="00CA1032" w:rsidRDefault="00ED4788" w:rsidP="0053009B">
            <w:pPr>
              <w:spacing w:after="0" w:line="240" w:lineRule="auto"/>
              <w:jc w:val="center"/>
              <w:rPr>
                <w:rFonts w:ascii="Times New Roman" w:hAnsi="Times New Roman"/>
                <w:color w:val="000000"/>
                <w:sz w:val="24"/>
                <w:szCs w:val="24"/>
              </w:rPr>
            </w:pPr>
            <w:r w:rsidRPr="00CA1032">
              <w:rPr>
                <w:rFonts w:ascii="Times New Roman" w:hAnsi="Times New Roman"/>
                <w:color w:val="000000"/>
                <w:sz w:val="24"/>
                <w:szCs w:val="24"/>
              </w:rPr>
              <w:t>-72</w:t>
            </w:r>
          </w:p>
        </w:tc>
        <w:tc>
          <w:tcPr>
            <w:tcW w:w="1134" w:type="dxa"/>
            <w:tcBorders>
              <w:top w:val="nil"/>
              <w:left w:val="nil"/>
              <w:bottom w:val="single" w:sz="8" w:space="0" w:color="auto"/>
              <w:right w:val="nil"/>
            </w:tcBorders>
            <w:vAlign w:val="center"/>
          </w:tcPr>
          <w:p w:rsidR="00ED4788" w:rsidRPr="00CA1032" w:rsidRDefault="00ED4788" w:rsidP="0053009B">
            <w:pPr>
              <w:spacing w:after="0" w:line="240" w:lineRule="auto"/>
              <w:jc w:val="center"/>
              <w:rPr>
                <w:rFonts w:ascii="Times New Roman" w:hAnsi="Times New Roman"/>
                <w:color w:val="000000"/>
                <w:sz w:val="24"/>
                <w:szCs w:val="24"/>
              </w:rPr>
            </w:pPr>
            <w:r w:rsidRPr="00CA1032">
              <w:rPr>
                <w:rFonts w:ascii="Times New Roman" w:hAnsi="Times New Roman"/>
                <w:color w:val="000000"/>
                <w:sz w:val="24"/>
                <w:szCs w:val="24"/>
              </w:rPr>
              <w:t>27</w:t>
            </w:r>
          </w:p>
        </w:tc>
        <w:tc>
          <w:tcPr>
            <w:tcW w:w="1701" w:type="dxa"/>
            <w:tcBorders>
              <w:top w:val="nil"/>
              <w:left w:val="single" w:sz="4" w:space="0" w:color="auto"/>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99,00</w:t>
            </w:r>
          </w:p>
        </w:tc>
        <w:tc>
          <w:tcPr>
            <w:tcW w:w="1701" w:type="dxa"/>
            <w:tcBorders>
              <w:top w:val="nil"/>
              <w:left w:val="nil"/>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366,66%</w:t>
            </w:r>
          </w:p>
        </w:tc>
      </w:tr>
      <w:tr w:rsidR="00ED4788" w:rsidRPr="00362097" w:rsidTr="0053009B">
        <w:trPr>
          <w:trHeight w:val="675"/>
        </w:trPr>
        <w:tc>
          <w:tcPr>
            <w:tcW w:w="3988" w:type="dxa"/>
            <w:tcBorders>
              <w:top w:val="nil"/>
              <w:left w:val="single" w:sz="8" w:space="0" w:color="auto"/>
              <w:bottom w:val="single" w:sz="8" w:space="0" w:color="auto"/>
              <w:right w:val="single" w:sz="8" w:space="0" w:color="auto"/>
            </w:tcBorders>
            <w:vAlign w:val="bottom"/>
          </w:tcPr>
          <w:p w:rsidR="00ED4788" w:rsidRPr="00CA1032" w:rsidRDefault="00ED4788" w:rsidP="00CA1032">
            <w:pPr>
              <w:spacing w:after="0" w:line="240" w:lineRule="auto"/>
              <w:rPr>
                <w:rFonts w:ascii="Times New Roman" w:hAnsi="Times New Roman"/>
                <w:color w:val="000000"/>
                <w:sz w:val="24"/>
                <w:szCs w:val="24"/>
              </w:rPr>
            </w:pPr>
            <w:r w:rsidRPr="00CA1032">
              <w:rPr>
                <w:rFonts w:ascii="Times New Roman" w:hAnsi="Times New Roman"/>
                <w:color w:val="000000"/>
                <w:sz w:val="24"/>
                <w:szCs w:val="24"/>
              </w:rPr>
              <w:t xml:space="preserve">Убыток от производных финансовых инструментов, нетто </w:t>
            </w:r>
          </w:p>
        </w:tc>
        <w:tc>
          <w:tcPr>
            <w:tcW w:w="1134" w:type="dxa"/>
            <w:tcBorders>
              <w:top w:val="nil"/>
              <w:left w:val="nil"/>
              <w:bottom w:val="single" w:sz="8" w:space="0" w:color="auto"/>
              <w:right w:val="single" w:sz="8" w:space="0" w:color="auto"/>
            </w:tcBorders>
            <w:vAlign w:val="center"/>
          </w:tcPr>
          <w:p w:rsidR="00ED4788" w:rsidRPr="00CA1032" w:rsidRDefault="00ED4788" w:rsidP="0053009B">
            <w:pPr>
              <w:spacing w:after="0" w:line="240" w:lineRule="auto"/>
              <w:jc w:val="center"/>
              <w:rPr>
                <w:rFonts w:ascii="Times New Roman" w:hAnsi="Times New Roman"/>
                <w:color w:val="000000"/>
                <w:sz w:val="24"/>
                <w:szCs w:val="24"/>
              </w:rPr>
            </w:pPr>
            <w:r w:rsidRPr="00CA1032">
              <w:rPr>
                <w:rFonts w:ascii="Times New Roman" w:hAnsi="Times New Roman"/>
                <w:color w:val="000000"/>
                <w:sz w:val="24"/>
                <w:szCs w:val="24"/>
              </w:rPr>
              <w:t>-743</w:t>
            </w:r>
          </w:p>
        </w:tc>
        <w:tc>
          <w:tcPr>
            <w:tcW w:w="1134" w:type="dxa"/>
            <w:tcBorders>
              <w:top w:val="nil"/>
              <w:left w:val="nil"/>
              <w:bottom w:val="single" w:sz="8" w:space="0" w:color="auto"/>
              <w:right w:val="nil"/>
            </w:tcBorders>
            <w:vAlign w:val="center"/>
          </w:tcPr>
          <w:p w:rsidR="00ED4788" w:rsidRPr="00CA1032" w:rsidRDefault="00ED4788" w:rsidP="0053009B">
            <w:pPr>
              <w:spacing w:after="0" w:line="240" w:lineRule="auto"/>
              <w:jc w:val="center"/>
              <w:rPr>
                <w:rFonts w:ascii="Times New Roman" w:hAnsi="Times New Roman"/>
                <w:bCs/>
                <w:color w:val="000000"/>
                <w:sz w:val="24"/>
                <w:szCs w:val="24"/>
              </w:rPr>
            </w:pPr>
            <w:r w:rsidRPr="00CA1032">
              <w:rPr>
                <w:rFonts w:ascii="Times New Roman" w:hAnsi="Times New Roman"/>
                <w:bCs/>
                <w:color w:val="000000"/>
                <w:sz w:val="24"/>
                <w:szCs w:val="24"/>
              </w:rPr>
              <w:t>-62</w:t>
            </w:r>
          </w:p>
        </w:tc>
        <w:tc>
          <w:tcPr>
            <w:tcW w:w="1701" w:type="dxa"/>
            <w:tcBorders>
              <w:top w:val="nil"/>
              <w:left w:val="single" w:sz="4" w:space="0" w:color="auto"/>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681,00</w:t>
            </w:r>
          </w:p>
        </w:tc>
        <w:tc>
          <w:tcPr>
            <w:tcW w:w="1701" w:type="dxa"/>
            <w:tcBorders>
              <w:top w:val="nil"/>
              <w:left w:val="nil"/>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8,34%</w:t>
            </w:r>
          </w:p>
        </w:tc>
      </w:tr>
      <w:tr w:rsidR="00ED4788" w:rsidRPr="00362097" w:rsidTr="0053009B">
        <w:trPr>
          <w:trHeight w:val="543"/>
        </w:trPr>
        <w:tc>
          <w:tcPr>
            <w:tcW w:w="3988" w:type="dxa"/>
            <w:tcBorders>
              <w:top w:val="nil"/>
              <w:left w:val="single" w:sz="8" w:space="0" w:color="auto"/>
              <w:bottom w:val="single" w:sz="8" w:space="0" w:color="auto"/>
              <w:right w:val="single" w:sz="8" w:space="0" w:color="auto"/>
            </w:tcBorders>
            <w:vAlign w:val="bottom"/>
          </w:tcPr>
          <w:p w:rsidR="00ED4788" w:rsidRPr="00CA1032" w:rsidRDefault="00ED4788" w:rsidP="00CA1032">
            <w:pPr>
              <w:spacing w:after="0" w:line="240" w:lineRule="auto"/>
              <w:rPr>
                <w:rFonts w:ascii="Times New Roman" w:hAnsi="Times New Roman"/>
                <w:color w:val="000000"/>
                <w:sz w:val="24"/>
                <w:szCs w:val="24"/>
              </w:rPr>
            </w:pPr>
            <w:r w:rsidRPr="00CA1032">
              <w:rPr>
                <w:rFonts w:ascii="Times New Roman" w:hAnsi="Times New Roman"/>
                <w:color w:val="000000"/>
                <w:sz w:val="24"/>
                <w:szCs w:val="24"/>
              </w:rPr>
              <w:t>Доход/(убыток) по курсовым разницам</w:t>
            </w:r>
          </w:p>
        </w:tc>
        <w:tc>
          <w:tcPr>
            <w:tcW w:w="1134" w:type="dxa"/>
            <w:tcBorders>
              <w:top w:val="nil"/>
              <w:left w:val="nil"/>
              <w:bottom w:val="single" w:sz="8" w:space="0" w:color="auto"/>
              <w:right w:val="single" w:sz="8" w:space="0" w:color="auto"/>
            </w:tcBorders>
            <w:vAlign w:val="center"/>
          </w:tcPr>
          <w:p w:rsidR="00ED4788" w:rsidRPr="00CA1032" w:rsidRDefault="00ED4788" w:rsidP="0053009B">
            <w:pPr>
              <w:spacing w:after="0" w:line="240" w:lineRule="auto"/>
              <w:jc w:val="center"/>
              <w:rPr>
                <w:rFonts w:ascii="Times New Roman" w:hAnsi="Times New Roman"/>
                <w:color w:val="000000"/>
                <w:sz w:val="24"/>
                <w:szCs w:val="24"/>
              </w:rPr>
            </w:pPr>
            <w:r w:rsidRPr="00CA1032">
              <w:rPr>
                <w:rFonts w:ascii="Times New Roman" w:hAnsi="Times New Roman"/>
                <w:color w:val="000000"/>
                <w:sz w:val="24"/>
                <w:szCs w:val="24"/>
              </w:rPr>
              <w:t>-1007</w:t>
            </w:r>
          </w:p>
        </w:tc>
        <w:tc>
          <w:tcPr>
            <w:tcW w:w="1134" w:type="dxa"/>
            <w:tcBorders>
              <w:top w:val="nil"/>
              <w:left w:val="nil"/>
              <w:bottom w:val="single" w:sz="8" w:space="0" w:color="auto"/>
              <w:right w:val="nil"/>
            </w:tcBorders>
            <w:vAlign w:val="center"/>
          </w:tcPr>
          <w:p w:rsidR="00ED4788" w:rsidRPr="00CA1032" w:rsidRDefault="00ED4788" w:rsidP="0053009B">
            <w:pPr>
              <w:spacing w:after="0" w:line="240" w:lineRule="auto"/>
              <w:jc w:val="center"/>
              <w:rPr>
                <w:rFonts w:ascii="Times New Roman" w:hAnsi="Times New Roman"/>
                <w:bCs/>
                <w:color w:val="000000"/>
                <w:sz w:val="24"/>
                <w:szCs w:val="24"/>
              </w:rPr>
            </w:pPr>
            <w:r w:rsidRPr="00CA1032">
              <w:rPr>
                <w:rFonts w:ascii="Times New Roman" w:hAnsi="Times New Roman"/>
                <w:bCs/>
                <w:color w:val="000000"/>
                <w:sz w:val="24"/>
                <w:szCs w:val="24"/>
              </w:rPr>
              <w:t>48</w:t>
            </w:r>
          </w:p>
        </w:tc>
        <w:tc>
          <w:tcPr>
            <w:tcW w:w="1701" w:type="dxa"/>
            <w:tcBorders>
              <w:top w:val="nil"/>
              <w:left w:val="single" w:sz="4" w:space="0" w:color="auto"/>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1055,00</w:t>
            </w:r>
          </w:p>
        </w:tc>
        <w:tc>
          <w:tcPr>
            <w:tcW w:w="1701" w:type="dxa"/>
            <w:tcBorders>
              <w:top w:val="nil"/>
              <w:left w:val="nil"/>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1198,38%</w:t>
            </w:r>
          </w:p>
        </w:tc>
      </w:tr>
      <w:tr w:rsidR="00ED4788" w:rsidRPr="00362097" w:rsidTr="0053009B">
        <w:trPr>
          <w:trHeight w:val="679"/>
        </w:trPr>
        <w:tc>
          <w:tcPr>
            <w:tcW w:w="3988" w:type="dxa"/>
            <w:tcBorders>
              <w:top w:val="nil"/>
              <w:left w:val="single" w:sz="8" w:space="0" w:color="auto"/>
              <w:bottom w:val="single" w:sz="8" w:space="0" w:color="auto"/>
              <w:right w:val="single" w:sz="8" w:space="0" w:color="auto"/>
            </w:tcBorders>
            <w:vAlign w:val="bottom"/>
          </w:tcPr>
          <w:p w:rsidR="00ED4788" w:rsidRPr="00B80237" w:rsidRDefault="00ED4788" w:rsidP="00CA1032">
            <w:pPr>
              <w:spacing w:after="0" w:line="240" w:lineRule="auto"/>
              <w:rPr>
                <w:rFonts w:ascii="Times New Roman" w:hAnsi="Times New Roman"/>
                <w:bCs/>
                <w:i/>
                <w:color w:val="000000"/>
                <w:sz w:val="24"/>
                <w:szCs w:val="24"/>
              </w:rPr>
            </w:pPr>
            <w:r w:rsidRPr="00B80237">
              <w:rPr>
                <w:rFonts w:ascii="Times New Roman" w:hAnsi="Times New Roman"/>
                <w:bCs/>
                <w:i/>
                <w:color w:val="000000"/>
                <w:sz w:val="24"/>
                <w:szCs w:val="24"/>
              </w:rPr>
              <w:t>Итого прочие доходы/(расходы), нетто</w:t>
            </w:r>
          </w:p>
        </w:tc>
        <w:tc>
          <w:tcPr>
            <w:tcW w:w="1134" w:type="dxa"/>
            <w:tcBorders>
              <w:top w:val="nil"/>
              <w:left w:val="nil"/>
              <w:bottom w:val="single" w:sz="8" w:space="0" w:color="auto"/>
              <w:right w:val="single" w:sz="8" w:space="0" w:color="auto"/>
            </w:tcBorders>
            <w:vAlign w:val="center"/>
          </w:tcPr>
          <w:p w:rsidR="00ED4788" w:rsidRPr="00B80237" w:rsidRDefault="00ED4788" w:rsidP="0053009B">
            <w:pPr>
              <w:spacing w:after="0" w:line="240" w:lineRule="auto"/>
              <w:jc w:val="center"/>
              <w:rPr>
                <w:rFonts w:ascii="Times New Roman" w:hAnsi="Times New Roman"/>
                <w:i/>
                <w:color w:val="000000"/>
                <w:sz w:val="24"/>
                <w:szCs w:val="24"/>
              </w:rPr>
            </w:pPr>
            <w:r w:rsidRPr="00B80237">
              <w:rPr>
                <w:rFonts w:ascii="Times New Roman" w:hAnsi="Times New Roman"/>
                <w:i/>
                <w:color w:val="000000"/>
                <w:sz w:val="24"/>
                <w:szCs w:val="24"/>
              </w:rPr>
              <w:t>-1684</w:t>
            </w:r>
          </w:p>
        </w:tc>
        <w:tc>
          <w:tcPr>
            <w:tcW w:w="1134" w:type="dxa"/>
            <w:tcBorders>
              <w:top w:val="nil"/>
              <w:left w:val="nil"/>
              <w:bottom w:val="single" w:sz="8" w:space="0" w:color="auto"/>
              <w:right w:val="nil"/>
            </w:tcBorders>
            <w:vAlign w:val="center"/>
          </w:tcPr>
          <w:p w:rsidR="00ED4788" w:rsidRPr="00B80237" w:rsidRDefault="00ED4788" w:rsidP="0053009B">
            <w:pPr>
              <w:spacing w:after="0" w:line="240" w:lineRule="auto"/>
              <w:jc w:val="center"/>
              <w:rPr>
                <w:rFonts w:ascii="Times New Roman" w:hAnsi="Times New Roman"/>
                <w:bCs/>
                <w:i/>
                <w:color w:val="000000"/>
                <w:sz w:val="24"/>
                <w:szCs w:val="24"/>
              </w:rPr>
            </w:pPr>
            <w:r w:rsidRPr="00B80237">
              <w:rPr>
                <w:rFonts w:ascii="Times New Roman" w:hAnsi="Times New Roman"/>
                <w:bCs/>
                <w:i/>
                <w:color w:val="000000"/>
                <w:sz w:val="24"/>
                <w:szCs w:val="24"/>
              </w:rPr>
              <w:t>764</w:t>
            </w:r>
          </w:p>
        </w:tc>
        <w:tc>
          <w:tcPr>
            <w:tcW w:w="1701" w:type="dxa"/>
            <w:tcBorders>
              <w:top w:val="nil"/>
              <w:left w:val="single" w:sz="4" w:space="0" w:color="auto"/>
              <w:bottom w:val="single" w:sz="4" w:space="0" w:color="auto"/>
              <w:right w:val="single" w:sz="4" w:space="0" w:color="auto"/>
            </w:tcBorders>
            <w:noWrap/>
            <w:vAlign w:val="center"/>
          </w:tcPr>
          <w:p w:rsidR="00ED4788" w:rsidRPr="00B80237" w:rsidRDefault="00ED4788" w:rsidP="0053009B">
            <w:pPr>
              <w:spacing w:after="0" w:line="240" w:lineRule="auto"/>
              <w:jc w:val="center"/>
              <w:rPr>
                <w:rFonts w:ascii="Times New Roman" w:hAnsi="Times New Roman"/>
                <w:i/>
                <w:color w:val="000000"/>
              </w:rPr>
            </w:pPr>
            <w:r w:rsidRPr="00B80237">
              <w:rPr>
                <w:rFonts w:ascii="Times New Roman" w:hAnsi="Times New Roman"/>
                <w:i/>
                <w:color w:val="000000"/>
              </w:rPr>
              <w:t>2448,00</w:t>
            </w:r>
          </w:p>
        </w:tc>
        <w:tc>
          <w:tcPr>
            <w:tcW w:w="1701" w:type="dxa"/>
            <w:tcBorders>
              <w:top w:val="nil"/>
              <w:left w:val="nil"/>
              <w:bottom w:val="single" w:sz="4" w:space="0" w:color="auto"/>
              <w:right w:val="single" w:sz="4" w:space="0" w:color="auto"/>
            </w:tcBorders>
            <w:noWrap/>
            <w:vAlign w:val="center"/>
          </w:tcPr>
          <w:p w:rsidR="00ED4788" w:rsidRPr="00B80237" w:rsidRDefault="00ED4788" w:rsidP="0053009B">
            <w:pPr>
              <w:spacing w:after="0" w:line="240" w:lineRule="auto"/>
              <w:jc w:val="center"/>
              <w:rPr>
                <w:rFonts w:ascii="Times New Roman" w:hAnsi="Times New Roman"/>
                <w:i/>
                <w:color w:val="000000"/>
              </w:rPr>
            </w:pPr>
            <w:r w:rsidRPr="00B80237">
              <w:rPr>
                <w:rFonts w:ascii="Times New Roman" w:hAnsi="Times New Roman"/>
                <w:i/>
                <w:color w:val="000000"/>
              </w:rPr>
              <w:t>320,41%</w:t>
            </w:r>
          </w:p>
        </w:tc>
      </w:tr>
      <w:tr w:rsidR="00ED4788" w:rsidRPr="00362097" w:rsidTr="0053009B">
        <w:trPr>
          <w:trHeight w:val="972"/>
        </w:trPr>
        <w:tc>
          <w:tcPr>
            <w:tcW w:w="3988" w:type="dxa"/>
            <w:tcBorders>
              <w:top w:val="nil"/>
              <w:left w:val="single" w:sz="8" w:space="0" w:color="auto"/>
              <w:bottom w:val="single" w:sz="8" w:space="0" w:color="auto"/>
              <w:right w:val="single" w:sz="8" w:space="0" w:color="auto"/>
            </w:tcBorders>
            <w:vAlign w:val="bottom"/>
          </w:tcPr>
          <w:p w:rsidR="00ED4788" w:rsidRPr="00B80237" w:rsidRDefault="00ED4788" w:rsidP="00CA1032">
            <w:pPr>
              <w:spacing w:after="0" w:line="240" w:lineRule="auto"/>
              <w:rPr>
                <w:rFonts w:ascii="Times New Roman" w:hAnsi="Times New Roman"/>
                <w:bCs/>
                <w:i/>
                <w:color w:val="000000"/>
                <w:sz w:val="24"/>
                <w:szCs w:val="24"/>
              </w:rPr>
            </w:pPr>
            <w:r w:rsidRPr="00B80237">
              <w:rPr>
                <w:rFonts w:ascii="Times New Roman" w:hAnsi="Times New Roman"/>
                <w:bCs/>
                <w:i/>
                <w:color w:val="000000"/>
                <w:sz w:val="24"/>
                <w:szCs w:val="24"/>
              </w:rPr>
              <w:t>Прибыль до налога на прибыль и неконтролируемых долей участия в дочерних Компаниях</w:t>
            </w:r>
          </w:p>
        </w:tc>
        <w:tc>
          <w:tcPr>
            <w:tcW w:w="1134" w:type="dxa"/>
            <w:tcBorders>
              <w:top w:val="nil"/>
              <w:left w:val="nil"/>
              <w:bottom w:val="single" w:sz="8" w:space="0" w:color="auto"/>
              <w:right w:val="single" w:sz="8" w:space="0" w:color="auto"/>
            </w:tcBorders>
            <w:vAlign w:val="center"/>
          </w:tcPr>
          <w:p w:rsidR="00ED4788" w:rsidRPr="00B80237" w:rsidRDefault="00ED4788" w:rsidP="0053009B">
            <w:pPr>
              <w:spacing w:after="0" w:line="240" w:lineRule="auto"/>
              <w:jc w:val="center"/>
              <w:rPr>
                <w:rFonts w:ascii="Times New Roman" w:hAnsi="Times New Roman"/>
                <w:i/>
                <w:color w:val="000000"/>
                <w:sz w:val="24"/>
                <w:szCs w:val="24"/>
              </w:rPr>
            </w:pPr>
            <w:r w:rsidRPr="00B80237">
              <w:rPr>
                <w:rFonts w:ascii="Times New Roman" w:hAnsi="Times New Roman"/>
                <w:i/>
                <w:color w:val="000000"/>
                <w:sz w:val="24"/>
                <w:szCs w:val="24"/>
              </w:rPr>
              <w:t>11177</w:t>
            </w:r>
          </w:p>
        </w:tc>
        <w:tc>
          <w:tcPr>
            <w:tcW w:w="1134" w:type="dxa"/>
            <w:tcBorders>
              <w:top w:val="nil"/>
              <w:left w:val="nil"/>
              <w:bottom w:val="single" w:sz="8" w:space="0" w:color="auto"/>
              <w:right w:val="nil"/>
            </w:tcBorders>
            <w:vAlign w:val="center"/>
          </w:tcPr>
          <w:p w:rsidR="00ED4788" w:rsidRPr="00B80237" w:rsidRDefault="00ED4788" w:rsidP="0053009B">
            <w:pPr>
              <w:spacing w:after="0" w:line="240" w:lineRule="auto"/>
              <w:jc w:val="center"/>
              <w:rPr>
                <w:rFonts w:ascii="Times New Roman" w:hAnsi="Times New Roman"/>
                <w:bCs/>
                <w:i/>
                <w:color w:val="000000"/>
                <w:sz w:val="24"/>
                <w:szCs w:val="24"/>
              </w:rPr>
            </w:pPr>
            <w:r w:rsidRPr="00B80237">
              <w:rPr>
                <w:rFonts w:ascii="Times New Roman" w:hAnsi="Times New Roman"/>
                <w:bCs/>
                <w:i/>
                <w:color w:val="000000"/>
                <w:sz w:val="24"/>
                <w:szCs w:val="24"/>
              </w:rPr>
              <w:t>15288</w:t>
            </w:r>
          </w:p>
        </w:tc>
        <w:tc>
          <w:tcPr>
            <w:tcW w:w="1701" w:type="dxa"/>
            <w:tcBorders>
              <w:top w:val="nil"/>
              <w:left w:val="single" w:sz="4" w:space="0" w:color="auto"/>
              <w:bottom w:val="single" w:sz="4" w:space="0" w:color="auto"/>
              <w:right w:val="single" w:sz="4" w:space="0" w:color="auto"/>
            </w:tcBorders>
            <w:noWrap/>
            <w:vAlign w:val="center"/>
          </w:tcPr>
          <w:p w:rsidR="00ED4788" w:rsidRPr="00B80237" w:rsidRDefault="00ED4788" w:rsidP="0053009B">
            <w:pPr>
              <w:spacing w:after="0" w:line="240" w:lineRule="auto"/>
              <w:jc w:val="center"/>
              <w:rPr>
                <w:rFonts w:ascii="Times New Roman" w:hAnsi="Times New Roman"/>
                <w:i/>
                <w:color w:val="000000"/>
              </w:rPr>
            </w:pPr>
            <w:r w:rsidRPr="00B80237">
              <w:rPr>
                <w:rFonts w:ascii="Times New Roman" w:hAnsi="Times New Roman"/>
                <w:i/>
                <w:color w:val="000000"/>
              </w:rPr>
              <w:t>4111,00</w:t>
            </w:r>
          </w:p>
        </w:tc>
        <w:tc>
          <w:tcPr>
            <w:tcW w:w="1701" w:type="dxa"/>
            <w:tcBorders>
              <w:top w:val="nil"/>
              <w:left w:val="nil"/>
              <w:bottom w:val="single" w:sz="4" w:space="0" w:color="auto"/>
              <w:right w:val="single" w:sz="4" w:space="0" w:color="auto"/>
            </w:tcBorders>
            <w:noWrap/>
            <w:vAlign w:val="center"/>
          </w:tcPr>
          <w:p w:rsidR="00ED4788" w:rsidRPr="00B80237" w:rsidRDefault="00ED4788" w:rsidP="0053009B">
            <w:pPr>
              <w:spacing w:after="0" w:line="240" w:lineRule="auto"/>
              <w:jc w:val="center"/>
              <w:rPr>
                <w:rFonts w:ascii="Times New Roman" w:hAnsi="Times New Roman"/>
                <w:i/>
                <w:color w:val="000000"/>
              </w:rPr>
            </w:pPr>
            <w:r w:rsidRPr="00B80237">
              <w:rPr>
                <w:rFonts w:ascii="Times New Roman" w:hAnsi="Times New Roman"/>
                <w:i/>
                <w:color w:val="000000"/>
              </w:rPr>
              <w:t>136,78%</w:t>
            </w:r>
          </w:p>
        </w:tc>
      </w:tr>
      <w:tr w:rsidR="00ED4788" w:rsidRPr="00362097" w:rsidTr="0053009B">
        <w:trPr>
          <w:trHeight w:val="345"/>
        </w:trPr>
        <w:tc>
          <w:tcPr>
            <w:tcW w:w="3988" w:type="dxa"/>
            <w:tcBorders>
              <w:top w:val="nil"/>
              <w:left w:val="single" w:sz="8" w:space="0" w:color="auto"/>
              <w:bottom w:val="single" w:sz="8" w:space="0" w:color="auto"/>
              <w:right w:val="single" w:sz="8" w:space="0" w:color="auto"/>
            </w:tcBorders>
            <w:vAlign w:val="bottom"/>
          </w:tcPr>
          <w:p w:rsidR="00ED4788" w:rsidRPr="00CA1032" w:rsidRDefault="00ED4788" w:rsidP="00CA1032">
            <w:pPr>
              <w:spacing w:after="0" w:line="240" w:lineRule="auto"/>
              <w:rPr>
                <w:rFonts w:ascii="Times New Roman" w:hAnsi="Times New Roman"/>
                <w:color w:val="000000"/>
                <w:sz w:val="24"/>
                <w:szCs w:val="24"/>
              </w:rPr>
            </w:pPr>
            <w:r w:rsidRPr="00CA1032">
              <w:rPr>
                <w:rFonts w:ascii="Times New Roman" w:hAnsi="Times New Roman"/>
                <w:color w:val="000000"/>
                <w:sz w:val="24"/>
                <w:szCs w:val="24"/>
              </w:rPr>
              <w:t xml:space="preserve">Налог на прибыль </w:t>
            </w:r>
          </w:p>
        </w:tc>
        <w:tc>
          <w:tcPr>
            <w:tcW w:w="1134" w:type="dxa"/>
            <w:tcBorders>
              <w:top w:val="nil"/>
              <w:left w:val="nil"/>
              <w:bottom w:val="single" w:sz="8" w:space="0" w:color="auto"/>
              <w:right w:val="single" w:sz="8" w:space="0" w:color="auto"/>
            </w:tcBorders>
            <w:vAlign w:val="center"/>
          </w:tcPr>
          <w:p w:rsidR="00ED4788" w:rsidRPr="00CA1032" w:rsidRDefault="00ED4788" w:rsidP="0053009B">
            <w:pPr>
              <w:spacing w:after="0" w:line="240" w:lineRule="auto"/>
              <w:jc w:val="center"/>
              <w:rPr>
                <w:rFonts w:ascii="Times New Roman" w:hAnsi="Times New Roman"/>
                <w:color w:val="000000"/>
                <w:sz w:val="24"/>
                <w:szCs w:val="24"/>
              </w:rPr>
            </w:pPr>
            <w:r w:rsidRPr="00CA1032">
              <w:rPr>
                <w:rFonts w:ascii="Times New Roman" w:hAnsi="Times New Roman"/>
                <w:color w:val="000000"/>
                <w:sz w:val="24"/>
                <w:szCs w:val="24"/>
              </w:rPr>
              <w:t>2183</w:t>
            </w:r>
          </w:p>
        </w:tc>
        <w:tc>
          <w:tcPr>
            <w:tcW w:w="1134" w:type="dxa"/>
            <w:tcBorders>
              <w:top w:val="nil"/>
              <w:left w:val="nil"/>
              <w:bottom w:val="single" w:sz="8" w:space="0" w:color="auto"/>
              <w:right w:val="nil"/>
            </w:tcBorders>
            <w:vAlign w:val="center"/>
          </w:tcPr>
          <w:p w:rsidR="00ED4788" w:rsidRPr="00CA1032" w:rsidRDefault="00ED4788" w:rsidP="0053009B">
            <w:pPr>
              <w:spacing w:after="0" w:line="240" w:lineRule="auto"/>
              <w:jc w:val="center"/>
              <w:rPr>
                <w:rFonts w:ascii="Times New Roman" w:hAnsi="Times New Roman"/>
                <w:bCs/>
                <w:color w:val="000000"/>
                <w:sz w:val="24"/>
                <w:szCs w:val="24"/>
              </w:rPr>
            </w:pPr>
            <w:r w:rsidRPr="00CA1032">
              <w:rPr>
                <w:rFonts w:ascii="Times New Roman" w:hAnsi="Times New Roman"/>
                <w:bCs/>
                <w:color w:val="000000"/>
                <w:sz w:val="24"/>
                <w:szCs w:val="24"/>
              </w:rPr>
              <w:t>3062</w:t>
            </w:r>
          </w:p>
        </w:tc>
        <w:tc>
          <w:tcPr>
            <w:tcW w:w="1701" w:type="dxa"/>
            <w:tcBorders>
              <w:top w:val="nil"/>
              <w:left w:val="single" w:sz="4" w:space="0" w:color="auto"/>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879,00</w:t>
            </w:r>
          </w:p>
        </w:tc>
        <w:tc>
          <w:tcPr>
            <w:tcW w:w="1701" w:type="dxa"/>
            <w:tcBorders>
              <w:top w:val="nil"/>
              <w:left w:val="nil"/>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140,27%</w:t>
            </w:r>
          </w:p>
        </w:tc>
      </w:tr>
      <w:tr w:rsidR="00ED4788" w:rsidRPr="00362097" w:rsidTr="0053009B">
        <w:trPr>
          <w:trHeight w:val="375"/>
        </w:trPr>
        <w:tc>
          <w:tcPr>
            <w:tcW w:w="3988" w:type="dxa"/>
            <w:tcBorders>
              <w:top w:val="nil"/>
              <w:left w:val="single" w:sz="8" w:space="0" w:color="auto"/>
              <w:bottom w:val="single" w:sz="8" w:space="0" w:color="auto"/>
              <w:right w:val="single" w:sz="8" w:space="0" w:color="auto"/>
            </w:tcBorders>
            <w:vAlign w:val="bottom"/>
          </w:tcPr>
          <w:p w:rsidR="00ED4788" w:rsidRPr="00B80237" w:rsidRDefault="00ED4788" w:rsidP="00CA1032">
            <w:pPr>
              <w:spacing w:after="0" w:line="240" w:lineRule="auto"/>
              <w:rPr>
                <w:rFonts w:ascii="Times New Roman" w:hAnsi="Times New Roman"/>
                <w:bCs/>
                <w:i/>
                <w:color w:val="000000"/>
                <w:sz w:val="24"/>
                <w:szCs w:val="24"/>
              </w:rPr>
            </w:pPr>
            <w:r w:rsidRPr="00B80237">
              <w:rPr>
                <w:rFonts w:ascii="Times New Roman" w:hAnsi="Times New Roman"/>
                <w:bCs/>
                <w:i/>
                <w:color w:val="000000"/>
                <w:sz w:val="24"/>
                <w:szCs w:val="24"/>
              </w:rPr>
              <w:t>Чистая прибыль</w:t>
            </w:r>
          </w:p>
        </w:tc>
        <w:tc>
          <w:tcPr>
            <w:tcW w:w="1134" w:type="dxa"/>
            <w:tcBorders>
              <w:top w:val="nil"/>
              <w:left w:val="nil"/>
              <w:bottom w:val="single" w:sz="8" w:space="0" w:color="auto"/>
              <w:right w:val="single" w:sz="8" w:space="0" w:color="auto"/>
            </w:tcBorders>
            <w:vAlign w:val="center"/>
          </w:tcPr>
          <w:p w:rsidR="00ED4788" w:rsidRPr="00B80237" w:rsidRDefault="00ED4788" w:rsidP="0053009B">
            <w:pPr>
              <w:spacing w:after="0" w:line="240" w:lineRule="auto"/>
              <w:jc w:val="center"/>
              <w:rPr>
                <w:rFonts w:ascii="Times New Roman" w:hAnsi="Times New Roman"/>
                <w:i/>
                <w:color w:val="000000"/>
                <w:sz w:val="24"/>
                <w:szCs w:val="24"/>
              </w:rPr>
            </w:pPr>
            <w:r w:rsidRPr="00B80237">
              <w:rPr>
                <w:rFonts w:ascii="Times New Roman" w:hAnsi="Times New Roman"/>
                <w:i/>
                <w:color w:val="000000"/>
                <w:sz w:val="24"/>
                <w:szCs w:val="24"/>
              </w:rPr>
              <w:t>8994</w:t>
            </w:r>
          </w:p>
        </w:tc>
        <w:tc>
          <w:tcPr>
            <w:tcW w:w="1134" w:type="dxa"/>
            <w:tcBorders>
              <w:top w:val="nil"/>
              <w:left w:val="nil"/>
              <w:bottom w:val="single" w:sz="8" w:space="0" w:color="auto"/>
              <w:right w:val="nil"/>
            </w:tcBorders>
            <w:vAlign w:val="center"/>
          </w:tcPr>
          <w:p w:rsidR="00ED4788" w:rsidRPr="00B80237" w:rsidRDefault="00ED4788" w:rsidP="0053009B">
            <w:pPr>
              <w:spacing w:after="0" w:line="240" w:lineRule="auto"/>
              <w:jc w:val="center"/>
              <w:rPr>
                <w:rFonts w:ascii="Times New Roman" w:hAnsi="Times New Roman"/>
                <w:bCs/>
                <w:i/>
                <w:color w:val="000000"/>
                <w:sz w:val="24"/>
                <w:szCs w:val="24"/>
              </w:rPr>
            </w:pPr>
            <w:r w:rsidRPr="00B80237">
              <w:rPr>
                <w:rFonts w:ascii="Times New Roman" w:hAnsi="Times New Roman"/>
                <w:bCs/>
                <w:i/>
                <w:color w:val="000000"/>
                <w:sz w:val="24"/>
                <w:szCs w:val="24"/>
              </w:rPr>
              <w:t>12226</w:t>
            </w:r>
          </w:p>
        </w:tc>
        <w:tc>
          <w:tcPr>
            <w:tcW w:w="1701" w:type="dxa"/>
            <w:tcBorders>
              <w:top w:val="nil"/>
              <w:left w:val="single" w:sz="4" w:space="0" w:color="auto"/>
              <w:bottom w:val="single" w:sz="4" w:space="0" w:color="auto"/>
              <w:right w:val="single" w:sz="4" w:space="0" w:color="auto"/>
            </w:tcBorders>
            <w:noWrap/>
            <w:vAlign w:val="center"/>
          </w:tcPr>
          <w:p w:rsidR="00ED4788" w:rsidRPr="00B80237" w:rsidRDefault="00ED4788" w:rsidP="0053009B">
            <w:pPr>
              <w:spacing w:after="0" w:line="240" w:lineRule="auto"/>
              <w:jc w:val="center"/>
              <w:rPr>
                <w:rFonts w:ascii="Times New Roman" w:hAnsi="Times New Roman"/>
                <w:i/>
                <w:color w:val="000000"/>
              </w:rPr>
            </w:pPr>
            <w:r w:rsidRPr="00B80237">
              <w:rPr>
                <w:rFonts w:ascii="Times New Roman" w:hAnsi="Times New Roman"/>
                <w:i/>
                <w:color w:val="000000"/>
              </w:rPr>
              <w:t>3232,00</w:t>
            </w:r>
          </w:p>
        </w:tc>
        <w:tc>
          <w:tcPr>
            <w:tcW w:w="1701" w:type="dxa"/>
            <w:tcBorders>
              <w:top w:val="nil"/>
              <w:left w:val="nil"/>
              <w:bottom w:val="single" w:sz="4" w:space="0" w:color="auto"/>
              <w:right w:val="single" w:sz="4" w:space="0" w:color="auto"/>
            </w:tcBorders>
            <w:noWrap/>
            <w:vAlign w:val="center"/>
          </w:tcPr>
          <w:p w:rsidR="00ED4788" w:rsidRPr="00B80237" w:rsidRDefault="00ED4788" w:rsidP="0053009B">
            <w:pPr>
              <w:spacing w:after="0" w:line="240" w:lineRule="auto"/>
              <w:jc w:val="center"/>
              <w:rPr>
                <w:rFonts w:ascii="Times New Roman" w:hAnsi="Times New Roman"/>
                <w:i/>
                <w:color w:val="000000"/>
              </w:rPr>
            </w:pPr>
            <w:r w:rsidRPr="00B80237">
              <w:rPr>
                <w:rFonts w:ascii="Times New Roman" w:hAnsi="Times New Roman"/>
                <w:i/>
                <w:color w:val="000000"/>
              </w:rPr>
              <w:t>135,94%</w:t>
            </w:r>
          </w:p>
        </w:tc>
      </w:tr>
      <w:tr w:rsidR="00ED4788" w:rsidRPr="00362097" w:rsidTr="0053009B">
        <w:trPr>
          <w:trHeight w:val="1082"/>
        </w:trPr>
        <w:tc>
          <w:tcPr>
            <w:tcW w:w="3988" w:type="dxa"/>
            <w:tcBorders>
              <w:top w:val="nil"/>
              <w:left w:val="single" w:sz="8" w:space="0" w:color="auto"/>
              <w:bottom w:val="single" w:sz="8" w:space="0" w:color="auto"/>
              <w:right w:val="single" w:sz="8" w:space="0" w:color="auto"/>
            </w:tcBorders>
            <w:vAlign w:val="bottom"/>
          </w:tcPr>
          <w:p w:rsidR="00ED4788" w:rsidRPr="00CA1032" w:rsidRDefault="00ED4788" w:rsidP="00CA1032">
            <w:pPr>
              <w:spacing w:after="0" w:line="240" w:lineRule="auto"/>
              <w:rPr>
                <w:rFonts w:ascii="Times New Roman" w:hAnsi="Times New Roman"/>
                <w:color w:val="000000"/>
                <w:sz w:val="24"/>
                <w:szCs w:val="24"/>
              </w:rPr>
            </w:pPr>
            <w:r w:rsidRPr="00CA1032">
              <w:rPr>
                <w:rFonts w:ascii="Times New Roman" w:hAnsi="Times New Roman"/>
                <w:color w:val="000000"/>
                <w:sz w:val="24"/>
                <w:szCs w:val="24"/>
              </w:rPr>
              <w:t xml:space="preserve">Чистая прибыль/(убыток), относимый к неконтролируемым долям участия в дочерних Компаниях </w:t>
            </w:r>
          </w:p>
        </w:tc>
        <w:tc>
          <w:tcPr>
            <w:tcW w:w="1134" w:type="dxa"/>
            <w:tcBorders>
              <w:top w:val="nil"/>
              <w:left w:val="nil"/>
              <w:bottom w:val="single" w:sz="8" w:space="0" w:color="auto"/>
              <w:right w:val="single" w:sz="8" w:space="0" w:color="auto"/>
            </w:tcBorders>
            <w:vAlign w:val="center"/>
          </w:tcPr>
          <w:p w:rsidR="00ED4788" w:rsidRPr="00CA1032" w:rsidRDefault="00ED4788" w:rsidP="0053009B">
            <w:pPr>
              <w:spacing w:after="0" w:line="240" w:lineRule="auto"/>
              <w:jc w:val="center"/>
              <w:rPr>
                <w:rFonts w:ascii="Times New Roman" w:hAnsi="Times New Roman"/>
                <w:color w:val="000000"/>
                <w:sz w:val="24"/>
                <w:szCs w:val="24"/>
              </w:rPr>
            </w:pPr>
            <w:r w:rsidRPr="00CA1032">
              <w:rPr>
                <w:rFonts w:ascii="Times New Roman" w:hAnsi="Times New Roman"/>
                <w:color w:val="000000"/>
                <w:sz w:val="24"/>
                <w:szCs w:val="24"/>
              </w:rPr>
              <w:t>-1</w:t>
            </w:r>
          </w:p>
        </w:tc>
        <w:tc>
          <w:tcPr>
            <w:tcW w:w="1134" w:type="dxa"/>
            <w:tcBorders>
              <w:top w:val="nil"/>
              <w:left w:val="nil"/>
              <w:bottom w:val="single" w:sz="8" w:space="0" w:color="auto"/>
              <w:right w:val="nil"/>
            </w:tcBorders>
            <w:vAlign w:val="center"/>
          </w:tcPr>
          <w:p w:rsidR="00ED4788" w:rsidRPr="00CA1032" w:rsidRDefault="00ED4788" w:rsidP="0053009B">
            <w:pPr>
              <w:spacing w:after="0" w:line="240" w:lineRule="auto"/>
              <w:jc w:val="center"/>
              <w:rPr>
                <w:rFonts w:ascii="Times New Roman" w:hAnsi="Times New Roman"/>
                <w:bCs/>
                <w:color w:val="000000"/>
                <w:sz w:val="24"/>
                <w:szCs w:val="24"/>
              </w:rPr>
            </w:pPr>
            <w:r w:rsidRPr="00CA1032">
              <w:rPr>
                <w:rFonts w:ascii="Times New Roman" w:hAnsi="Times New Roman"/>
                <w:bCs/>
                <w:color w:val="000000"/>
                <w:sz w:val="24"/>
                <w:szCs w:val="24"/>
              </w:rPr>
              <w:t>3</w:t>
            </w:r>
          </w:p>
        </w:tc>
        <w:tc>
          <w:tcPr>
            <w:tcW w:w="1701" w:type="dxa"/>
            <w:tcBorders>
              <w:top w:val="nil"/>
              <w:left w:val="single" w:sz="4" w:space="0" w:color="auto"/>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4,00</w:t>
            </w:r>
          </w:p>
        </w:tc>
        <w:tc>
          <w:tcPr>
            <w:tcW w:w="1701" w:type="dxa"/>
            <w:tcBorders>
              <w:top w:val="nil"/>
              <w:left w:val="nil"/>
              <w:bottom w:val="single" w:sz="4" w:space="0" w:color="auto"/>
              <w:right w:val="single" w:sz="4" w:space="0" w:color="auto"/>
            </w:tcBorders>
            <w:noWrap/>
            <w:vAlign w:val="center"/>
          </w:tcPr>
          <w:p w:rsidR="00ED4788" w:rsidRPr="00CA1032" w:rsidRDefault="00ED4788" w:rsidP="0053009B">
            <w:pPr>
              <w:spacing w:after="0" w:line="240" w:lineRule="auto"/>
              <w:jc w:val="center"/>
              <w:rPr>
                <w:rFonts w:ascii="Times New Roman" w:hAnsi="Times New Roman"/>
                <w:color w:val="000000"/>
              </w:rPr>
            </w:pPr>
            <w:r w:rsidRPr="00CA1032">
              <w:rPr>
                <w:rFonts w:ascii="Times New Roman" w:hAnsi="Times New Roman"/>
                <w:color w:val="000000"/>
              </w:rPr>
              <w:t>-300,00%</w:t>
            </w:r>
          </w:p>
        </w:tc>
      </w:tr>
      <w:tr w:rsidR="00ED4788" w:rsidRPr="00362097" w:rsidTr="0053009B">
        <w:trPr>
          <w:trHeight w:val="644"/>
        </w:trPr>
        <w:tc>
          <w:tcPr>
            <w:tcW w:w="3988" w:type="dxa"/>
            <w:tcBorders>
              <w:top w:val="nil"/>
              <w:left w:val="single" w:sz="8" w:space="0" w:color="auto"/>
              <w:bottom w:val="single" w:sz="8" w:space="0" w:color="auto"/>
              <w:right w:val="single" w:sz="8" w:space="0" w:color="auto"/>
            </w:tcBorders>
            <w:vAlign w:val="bottom"/>
          </w:tcPr>
          <w:p w:rsidR="00ED4788" w:rsidRPr="00B80237" w:rsidRDefault="00ED4788" w:rsidP="00CA1032">
            <w:pPr>
              <w:spacing w:after="0" w:line="240" w:lineRule="auto"/>
              <w:rPr>
                <w:rFonts w:ascii="Times New Roman" w:hAnsi="Times New Roman"/>
                <w:bCs/>
                <w:i/>
                <w:color w:val="000000"/>
                <w:sz w:val="24"/>
                <w:szCs w:val="24"/>
              </w:rPr>
            </w:pPr>
            <w:r w:rsidRPr="00B80237">
              <w:rPr>
                <w:rFonts w:ascii="Times New Roman" w:hAnsi="Times New Roman"/>
                <w:bCs/>
                <w:i/>
                <w:color w:val="000000"/>
                <w:sz w:val="24"/>
                <w:szCs w:val="24"/>
              </w:rPr>
              <w:t>Чистая прибыль, относимая к МегаФон</w:t>
            </w:r>
          </w:p>
        </w:tc>
        <w:tc>
          <w:tcPr>
            <w:tcW w:w="1134" w:type="dxa"/>
            <w:tcBorders>
              <w:top w:val="nil"/>
              <w:left w:val="nil"/>
              <w:bottom w:val="single" w:sz="8" w:space="0" w:color="auto"/>
              <w:right w:val="single" w:sz="8" w:space="0" w:color="auto"/>
            </w:tcBorders>
            <w:vAlign w:val="center"/>
          </w:tcPr>
          <w:p w:rsidR="00ED4788" w:rsidRPr="00B80237" w:rsidRDefault="00ED4788" w:rsidP="0053009B">
            <w:pPr>
              <w:spacing w:after="0" w:line="240" w:lineRule="auto"/>
              <w:jc w:val="center"/>
              <w:rPr>
                <w:rFonts w:ascii="Times New Roman" w:hAnsi="Times New Roman"/>
                <w:i/>
                <w:color w:val="000000"/>
                <w:sz w:val="24"/>
                <w:szCs w:val="24"/>
              </w:rPr>
            </w:pPr>
            <w:r w:rsidRPr="00B80237">
              <w:rPr>
                <w:rFonts w:ascii="Times New Roman" w:hAnsi="Times New Roman"/>
                <w:i/>
                <w:color w:val="000000"/>
                <w:sz w:val="24"/>
                <w:szCs w:val="24"/>
              </w:rPr>
              <w:t>8995</w:t>
            </w:r>
          </w:p>
        </w:tc>
        <w:tc>
          <w:tcPr>
            <w:tcW w:w="1134" w:type="dxa"/>
            <w:tcBorders>
              <w:top w:val="nil"/>
              <w:left w:val="nil"/>
              <w:bottom w:val="single" w:sz="8" w:space="0" w:color="auto"/>
              <w:right w:val="nil"/>
            </w:tcBorders>
            <w:vAlign w:val="center"/>
          </w:tcPr>
          <w:p w:rsidR="00ED4788" w:rsidRPr="00B80237" w:rsidRDefault="00ED4788" w:rsidP="0053009B">
            <w:pPr>
              <w:spacing w:after="0" w:line="240" w:lineRule="auto"/>
              <w:jc w:val="center"/>
              <w:rPr>
                <w:rFonts w:ascii="Times New Roman" w:hAnsi="Times New Roman"/>
                <w:bCs/>
                <w:i/>
                <w:color w:val="000000"/>
                <w:sz w:val="24"/>
                <w:szCs w:val="24"/>
              </w:rPr>
            </w:pPr>
            <w:r w:rsidRPr="00B80237">
              <w:rPr>
                <w:rFonts w:ascii="Times New Roman" w:hAnsi="Times New Roman"/>
                <w:bCs/>
                <w:i/>
                <w:color w:val="000000"/>
                <w:sz w:val="24"/>
                <w:szCs w:val="24"/>
              </w:rPr>
              <w:t>12223</w:t>
            </w:r>
          </w:p>
        </w:tc>
        <w:tc>
          <w:tcPr>
            <w:tcW w:w="1701" w:type="dxa"/>
            <w:tcBorders>
              <w:top w:val="nil"/>
              <w:left w:val="single" w:sz="4" w:space="0" w:color="auto"/>
              <w:bottom w:val="single" w:sz="4" w:space="0" w:color="auto"/>
              <w:right w:val="single" w:sz="4" w:space="0" w:color="auto"/>
            </w:tcBorders>
            <w:noWrap/>
            <w:vAlign w:val="center"/>
          </w:tcPr>
          <w:p w:rsidR="00ED4788" w:rsidRPr="00B80237" w:rsidRDefault="00ED4788" w:rsidP="0053009B">
            <w:pPr>
              <w:spacing w:after="0" w:line="240" w:lineRule="auto"/>
              <w:jc w:val="center"/>
              <w:rPr>
                <w:rFonts w:ascii="Times New Roman" w:hAnsi="Times New Roman"/>
                <w:i/>
                <w:color w:val="000000"/>
              </w:rPr>
            </w:pPr>
            <w:r w:rsidRPr="00B80237">
              <w:rPr>
                <w:rFonts w:ascii="Times New Roman" w:hAnsi="Times New Roman"/>
                <w:i/>
                <w:color w:val="000000"/>
              </w:rPr>
              <w:t>3228,00</w:t>
            </w:r>
          </w:p>
        </w:tc>
        <w:tc>
          <w:tcPr>
            <w:tcW w:w="1701" w:type="dxa"/>
            <w:tcBorders>
              <w:top w:val="nil"/>
              <w:left w:val="nil"/>
              <w:bottom w:val="single" w:sz="4" w:space="0" w:color="auto"/>
              <w:right w:val="single" w:sz="4" w:space="0" w:color="auto"/>
            </w:tcBorders>
            <w:noWrap/>
            <w:vAlign w:val="center"/>
          </w:tcPr>
          <w:p w:rsidR="00ED4788" w:rsidRPr="00B80237" w:rsidRDefault="00ED4788" w:rsidP="0053009B">
            <w:pPr>
              <w:spacing w:after="0" w:line="240" w:lineRule="auto"/>
              <w:jc w:val="center"/>
              <w:rPr>
                <w:rFonts w:ascii="Times New Roman" w:hAnsi="Times New Roman"/>
                <w:i/>
                <w:color w:val="000000"/>
              </w:rPr>
            </w:pPr>
            <w:r w:rsidRPr="00B80237">
              <w:rPr>
                <w:rFonts w:ascii="Times New Roman" w:hAnsi="Times New Roman"/>
                <w:i/>
                <w:color w:val="000000"/>
              </w:rPr>
              <w:t>135,89%</w:t>
            </w:r>
          </w:p>
        </w:tc>
      </w:tr>
    </w:tbl>
    <w:p w:rsidR="00ED4788" w:rsidRDefault="00ED4788">
      <w:pPr>
        <w:rPr>
          <w:rFonts w:ascii="Times New Roman" w:hAnsi="Times New Roman"/>
          <w:b/>
          <w:bCs/>
          <w:sz w:val="24"/>
          <w:szCs w:val="24"/>
        </w:rPr>
      </w:pPr>
    </w:p>
    <w:p w:rsidR="00ED4788" w:rsidRDefault="00ED4788" w:rsidP="003D1F99"/>
    <w:p w:rsidR="00ED4788" w:rsidRDefault="00ED4788" w:rsidP="00AD69A3">
      <w:pPr>
        <w:pStyle w:val="23"/>
      </w:pPr>
      <w:r>
        <w:t>3.3 Распределение прибыли</w:t>
      </w:r>
    </w:p>
    <w:p w:rsidR="00ED4788" w:rsidRPr="00AD69A3" w:rsidRDefault="00ED4788" w:rsidP="00AD69A3">
      <w:pPr>
        <w:spacing w:after="0" w:line="360" w:lineRule="auto"/>
        <w:ind w:firstLine="709"/>
        <w:jc w:val="both"/>
        <w:rPr>
          <w:rFonts w:ascii="Times New Roman" w:hAnsi="Times New Roman"/>
          <w:bCs/>
          <w:sz w:val="28"/>
          <w:szCs w:val="28"/>
        </w:rPr>
      </w:pPr>
      <w:r w:rsidRPr="00AD69A3">
        <w:rPr>
          <w:rFonts w:ascii="Times New Roman" w:hAnsi="Times New Roman"/>
          <w:bCs/>
          <w:sz w:val="28"/>
          <w:szCs w:val="28"/>
        </w:rPr>
        <w:t>В соответствии с Уставом ОАО «МегаФон», чистая прибыль, оставшаяся после отчислений в резервный фонд, распределяется между акционерами в качестве дивидендов при условии отсутствия ограничений, установленных Федеральным законом «Об акционерных обществах».</w:t>
      </w:r>
    </w:p>
    <w:p w:rsidR="00ED4788" w:rsidRPr="00AD69A3" w:rsidRDefault="00ED4788" w:rsidP="00AD69A3">
      <w:pPr>
        <w:spacing w:after="0" w:line="360" w:lineRule="auto"/>
        <w:ind w:firstLine="709"/>
        <w:jc w:val="both"/>
        <w:rPr>
          <w:rFonts w:ascii="Times New Roman" w:hAnsi="Times New Roman"/>
          <w:bCs/>
          <w:sz w:val="28"/>
          <w:szCs w:val="28"/>
        </w:rPr>
      </w:pPr>
      <w:r w:rsidRPr="00AD69A3">
        <w:rPr>
          <w:rFonts w:ascii="Times New Roman" w:hAnsi="Times New Roman"/>
          <w:bCs/>
          <w:sz w:val="28"/>
          <w:szCs w:val="28"/>
        </w:rPr>
        <w:t>Решение о выплате дивидендов, их размере, форме и сроке его выплаты принимается Общим собранием акционеров. Размер годовых дивидендов не может быть больше рекомендованного Советом директоров.</w:t>
      </w:r>
    </w:p>
    <w:p w:rsidR="00ED4788" w:rsidRDefault="00ED4788" w:rsidP="00AD69A3">
      <w:pPr>
        <w:spacing w:after="0" w:line="360" w:lineRule="auto"/>
        <w:ind w:firstLine="709"/>
        <w:jc w:val="both"/>
        <w:rPr>
          <w:rFonts w:ascii="Times New Roman" w:hAnsi="Times New Roman"/>
          <w:bCs/>
          <w:sz w:val="28"/>
          <w:szCs w:val="28"/>
        </w:rPr>
      </w:pPr>
      <w:r w:rsidRPr="00AD69A3">
        <w:rPr>
          <w:rFonts w:ascii="Times New Roman" w:hAnsi="Times New Roman"/>
          <w:bCs/>
          <w:sz w:val="28"/>
          <w:szCs w:val="28"/>
        </w:rPr>
        <w:t>Список лиц, имеющих право на получение дивидендов, составляется на дату составления списка лиц, имеющих право участвовать в годовом Общем собрании акционеров.</w:t>
      </w:r>
    </w:p>
    <w:p w:rsidR="00ED4788" w:rsidRPr="00AD69A3" w:rsidRDefault="00ED4788" w:rsidP="00AD69A3">
      <w:pPr>
        <w:spacing w:after="0" w:line="360" w:lineRule="auto"/>
        <w:ind w:firstLine="709"/>
        <w:jc w:val="both"/>
        <w:rPr>
          <w:rFonts w:ascii="Times New Roman" w:hAnsi="Times New Roman"/>
          <w:bCs/>
          <w:sz w:val="28"/>
          <w:szCs w:val="28"/>
        </w:rPr>
      </w:pPr>
      <w:r>
        <w:rPr>
          <w:rFonts w:ascii="Times New Roman" w:hAnsi="Times New Roman"/>
          <w:bCs/>
          <w:sz w:val="28"/>
          <w:szCs w:val="28"/>
        </w:rPr>
        <w:t>Прибыль по решению акционеров, также может быть инвестирована в расширение – приобретение оборудования, открытие новых филиалов, вложение в ценные бумаги, поглощение других компаний и т.д.</w:t>
      </w:r>
    </w:p>
    <w:p w:rsidR="00ED4788" w:rsidRDefault="00ED4788" w:rsidP="006E09C9">
      <w:pPr>
        <w:pStyle w:val="23"/>
      </w:pPr>
      <w:r>
        <w:t>3.4 Финансовая стратегия предприятия</w:t>
      </w:r>
    </w:p>
    <w:p w:rsidR="00ED4788" w:rsidRPr="006E09C9" w:rsidRDefault="00ED4788" w:rsidP="006E09C9">
      <w:pPr>
        <w:spacing w:after="0" w:line="360" w:lineRule="auto"/>
        <w:ind w:firstLine="709"/>
        <w:jc w:val="both"/>
        <w:rPr>
          <w:rFonts w:ascii="Times New Roman" w:hAnsi="Times New Roman"/>
          <w:bCs/>
          <w:sz w:val="28"/>
          <w:szCs w:val="28"/>
        </w:rPr>
      </w:pPr>
      <w:r w:rsidRPr="006E09C9">
        <w:rPr>
          <w:rFonts w:ascii="Times New Roman" w:hAnsi="Times New Roman"/>
          <w:bCs/>
          <w:sz w:val="28"/>
          <w:szCs w:val="28"/>
        </w:rPr>
        <w:t xml:space="preserve">При разработке финансовой </w:t>
      </w:r>
      <w:r>
        <w:rPr>
          <w:rFonts w:ascii="Times New Roman" w:hAnsi="Times New Roman"/>
          <w:bCs/>
          <w:sz w:val="28"/>
          <w:szCs w:val="28"/>
        </w:rPr>
        <w:t>учитывается</w:t>
      </w:r>
      <w:r w:rsidRPr="006E09C9">
        <w:rPr>
          <w:rFonts w:ascii="Times New Roman" w:hAnsi="Times New Roman"/>
          <w:bCs/>
          <w:sz w:val="28"/>
          <w:szCs w:val="28"/>
        </w:rPr>
        <w:t xml:space="preserve"> динамик</w:t>
      </w:r>
      <w:r>
        <w:rPr>
          <w:rFonts w:ascii="Times New Roman" w:hAnsi="Times New Roman"/>
          <w:bCs/>
          <w:sz w:val="28"/>
          <w:szCs w:val="28"/>
        </w:rPr>
        <w:t>а</w:t>
      </w:r>
      <w:r w:rsidRPr="006E09C9">
        <w:rPr>
          <w:rFonts w:ascii="Times New Roman" w:hAnsi="Times New Roman"/>
          <w:bCs/>
          <w:sz w:val="28"/>
          <w:szCs w:val="28"/>
        </w:rPr>
        <w:t xml:space="preserve"> макроэкономических процессов, тенденций развития отечественных финансовых рынков, возможностей диверсификации деятельности предприятия. </w:t>
      </w:r>
    </w:p>
    <w:p w:rsidR="00ED4788" w:rsidRPr="006E09C9" w:rsidRDefault="00ED4788" w:rsidP="006E09C9">
      <w:pPr>
        <w:spacing w:after="0" w:line="360" w:lineRule="auto"/>
        <w:ind w:firstLine="709"/>
        <w:jc w:val="both"/>
        <w:rPr>
          <w:rFonts w:ascii="Times New Roman" w:hAnsi="Times New Roman"/>
          <w:bCs/>
          <w:sz w:val="28"/>
          <w:szCs w:val="28"/>
        </w:rPr>
      </w:pPr>
      <w:r w:rsidRPr="006E09C9">
        <w:rPr>
          <w:rFonts w:ascii="Times New Roman" w:hAnsi="Times New Roman"/>
          <w:bCs/>
          <w:sz w:val="28"/>
          <w:szCs w:val="28"/>
        </w:rPr>
        <w:t xml:space="preserve">Финансовая стратегия, главной задачей которой является достижение полной самоокупаемости и независимости предприятия, строится на определенных принципах организации и включает в себя следующее: </w:t>
      </w:r>
    </w:p>
    <w:p w:rsidR="00ED4788" w:rsidRPr="006E09C9" w:rsidRDefault="00ED4788" w:rsidP="006E09C9">
      <w:pPr>
        <w:pStyle w:val="13"/>
        <w:numPr>
          <w:ilvl w:val="0"/>
          <w:numId w:val="38"/>
        </w:numPr>
        <w:spacing w:after="0" w:line="360" w:lineRule="auto"/>
        <w:ind w:left="0" w:firstLine="709"/>
        <w:jc w:val="both"/>
        <w:rPr>
          <w:rFonts w:ascii="Times New Roman" w:hAnsi="Times New Roman"/>
          <w:bCs/>
          <w:sz w:val="28"/>
          <w:szCs w:val="28"/>
        </w:rPr>
      </w:pPr>
      <w:r w:rsidRPr="006E09C9">
        <w:rPr>
          <w:rFonts w:ascii="Times New Roman" w:hAnsi="Times New Roman"/>
          <w:bCs/>
          <w:sz w:val="28"/>
          <w:szCs w:val="28"/>
        </w:rPr>
        <w:t xml:space="preserve">текущее и перспективное финансовое планирование, определяющее на перспективу все поступления денежных средств предприятия и основные направления их расходования; </w:t>
      </w:r>
    </w:p>
    <w:p w:rsidR="00ED4788" w:rsidRPr="006E09C9" w:rsidRDefault="00ED4788" w:rsidP="006E09C9">
      <w:pPr>
        <w:pStyle w:val="13"/>
        <w:numPr>
          <w:ilvl w:val="0"/>
          <w:numId w:val="38"/>
        </w:numPr>
        <w:spacing w:after="0" w:line="360" w:lineRule="auto"/>
        <w:ind w:left="0" w:firstLine="709"/>
        <w:jc w:val="both"/>
        <w:rPr>
          <w:rFonts w:ascii="Times New Roman" w:hAnsi="Times New Roman"/>
          <w:bCs/>
          <w:sz w:val="28"/>
          <w:szCs w:val="28"/>
        </w:rPr>
      </w:pPr>
      <w:r w:rsidRPr="006E09C9">
        <w:rPr>
          <w:rFonts w:ascii="Times New Roman" w:hAnsi="Times New Roman"/>
          <w:bCs/>
          <w:sz w:val="28"/>
          <w:szCs w:val="28"/>
        </w:rPr>
        <w:t xml:space="preserve">централизацию финансовых ресурсов, обеспечивающую маневренность финансовыми ресурсами, их концентрацию на основных направлениях производственно-хозяйственной деятельности; </w:t>
      </w:r>
    </w:p>
    <w:p w:rsidR="00ED4788" w:rsidRPr="006E09C9" w:rsidRDefault="00ED4788" w:rsidP="006E09C9">
      <w:pPr>
        <w:pStyle w:val="13"/>
        <w:numPr>
          <w:ilvl w:val="0"/>
          <w:numId w:val="38"/>
        </w:numPr>
        <w:spacing w:after="0" w:line="360" w:lineRule="auto"/>
        <w:ind w:left="0" w:firstLine="709"/>
        <w:jc w:val="both"/>
        <w:rPr>
          <w:rFonts w:ascii="Times New Roman" w:hAnsi="Times New Roman"/>
          <w:bCs/>
          <w:sz w:val="28"/>
          <w:szCs w:val="28"/>
        </w:rPr>
      </w:pPr>
      <w:r w:rsidRPr="006E09C9">
        <w:rPr>
          <w:rFonts w:ascii="Times New Roman" w:hAnsi="Times New Roman"/>
          <w:bCs/>
          <w:sz w:val="28"/>
          <w:szCs w:val="28"/>
        </w:rPr>
        <w:t xml:space="preserve">формирование финансовых резервов, обеспечивающих устойчивую работу предприятия в условиях возможных колебаний рыночной конъюнктуры; </w:t>
      </w:r>
    </w:p>
    <w:p w:rsidR="00ED4788" w:rsidRPr="006E09C9" w:rsidRDefault="00ED4788" w:rsidP="006E09C9">
      <w:pPr>
        <w:pStyle w:val="13"/>
        <w:numPr>
          <w:ilvl w:val="0"/>
          <w:numId w:val="38"/>
        </w:numPr>
        <w:spacing w:after="0" w:line="360" w:lineRule="auto"/>
        <w:ind w:left="0" w:firstLine="709"/>
        <w:jc w:val="both"/>
        <w:rPr>
          <w:rFonts w:ascii="Times New Roman" w:hAnsi="Times New Roman"/>
          <w:bCs/>
          <w:sz w:val="28"/>
          <w:szCs w:val="28"/>
        </w:rPr>
      </w:pPr>
      <w:r w:rsidRPr="006E09C9">
        <w:rPr>
          <w:rFonts w:ascii="Times New Roman" w:hAnsi="Times New Roman"/>
          <w:bCs/>
          <w:sz w:val="28"/>
          <w:szCs w:val="28"/>
        </w:rPr>
        <w:t xml:space="preserve">безусловное выполнение финансовых обязательств перед партнерами; </w:t>
      </w:r>
    </w:p>
    <w:p w:rsidR="00ED4788" w:rsidRPr="006E09C9" w:rsidRDefault="00ED4788" w:rsidP="006E09C9">
      <w:pPr>
        <w:pStyle w:val="13"/>
        <w:numPr>
          <w:ilvl w:val="0"/>
          <w:numId w:val="38"/>
        </w:numPr>
        <w:spacing w:after="0" w:line="360" w:lineRule="auto"/>
        <w:ind w:left="0" w:firstLine="709"/>
        <w:jc w:val="both"/>
        <w:rPr>
          <w:rFonts w:ascii="Times New Roman" w:hAnsi="Times New Roman"/>
          <w:bCs/>
          <w:sz w:val="28"/>
          <w:szCs w:val="28"/>
        </w:rPr>
      </w:pPr>
      <w:r w:rsidRPr="006E09C9">
        <w:rPr>
          <w:rFonts w:ascii="Times New Roman" w:hAnsi="Times New Roman"/>
          <w:bCs/>
          <w:sz w:val="28"/>
          <w:szCs w:val="28"/>
        </w:rPr>
        <w:t xml:space="preserve">разработку учетно-финансовой и амортизационной политики предприятия; </w:t>
      </w:r>
    </w:p>
    <w:p w:rsidR="00ED4788" w:rsidRPr="006E09C9" w:rsidRDefault="00ED4788" w:rsidP="006E09C9">
      <w:pPr>
        <w:pStyle w:val="13"/>
        <w:numPr>
          <w:ilvl w:val="0"/>
          <w:numId w:val="38"/>
        </w:numPr>
        <w:spacing w:after="0" w:line="360" w:lineRule="auto"/>
        <w:ind w:left="0" w:firstLine="709"/>
        <w:jc w:val="both"/>
        <w:rPr>
          <w:rFonts w:ascii="Times New Roman" w:hAnsi="Times New Roman"/>
          <w:bCs/>
          <w:sz w:val="28"/>
          <w:szCs w:val="28"/>
        </w:rPr>
      </w:pPr>
      <w:r w:rsidRPr="006E09C9">
        <w:rPr>
          <w:rFonts w:ascii="Times New Roman" w:hAnsi="Times New Roman"/>
          <w:bCs/>
          <w:sz w:val="28"/>
          <w:szCs w:val="28"/>
        </w:rPr>
        <w:t xml:space="preserve">организацию и ведение финансового учета предприятия и сегментов деятельности на основе действующих стандартов; </w:t>
      </w:r>
    </w:p>
    <w:p w:rsidR="00ED4788" w:rsidRPr="006E09C9" w:rsidRDefault="00ED4788" w:rsidP="006E09C9">
      <w:pPr>
        <w:pStyle w:val="13"/>
        <w:numPr>
          <w:ilvl w:val="0"/>
          <w:numId w:val="38"/>
        </w:numPr>
        <w:spacing w:after="0" w:line="360" w:lineRule="auto"/>
        <w:ind w:left="0" w:firstLine="709"/>
        <w:jc w:val="both"/>
        <w:rPr>
          <w:rFonts w:ascii="Times New Roman" w:hAnsi="Times New Roman"/>
          <w:bCs/>
          <w:sz w:val="28"/>
          <w:szCs w:val="28"/>
        </w:rPr>
      </w:pPr>
      <w:r w:rsidRPr="006E09C9">
        <w:rPr>
          <w:rFonts w:ascii="Times New Roman" w:hAnsi="Times New Roman"/>
          <w:bCs/>
          <w:sz w:val="28"/>
          <w:szCs w:val="28"/>
        </w:rPr>
        <w:t xml:space="preserve">составление финансовой отчетности по предприятию и сегментам деятельности в соответствии с действующими нормами и правилами с соблюдением требований стандартов; </w:t>
      </w:r>
    </w:p>
    <w:p w:rsidR="00ED4788" w:rsidRPr="006E09C9" w:rsidRDefault="00ED4788" w:rsidP="006E09C9">
      <w:pPr>
        <w:pStyle w:val="13"/>
        <w:numPr>
          <w:ilvl w:val="0"/>
          <w:numId w:val="38"/>
        </w:numPr>
        <w:spacing w:after="0" w:line="360" w:lineRule="auto"/>
        <w:ind w:left="0" w:firstLine="709"/>
        <w:jc w:val="both"/>
        <w:rPr>
          <w:rFonts w:ascii="Times New Roman" w:hAnsi="Times New Roman"/>
          <w:bCs/>
          <w:sz w:val="28"/>
          <w:szCs w:val="28"/>
        </w:rPr>
      </w:pPr>
      <w:r w:rsidRPr="006E09C9">
        <w:rPr>
          <w:rFonts w:ascii="Times New Roman" w:hAnsi="Times New Roman"/>
          <w:bCs/>
          <w:sz w:val="28"/>
          <w:szCs w:val="28"/>
        </w:rPr>
        <w:t xml:space="preserve">финансовый анализ деятельности предприятия и его сегментов (приоритетных хозяйственных и географических сегментов, прочих сегментов в составе нераспределенных статей); </w:t>
      </w:r>
    </w:p>
    <w:p w:rsidR="00ED4788" w:rsidRPr="006E09C9" w:rsidRDefault="00ED4788" w:rsidP="006E09C9">
      <w:pPr>
        <w:pStyle w:val="13"/>
        <w:numPr>
          <w:ilvl w:val="0"/>
          <w:numId w:val="38"/>
        </w:numPr>
        <w:spacing w:after="0" w:line="360" w:lineRule="auto"/>
        <w:ind w:left="0" w:firstLine="709"/>
        <w:jc w:val="both"/>
        <w:rPr>
          <w:rFonts w:ascii="Times New Roman" w:hAnsi="Times New Roman"/>
          <w:bCs/>
          <w:sz w:val="28"/>
          <w:szCs w:val="28"/>
        </w:rPr>
      </w:pPr>
      <w:r w:rsidRPr="006E09C9">
        <w:rPr>
          <w:rFonts w:ascii="Times New Roman" w:hAnsi="Times New Roman"/>
          <w:bCs/>
          <w:sz w:val="28"/>
          <w:szCs w:val="28"/>
        </w:rPr>
        <w:t xml:space="preserve">финансовый контроль деятельности предприятия и всех его сегментов. </w:t>
      </w:r>
    </w:p>
    <w:p w:rsidR="00ED4788" w:rsidRPr="006E09C9" w:rsidRDefault="00ED4788" w:rsidP="006E09C9">
      <w:pPr>
        <w:spacing w:after="0" w:line="360" w:lineRule="auto"/>
        <w:ind w:firstLine="709"/>
        <w:jc w:val="both"/>
        <w:rPr>
          <w:rFonts w:ascii="Times New Roman" w:hAnsi="Times New Roman"/>
          <w:bCs/>
          <w:sz w:val="28"/>
          <w:szCs w:val="28"/>
        </w:rPr>
      </w:pPr>
      <w:r w:rsidRPr="006E09C9">
        <w:rPr>
          <w:rFonts w:ascii="Times New Roman" w:hAnsi="Times New Roman"/>
          <w:bCs/>
          <w:sz w:val="28"/>
          <w:szCs w:val="28"/>
        </w:rPr>
        <w:t xml:space="preserve">Охватывая все формы финансовой деятельности предприятия, а именно: оптимизацию основных и оборотных средств, формирование и распределение прибыли, денежные расчеты и инвестиционную политику, финансовая стратегия исследует объективные экономические закономерности рыночных отношений, разрабатывает формы и способы выживания и развития при новых условиях. </w:t>
      </w:r>
    </w:p>
    <w:p w:rsidR="00ED4788" w:rsidRPr="006E09C9" w:rsidRDefault="00ED4788" w:rsidP="006E09C9">
      <w:pPr>
        <w:spacing w:after="0" w:line="360" w:lineRule="auto"/>
        <w:ind w:firstLine="709"/>
        <w:jc w:val="both"/>
        <w:rPr>
          <w:rFonts w:ascii="Times New Roman" w:hAnsi="Times New Roman"/>
          <w:bCs/>
          <w:sz w:val="28"/>
          <w:szCs w:val="28"/>
        </w:rPr>
      </w:pPr>
      <w:r w:rsidRPr="006E09C9">
        <w:rPr>
          <w:rFonts w:ascii="Times New Roman" w:hAnsi="Times New Roman"/>
          <w:bCs/>
          <w:sz w:val="28"/>
          <w:szCs w:val="28"/>
        </w:rPr>
        <w:t xml:space="preserve">Финансовая стратегия включает в себя методы и практику формирования финансовых ресурсов, их планирование и обеспечение финансовой стойкости предприятия. Всесторонне учитывая финансовые возможности предприятий, объективно оценивая характер внешних и внутренних факторов, финансовая стратегия обеспечивает соответствие финансово-экономических возможностей предприятия условиям, сложившимся на рынке. Финансовая стратегия предусматривает определение долгосрочных целей финансовой деятельности и выбор наиболее эффективных способов их достижения. Цели финансовой стратегии должны подчиняться общей стратегии экономического развития и направляться на максимизацию прибыли и рыночной стоимости предприятия. </w:t>
      </w:r>
    </w:p>
    <w:p w:rsidR="00ED4788" w:rsidRPr="006E09C9" w:rsidRDefault="00ED4788" w:rsidP="006E09C9">
      <w:pPr>
        <w:spacing w:after="0" w:line="360" w:lineRule="auto"/>
        <w:ind w:firstLine="709"/>
        <w:jc w:val="both"/>
        <w:rPr>
          <w:rFonts w:ascii="Times New Roman" w:hAnsi="Times New Roman"/>
          <w:bCs/>
          <w:sz w:val="28"/>
          <w:szCs w:val="28"/>
        </w:rPr>
      </w:pPr>
      <w:r w:rsidRPr="006E09C9">
        <w:rPr>
          <w:rFonts w:ascii="Times New Roman" w:hAnsi="Times New Roman"/>
          <w:bCs/>
          <w:sz w:val="28"/>
          <w:szCs w:val="28"/>
        </w:rPr>
        <w:t xml:space="preserve">На основании финансовой стратегии определяется финансовая политика предприятия по следующим основным направлениям финансовой деятельности: </w:t>
      </w:r>
    </w:p>
    <w:p w:rsidR="00ED4788" w:rsidRPr="006E09C9" w:rsidRDefault="00ED4788" w:rsidP="006E09C9">
      <w:pPr>
        <w:pStyle w:val="13"/>
        <w:numPr>
          <w:ilvl w:val="0"/>
          <w:numId w:val="38"/>
        </w:numPr>
        <w:spacing w:after="0" w:line="360" w:lineRule="auto"/>
        <w:ind w:left="0" w:firstLine="709"/>
        <w:jc w:val="both"/>
        <w:rPr>
          <w:rFonts w:ascii="Times New Roman" w:hAnsi="Times New Roman"/>
          <w:bCs/>
          <w:sz w:val="28"/>
          <w:szCs w:val="28"/>
        </w:rPr>
      </w:pPr>
      <w:r w:rsidRPr="006E09C9">
        <w:rPr>
          <w:rFonts w:ascii="Times New Roman" w:hAnsi="Times New Roman"/>
          <w:bCs/>
          <w:sz w:val="28"/>
          <w:szCs w:val="28"/>
        </w:rPr>
        <w:t xml:space="preserve">налоговая политика; </w:t>
      </w:r>
    </w:p>
    <w:p w:rsidR="00ED4788" w:rsidRPr="006E09C9" w:rsidRDefault="00ED4788" w:rsidP="006E09C9">
      <w:pPr>
        <w:pStyle w:val="13"/>
        <w:numPr>
          <w:ilvl w:val="0"/>
          <w:numId w:val="38"/>
        </w:numPr>
        <w:spacing w:after="0" w:line="360" w:lineRule="auto"/>
        <w:ind w:left="0" w:firstLine="709"/>
        <w:jc w:val="both"/>
        <w:rPr>
          <w:rFonts w:ascii="Times New Roman" w:hAnsi="Times New Roman"/>
          <w:bCs/>
          <w:sz w:val="28"/>
          <w:szCs w:val="28"/>
        </w:rPr>
      </w:pPr>
      <w:r w:rsidRPr="006E09C9">
        <w:rPr>
          <w:rFonts w:ascii="Times New Roman" w:hAnsi="Times New Roman"/>
          <w:bCs/>
          <w:sz w:val="28"/>
          <w:szCs w:val="28"/>
        </w:rPr>
        <w:t xml:space="preserve">ценовая политика; </w:t>
      </w:r>
    </w:p>
    <w:p w:rsidR="00ED4788" w:rsidRPr="006E09C9" w:rsidRDefault="00ED4788" w:rsidP="006E09C9">
      <w:pPr>
        <w:pStyle w:val="13"/>
        <w:numPr>
          <w:ilvl w:val="0"/>
          <w:numId w:val="38"/>
        </w:numPr>
        <w:spacing w:after="0" w:line="360" w:lineRule="auto"/>
        <w:ind w:left="0" w:firstLine="709"/>
        <w:jc w:val="both"/>
        <w:rPr>
          <w:rFonts w:ascii="Times New Roman" w:hAnsi="Times New Roman"/>
          <w:bCs/>
          <w:sz w:val="28"/>
          <w:szCs w:val="28"/>
        </w:rPr>
      </w:pPr>
      <w:r w:rsidRPr="006E09C9">
        <w:rPr>
          <w:rFonts w:ascii="Times New Roman" w:hAnsi="Times New Roman"/>
          <w:bCs/>
          <w:sz w:val="28"/>
          <w:szCs w:val="28"/>
        </w:rPr>
        <w:t xml:space="preserve">амортизационная политика; </w:t>
      </w:r>
    </w:p>
    <w:p w:rsidR="00ED4788" w:rsidRPr="006E09C9" w:rsidRDefault="00ED4788" w:rsidP="006E09C9">
      <w:pPr>
        <w:pStyle w:val="13"/>
        <w:numPr>
          <w:ilvl w:val="0"/>
          <w:numId w:val="38"/>
        </w:numPr>
        <w:spacing w:after="0" w:line="360" w:lineRule="auto"/>
        <w:ind w:left="0" w:firstLine="709"/>
        <w:jc w:val="both"/>
        <w:rPr>
          <w:rFonts w:ascii="Times New Roman" w:hAnsi="Times New Roman"/>
          <w:bCs/>
          <w:sz w:val="28"/>
          <w:szCs w:val="28"/>
        </w:rPr>
      </w:pPr>
      <w:r w:rsidRPr="006E09C9">
        <w:rPr>
          <w:rFonts w:ascii="Times New Roman" w:hAnsi="Times New Roman"/>
          <w:bCs/>
          <w:sz w:val="28"/>
          <w:szCs w:val="28"/>
        </w:rPr>
        <w:t xml:space="preserve">дивидендная политика; </w:t>
      </w:r>
    </w:p>
    <w:p w:rsidR="00ED4788" w:rsidRPr="006E09C9" w:rsidRDefault="00ED4788" w:rsidP="006E09C9">
      <w:pPr>
        <w:pStyle w:val="13"/>
        <w:numPr>
          <w:ilvl w:val="0"/>
          <w:numId w:val="38"/>
        </w:numPr>
        <w:spacing w:after="0" w:line="360" w:lineRule="auto"/>
        <w:ind w:left="0" w:firstLine="709"/>
        <w:jc w:val="both"/>
        <w:rPr>
          <w:rFonts w:ascii="Times New Roman" w:hAnsi="Times New Roman"/>
          <w:bCs/>
          <w:sz w:val="28"/>
          <w:szCs w:val="28"/>
        </w:rPr>
      </w:pPr>
      <w:r w:rsidRPr="006E09C9">
        <w:rPr>
          <w:rFonts w:ascii="Times New Roman" w:hAnsi="Times New Roman"/>
          <w:bCs/>
          <w:sz w:val="28"/>
          <w:szCs w:val="28"/>
        </w:rPr>
        <w:t xml:space="preserve">инвестиционная политика. </w:t>
      </w:r>
    </w:p>
    <w:p w:rsidR="00ED4788" w:rsidRPr="006E09C9" w:rsidRDefault="00ED4788" w:rsidP="006E09C9">
      <w:pPr>
        <w:spacing w:after="0" w:line="360" w:lineRule="auto"/>
        <w:ind w:firstLine="709"/>
        <w:jc w:val="both"/>
        <w:rPr>
          <w:rFonts w:ascii="Times New Roman" w:hAnsi="Times New Roman"/>
          <w:bCs/>
          <w:sz w:val="28"/>
          <w:szCs w:val="28"/>
        </w:rPr>
      </w:pPr>
      <w:r w:rsidRPr="006E09C9">
        <w:rPr>
          <w:rFonts w:ascii="Times New Roman" w:hAnsi="Times New Roman"/>
          <w:bCs/>
          <w:sz w:val="28"/>
          <w:szCs w:val="28"/>
        </w:rPr>
        <w:t xml:space="preserve">В процессе разработки финансовой стратегии особое внимание отводится производству конкурентоспособной продукции, мобилизации внутренних ресурсов, максимальному снижению себестоимости продукции, формированию и распределению прибыли, эффективному использованию капитала и т. п. </w:t>
      </w:r>
    </w:p>
    <w:p w:rsidR="00ED4788" w:rsidRDefault="00ED4788" w:rsidP="006E09C9">
      <w:pPr>
        <w:spacing w:after="0" w:line="360" w:lineRule="auto"/>
        <w:ind w:firstLine="709"/>
        <w:jc w:val="both"/>
        <w:rPr>
          <w:rFonts w:ascii="Times New Roman" w:hAnsi="Times New Roman"/>
          <w:bCs/>
          <w:sz w:val="28"/>
          <w:szCs w:val="28"/>
        </w:rPr>
      </w:pPr>
      <w:r w:rsidRPr="006E09C9">
        <w:rPr>
          <w:rFonts w:ascii="Times New Roman" w:hAnsi="Times New Roman"/>
          <w:bCs/>
          <w:sz w:val="28"/>
          <w:szCs w:val="28"/>
        </w:rPr>
        <w:t xml:space="preserve">Большое значение для формирования финансовой стратегии имеет учет факторов риска. Финансовая стратегия разрабатывается с учетом риска неплатежей, инфляционных колебаний, финансового рынка. </w:t>
      </w:r>
    </w:p>
    <w:p w:rsidR="00ED4788" w:rsidRDefault="00ED4788" w:rsidP="006E09C9">
      <w:pPr>
        <w:pStyle w:val="23"/>
      </w:pPr>
      <w:r>
        <w:t>3.4 Методы принятия решений</w:t>
      </w:r>
    </w:p>
    <w:p w:rsidR="00ED4788" w:rsidRPr="00420FF7" w:rsidRDefault="00ED4788" w:rsidP="00420FF7">
      <w:pPr>
        <w:spacing w:after="0" w:line="360" w:lineRule="auto"/>
        <w:ind w:firstLine="709"/>
        <w:jc w:val="both"/>
        <w:rPr>
          <w:rFonts w:ascii="Times New Roman" w:hAnsi="Times New Roman"/>
          <w:bCs/>
          <w:sz w:val="28"/>
          <w:szCs w:val="28"/>
        </w:rPr>
      </w:pPr>
      <w:r w:rsidRPr="00420FF7">
        <w:rPr>
          <w:rFonts w:ascii="Times New Roman" w:hAnsi="Times New Roman"/>
          <w:bCs/>
          <w:sz w:val="28"/>
          <w:szCs w:val="28"/>
        </w:rPr>
        <w:t xml:space="preserve">Умение принимать решения необходимо для реализации управленческих функций, поэтому процесс принятия решений является основой теории </w:t>
      </w:r>
      <w:r>
        <w:rPr>
          <w:rFonts w:ascii="Times New Roman" w:hAnsi="Times New Roman"/>
          <w:bCs/>
          <w:sz w:val="28"/>
          <w:szCs w:val="28"/>
        </w:rPr>
        <w:t xml:space="preserve">управления. </w:t>
      </w:r>
      <w:r w:rsidRPr="00420FF7">
        <w:rPr>
          <w:rFonts w:ascii="Times New Roman" w:hAnsi="Times New Roman"/>
          <w:bCs/>
          <w:sz w:val="28"/>
          <w:szCs w:val="28"/>
        </w:rPr>
        <w:t>Ее отличительными особенностями являются:</w:t>
      </w:r>
    </w:p>
    <w:p w:rsidR="00ED4788" w:rsidRPr="00420FF7" w:rsidRDefault="00ED4788" w:rsidP="00420FF7">
      <w:pPr>
        <w:pStyle w:val="13"/>
        <w:numPr>
          <w:ilvl w:val="0"/>
          <w:numId w:val="40"/>
        </w:numPr>
        <w:spacing w:after="0" w:line="360" w:lineRule="auto"/>
        <w:ind w:left="0" w:firstLine="709"/>
        <w:jc w:val="both"/>
        <w:rPr>
          <w:rFonts w:ascii="Times New Roman" w:hAnsi="Times New Roman"/>
          <w:bCs/>
          <w:sz w:val="28"/>
          <w:szCs w:val="28"/>
        </w:rPr>
      </w:pPr>
      <w:r>
        <w:rPr>
          <w:rFonts w:ascii="Times New Roman" w:hAnsi="Times New Roman"/>
          <w:bCs/>
          <w:sz w:val="28"/>
          <w:szCs w:val="28"/>
        </w:rPr>
        <w:t>и</w:t>
      </w:r>
      <w:r w:rsidRPr="00420FF7">
        <w:rPr>
          <w:rFonts w:ascii="Times New Roman" w:hAnsi="Times New Roman"/>
          <w:bCs/>
          <w:sz w:val="28"/>
          <w:szCs w:val="28"/>
        </w:rPr>
        <w:t>спользование научного метода, то есть наблюдение, формулировка гипотезы, подтверждение достоверности гипотезы.</w:t>
      </w:r>
      <w:r>
        <w:rPr>
          <w:rFonts w:ascii="Times New Roman" w:hAnsi="Times New Roman"/>
          <w:bCs/>
          <w:sz w:val="28"/>
          <w:szCs w:val="28"/>
        </w:rPr>
        <w:t>;</w:t>
      </w:r>
    </w:p>
    <w:p w:rsidR="00ED4788" w:rsidRPr="00420FF7" w:rsidRDefault="00ED4788" w:rsidP="00420FF7">
      <w:pPr>
        <w:pStyle w:val="13"/>
        <w:numPr>
          <w:ilvl w:val="0"/>
          <w:numId w:val="40"/>
        </w:numPr>
        <w:spacing w:after="0" w:line="360" w:lineRule="auto"/>
        <w:ind w:left="0" w:firstLine="709"/>
        <w:jc w:val="both"/>
        <w:rPr>
          <w:rFonts w:ascii="Times New Roman" w:hAnsi="Times New Roman"/>
          <w:bCs/>
          <w:sz w:val="28"/>
          <w:szCs w:val="28"/>
        </w:rPr>
      </w:pPr>
      <w:r>
        <w:rPr>
          <w:rFonts w:ascii="Times New Roman" w:hAnsi="Times New Roman"/>
          <w:bCs/>
          <w:sz w:val="28"/>
          <w:szCs w:val="28"/>
        </w:rPr>
        <w:t>системная ориентация;</w:t>
      </w:r>
    </w:p>
    <w:p w:rsidR="00ED4788" w:rsidRPr="00420FF7" w:rsidRDefault="00ED4788" w:rsidP="00420FF7">
      <w:pPr>
        <w:pStyle w:val="13"/>
        <w:numPr>
          <w:ilvl w:val="0"/>
          <w:numId w:val="40"/>
        </w:numPr>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различных моделей;</w:t>
      </w:r>
    </w:p>
    <w:p w:rsidR="00ED4788" w:rsidRPr="00420FF7" w:rsidRDefault="00ED4788" w:rsidP="00420FF7">
      <w:pPr>
        <w:spacing w:after="0" w:line="360" w:lineRule="auto"/>
        <w:ind w:firstLine="709"/>
        <w:jc w:val="both"/>
        <w:rPr>
          <w:rFonts w:ascii="Times New Roman" w:hAnsi="Times New Roman"/>
          <w:bCs/>
          <w:sz w:val="28"/>
          <w:szCs w:val="28"/>
        </w:rPr>
      </w:pPr>
      <w:r w:rsidRPr="00420FF7">
        <w:rPr>
          <w:rFonts w:ascii="Times New Roman" w:hAnsi="Times New Roman"/>
          <w:bCs/>
          <w:sz w:val="28"/>
          <w:szCs w:val="28"/>
        </w:rPr>
        <w:t>Процесс моделирования часто применяется при решении сложных проблем в управлении, так как позволяет избежать значительных трудностей и издержек при проведении экспериментов в реальной жизни. Основой моделирования является необходимость относительного упрощения реальной жизненной ситуации или события, вместе с тем это упрощение не должно нарушать основных закономерностей функционирования изучаемой системы.</w:t>
      </w:r>
    </w:p>
    <w:p w:rsidR="00ED4788" w:rsidRPr="00420FF7" w:rsidRDefault="00ED4788" w:rsidP="00420FF7">
      <w:pPr>
        <w:spacing w:after="0" w:line="360" w:lineRule="auto"/>
        <w:ind w:firstLine="709"/>
        <w:jc w:val="both"/>
        <w:rPr>
          <w:rFonts w:ascii="Times New Roman" w:hAnsi="Times New Roman"/>
          <w:bCs/>
          <w:sz w:val="28"/>
          <w:szCs w:val="28"/>
        </w:rPr>
      </w:pPr>
      <w:r w:rsidRPr="00420FF7">
        <w:rPr>
          <w:rFonts w:ascii="Times New Roman" w:hAnsi="Times New Roman"/>
          <w:bCs/>
          <w:sz w:val="28"/>
          <w:szCs w:val="28"/>
        </w:rPr>
        <w:t>Типы моделей: физическая, аналоговая (организационная схема, график), математическая (использование символов для описания действия или объектов).</w:t>
      </w:r>
    </w:p>
    <w:p w:rsidR="00ED4788" w:rsidRPr="00420FF7" w:rsidRDefault="00ED4788" w:rsidP="00420FF7">
      <w:pPr>
        <w:spacing w:after="0" w:line="360" w:lineRule="auto"/>
        <w:ind w:firstLine="709"/>
        <w:jc w:val="both"/>
        <w:rPr>
          <w:rFonts w:ascii="Times New Roman" w:hAnsi="Times New Roman"/>
          <w:bCs/>
          <w:sz w:val="28"/>
          <w:szCs w:val="28"/>
        </w:rPr>
      </w:pPr>
      <w:r w:rsidRPr="00420FF7">
        <w:rPr>
          <w:rFonts w:ascii="Times New Roman" w:hAnsi="Times New Roman"/>
          <w:bCs/>
          <w:sz w:val="28"/>
          <w:szCs w:val="28"/>
        </w:rPr>
        <w:t>Процесс построения моделей состоит из нескольких этапов: постановка задачи; построение модели; проверка модели на достоверность описания данного процесса, объекта или явления; применение модели; обновление модели в процессе исследования или реализации.</w:t>
      </w:r>
    </w:p>
    <w:p w:rsidR="00ED4788" w:rsidRPr="00420FF7" w:rsidRDefault="00ED4788" w:rsidP="00420FF7">
      <w:pPr>
        <w:spacing w:after="0" w:line="360" w:lineRule="auto"/>
        <w:ind w:firstLine="709"/>
        <w:jc w:val="both"/>
        <w:rPr>
          <w:rFonts w:ascii="Times New Roman" w:hAnsi="Times New Roman"/>
          <w:bCs/>
          <w:sz w:val="28"/>
          <w:szCs w:val="28"/>
        </w:rPr>
      </w:pPr>
      <w:r w:rsidRPr="00420FF7">
        <w:rPr>
          <w:rFonts w:ascii="Times New Roman" w:hAnsi="Times New Roman"/>
          <w:bCs/>
          <w:sz w:val="28"/>
          <w:szCs w:val="28"/>
        </w:rPr>
        <w:t xml:space="preserve">Эффективность модели может быть снижена за счет ряда потенциальных погрешностей, к которым можно отнести недостоверные исходные допущения, информационные ограничения, непонимание модели самими пользователями, чрезмерная стоимость создания модели и т.п. </w:t>
      </w:r>
    </w:p>
    <w:p w:rsidR="00ED4788" w:rsidRPr="00420FF7" w:rsidRDefault="00ED4788" w:rsidP="00420FF7">
      <w:pPr>
        <w:spacing w:after="0" w:line="360" w:lineRule="auto"/>
        <w:ind w:firstLine="709"/>
        <w:jc w:val="both"/>
        <w:rPr>
          <w:rFonts w:ascii="Times New Roman" w:hAnsi="Times New Roman"/>
          <w:bCs/>
          <w:sz w:val="28"/>
          <w:szCs w:val="28"/>
        </w:rPr>
      </w:pPr>
      <w:r w:rsidRPr="00420FF7">
        <w:rPr>
          <w:rFonts w:ascii="Times New Roman" w:hAnsi="Times New Roman"/>
          <w:bCs/>
          <w:sz w:val="28"/>
          <w:szCs w:val="28"/>
        </w:rPr>
        <w:t>Часто при моделировании применяется теория игр. Она первоначально разрабатывалась военными, чтобы учесть возможные действия противника. В бизнесе она применяется при моделировании поведения конкурента, особенно часто в связи с проблемами изменения ценовой политики.</w:t>
      </w:r>
    </w:p>
    <w:p w:rsidR="00ED4788" w:rsidRPr="00420FF7" w:rsidRDefault="00ED4788" w:rsidP="00420FF7">
      <w:pPr>
        <w:spacing w:after="0" w:line="360" w:lineRule="auto"/>
        <w:ind w:firstLine="709"/>
        <w:jc w:val="both"/>
        <w:rPr>
          <w:rFonts w:ascii="Times New Roman" w:hAnsi="Times New Roman"/>
          <w:bCs/>
          <w:sz w:val="28"/>
          <w:szCs w:val="28"/>
        </w:rPr>
      </w:pPr>
      <w:r w:rsidRPr="00420FF7">
        <w:rPr>
          <w:rFonts w:ascii="Times New Roman" w:hAnsi="Times New Roman"/>
          <w:bCs/>
          <w:i/>
          <w:sz w:val="28"/>
          <w:szCs w:val="28"/>
        </w:rPr>
        <w:t>Модель теории очередей (модель оптимального обслуживания).</w:t>
      </w:r>
      <w:r w:rsidRPr="00420FF7">
        <w:rPr>
          <w:rFonts w:ascii="Times New Roman" w:hAnsi="Times New Roman"/>
          <w:bCs/>
          <w:sz w:val="28"/>
          <w:szCs w:val="28"/>
        </w:rPr>
        <w:t xml:space="preserve"> Эта модель используется для определения оптимального числа каналов обслуживания по отношению к потребностям в этих каналах.</w:t>
      </w:r>
    </w:p>
    <w:p w:rsidR="00ED4788" w:rsidRPr="00420FF7" w:rsidRDefault="00ED4788" w:rsidP="00420FF7">
      <w:pPr>
        <w:spacing w:after="0" w:line="360" w:lineRule="auto"/>
        <w:ind w:firstLine="709"/>
        <w:jc w:val="both"/>
        <w:rPr>
          <w:rFonts w:ascii="Times New Roman" w:hAnsi="Times New Roman"/>
          <w:bCs/>
          <w:sz w:val="28"/>
          <w:szCs w:val="28"/>
        </w:rPr>
      </w:pPr>
      <w:r w:rsidRPr="00420FF7">
        <w:rPr>
          <w:rFonts w:ascii="Times New Roman" w:hAnsi="Times New Roman"/>
          <w:bCs/>
          <w:i/>
          <w:sz w:val="28"/>
          <w:szCs w:val="28"/>
        </w:rPr>
        <w:t>Модель управления запасами.</w:t>
      </w:r>
      <w:r w:rsidRPr="00420FF7">
        <w:rPr>
          <w:rFonts w:ascii="Times New Roman" w:hAnsi="Times New Roman"/>
          <w:bCs/>
          <w:sz w:val="28"/>
          <w:szCs w:val="28"/>
        </w:rPr>
        <w:t xml:space="preserve"> Эта модель часто используется для оптимизации времени исполнения заказов, а также для определения необходимых ресурсов и площадей для хранения той или иной продукции. Цель этой модели - свести к минимуму отрицательные последствия при накоплении или дефиците тех или иных запасов продукции или ресурсов. </w:t>
      </w:r>
    </w:p>
    <w:p w:rsidR="00ED4788" w:rsidRPr="00420FF7" w:rsidRDefault="00ED4788" w:rsidP="00420FF7">
      <w:pPr>
        <w:spacing w:after="0" w:line="360" w:lineRule="auto"/>
        <w:ind w:firstLine="709"/>
        <w:jc w:val="both"/>
        <w:rPr>
          <w:rFonts w:ascii="Times New Roman" w:hAnsi="Times New Roman"/>
          <w:bCs/>
          <w:sz w:val="28"/>
          <w:szCs w:val="28"/>
        </w:rPr>
      </w:pPr>
      <w:r w:rsidRPr="00420FF7">
        <w:rPr>
          <w:rFonts w:ascii="Times New Roman" w:hAnsi="Times New Roman"/>
          <w:bCs/>
          <w:i/>
          <w:sz w:val="28"/>
          <w:szCs w:val="28"/>
        </w:rPr>
        <w:t>Модель линейного программирования.</w:t>
      </w:r>
      <w:r w:rsidRPr="00420FF7">
        <w:rPr>
          <w:rFonts w:ascii="Times New Roman" w:hAnsi="Times New Roman"/>
          <w:bCs/>
          <w:sz w:val="28"/>
          <w:szCs w:val="28"/>
        </w:rPr>
        <w:t xml:space="preserve"> Эта модель применяется для определения оптимального распределения дефицитных ресурсов при наличии конкурирующих между собой потребностей.</w:t>
      </w:r>
    </w:p>
    <w:p w:rsidR="00ED4788" w:rsidRPr="00420FF7" w:rsidRDefault="00ED4788" w:rsidP="00420FF7">
      <w:pPr>
        <w:spacing w:after="0" w:line="360" w:lineRule="auto"/>
        <w:ind w:firstLine="709"/>
        <w:jc w:val="both"/>
        <w:rPr>
          <w:rFonts w:ascii="Times New Roman" w:hAnsi="Times New Roman"/>
          <w:bCs/>
          <w:sz w:val="28"/>
          <w:szCs w:val="28"/>
        </w:rPr>
      </w:pPr>
      <w:r w:rsidRPr="00420FF7">
        <w:rPr>
          <w:rFonts w:ascii="Times New Roman" w:hAnsi="Times New Roman"/>
          <w:bCs/>
          <w:i/>
          <w:sz w:val="28"/>
          <w:szCs w:val="28"/>
        </w:rPr>
        <w:t>Имитационное моделирование.</w:t>
      </w:r>
      <w:r w:rsidRPr="00420FF7">
        <w:rPr>
          <w:rFonts w:ascii="Times New Roman" w:hAnsi="Times New Roman"/>
          <w:bCs/>
          <w:sz w:val="28"/>
          <w:szCs w:val="28"/>
        </w:rPr>
        <w:t xml:space="preserve"> Часто применяется в ситуациях слишком сложных для использования математических методов (маркетолог может создать модель модификации покупательских потребностей в связи с изменением цен товаров на рынке, и их дизайна). </w:t>
      </w:r>
    </w:p>
    <w:p w:rsidR="00ED4788" w:rsidRPr="00420FF7" w:rsidRDefault="00ED4788" w:rsidP="00420FF7">
      <w:pPr>
        <w:spacing w:after="0" w:line="360" w:lineRule="auto"/>
        <w:ind w:firstLine="709"/>
        <w:jc w:val="both"/>
        <w:rPr>
          <w:rFonts w:ascii="Times New Roman" w:hAnsi="Times New Roman"/>
          <w:bCs/>
          <w:sz w:val="28"/>
          <w:szCs w:val="28"/>
        </w:rPr>
      </w:pPr>
      <w:r w:rsidRPr="00420FF7">
        <w:rPr>
          <w:rFonts w:ascii="Times New Roman" w:hAnsi="Times New Roman"/>
          <w:bCs/>
          <w:i/>
          <w:sz w:val="28"/>
          <w:szCs w:val="28"/>
        </w:rPr>
        <w:t>Экономический анализ</w:t>
      </w:r>
      <w:r w:rsidRPr="00420FF7">
        <w:rPr>
          <w:rFonts w:ascii="Times New Roman" w:hAnsi="Times New Roman"/>
          <w:bCs/>
          <w:sz w:val="28"/>
          <w:szCs w:val="28"/>
        </w:rPr>
        <w:t xml:space="preserve"> является одной из форм моделирования. Примером может служить экономический анализ эффективности той или иной фирмы.</w:t>
      </w:r>
    </w:p>
    <w:p w:rsidR="00ED4788" w:rsidRPr="00420FF7" w:rsidRDefault="00ED4788" w:rsidP="00420FF7">
      <w:pPr>
        <w:spacing w:after="0" w:line="360" w:lineRule="auto"/>
        <w:ind w:firstLine="709"/>
        <w:jc w:val="both"/>
        <w:rPr>
          <w:rFonts w:ascii="Times New Roman" w:hAnsi="Times New Roman"/>
          <w:bCs/>
          <w:sz w:val="28"/>
          <w:szCs w:val="28"/>
        </w:rPr>
      </w:pPr>
      <w:r w:rsidRPr="00420FF7">
        <w:rPr>
          <w:rFonts w:ascii="Times New Roman" w:hAnsi="Times New Roman"/>
          <w:bCs/>
          <w:i/>
          <w:sz w:val="28"/>
          <w:szCs w:val="28"/>
        </w:rPr>
        <w:t>Количественные методы прогнозирования.</w:t>
      </w:r>
      <w:r>
        <w:rPr>
          <w:rFonts w:ascii="Times New Roman" w:hAnsi="Times New Roman"/>
          <w:bCs/>
          <w:sz w:val="28"/>
          <w:szCs w:val="28"/>
        </w:rPr>
        <w:t xml:space="preserve"> </w:t>
      </w:r>
      <w:r w:rsidRPr="00420FF7">
        <w:rPr>
          <w:rFonts w:ascii="Times New Roman" w:hAnsi="Times New Roman"/>
          <w:bCs/>
          <w:sz w:val="28"/>
          <w:szCs w:val="28"/>
        </w:rPr>
        <w:t xml:space="preserve">Их можно использовать для прогнозирования, когда деятельность фирмы в прошлом имела определенные тенденции, которые можно и необходимо продолжить в будущем, а информации для выявления тенденций в рассматриваемом периоде прогнозирования недостаточно. </w:t>
      </w:r>
    </w:p>
    <w:p w:rsidR="00ED4788" w:rsidRPr="00420FF7" w:rsidRDefault="00ED4788" w:rsidP="00420FF7">
      <w:pPr>
        <w:spacing w:after="0" w:line="360" w:lineRule="auto"/>
        <w:ind w:firstLine="709"/>
        <w:jc w:val="both"/>
        <w:rPr>
          <w:rFonts w:ascii="Times New Roman" w:hAnsi="Times New Roman"/>
          <w:bCs/>
          <w:sz w:val="28"/>
          <w:szCs w:val="28"/>
        </w:rPr>
      </w:pPr>
      <w:r w:rsidRPr="00420FF7">
        <w:rPr>
          <w:rFonts w:ascii="Times New Roman" w:hAnsi="Times New Roman"/>
          <w:bCs/>
          <w:sz w:val="28"/>
          <w:szCs w:val="28"/>
        </w:rPr>
        <w:t xml:space="preserve">Одним из методов такого прогнозирования является </w:t>
      </w:r>
      <w:r w:rsidRPr="00420FF7">
        <w:rPr>
          <w:rFonts w:ascii="Times New Roman" w:hAnsi="Times New Roman"/>
          <w:bCs/>
          <w:i/>
          <w:sz w:val="28"/>
          <w:szCs w:val="28"/>
        </w:rPr>
        <w:t xml:space="preserve">анализ временных рядов. </w:t>
      </w:r>
      <w:r w:rsidRPr="00420FF7">
        <w:rPr>
          <w:rFonts w:ascii="Times New Roman" w:hAnsi="Times New Roman"/>
          <w:bCs/>
          <w:sz w:val="28"/>
          <w:szCs w:val="28"/>
        </w:rPr>
        <w:t xml:space="preserve">Он основан на допущении, что на закономерностях прошлого можно прогнозировать будущее. Этот метод выявляет тенденции прошлого и проецирует их в будущее. </w:t>
      </w:r>
    </w:p>
    <w:p w:rsidR="00ED4788" w:rsidRPr="00420FF7" w:rsidRDefault="00ED4788" w:rsidP="00420FF7">
      <w:pPr>
        <w:spacing w:after="0" w:line="360" w:lineRule="auto"/>
        <w:ind w:firstLine="709"/>
        <w:jc w:val="both"/>
        <w:rPr>
          <w:rFonts w:ascii="Times New Roman" w:hAnsi="Times New Roman"/>
          <w:bCs/>
          <w:sz w:val="28"/>
          <w:szCs w:val="28"/>
        </w:rPr>
      </w:pPr>
      <w:r w:rsidRPr="00420FF7">
        <w:rPr>
          <w:rFonts w:ascii="Times New Roman" w:hAnsi="Times New Roman"/>
          <w:bCs/>
          <w:i/>
          <w:sz w:val="28"/>
          <w:szCs w:val="28"/>
        </w:rPr>
        <w:t xml:space="preserve">Причинно-следственный метод </w:t>
      </w:r>
      <w:r w:rsidRPr="00420FF7">
        <w:rPr>
          <w:rFonts w:ascii="Times New Roman" w:hAnsi="Times New Roman"/>
          <w:bCs/>
          <w:sz w:val="28"/>
          <w:szCs w:val="28"/>
        </w:rPr>
        <w:t xml:space="preserve">применяется в ситуациях, когда имеется несколько неизвестных. Это исследование статистической зависимости между рассматриваемым фактором и другими переменными. </w:t>
      </w:r>
    </w:p>
    <w:p w:rsidR="00ED4788" w:rsidRPr="00420FF7" w:rsidRDefault="00ED4788" w:rsidP="00420FF7">
      <w:pPr>
        <w:spacing w:after="0" w:line="360" w:lineRule="auto"/>
        <w:ind w:firstLine="709"/>
        <w:jc w:val="both"/>
        <w:rPr>
          <w:rFonts w:ascii="Times New Roman" w:hAnsi="Times New Roman"/>
          <w:bCs/>
          <w:sz w:val="28"/>
          <w:szCs w:val="28"/>
        </w:rPr>
      </w:pPr>
      <w:r>
        <w:rPr>
          <w:rFonts w:ascii="Times New Roman" w:hAnsi="Times New Roman"/>
          <w:bCs/>
          <w:sz w:val="28"/>
          <w:szCs w:val="28"/>
        </w:rPr>
        <w:t>Используются и д</w:t>
      </w:r>
      <w:r w:rsidRPr="00420FF7">
        <w:rPr>
          <w:rFonts w:ascii="Times New Roman" w:hAnsi="Times New Roman"/>
          <w:bCs/>
          <w:sz w:val="28"/>
          <w:szCs w:val="28"/>
        </w:rPr>
        <w:t>ругие качественные методы прогнозирования.</w:t>
      </w:r>
    </w:p>
    <w:p w:rsidR="00ED4788" w:rsidRPr="00420FF7" w:rsidRDefault="00ED4788" w:rsidP="00420FF7">
      <w:pPr>
        <w:spacing w:after="0" w:line="360" w:lineRule="auto"/>
        <w:ind w:firstLine="709"/>
        <w:jc w:val="both"/>
        <w:rPr>
          <w:rFonts w:ascii="Times New Roman" w:hAnsi="Times New Roman"/>
          <w:bCs/>
          <w:sz w:val="28"/>
          <w:szCs w:val="28"/>
        </w:rPr>
      </w:pPr>
      <w:r w:rsidRPr="00420FF7">
        <w:rPr>
          <w:rFonts w:ascii="Times New Roman" w:hAnsi="Times New Roman"/>
          <w:bCs/>
          <w:i/>
          <w:sz w:val="28"/>
          <w:szCs w:val="28"/>
        </w:rPr>
        <w:t>Мнение жюри.</w:t>
      </w:r>
      <w:r w:rsidRPr="00420FF7">
        <w:rPr>
          <w:rFonts w:ascii="Times New Roman" w:hAnsi="Times New Roman"/>
          <w:bCs/>
          <w:sz w:val="28"/>
          <w:szCs w:val="28"/>
        </w:rPr>
        <w:t xml:space="preserve"> Его суть состоит в соединении и усреднении мнений экспертов в данной области.</w:t>
      </w:r>
    </w:p>
    <w:p w:rsidR="00ED4788" w:rsidRPr="00420FF7" w:rsidRDefault="00ED4788" w:rsidP="00420FF7">
      <w:pPr>
        <w:spacing w:after="0" w:line="360" w:lineRule="auto"/>
        <w:ind w:firstLine="709"/>
        <w:jc w:val="both"/>
        <w:rPr>
          <w:rFonts w:ascii="Times New Roman" w:hAnsi="Times New Roman"/>
          <w:bCs/>
          <w:sz w:val="28"/>
          <w:szCs w:val="28"/>
        </w:rPr>
      </w:pPr>
      <w:r w:rsidRPr="00420FF7">
        <w:rPr>
          <w:rFonts w:ascii="Times New Roman" w:hAnsi="Times New Roman"/>
          <w:bCs/>
          <w:i/>
          <w:sz w:val="28"/>
          <w:szCs w:val="28"/>
        </w:rPr>
        <w:t>Метод исследования информации сбытовиков</w:t>
      </w:r>
      <w:r w:rsidRPr="00420FF7">
        <w:rPr>
          <w:rFonts w:ascii="Times New Roman" w:hAnsi="Times New Roman"/>
          <w:bCs/>
          <w:sz w:val="28"/>
          <w:szCs w:val="28"/>
        </w:rPr>
        <w:t>, то есть когда торговые агенты на основе своего опыта предсказывают спрос на определенном целевом рынке.</w:t>
      </w:r>
    </w:p>
    <w:p w:rsidR="00ED4788" w:rsidRPr="00420FF7" w:rsidRDefault="00ED4788" w:rsidP="00420FF7">
      <w:pPr>
        <w:spacing w:after="0" w:line="360" w:lineRule="auto"/>
        <w:ind w:firstLine="709"/>
        <w:jc w:val="both"/>
        <w:rPr>
          <w:rFonts w:ascii="Times New Roman" w:hAnsi="Times New Roman"/>
          <w:bCs/>
          <w:sz w:val="28"/>
          <w:szCs w:val="28"/>
        </w:rPr>
      </w:pPr>
      <w:r w:rsidRPr="00420FF7">
        <w:rPr>
          <w:rFonts w:ascii="Times New Roman" w:hAnsi="Times New Roman"/>
          <w:bCs/>
          <w:i/>
          <w:sz w:val="28"/>
          <w:szCs w:val="28"/>
        </w:rPr>
        <w:t>Модель ожиданий</w:t>
      </w:r>
      <w:r w:rsidRPr="00420FF7">
        <w:rPr>
          <w:rFonts w:ascii="Times New Roman" w:hAnsi="Times New Roman"/>
          <w:bCs/>
          <w:sz w:val="28"/>
          <w:szCs w:val="28"/>
        </w:rPr>
        <w:t>. Она базируется на опросе потребителей и обобщении их мнений.</w:t>
      </w:r>
    </w:p>
    <w:p w:rsidR="00ED4788" w:rsidRDefault="00ED4788" w:rsidP="00420FF7">
      <w:pPr>
        <w:spacing w:after="0" w:line="360" w:lineRule="auto"/>
        <w:ind w:firstLine="709"/>
        <w:jc w:val="both"/>
        <w:rPr>
          <w:rFonts w:ascii="Times New Roman" w:hAnsi="Times New Roman"/>
          <w:bCs/>
          <w:sz w:val="28"/>
          <w:szCs w:val="28"/>
        </w:rPr>
      </w:pPr>
      <w:r w:rsidRPr="00420FF7">
        <w:rPr>
          <w:rFonts w:ascii="Times New Roman" w:hAnsi="Times New Roman"/>
          <w:bCs/>
          <w:i/>
          <w:sz w:val="28"/>
          <w:szCs w:val="28"/>
        </w:rPr>
        <w:t>Метод Дельфи</w:t>
      </w:r>
      <w:r w:rsidRPr="00420FF7">
        <w:rPr>
          <w:rFonts w:ascii="Times New Roman" w:hAnsi="Times New Roman"/>
          <w:bCs/>
          <w:sz w:val="28"/>
          <w:szCs w:val="28"/>
        </w:rPr>
        <w:t>. Суть его заключается в том, что эксперты заполняют специальные опросники по рассматриваемой проблеме. Каждый из них индивидуально формирует свой прогноз. Затем эти прогнозы передаются всем экспертам, принимающим участие в обсуждении. Они знакомятся с мнением коллег. и возможно, корректируют свой предшествующий прогноз на базе новых идей или информации. Эта процедура повторяется три-четыре раза, пока в конечном итоге все эксперты не придут к единому мнению.</w:t>
      </w:r>
    </w:p>
    <w:p w:rsidR="00ED4788" w:rsidRDefault="00ED4788">
      <w:pPr>
        <w:rPr>
          <w:rFonts w:ascii="Times New Roman" w:hAnsi="Times New Roman"/>
          <w:bCs/>
          <w:sz w:val="28"/>
          <w:szCs w:val="28"/>
        </w:rPr>
      </w:pPr>
      <w:r>
        <w:rPr>
          <w:rFonts w:ascii="Times New Roman" w:hAnsi="Times New Roman"/>
          <w:bCs/>
          <w:sz w:val="28"/>
          <w:szCs w:val="28"/>
        </w:rPr>
        <w:br w:type="page"/>
      </w:r>
    </w:p>
    <w:p w:rsidR="00ED4788" w:rsidRDefault="00ED4788" w:rsidP="00420FF7">
      <w:pPr>
        <w:pStyle w:val="11"/>
        <w:ind w:left="993" w:hanging="284"/>
      </w:pPr>
    </w:p>
    <w:p w:rsidR="00ED4788" w:rsidRPr="006E09C9" w:rsidRDefault="00ED4788" w:rsidP="006E09C9">
      <w:pPr>
        <w:spacing w:after="0" w:line="360" w:lineRule="auto"/>
        <w:ind w:firstLine="709"/>
        <w:jc w:val="both"/>
        <w:rPr>
          <w:rFonts w:ascii="Times New Roman" w:hAnsi="Times New Roman"/>
          <w:bCs/>
          <w:sz w:val="28"/>
          <w:szCs w:val="28"/>
        </w:rPr>
      </w:pPr>
    </w:p>
    <w:p w:rsidR="00ED4788" w:rsidRDefault="00ED4788"/>
    <w:p w:rsidR="00ED4788" w:rsidRPr="00CC7880" w:rsidRDefault="00ED4788" w:rsidP="00CC7880">
      <w:pPr>
        <w:rPr>
          <w:rFonts w:ascii="Arial" w:hAnsi="Arial"/>
          <w:bCs/>
          <w:sz w:val="32"/>
          <w:szCs w:val="32"/>
        </w:rPr>
      </w:pPr>
      <w:r w:rsidRPr="00CC7880">
        <w:rPr>
          <w:sz w:val="32"/>
          <w:szCs w:val="32"/>
        </w:rPr>
        <w:t>ПРИЛОЖЕНИЕ 1 (определения)</w:t>
      </w:r>
    </w:p>
    <w:p w:rsidR="00ED4788" w:rsidRPr="00B80237" w:rsidRDefault="00ED4788" w:rsidP="00B80237">
      <w:pPr>
        <w:spacing w:after="0" w:line="360" w:lineRule="auto"/>
        <w:ind w:firstLine="709"/>
        <w:jc w:val="both"/>
        <w:rPr>
          <w:rFonts w:ascii="Times New Roman" w:hAnsi="Times New Roman"/>
          <w:bCs/>
          <w:sz w:val="28"/>
          <w:szCs w:val="28"/>
        </w:rPr>
      </w:pPr>
      <w:r w:rsidRPr="00B80237">
        <w:rPr>
          <w:rFonts w:ascii="Times New Roman" w:hAnsi="Times New Roman"/>
          <w:bCs/>
          <w:sz w:val="28"/>
          <w:szCs w:val="28"/>
        </w:rPr>
        <w:t>ARPU (Средний счет на одного абонента за месяц) рассчитывается путем</w:t>
      </w:r>
      <w:r w:rsidRPr="00B80237">
        <w:rPr>
          <w:bCs/>
          <w:sz w:val="28"/>
          <w:szCs w:val="28"/>
        </w:rPr>
        <w:t xml:space="preserve"> </w:t>
      </w:r>
      <w:r w:rsidRPr="00B80237">
        <w:rPr>
          <w:rFonts w:ascii="Times New Roman" w:hAnsi="Times New Roman"/>
          <w:bCs/>
          <w:sz w:val="28"/>
          <w:szCs w:val="28"/>
        </w:rPr>
        <w:t xml:space="preserve">деления общей выручки за период за вычетом выручки от продажи телефонов, аксессуаров и прочей выручки на среднее число абонентов за период и далее на число месяцев. MOU (Количество использованных минут на одного абонента за месяц) рассчитывается путем деления общего числа минут пользования связью за период на среднее число абонентов за период и далее на число месяцев. </w:t>
      </w:r>
    </w:p>
    <w:p w:rsidR="00ED4788" w:rsidRDefault="00ED4788" w:rsidP="00B80237">
      <w:pPr>
        <w:spacing w:after="0" w:line="360" w:lineRule="auto"/>
        <w:ind w:firstLine="709"/>
        <w:jc w:val="both"/>
        <w:rPr>
          <w:rFonts w:ascii="Times New Roman" w:hAnsi="Times New Roman"/>
          <w:bCs/>
          <w:sz w:val="28"/>
          <w:szCs w:val="28"/>
        </w:rPr>
      </w:pPr>
      <w:r w:rsidRPr="00B80237">
        <w:rPr>
          <w:rFonts w:ascii="Times New Roman" w:hAnsi="Times New Roman"/>
          <w:bCs/>
          <w:sz w:val="28"/>
          <w:szCs w:val="28"/>
        </w:rPr>
        <w:t>OIBDA (Прибыль от операционной деятельности до вычета износа основных средств и амортизации нематериальных активов) не является стандартным показателем US GAAP и должен рассматриваться в дополнение, а не как альтернатива информации, содержащейся в финансовой отчетности Компании. Рентабельность показателя OIBDA определяется как OIBDA в процентах от выручки. Компания считает, что показатель OIBDA представляет важную информацию, поскольку отражает результаты бизнеса, включая способность финансировать капитальные вложения, приобретения, и другие инвестиции, а также возможность брать займы и обслуживать долг. В то время как износ основных средств и амортизация нематериальных активов рассматриваются как операционные затраты в отчетности US GAAP, эти расходы главным образом показывают не связанные с оттоком денежных средств затраты, относящиеся к долгосрочным активам, приобретенным или созданным в предыдущие периоды. Используемый Компанией метод расчета показателя OIBDA широко используются инвесторами, аналитиками и рейтинговыми агентствами для оценки и сравнения текущих и будущих операционных показателей и определения стоимости Компаний в телекоммуникационной отрасли.</w:t>
      </w:r>
    </w:p>
    <w:p w:rsidR="00ED4788" w:rsidRPr="00B80237" w:rsidRDefault="00ED4788" w:rsidP="00B80237">
      <w:pPr>
        <w:spacing w:after="0" w:line="360" w:lineRule="auto"/>
        <w:ind w:firstLine="709"/>
        <w:jc w:val="both"/>
        <w:rPr>
          <w:rFonts w:ascii="Times New Roman" w:hAnsi="Times New Roman"/>
          <w:bCs/>
          <w:sz w:val="28"/>
          <w:szCs w:val="28"/>
        </w:rPr>
      </w:pPr>
      <w:r w:rsidRPr="00B80237">
        <w:rPr>
          <w:rFonts w:ascii="Times New Roman" w:hAnsi="Times New Roman"/>
          <w:bCs/>
          <w:sz w:val="28"/>
          <w:szCs w:val="28"/>
        </w:rPr>
        <w:t xml:space="preserve">Капитальные затраты – затраты на приобретение нового оборудования, строительство, модернизацию, приобретение программного обеспечения и нематериальных активов, других долгосрочных активов и относящиеся к ним затраты, понесенные до начала использования внеоборотных активов в запланированных целях, включаемые в расчет по наиболее раннему событию – авансовому платежу или поставке. Долгосрочные активы, полученные в результате приобретений компаний, не включаются в расчет показателя. </w:t>
      </w:r>
    </w:p>
    <w:p w:rsidR="00ED4788" w:rsidRPr="00B80237" w:rsidRDefault="00ED4788" w:rsidP="00B80237">
      <w:pPr>
        <w:spacing w:after="0" w:line="360" w:lineRule="auto"/>
        <w:ind w:firstLine="709"/>
        <w:jc w:val="both"/>
        <w:rPr>
          <w:rFonts w:ascii="Times New Roman" w:hAnsi="Times New Roman"/>
          <w:bCs/>
          <w:sz w:val="28"/>
          <w:szCs w:val="28"/>
        </w:rPr>
      </w:pPr>
      <w:r w:rsidRPr="00B80237">
        <w:rPr>
          <w:rFonts w:ascii="Times New Roman" w:hAnsi="Times New Roman"/>
          <w:bCs/>
          <w:sz w:val="28"/>
          <w:szCs w:val="28"/>
        </w:rPr>
        <w:t>Свободный денежный поток определяется как сумма денежных средств от операционной деятельности за вычетом денежных средств, направленных на приобретение основных средств и нематериальных активов, увеличенная на поступления от продажи основных средств. Показатель не является стандартным показателем US GAAP и должен рассматриваться в дополнение, а не как альтернатива сумме денежных средств, полученных от операционной деятельности или другим показателям, содержащимся в финансовой отчетности Компании. Компания считает, что показатель представляет важную информацию, так как показывает операционные результаты бизнеса и способность Компании генерировать наличные средства после начислений, необходимых для поддержания или расширения активов Компании. Согласование показателя свободного денежного потока и суммы денежных средств, полученных от операционной деятельности, как наиболее сопоставимой финансовой величиной US GAAP</w:t>
      </w:r>
      <w:r>
        <w:rPr>
          <w:rFonts w:ascii="Times New Roman" w:hAnsi="Times New Roman"/>
          <w:bCs/>
          <w:sz w:val="28"/>
          <w:szCs w:val="28"/>
        </w:rPr>
        <w:t>.</w:t>
      </w:r>
      <w:r w:rsidRPr="00B80237">
        <w:rPr>
          <w:rFonts w:ascii="Times New Roman" w:hAnsi="Times New Roman"/>
          <w:bCs/>
          <w:sz w:val="28"/>
          <w:szCs w:val="28"/>
        </w:rPr>
        <w:t xml:space="preserve"> </w:t>
      </w:r>
    </w:p>
    <w:p w:rsidR="00ED4788" w:rsidRDefault="00ED4788" w:rsidP="00B80237">
      <w:pPr>
        <w:spacing w:after="0" w:line="360" w:lineRule="auto"/>
        <w:ind w:firstLine="709"/>
        <w:jc w:val="both"/>
        <w:rPr>
          <w:rFonts w:ascii="Times New Roman" w:hAnsi="Times New Roman"/>
          <w:bCs/>
          <w:sz w:val="28"/>
          <w:szCs w:val="28"/>
        </w:rPr>
      </w:pPr>
      <w:r w:rsidRPr="00B80237">
        <w:rPr>
          <w:rFonts w:ascii="Times New Roman" w:hAnsi="Times New Roman"/>
          <w:bCs/>
          <w:sz w:val="28"/>
          <w:szCs w:val="28"/>
        </w:rPr>
        <w:t xml:space="preserve">Чистая положительная денежная позиция (Отрицательный чистый долг) рассчитывается как разница между суммой денежных средств, их эквивалентов, краткосрочных финансовых вложений и задолженностью по кредитам и займам. Показатель не является стандартным показателем US GAAP и должен рассматриваться в дополнение, а не как альтернатива информации, содержащейся в финансовой отчетности Компании. Компания считает, что показатель представляет важную информацию для оценки и сравнения периодической и будущей ликвидности Компании, так как отражает сумму денежных средств после погашения задолженности по кредитам и займам. </w:t>
      </w:r>
    </w:p>
    <w:p w:rsidR="00ED4788" w:rsidRPr="00CC7880" w:rsidRDefault="00ED4788" w:rsidP="00CC7880">
      <w:pPr>
        <w:rPr>
          <w:rFonts w:ascii="Times New Roman" w:hAnsi="Times New Roman"/>
          <w:bCs/>
          <w:sz w:val="32"/>
          <w:szCs w:val="32"/>
        </w:rPr>
      </w:pPr>
      <w:r w:rsidRPr="00CC7880">
        <w:rPr>
          <w:sz w:val="32"/>
          <w:szCs w:val="32"/>
        </w:rPr>
        <w:t>Список использованных источников</w:t>
      </w:r>
    </w:p>
    <w:p w:rsidR="00ED4788" w:rsidRPr="001D7A98" w:rsidRDefault="00ED4788" w:rsidP="001D7A98">
      <w:pPr>
        <w:numPr>
          <w:ilvl w:val="0"/>
          <w:numId w:val="42"/>
        </w:numPr>
        <w:spacing w:after="0" w:line="360" w:lineRule="auto"/>
        <w:ind w:left="0" w:firstLine="709"/>
        <w:jc w:val="both"/>
        <w:rPr>
          <w:rFonts w:ascii="Times New Roman" w:hAnsi="Times New Roman"/>
          <w:color w:val="000000"/>
          <w:sz w:val="28"/>
          <w:szCs w:val="28"/>
        </w:rPr>
      </w:pPr>
      <w:r w:rsidRPr="001D7A98">
        <w:rPr>
          <w:rFonts w:ascii="Times New Roman" w:hAnsi="Times New Roman"/>
          <w:color w:val="000000"/>
          <w:sz w:val="28"/>
          <w:szCs w:val="28"/>
        </w:rPr>
        <w:t>Белковский А.Н. Заново изобретая приемы менеджмента // Менеджмент в России и за рубежом. 200</w:t>
      </w:r>
      <w:r>
        <w:rPr>
          <w:rFonts w:ascii="Times New Roman" w:hAnsi="Times New Roman"/>
          <w:color w:val="000000"/>
          <w:sz w:val="28"/>
          <w:szCs w:val="28"/>
        </w:rPr>
        <w:t>7</w:t>
      </w:r>
      <w:r w:rsidRPr="001D7A98">
        <w:rPr>
          <w:rFonts w:ascii="Times New Roman" w:hAnsi="Times New Roman"/>
          <w:color w:val="000000"/>
          <w:sz w:val="28"/>
          <w:szCs w:val="28"/>
        </w:rPr>
        <w:t>. №1 с. 3-8.</w:t>
      </w:r>
    </w:p>
    <w:p w:rsidR="00ED4788" w:rsidRPr="001D7A98" w:rsidRDefault="00ED4788" w:rsidP="001D7A98">
      <w:pPr>
        <w:numPr>
          <w:ilvl w:val="0"/>
          <w:numId w:val="42"/>
        </w:numPr>
        <w:spacing w:after="0" w:line="360" w:lineRule="auto"/>
        <w:ind w:left="0" w:firstLine="709"/>
        <w:jc w:val="both"/>
        <w:rPr>
          <w:rFonts w:ascii="Times New Roman" w:hAnsi="Times New Roman"/>
          <w:color w:val="000000"/>
          <w:sz w:val="28"/>
          <w:szCs w:val="28"/>
        </w:rPr>
      </w:pPr>
      <w:r w:rsidRPr="001D7A98">
        <w:rPr>
          <w:rFonts w:ascii="Times New Roman" w:hAnsi="Times New Roman"/>
          <w:color w:val="000000"/>
          <w:sz w:val="28"/>
          <w:szCs w:val="28"/>
        </w:rPr>
        <w:t>Белковский А.Н. Конкурентная стратегия современных компаний // Менеджмент в России и за рубежом. 200</w:t>
      </w:r>
      <w:r>
        <w:rPr>
          <w:rFonts w:ascii="Times New Roman" w:hAnsi="Times New Roman"/>
          <w:color w:val="000000"/>
          <w:sz w:val="28"/>
          <w:szCs w:val="28"/>
        </w:rPr>
        <w:t>8</w:t>
      </w:r>
      <w:r w:rsidRPr="001D7A98">
        <w:rPr>
          <w:rFonts w:ascii="Times New Roman" w:hAnsi="Times New Roman"/>
          <w:color w:val="000000"/>
          <w:sz w:val="28"/>
          <w:szCs w:val="28"/>
        </w:rPr>
        <w:t>. №4 с. 3-8.</w:t>
      </w:r>
    </w:p>
    <w:p w:rsidR="00ED4788" w:rsidRPr="001D7A98" w:rsidRDefault="00ED4788" w:rsidP="001D7A98">
      <w:pPr>
        <w:pStyle w:val="33"/>
        <w:numPr>
          <w:ilvl w:val="0"/>
          <w:numId w:val="42"/>
        </w:numPr>
        <w:spacing w:after="0" w:line="360" w:lineRule="auto"/>
        <w:ind w:left="0" w:firstLine="709"/>
        <w:jc w:val="both"/>
        <w:rPr>
          <w:color w:val="000000"/>
          <w:sz w:val="28"/>
          <w:szCs w:val="28"/>
        </w:rPr>
      </w:pPr>
      <w:r w:rsidRPr="001D7A98">
        <w:rPr>
          <w:color w:val="000000"/>
          <w:sz w:val="28"/>
          <w:szCs w:val="28"/>
        </w:rPr>
        <w:t>Герчикова И.Н. Менеджмент: Учебник.- 3-е изд., перераб. и доп. М.: ЮНИТИ, 200</w:t>
      </w:r>
      <w:r>
        <w:rPr>
          <w:color w:val="000000"/>
          <w:sz w:val="28"/>
          <w:szCs w:val="28"/>
        </w:rPr>
        <w:t>9</w:t>
      </w:r>
      <w:r w:rsidRPr="001D7A98">
        <w:rPr>
          <w:color w:val="000000"/>
          <w:sz w:val="28"/>
          <w:szCs w:val="28"/>
        </w:rPr>
        <w:t>.- 501 с.</w:t>
      </w:r>
    </w:p>
    <w:p w:rsidR="00ED4788" w:rsidRPr="001D7A98" w:rsidRDefault="00ED4788" w:rsidP="001D7A98">
      <w:pPr>
        <w:numPr>
          <w:ilvl w:val="0"/>
          <w:numId w:val="42"/>
        </w:numPr>
        <w:spacing w:after="0" w:line="360" w:lineRule="auto"/>
        <w:ind w:left="0" w:firstLine="709"/>
        <w:jc w:val="both"/>
        <w:rPr>
          <w:rFonts w:ascii="Times New Roman" w:hAnsi="Times New Roman"/>
          <w:color w:val="000000"/>
          <w:sz w:val="28"/>
          <w:szCs w:val="28"/>
        </w:rPr>
      </w:pPr>
      <w:r w:rsidRPr="001D7A98">
        <w:rPr>
          <w:rFonts w:ascii="Times New Roman" w:hAnsi="Times New Roman"/>
          <w:color w:val="000000"/>
          <w:sz w:val="28"/>
          <w:szCs w:val="28"/>
        </w:rPr>
        <w:t>Гольдштейн Г. Я. Стратегический менеджмент: Учебное пособие, Изд. 2-е, доп. Таганрог: Изд-во ТРТУ, 200</w:t>
      </w:r>
      <w:r>
        <w:rPr>
          <w:rFonts w:ascii="Times New Roman" w:hAnsi="Times New Roman"/>
          <w:color w:val="000000"/>
          <w:sz w:val="28"/>
          <w:szCs w:val="28"/>
        </w:rPr>
        <w:t>5</w:t>
      </w:r>
      <w:r w:rsidRPr="001D7A98">
        <w:rPr>
          <w:rFonts w:ascii="Times New Roman" w:hAnsi="Times New Roman"/>
          <w:color w:val="000000"/>
          <w:sz w:val="28"/>
          <w:szCs w:val="28"/>
        </w:rPr>
        <w:t>.</w:t>
      </w:r>
    </w:p>
    <w:p w:rsidR="00ED4788" w:rsidRPr="001D7A98" w:rsidRDefault="00ED4788" w:rsidP="001D7A98">
      <w:pPr>
        <w:numPr>
          <w:ilvl w:val="0"/>
          <w:numId w:val="42"/>
        </w:numPr>
        <w:shd w:val="clear" w:color="auto" w:fill="FFFFFF"/>
        <w:autoSpaceDE w:val="0"/>
        <w:autoSpaceDN w:val="0"/>
        <w:adjustRightInd w:val="0"/>
        <w:spacing w:after="0" w:line="360" w:lineRule="auto"/>
        <w:ind w:left="0" w:firstLine="709"/>
        <w:jc w:val="both"/>
        <w:rPr>
          <w:rFonts w:ascii="Times New Roman" w:hAnsi="Times New Roman"/>
          <w:color w:val="000000"/>
          <w:sz w:val="28"/>
          <w:szCs w:val="28"/>
        </w:rPr>
      </w:pPr>
      <w:r w:rsidRPr="001D7A98">
        <w:rPr>
          <w:rFonts w:ascii="Times New Roman" w:hAnsi="Times New Roman"/>
          <w:color w:val="000000"/>
          <w:sz w:val="28"/>
          <w:szCs w:val="28"/>
        </w:rPr>
        <w:t xml:space="preserve">Инновационный менеджмент: Учебник/Под ред. С. Д. Ильенковой. — М.: Банки и биржи, ЮНИТИ, </w:t>
      </w:r>
      <w:r>
        <w:rPr>
          <w:rFonts w:ascii="Times New Roman" w:hAnsi="Times New Roman"/>
          <w:color w:val="000000"/>
          <w:sz w:val="28"/>
          <w:szCs w:val="28"/>
        </w:rPr>
        <w:t>2008</w:t>
      </w:r>
      <w:r w:rsidRPr="001D7A98">
        <w:rPr>
          <w:rFonts w:ascii="Times New Roman" w:hAnsi="Times New Roman"/>
          <w:color w:val="000000"/>
          <w:sz w:val="28"/>
          <w:szCs w:val="28"/>
        </w:rPr>
        <w:t>.</w:t>
      </w:r>
    </w:p>
    <w:p w:rsidR="00ED4788" w:rsidRPr="001D7A98" w:rsidRDefault="00ED4788" w:rsidP="001D7A98">
      <w:pPr>
        <w:numPr>
          <w:ilvl w:val="0"/>
          <w:numId w:val="42"/>
        </w:numPr>
        <w:spacing w:after="0" w:line="360" w:lineRule="auto"/>
        <w:ind w:left="0" w:firstLine="709"/>
        <w:jc w:val="both"/>
        <w:rPr>
          <w:rFonts w:ascii="Times New Roman" w:hAnsi="Times New Roman"/>
          <w:color w:val="000000"/>
          <w:sz w:val="28"/>
          <w:szCs w:val="28"/>
        </w:rPr>
      </w:pPr>
      <w:r w:rsidRPr="001D7A98">
        <w:rPr>
          <w:rFonts w:ascii="Times New Roman" w:hAnsi="Times New Roman"/>
          <w:color w:val="000000"/>
          <w:sz w:val="28"/>
          <w:szCs w:val="28"/>
        </w:rPr>
        <w:t xml:space="preserve">Карлоф Б. Деловая стратегия. — М.: Экономика, </w:t>
      </w:r>
      <w:r>
        <w:rPr>
          <w:rFonts w:ascii="Times New Roman" w:hAnsi="Times New Roman"/>
          <w:color w:val="000000"/>
          <w:sz w:val="28"/>
          <w:szCs w:val="28"/>
        </w:rPr>
        <w:t>2007</w:t>
      </w:r>
      <w:r w:rsidRPr="001D7A98">
        <w:rPr>
          <w:rFonts w:ascii="Times New Roman" w:hAnsi="Times New Roman"/>
          <w:color w:val="000000"/>
          <w:sz w:val="28"/>
          <w:szCs w:val="28"/>
        </w:rPr>
        <w:t>.</w:t>
      </w:r>
    </w:p>
    <w:p w:rsidR="00ED4788" w:rsidRPr="001D7A98" w:rsidRDefault="00ED4788" w:rsidP="001D7A98">
      <w:pPr>
        <w:numPr>
          <w:ilvl w:val="0"/>
          <w:numId w:val="42"/>
        </w:numPr>
        <w:shd w:val="clear" w:color="auto" w:fill="FFFFFF"/>
        <w:autoSpaceDE w:val="0"/>
        <w:autoSpaceDN w:val="0"/>
        <w:adjustRightInd w:val="0"/>
        <w:spacing w:after="0" w:line="360" w:lineRule="auto"/>
        <w:ind w:left="0" w:firstLine="709"/>
        <w:jc w:val="both"/>
        <w:rPr>
          <w:rFonts w:ascii="Times New Roman" w:hAnsi="Times New Roman"/>
          <w:color w:val="000000"/>
          <w:sz w:val="28"/>
          <w:szCs w:val="28"/>
        </w:rPr>
      </w:pPr>
      <w:r w:rsidRPr="001D7A98">
        <w:rPr>
          <w:rFonts w:ascii="Times New Roman" w:hAnsi="Times New Roman"/>
          <w:color w:val="000000"/>
          <w:sz w:val="28"/>
          <w:szCs w:val="28"/>
        </w:rPr>
        <w:t xml:space="preserve">Кинг У., Клиланд Д. Стратегическое планирование и хозяйственная политика. — М.: Прогресс, </w:t>
      </w:r>
      <w:r>
        <w:rPr>
          <w:rFonts w:ascii="Times New Roman" w:hAnsi="Times New Roman"/>
          <w:color w:val="000000"/>
          <w:sz w:val="28"/>
          <w:szCs w:val="28"/>
        </w:rPr>
        <w:t>2005</w:t>
      </w:r>
      <w:r w:rsidRPr="001D7A98">
        <w:rPr>
          <w:rFonts w:ascii="Times New Roman" w:hAnsi="Times New Roman"/>
          <w:color w:val="000000"/>
          <w:sz w:val="28"/>
          <w:szCs w:val="28"/>
        </w:rPr>
        <w:t>.</w:t>
      </w:r>
    </w:p>
    <w:p w:rsidR="00ED4788" w:rsidRPr="001D7A98" w:rsidRDefault="00ED4788" w:rsidP="001D7A98">
      <w:pPr>
        <w:numPr>
          <w:ilvl w:val="0"/>
          <w:numId w:val="42"/>
        </w:numPr>
        <w:spacing w:after="0" w:line="360" w:lineRule="auto"/>
        <w:ind w:left="0" w:firstLine="709"/>
        <w:jc w:val="both"/>
        <w:rPr>
          <w:rFonts w:ascii="Times New Roman" w:hAnsi="Times New Roman"/>
          <w:color w:val="000000"/>
          <w:sz w:val="28"/>
          <w:szCs w:val="28"/>
        </w:rPr>
      </w:pPr>
      <w:r w:rsidRPr="001D7A98">
        <w:rPr>
          <w:rFonts w:ascii="Times New Roman" w:hAnsi="Times New Roman"/>
          <w:color w:val="000000"/>
          <w:sz w:val="28"/>
          <w:szCs w:val="28"/>
        </w:rPr>
        <w:t xml:space="preserve"> Котлер Ф. Маркетинг менеджмент. – СПб, Питер ком, </w:t>
      </w:r>
      <w:r>
        <w:rPr>
          <w:rFonts w:ascii="Times New Roman" w:hAnsi="Times New Roman"/>
          <w:color w:val="000000"/>
          <w:sz w:val="28"/>
          <w:szCs w:val="28"/>
        </w:rPr>
        <w:t>2006</w:t>
      </w:r>
      <w:r w:rsidRPr="001D7A98">
        <w:rPr>
          <w:rFonts w:ascii="Times New Roman" w:hAnsi="Times New Roman"/>
          <w:color w:val="000000"/>
          <w:sz w:val="28"/>
          <w:szCs w:val="28"/>
        </w:rPr>
        <w:t>.</w:t>
      </w:r>
    </w:p>
    <w:p w:rsidR="00ED4788" w:rsidRPr="001D7A98" w:rsidRDefault="00ED4788" w:rsidP="001D7A98">
      <w:pPr>
        <w:numPr>
          <w:ilvl w:val="0"/>
          <w:numId w:val="42"/>
        </w:numPr>
        <w:spacing w:after="0" w:line="360" w:lineRule="auto"/>
        <w:ind w:left="0" w:firstLine="709"/>
        <w:jc w:val="both"/>
        <w:rPr>
          <w:rFonts w:ascii="Times New Roman" w:hAnsi="Times New Roman"/>
          <w:color w:val="000000"/>
          <w:sz w:val="28"/>
          <w:szCs w:val="28"/>
        </w:rPr>
      </w:pPr>
      <w:r w:rsidRPr="001D7A98">
        <w:rPr>
          <w:rFonts w:ascii="Times New Roman" w:hAnsi="Times New Roman"/>
          <w:color w:val="000000"/>
          <w:sz w:val="28"/>
          <w:szCs w:val="28"/>
        </w:rPr>
        <w:t xml:space="preserve"> Маркова В.Д., Кузнецова С.А. Стратегический менеджмент: Курс лекций. – М.: ИНФРА-М; Новосибирск: Сибирское соглашение, 200</w:t>
      </w:r>
      <w:r>
        <w:rPr>
          <w:rFonts w:ascii="Times New Roman" w:hAnsi="Times New Roman"/>
          <w:color w:val="000000"/>
          <w:sz w:val="28"/>
          <w:szCs w:val="28"/>
        </w:rPr>
        <w:t>9</w:t>
      </w:r>
      <w:r w:rsidRPr="001D7A98">
        <w:rPr>
          <w:rFonts w:ascii="Times New Roman" w:hAnsi="Times New Roman"/>
          <w:color w:val="000000"/>
          <w:sz w:val="28"/>
          <w:szCs w:val="28"/>
        </w:rPr>
        <w:t>.</w:t>
      </w:r>
    </w:p>
    <w:p w:rsidR="00ED4788" w:rsidRPr="001D7A98" w:rsidRDefault="00ED4788" w:rsidP="001D7A98">
      <w:pPr>
        <w:pStyle w:val="33"/>
        <w:numPr>
          <w:ilvl w:val="0"/>
          <w:numId w:val="42"/>
        </w:numPr>
        <w:spacing w:after="0" w:line="360" w:lineRule="auto"/>
        <w:ind w:left="0" w:firstLine="709"/>
        <w:jc w:val="both"/>
        <w:rPr>
          <w:color w:val="000000"/>
          <w:sz w:val="28"/>
          <w:szCs w:val="28"/>
        </w:rPr>
      </w:pPr>
      <w:r w:rsidRPr="001D7A98">
        <w:rPr>
          <w:color w:val="000000"/>
          <w:sz w:val="28"/>
          <w:szCs w:val="28"/>
        </w:rPr>
        <w:t>Системный анализ в управлении: Учебник / Под ред. В.С.Анфилатова. – М.: Финансы и статистика, 200</w:t>
      </w:r>
      <w:r>
        <w:rPr>
          <w:color w:val="000000"/>
          <w:sz w:val="28"/>
          <w:szCs w:val="28"/>
        </w:rPr>
        <w:t>8</w:t>
      </w:r>
      <w:r w:rsidRPr="001D7A98">
        <w:rPr>
          <w:color w:val="000000"/>
          <w:sz w:val="28"/>
          <w:szCs w:val="28"/>
        </w:rPr>
        <w:t>. – 368с.</w:t>
      </w:r>
    </w:p>
    <w:p w:rsidR="00ED4788" w:rsidRPr="001D7A98" w:rsidRDefault="00ED4788" w:rsidP="001D7A98">
      <w:pPr>
        <w:numPr>
          <w:ilvl w:val="0"/>
          <w:numId w:val="42"/>
        </w:numPr>
        <w:spacing w:after="0" w:line="360" w:lineRule="auto"/>
        <w:ind w:left="0" w:firstLine="709"/>
        <w:jc w:val="both"/>
        <w:rPr>
          <w:rFonts w:ascii="Times New Roman" w:hAnsi="Times New Roman"/>
          <w:color w:val="000000"/>
          <w:sz w:val="28"/>
          <w:szCs w:val="28"/>
        </w:rPr>
      </w:pPr>
      <w:r w:rsidRPr="001D7A98">
        <w:rPr>
          <w:rFonts w:ascii="Times New Roman" w:hAnsi="Times New Roman"/>
          <w:smallCaps/>
          <w:color w:val="000000"/>
          <w:sz w:val="28"/>
          <w:szCs w:val="28"/>
        </w:rPr>
        <w:t xml:space="preserve"> </w:t>
      </w:r>
      <w:r w:rsidRPr="001D7A98">
        <w:rPr>
          <w:rFonts w:ascii="Times New Roman" w:hAnsi="Times New Roman"/>
          <w:color w:val="000000"/>
          <w:sz w:val="28"/>
          <w:szCs w:val="28"/>
        </w:rPr>
        <w:t xml:space="preserve">Таганов Д.Н. Информация как основной фактор формирования конкурентной стратегии // Менеджмент в России </w:t>
      </w:r>
      <w:r>
        <w:rPr>
          <w:rFonts w:ascii="Times New Roman" w:hAnsi="Times New Roman"/>
          <w:color w:val="000000"/>
          <w:sz w:val="28"/>
          <w:szCs w:val="28"/>
        </w:rPr>
        <w:t>и за рубежом. 2005. №1</w:t>
      </w:r>
    </w:p>
    <w:p w:rsidR="00ED4788" w:rsidRPr="001D7A98" w:rsidRDefault="00ED4788" w:rsidP="001D7A98">
      <w:pPr>
        <w:numPr>
          <w:ilvl w:val="0"/>
          <w:numId w:val="42"/>
        </w:numPr>
        <w:spacing w:after="0" w:line="360" w:lineRule="auto"/>
        <w:ind w:left="0" w:firstLine="709"/>
        <w:jc w:val="both"/>
        <w:rPr>
          <w:rFonts w:ascii="Times New Roman" w:hAnsi="Times New Roman"/>
          <w:color w:val="000000"/>
          <w:sz w:val="28"/>
          <w:szCs w:val="28"/>
        </w:rPr>
      </w:pPr>
      <w:r w:rsidRPr="001D7A98">
        <w:rPr>
          <w:rFonts w:ascii="Times New Roman" w:hAnsi="Times New Roman"/>
          <w:color w:val="000000"/>
          <w:sz w:val="28"/>
          <w:szCs w:val="28"/>
        </w:rPr>
        <w:t xml:space="preserve"> </w:t>
      </w:r>
      <w:bookmarkStart w:id="20" w:name="_Toc106525351"/>
      <w:r w:rsidRPr="001D7A98">
        <w:rPr>
          <w:rFonts w:ascii="Times New Roman" w:hAnsi="Times New Roman"/>
          <w:color w:val="000000"/>
          <w:sz w:val="28"/>
          <w:szCs w:val="28"/>
        </w:rPr>
        <w:t>Рынок мобильной связи. Итоги 2</w:t>
      </w:r>
      <w:r w:rsidRPr="001D7A98">
        <w:rPr>
          <w:rFonts w:ascii="Times New Roman" w:hAnsi="Times New Roman"/>
          <w:color w:val="000000"/>
          <w:sz w:val="28"/>
          <w:szCs w:val="28"/>
          <w:lang w:val="en-US"/>
        </w:rPr>
        <w:t>Q</w:t>
      </w:r>
      <w:r w:rsidRPr="001D7A98">
        <w:rPr>
          <w:rFonts w:ascii="Times New Roman" w:hAnsi="Times New Roman"/>
          <w:color w:val="000000"/>
          <w:sz w:val="28"/>
          <w:szCs w:val="28"/>
        </w:rPr>
        <w:t xml:space="preserve"> 2007 года. – 24.07.2007. – </w:t>
      </w:r>
      <w:r w:rsidRPr="001D7A98">
        <w:rPr>
          <w:rFonts w:ascii="Times New Roman" w:hAnsi="Times New Roman"/>
          <w:color w:val="000000"/>
          <w:sz w:val="28"/>
          <w:szCs w:val="28"/>
          <w:lang w:val="en-US"/>
        </w:rPr>
        <w:t>MForum</w:t>
      </w:r>
      <w:r w:rsidRPr="001D7A98">
        <w:rPr>
          <w:rFonts w:ascii="Times New Roman" w:hAnsi="Times New Roman"/>
          <w:color w:val="000000"/>
          <w:sz w:val="28"/>
          <w:szCs w:val="28"/>
        </w:rPr>
        <w:t xml:space="preserve"> </w:t>
      </w:r>
      <w:r w:rsidRPr="001D7A98">
        <w:rPr>
          <w:rFonts w:ascii="Times New Roman" w:hAnsi="Times New Roman"/>
          <w:color w:val="000000"/>
          <w:sz w:val="28"/>
          <w:szCs w:val="28"/>
          <w:lang w:val="en-US"/>
        </w:rPr>
        <w:t>Analytics</w:t>
      </w:r>
      <w:r w:rsidRPr="001D7A98">
        <w:rPr>
          <w:rFonts w:ascii="Times New Roman" w:hAnsi="Times New Roman"/>
          <w:color w:val="000000"/>
          <w:sz w:val="28"/>
          <w:szCs w:val="28"/>
        </w:rPr>
        <w:t xml:space="preserve"> </w:t>
      </w:r>
      <w:r w:rsidRPr="001D7A98">
        <w:rPr>
          <w:rFonts w:ascii="Times New Roman" w:hAnsi="Times New Roman"/>
          <w:color w:val="000000"/>
          <w:sz w:val="28"/>
          <w:szCs w:val="28"/>
          <w:lang w:val="en-US"/>
        </w:rPr>
        <w:t>http</w:t>
      </w:r>
      <w:r w:rsidRPr="001D7A98">
        <w:rPr>
          <w:rFonts w:ascii="Times New Roman" w:hAnsi="Times New Roman"/>
          <w:color w:val="000000"/>
          <w:sz w:val="28"/>
          <w:szCs w:val="28"/>
        </w:rPr>
        <w:t>://</w:t>
      </w:r>
      <w:r w:rsidRPr="001D7A98">
        <w:rPr>
          <w:rFonts w:ascii="Times New Roman" w:hAnsi="Times New Roman"/>
          <w:color w:val="000000"/>
          <w:sz w:val="28"/>
          <w:szCs w:val="28"/>
          <w:lang w:val="en-US"/>
        </w:rPr>
        <w:t>www</w:t>
      </w:r>
      <w:r w:rsidRPr="001D7A98">
        <w:rPr>
          <w:rFonts w:ascii="Times New Roman" w:hAnsi="Times New Roman"/>
          <w:color w:val="000000"/>
          <w:sz w:val="28"/>
          <w:szCs w:val="28"/>
        </w:rPr>
        <w:t>.</w:t>
      </w:r>
      <w:r w:rsidRPr="001D7A98">
        <w:rPr>
          <w:rFonts w:ascii="Times New Roman" w:hAnsi="Times New Roman"/>
          <w:color w:val="000000"/>
          <w:sz w:val="28"/>
          <w:szCs w:val="28"/>
          <w:lang w:val="en-US"/>
        </w:rPr>
        <w:t>mforum</w:t>
      </w:r>
      <w:r w:rsidRPr="001D7A98">
        <w:rPr>
          <w:rFonts w:ascii="Times New Roman" w:hAnsi="Times New Roman"/>
          <w:color w:val="000000"/>
          <w:sz w:val="28"/>
          <w:szCs w:val="28"/>
        </w:rPr>
        <w:t>.</w:t>
      </w:r>
      <w:r w:rsidRPr="001D7A98">
        <w:rPr>
          <w:rFonts w:ascii="Times New Roman" w:hAnsi="Times New Roman"/>
          <w:color w:val="000000"/>
          <w:sz w:val="28"/>
          <w:szCs w:val="28"/>
          <w:lang w:val="en-US"/>
        </w:rPr>
        <w:t>ru</w:t>
      </w:r>
      <w:r w:rsidRPr="001D7A98">
        <w:rPr>
          <w:rFonts w:ascii="Times New Roman" w:hAnsi="Times New Roman"/>
          <w:color w:val="000000"/>
          <w:sz w:val="28"/>
          <w:szCs w:val="28"/>
        </w:rPr>
        <w:t>/</w:t>
      </w:r>
      <w:r w:rsidRPr="001D7A98">
        <w:rPr>
          <w:rFonts w:ascii="Times New Roman" w:hAnsi="Times New Roman"/>
          <w:color w:val="000000"/>
          <w:sz w:val="28"/>
          <w:szCs w:val="28"/>
          <w:lang w:val="en-US"/>
        </w:rPr>
        <w:t>analit</w:t>
      </w:r>
      <w:r w:rsidRPr="001D7A98">
        <w:rPr>
          <w:rFonts w:ascii="Times New Roman" w:hAnsi="Times New Roman"/>
          <w:color w:val="000000"/>
          <w:sz w:val="28"/>
          <w:szCs w:val="28"/>
        </w:rPr>
        <w:t>/</w:t>
      </w:r>
      <w:r w:rsidRPr="001D7A98">
        <w:rPr>
          <w:rFonts w:ascii="Times New Roman" w:hAnsi="Times New Roman"/>
          <w:color w:val="000000"/>
          <w:sz w:val="28"/>
          <w:szCs w:val="28"/>
          <w:lang w:val="en-US"/>
        </w:rPr>
        <w:t>pubs</w:t>
      </w:r>
      <w:r w:rsidRPr="001D7A98">
        <w:rPr>
          <w:rFonts w:ascii="Times New Roman" w:hAnsi="Times New Roman"/>
          <w:color w:val="000000"/>
          <w:sz w:val="28"/>
          <w:szCs w:val="28"/>
        </w:rPr>
        <w:t>/057477.</w:t>
      </w:r>
      <w:r w:rsidRPr="001D7A98">
        <w:rPr>
          <w:rFonts w:ascii="Times New Roman" w:hAnsi="Times New Roman"/>
          <w:color w:val="000000"/>
          <w:sz w:val="28"/>
          <w:szCs w:val="28"/>
          <w:lang w:val="en-US"/>
        </w:rPr>
        <w:t>htm</w:t>
      </w:r>
    </w:p>
    <w:bookmarkEnd w:id="20"/>
    <w:p w:rsidR="00ED4788" w:rsidRPr="001D7A98" w:rsidRDefault="00ED4788" w:rsidP="001D7A98">
      <w:pPr>
        <w:pStyle w:val="13"/>
        <w:numPr>
          <w:ilvl w:val="0"/>
          <w:numId w:val="42"/>
        </w:numPr>
        <w:ind w:left="0" w:firstLine="709"/>
        <w:rPr>
          <w:rFonts w:ascii="Times New Roman" w:hAnsi="Times New Roman"/>
          <w:color w:val="000000"/>
          <w:sz w:val="28"/>
          <w:szCs w:val="28"/>
        </w:rPr>
      </w:pPr>
      <w:r w:rsidRPr="006A0C23">
        <w:rPr>
          <w:rFonts w:ascii="Times New Roman" w:hAnsi="Times New Roman"/>
          <w:color w:val="000000"/>
          <w:sz w:val="28"/>
          <w:szCs w:val="28"/>
        </w:rPr>
        <w:t>http://www.dist-cons.ru/modules/finsupport/finsp4/text4_3.html</w:t>
      </w:r>
    </w:p>
    <w:p w:rsidR="00ED4788" w:rsidRPr="001D7A98" w:rsidRDefault="00ED4788" w:rsidP="001D7A98">
      <w:pPr>
        <w:pStyle w:val="13"/>
        <w:numPr>
          <w:ilvl w:val="0"/>
          <w:numId w:val="42"/>
        </w:numPr>
        <w:ind w:left="0" w:firstLine="709"/>
        <w:rPr>
          <w:rFonts w:ascii="Times New Roman" w:hAnsi="Times New Roman"/>
          <w:color w:val="000000"/>
          <w:sz w:val="28"/>
          <w:szCs w:val="28"/>
        </w:rPr>
      </w:pPr>
      <w:r w:rsidRPr="006A0C23">
        <w:rPr>
          <w:rFonts w:ascii="Times New Roman" w:hAnsi="Times New Roman"/>
          <w:sz w:val="28"/>
          <w:szCs w:val="28"/>
        </w:rPr>
        <w:t>http://www.nasledie.ru/finansi/23_6/article.php?art=35</w:t>
      </w:r>
    </w:p>
    <w:p w:rsidR="00ED4788" w:rsidRPr="001D7A98" w:rsidRDefault="00ED4788" w:rsidP="001D7A98">
      <w:pPr>
        <w:pStyle w:val="13"/>
        <w:numPr>
          <w:ilvl w:val="0"/>
          <w:numId w:val="42"/>
        </w:numPr>
        <w:spacing w:after="0" w:line="360" w:lineRule="auto"/>
        <w:ind w:left="0" w:firstLine="709"/>
        <w:jc w:val="both"/>
        <w:rPr>
          <w:rFonts w:ascii="Times New Roman" w:hAnsi="Times New Roman"/>
          <w:bCs/>
          <w:color w:val="000000"/>
          <w:sz w:val="28"/>
          <w:szCs w:val="28"/>
        </w:rPr>
      </w:pPr>
      <w:r w:rsidRPr="006A0C23">
        <w:rPr>
          <w:rFonts w:ascii="Times New Roman" w:hAnsi="Times New Roman"/>
          <w:bCs/>
          <w:sz w:val="28"/>
          <w:szCs w:val="28"/>
        </w:rPr>
        <w:t>http://www.bibliotekar.ru/biznes-19/10.htm</w:t>
      </w:r>
    </w:p>
    <w:p w:rsidR="00ED4788" w:rsidRPr="001D7A98" w:rsidRDefault="00ED4788" w:rsidP="001D7A98">
      <w:pPr>
        <w:pStyle w:val="13"/>
        <w:numPr>
          <w:ilvl w:val="0"/>
          <w:numId w:val="42"/>
        </w:numPr>
        <w:spacing w:after="0" w:line="360" w:lineRule="auto"/>
        <w:ind w:left="0" w:firstLine="709"/>
        <w:jc w:val="both"/>
        <w:rPr>
          <w:rFonts w:ascii="Times New Roman" w:hAnsi="Times New Roman"/>
          <w:bCs/>
          <w:color w:val="000000"/>
          <w:sz w:val="28"/>
          <w:szCs w:val="28"/>
        </w:rPr>
      </w:pPr>
      <w:r w:rsidRPr="006A0C23">
        <w:rPr>
          <w:rFonts w:ascii="Times New Roman" w:hAnsi="Times New Roman"/>
          <w:bCs/>
          <w:sz w:val="28"/>
          <w:szCs w:val="28"/>
        </w:rPr>
        <w:t>http://www.e-llege.ru/xbooks/xbook081/book/index/index.html?go=part-005*page.htm</w:t>
      </w:r>
    </w:p>
    <w:p w:rsidR="00ED4788" w:rsidRPr="001D7A98" w:rsidRDefault="00ED4788" w:rsidP="001D7A98">
      <w:pPr>
        <w:pStyle w:val="13"/>
        <w:numPr>
          <w:ilvl w:val="0"/>
          <w:numId w:val="42"/>
        </w:numPr>
        <w:spacing w:after="0" w:line="360" w:lineRule="auto"/>
        <w:ind w:left="0" w:firstLine="709"/>
        <w:jc w:val="both"/>
        <w:rPr>
          <w:rFonts w:ascii="Times New Roman" w:hAnsi="Times New Roman"/>
          <w:bCs/>
          <w:color w:val="000000"/>
          <w:sz w:val="28"/>
          <w:szCs w:val="28"/>
        </w:rPr>
      </w:pPr>
      <w:r w:rsidRPr="001D7A98">
        <w:rPr>
          <w:rFonts w:ascii="Times New Roman" w:hAnsi="Times New Roman"/>
          <w:bCs/>
          <w:color w:val="000000"/>
          <w:sz w:val="28"/>
          <w:szCs w:val="28"/>
        </w:rPr>
        <w:t>http://www.mail.ru/cgi-bin/isearch?URL=Поиск&amp;lang=ru</w:t>
      </w:r>
    </w:p>
    <w:p w:rsidR="00ED4788" w:rsidRPr="001D7A98" w:rsidRDefault="00ED4788" w:rsidP="001D7A98">
      <w:pPr>
        <w:pStyle w:val="13"/>
        <w:numPr>
          <w:ilvl w:val="0"/>
          <w:numId w:val="42"/>
        </w:numPr>
        <w:ind w:left="0" w:firstLine="709"/>
        <w:rPr>
          <w:rFonts w:ascii="Times New Roman" w:hAnsi="Times New Roman"/>
          <w:bCs/>
          <w:color w:val="000000"/>
          <w:sz w:val="28"/>
          <w:szCs w:val="28"/>
        </w:rPr>
      </w:pPr>
      <w:r w:rsidRPr="001D7A98">
        <w:rPr>
          <w:rFonts w:ascii="Times New Roman" w:hAnsi="Times New Roman"/>
          <w:bCs/>
          <w:color w:val="000000"/>
          <w:sz w:val="28"/>
          <w:szCs w:val="28"/>
        </w:rPr>
        <w:t>http://www.management.com.ua/finance/fin112.html</w:t>
      </w:r>
    </w:p>
    <w:p w:rsidR="00ED4788" w:rsidRPr="00B80237" w:rsidRDefault="00ED4788" w:rsidP="00B80237">
      <w:pPr>
        <w:pStyle w:val="11"/>
        <w:jc w:val="center"/>
      </w:pPr>
      <w:r w:rsidRPr="00B80237">
        <w:t>ПРИЛОЖЕНИЕ 2</w:t>
      </w:r>
    </w:p>
    <w:p w:rsidR="00ED4788" w:rsidRDefault="00ED4788" w:rsidP="00B80237">
      <w:pPr>
        <w:spacing w:after="0" w:line="360" w:lineRule="auto"/>
        <w:ind w:firstLine="709"/>
        <w:jc w:val="both"/>
        <w:rPr>
          <w:rFonts w:ascii="Times New Roman" w:hAnsi="Times New Roman"/>
          <w:sz w:val="28"/>
          <w:szCs w:val="28"/>
        </w:rPr>
      </w:pPr>
      <w:r w:rsidRPr="00B80237">
        <w:rPr>
          <w:rFonts w:ascii="Times New Roman" w:hAnsi="Times New Roman"/>
          <w:sz w:val="28"/>
          <w:szCs w:val="28"/>
        </w:rPr>
        <w:t>Сокращенные консолидированные балансы (в миллионах рублей)</w:t>
      </w:r>
      <w:r>
        <w:rPr>
          <w:rFonts w:ascii="Times New Roman" w:hAnsi="Times New Roman"/>
          <w:sz w:val="28"/>
          <w:szCs w:val="28"/>
        </w:rPr>
        <w:t>. За отчетные периоды приведены вторые кварталы 2009 и 2010 г.г.</w:t>
      </w:r>
    </w:p>
    <w:tbl>
      <w:tblPr>
        <w:tblW w:w="966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
        <w:gridCol w:w="4883"/>
        <w:gridCol w:w="403"/>
        <w:gridCol w:w="710"/>
        <w:gridCol w:w="992"/>
        <w:gridCol w:w="1134"/>
        <w:gridCol w:w="1134"/>
      </w:tblGrid>
      <w:tr w:rsidR="00ED4788" w:rsidRPr="00362097" w:rsidTr="00885C6F">
        <w:trPr>
          <w:trHeight w:val="315"/>
        </w:trPr>
        <w:tc>
          <w:tcPr>
            <w:tcW w:w="6400" w:type="dxa"/>
            <w:gridSpan w:val="4"/>
            <w:shd w:val="clear" w:color="000000" w:fill="FFFFFF"/>
            <w:vAlign w:val="center"/>
          </w:tcPr>
          <w:p w:rsidR="00ED4788" w:rsidRPr="00885C6F" w:rsidRDefault="00ED4788" w:rsidP="00885C6F">
            <w:pPr>
              <w:spacing w:after="0" w:line="240" w:lineRule="auto"/>
              <w:jc w:val="center"/>
              <w:rPr>
                <w:rFonts w:ascii="Bookman Old Style" w:hAnsi="Bookman Old Style"/>
                <w:b/>
                <w:bCs/>
              </w:rPr>
            </w:pPr>
            <w:r w:rsidRPr="00885C6F">
              <w:rPr>
                <w:rFonts w:ascii="Bookman Old Style" w:hAnsi="Bookman Old Style"/>
                <w:b/>
                <w:bCs/>
              </w:rPr>
              <w:t>АКТИВ</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Код показателя</w:t>
            </w:r>
          </w:p>
        </w:tc>
        <w:tc>
          <w:tcPr>
            <w:tcW w:w="1134" w:type="dxa"/>
            <w:shd w:val="clear" w:color="000000" w:fill="FFFFFF"/>
            <w:vAlign w:val="center"/>
          </w:tcPr>
          <w:p w:rsidR="00ED4788" w:rsidRPr="00885C6F" w:rsidRDefault="00ED4788" w:rsidP="00885C6F">
            <w:pPr>
              <w:spacing w:after="0" w:line="240" w:lineRule="auto"/>
              <w:jc w:val="center"/>
              <w:rPr>
                <w:rFonts w:ascii="Arial CYR" w:hAnsi="Arial CYR" w:cs="Arial CYR"/>
                <w:sz w:val="14"/>
                <w:szCs w:val="14"/>
              </w:rPr>
            </w:pPr>
            <w:r w:rsidRPr="00885C6F">
              <w:rPr>
                <w:rFonts w:ascii="Arial CYR" w:hAnsi="Arial CYR" w:cs="Arial CYR"/>
                <w:sz w:val="14"/>
                <w:szCs w:val="14"/>
              </w:rPr>
              <w:t>На начало отчетного года</w:t>
            </w:r>
          </w:p>
        </w:tc>
        <w:tc>
          <w:tcPr>
            <w:tcW w:w="1134" w:type="dxa"/>
            <w:shd w:val="clear" w:color="000000" w:fill="FFFFFF"/>
            <w:vAlign w:val="center"/>
          </w:tcPr>
          <w:p w:rsidR="00ED4788" w:rsidRPr="00885C6F" w:rsidRDefault="00ED4788" w:rsidP="00885C6F">
            <w:pPr>
              <w:spacing w:after="0" w:line="240" w:lineRule="auto"/>
              <w:jc w:val="center"/>
              <w:rPr>
                <w:rFonts w:ascii="Arial CYR" w:hAnsi="Arial CYR" w:cs="Arial CYR"/>
                <w:sz w:val="14"/>
                <w:szCs w:val="14"/>
              </w:rPr>
            </w:pPr>
            <w:r w:rsidRPr="00885C6F">
              <w:rPr>
                <w:rFonts w:ascii="Arial CYR" w:hAnsi="Arial CYR" w:cs="Arial CYR"/>
                <w:sz w:val="14"/>
                <w:szCs w:val="14"/>
              </w:rPr>
              <w:t>На конец отчетного  периода</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jc w:val="center"/>
              <w:rPr>
                <w:rFonts w:ascii="Bookman Old Style" w:hAnsi="Bookman Old Style"/>
              </w:rPr>
            </w:pPr>
            <w:r w:rsidRPr="00885C6F">
              <w:rPr>
                <w:rFonts w:ascii="Bookman Old Style" w:hAnsi="Bookman Old Style"/>
              </w:rPr>
              <w:t>1</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2</w:t>
            </w:r>
          </w:p>
        </w:tc>
        <w:tc>
          <w:tcPr>
            <w:tcW w:w="1134" w:type="dxa"/>
            <w:shd w:val="clear" w:color="000000" w:fill="FFFFFF"/>
            <w:vAlign w:val="center"/>
          </w:tcPr>
          <w:p w:rsidR="00ED4788" w:rsidRPr="00885C6F" w:rsidRDefault="00ED4788" w:rsidP="00885C6F">
            <w:pPr>
              <w:spacing w:after="0" w:line="240" w:lineRule="auto"/>
              <w:jc w:val="center"/>
              <w:rPr>
                <w:rFonts w:ascii="Arial CYR" w:hAnsi="Arial CYR" w:cs="Arial CYR"/>
                <w:sz w:val="14"/>
                <w:szCs w:val="14"/>
              </w:rPr>
            </w:pPr>
            <w:r w:rsidRPr="00885C6F">
              <w:rPr>
                <w:rFonts w:ascii="Arial CYR" w:hAnsi="Arial CYR" w:cs="Arial CYR"/>
                <w:sz w:val="14"/>
                <w:szCs w:val="14"/>
              </w:rPr>
              <w:t>3</w:t>
            </w:r>
          </w:p>
        </w:tc>
        <w:tc>
          <w:tcPr>
            <w:tcW w:w="1134" w:type="dxa"/>
            <w:shd w:val="clear" w:color="000000" w:fill="FFFFFF"/>
            <w:vAlign w:val="center"/>
          </w:tcPr>
          <w:p w:rsidR="00ED4788" w:rsidRPr="00885C6F" w:rsidRDefault="00ED4788" w:rsidP="00885C6F">
            <w:pPr>
              <w:spacing w:after="0" w:line="240" w:lineRule="auto"/>
              <w:jc w:val="center"/>
              <w:rPr>
                <w:rFonts w:ascii="Arial CYR" w:hAnsi="Arial CYR" w:cs="Arial CYR"/>
                <w:sz w:val="14"/>
                <w:szCs w:val="14"/>
              </w:rPr>
            </w:pPr>
            <w:r w:rsidRPr="00885C6F">
              <w:rPr>
                <w:rFonts w:ascii="Arial CYR" w:hAnsi="Arial CYR" w:cs="Arial CYR"/>
                <w:sz w:val="14"/>
                <w:szCs w:val="14"/>
              </w:rPr>
              <w:t>4</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jc w:val="center"/>
              <w:rPr>
                <w:rFonts w:ascii="Bookman Old Style" w:hAnsi="Bookman Old Style"/>
                <w:b/>
                <w:bCs/>
              </w:rPr>
            </w:pPr>
            <w:r w:rsidRPr="00885C6F">
              <w:rPr>
                <w:rFonts w:ascii="Bookman Old Style" w:hAnsi="Bookman Old Style"/>
                <w:b/>
                <w:bCs/>
              </w:rPr>
              <w:t>I. ВНЕОБОРОТНЫЕ АКТИВЫ</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rPr>
                <w:rFonts w:ascii="Bookman Old Style" w:hAnsi="Bookman Old Style"/>
              </w:rPr>
            </w:pPr>
            <w:r w:rsidRPr="00885C6F">
              <w:rPr>
                <w:rFonts w:ascii="Bookman Old Style" w:hAnsi="Bookman Old Style"/>
              </w:rPr>
              <w:t>Нематериальные активы (+гудвил)</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110</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17 367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23 831   </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rPr>
                <w:rFonts w:ascii="Bookman Old Style" w:hAnsi="Bookman Old Style"/>
              </w:rPr>
            </w:pPr>
            <w:r w:rsidRPr="00885C6F">
              <w:rPr>
                <w:rFonts w:ascii="Bookman Old Style" w:hAnsi="Bookman Old Style"/>
              </w:rPr>
              <w:t xml:space="preserve">Основные средства </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120</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147 231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166 130   </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rPr>
                <w:rFonts w:ascii="Bookman Old Style" w:hAnsi="Bookman Old Style"/>
              </w:rPr>
            </w:pPr>
            <w:r w:rsidRPr="00885C6F">
              <w:rPr>
                <w:rFonts w:ascii="Bookman Old Style" w:hAnsi="Bookman Old Style"/>
              </w:rPr>
              <w:t>Незавершенное строительство</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130</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rPr>
                <w:rFonts w:ascii="Bookman Old Style" w:hAnsi="Bookman Old Style"/>
              </w:rPr>
            </w:pPr>
            <w:r w:rsidRPr="00885C6F">
              <w:rPr>
                <w:rFonts w:ascii="Bookman Old Style" w:hAnsi="Bookman Old Style"/>
              </w:rPr>
              <w:t>Доходные вложения в материальные ценности</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135</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rPr>
                <w:rFonts w:ascii="Bookman Old Style" w:hAnsi="Bookman Old Style"/>
              </w:rPr>
            </w:pPr>
            <w:r w:rsidRPr="00885C6F">
              <w:rPr>
                <w:rFonts w:ascii="Bookman Old Style" w:hAnsi="Bookman Old Style"/>
              </w:rPr>
              <w:t>Долгосрочные финансовые вложения</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140</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rPr>
                <w:rFonts w:ascii="Bookman Old Style" w:hAnsi="Bookman Old Style"/>
              </w:rPr>
            </w:pPr>
            <w:r w:rsidRPr="00885C6F">
              <w:rPr>
                <w:rFonts w:ascii="Bookman Old Style" w:hAnsi="Bookman Old Style"/>
              </w:rPr>
              <w:t>Отложенные финансовые активы</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145</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772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931   </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rPr>
                <w:rFonts w:ascii="Bookman Old Style" w:hAnsi="Bookman Old Style"/>
              </w:rPr>
            </w:pPr>
            <w:r w:rsidRPr="00885C6F">
              <w:rPr>
                <w:rFonts w:ascii="Bookman Old Style" w:hAnsi="Bookman Old Style"/>
              </w:rPr>
              <w:t>Прочие внеоборотные активы</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150</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1 432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1 525   </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jc w:val="center"/>
              <w:rPr>
                <w:rFonts w:ascii="Bookman Old Style" w:hAnsi="Bookman Old Style"/>
                <w:b/>
                <w:bCs/>
              </w:rPr>
            </w:pPr>
            <w:r w:rsidRPr="00885C6F">
              <w:rPr>
                <w:rFonts w:ascii="Bookman Old Style" w:hAnsi="Bookman Old Style"/>
                <w:b/>
                <w:bCs/>
              </w:rPr>
              <w:t>ИТОГО по разделу I</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190</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166 802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192 417   </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jc w:val="center"/>
              <w:rPr>
                <w:rFonts w:ascii="Bookman Old Style" w:hAnsi="Bookman Old Style"/>
                <w:b/>
                <w:bCs/>
              </w:rPr>
            </w:pPr>
            <w:r w:rsidRPr="00885C6F">
              <w:rPr>
                <w:rFonts w:ascii="Bookman Old Style" w:hAnsi="Bookman Old Style"/>
                <w:b/>
                <w:bCs/>
              </w:rPr>
              <w:t>II. ОБОРОТНЫЕ АКТИВЫ</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rPr>
                <w:rFonts w:ascii="Bookman Old Style" w:hAnsi="Bookman Old Style"/>
              </w:rPr>
            </w:pPr>
            <w:r w:rsidRPr="00885C6F">
              <w:rPr>
                <w:rFonts w:ascii="Bookman Old Style" w:hAnsi="Bookman Old Style"/>
              </w:rPr>
              <w:t>Запасы</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210</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9 808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11 107   </w:t>
            </w:r>
          </w:p>
        </w:tc>
      </w:tr>
      <w:tr w:rsidR="00ED4788" w:rsidRPr="00362097" w:rsidTr="00885C6F">
        <w:trPr>
          <w:trHeight w:val="300"/>
        </w:trPr>
        <w:tc>
          <w:tcPr>
            <w:tcW w:w="6400" w:type="dxa"/>
            <w:gridSpan w:val="4"/>
            <w:shd w:val="clear" w:color="000000" w:fill="FFFFFF"/>
            <w:vAlign w:val="center"/>
          </w:tcPr>
          <w:p w:rsidR="00ED4788" w:rsidRPr="00885C6F" w:rsidRDefault="00ED4788" w:rsidP="00232272">
            <w:pPr>
              <w:spacing w:after="0" w:line="240" w:lineRule="auto"/>
              <w:ind w:firstLineChars="200" w:firstLine="440"/>
              <w:rPr>
                <w:rFonts w:ascii="Bookman Old Style" w:hAnsi="Bookman Old Style"/>
              </w:rPr>
            </w:pPr>
            <w:r w:rsidRPr="00885C6F">
              <w:rPr>
                <w:rFonts w:ascii="Bookman Old Style" w:hAnsi="Bookman Old Style"/>
              </w:rPr>
              <w:t>в том числе:</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w:t>
            </w:r>
          </w:p>
        </w:tc>
      </w:tr>
      <w:tr w:rsidR="00ED4788" w:rsidRPr="00362097" w:rsidTr="00885C6F">
        <w:trPr>
          <w:trHeight w:val="315"/>
        </w:trPr>
        <w:tc>
          <w:tcPr>
            <w:tcW w:w="6400" w:type="dxa"/>
            <w:gridSpan w:val="4"/>
            <w:shd w:val="clear" w:color="000000" w:fill="FFFFFF"/>
            <w:vAlign w:val="center"/>
          </w:tcPr>
          <w:p w:rsidR="00ED4788" w:rsidRPr="00885C6F" w:rsidRDefault="00ED4788" w:rsidP="00232272">
            <w:pPr>
              <w:spacing w:after="0" w:line="240" w:lineRule="auto"/>
              <w:ind w:firstLineChars="200" w:firstLine="440"/>
              <w:rPr>
                <w:rFonts w:ascii="Bookman Old Style" w:hAnsi="Bookman Old Style"/>
              </w:rPr>
            </w:pPr>
            <w:r w:rsidRPr="00885C6F">
              <w:rPr>
                <w:rFonts w:ascii="Bookman Old Style" w:hAnsi="Bookman Old Style"/>
              </w:rPr>
              <w:t xml:space="preserve">сырье, материалы и другие аналогичные ценности </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211</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r>
      <w:tr w:rsidR="00ED4788" w:rsidRPr="00362097" w:rsidTr="00885C6F">
        <w:trPr>
          <w:trHeight w:val="300"/>
        </w:trPr>
        <w:tc>
          <w:tcPr>
            <w:tcW w:w="6400" w:type="dxa"/>
            <w:gridSpan w:val="4"/>
            <w:shd w:val="clear" w:color="000000" w:fill="FFFFFF"/>
            <w:vAlign w:val="center"/>
          </w:tcPr>
          <w:p w:rsidR="00ED4788" w:rsidRPr="00885C6F" w:rsidRDefault="00ED4788" w:rsidP="00232272">
            <w:pPr>
              <w:spacing w:after="0" w:line="240" w:lineRule="auto"/>
              <w:ind w:firstLineChars="200" w:firstLine="440"/>
              <w:rPr>
                <w:rFonts w:ascii="Bookman Old Style" w:hAnsi="Bookman Old Style"/>
              </w:rPr>
            </w:pPr>
            <w:r w:rsidRPr="00885C6F">
              <w:rPr>
                <w:rFonts w:ascii="Bookman Old Style" w:hAnsi="Bookman Old Style"/>
              </w:rPr>
              <w:t xml:space="preserve">животные на выращивании и откорме </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212</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r>
      <w:tr w:rsidR="00ED4788" w:rsidRPr="00362097" w:rsidTr="00885C6F">
        <w:trPr>
          <w:trHeight w:val="300"/>
        </w:trPr>
        <w:tc>
          <w:tcPr>
            <w:tcW w:w="6400" w:type="dxa"/>
            <w:gridSpan w:val="4"/>
            <w:shd w:val="clear" w:color="000000" w:fill="FFFFFF"/>
            <w:vAlign w:val="center"/>
          </w:tcPr>
          <w:p w:rsidR="00ED4788" w:rsidRPr="00885C6F" w:rsidRDefault="00ED4788" w:rsidP="00232272">
            <w:pPr>
              <w:spacing w:after="0" w:line="240" w:lineRule="auto"/>
              <w:ind w:firstLineChars="200" w:firstLine="440"/>
              <w:rPr>
                <w:rFonts w:ascii="Bookman Old Style" w:hAnsi="Bookman Old Style"/>
              </w:rPr>
            </w:pPr>
            <w:r w:rsidRPr="00885C6F">
              <w:rPr>
                <w:rFonts w:ascii="Bookman Old Style" w:hAnsi="Bookman Old Style"/>
              </w:rPr>
              <w:t xml:space="preserve">затраты в незавершенном производстве </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213</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r>
      <w:tr w:rsidR="00ED4788" w:rsidRPr="00362097" w:rsidTr="00885C6F">
        <w:trPr>
          <w:trHeight w:val="300"/>
        </w:trPr>
        <w:tc>
          <w:tcPr>
            <w:tcW w:w="6400" w:type="dxa"/>
            <w:gridSpan w:val="4"/>
            <w:shd w:val="clear" w:color="000000" w:fill="FFFFFF"/>
            <w:vAlign w:val="center"/>
          </w:tcPr>
          <w:p w:rsidR="00ED4788" w:rsidRPr="00885C6F" w:rsidRDefault="00ED4788" w:rsidP="00232272">
            <w:pPr>
              <w:spacing w:after="0" w:line="240" w:lineRule="auto"/>
              <w:ind w:firstLineChars="200" w:firstLine="440"/>
              <w:rPr>
                <w:rFonts w:ascii="Bookman Old Style" w:hAnsi="Bookman Old Style"/>
              </w:rPr>
            </w:pPr>
            <w:r w:rsidRPr="00885C6F">
              <w:rPr>
                <w:rFonts w:ascii="Bookman Old Style" w:hAnsi="Bookman Old Style"/>
              </w:rPr>
              <w:t xml:space="preserve">готовая продукция и товары для перепродажи </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214</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1 219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2 914   </w:t>
            </w:r>
          </w:p>
        </w:tc>
      </w:tr>
      <w:tr w:rsidR="00ED4788" w:rsidRPr="00362097" w:rsidTr="00885C6F">
        <w:trPr>
          <w:trHeight w:val="300"/>
        </w:trPr>
        <w:tc>
          <w:tcPr>
            <w:tcW w:w="6400" w:type="dxa"/>
            <w:gridSpan w:val="4"/>
            <w:shd w:val="clear" w:color="000000" w:fill="FFFFFF"/>
            <w:vAlign w:val="center"/>
          </w:tcPr>
          <w:p w:rsidR="00ED4788" w:rsidRPr="00885C6F" w:rsidRDefault="00ED4788" w:rsidP="00232272">
            <w:pPr>
              <w:spacing w:after="0" w:line="240" w:lineRule="auto"/>
              <w:ind w:firstLineChars="200" w:firstLine="440"/>
              <w:rPr>
                <w:rFonts w:ascii="Bookman Old Style" w:hAnsi="Bookman Old Style"/>
              </w:rPr>
            </w:pPr>
            <w:r w:rsidRPr="00885C6F">
              <w:rPr>
                <w:rFonts w:ascii="Bookman Old Style" w:hAnsi="Bookman Old Style"/>
              </w:rPr>
              <w:t>товары отгруженные</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215</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r>
      <w:tr w:rsidR="00ED4788" w:rsidRPr="00362097" w:rsidTr="00885C6F">
        <w:trPr>
          <w:trHeight w:val="300"/>
        </w:trPr>
        <w:tc>
          <w:tcPr>
            <w:tcW w:w="6400" w:type="dxa"/>
            <w:gridSpan w:val="4"/>
            <w:shd w:val="clear" w:color="000000" w:fill="FFFFFF"/>
            <w:vAlign w:val="center"/>
          </w:tcPr>
          <w:p w:rsidR="00ED4788" w:rsidRPr="00885C6F" w:rsidRDefault="00ED4788" w:rsidP="00232272">
            <w:pPr>
              <w:spacing w:after="0" w:line="240" w:lineRule="auto"/>
              <w:ind w:firstLineChars="200" w:firstLine="440"/>
              <w:rPr>
                <w:rFonts w:ascii="Bookman Old Style" w:hAnsi="Bookman Old Style"/>
              </w:rPr>
            </w:pPr>
            <w:r w:rsidRPr="00885C6F">
              <w:rPr>
                <w:rFonts w:ascii="Bookman Old Style" w:hAnsi="Bookman Old Style"/>
              </w:rPr>
              <w:t>расходы будущих периодов</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216</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8 589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8 193   </w:t>
            </w:r>
          </w:p>
        </w:tc>
      </w:tr>
      <w:tr w:rsidR="00ED4788" w:rsidRPr="00362097" w:rsidTr="00885C6F">
        <w:trPr>
          <w:trHeight w:val="300"/>
        </w:trPr>
        <w:tc>
          <w:tcPr>
            <w:tcW w:w="6400" w:type="dxa"/>
            <w:gridSpan w:val="4"/>
            <w:shd w:val="clear" w:color="000000" w:fill="FFFFFF"/>
            <w:vAlign w:val="center"/>
          </w:tcPr>
          <w:p w:rsidR="00ED4788" w:rsidRPr="00885C6F" w:rsidRDefault="00ED4788" w:rsidP="00232272">
            <w:pPr>
              <w:spacing w:after="0" w:line="240" w:lineRule="auto"/>
              <w:ind w:firstLineChars="200" w:firstLine="440"/>
              <w:rPr>
                <w:rFonts w:ascii="Bookman Old Style" w:hAnsi="Bookman Old Style"/>
              </w:rPr>
            </w:pPr>
            <w:r w:rsidRPr="00885C6F">
              <w:rPr>
                <w:rFonts w:ascii="Bookman Old Style" w:hAnsi="Bookman Old Style"/>
              </w:rPr>
              <w:t>прочие запасы и затраты</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217</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rPr>
                <w:rFonts w:ascii="Bookman Old Style" w:hAnsi="Bookman Old Style"/>
              </w:rPr>
            </w:pPr>
            <w:r w:rsidRPr="00885C6F">
              <w:rPr>
                <w:rFonts w:ascii="Bookman Old Style" w:hAnsi="Bookman Old Style"/>
              </w:rPr>
              <w:t>Налог на добавленную стоимость по приобретенным ценностям</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220</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2 037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2 324   </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rPr>
                <w:rFonts w:ascii="Bookman Old Style" w:hAnsi="Bookman Old Style"/>
              </w:rPr>
            </w:pPr>
            <w:r w:rsidRPr="00885C6F">
              <w:rPr>
                <w:rFonts w:ascii="Bookman Old Style" w:hAnsi="Bookman Old Style"/>
              </w:rPr>
              <w:t>Дебиторская задолженность (платежи по которой ожидаются более чем через 12 месяцев после отчетной даты)</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230</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r>
      <w:tr w:rsidR="00ED4788" w:rsidRPr="00362097" w:rsidTr="00885C6F">
        <w:trPr>
          <w:trHeight w:val="300"/>
        </w:trPr>
        <w:tc>
          <w:tcPr>
            <w:tcW w:w="6400" w:type="dxa"/>
            <w:gridSpan w:val="4"/>
            <w:shd w:val="clear" w:color="000000" w:fill="FFFFFF"/>
            <w:vAlign w:val="center"/>
          </w:tcPr>
          <w:p w:rsidR="00ED4788" w:rsidRPr="00885C6F" w:rsidRDefault="00ED4788" w:rsidP="00232272">
            <w:pPr>
              <w:spacing w:after="0" w:line="240" w:lineRule="auto"/>
              <w:ind w:firstLineChars="200" w:firstLine="440"/>
              <w:rPr>
                <w:rFonts w:ascii="Bookman Old Style" w:hAnsi="Bookman Old Style"/>
              </w:rPr>
            </w:pPr>
            <w:r w:rsidRPr="00885C6F">
              <w:rPr>
                <w:rFonts w:ascii="Bookman Old Style" w:hAnsi="Bookman Old Style"/>
              </w:rPr>
              <w:t>в том числе покупатели и заказчики</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rPr>
                <w:rFonts w:ascii="Bookman Old Style" w:hAnsi="Bookman Old Style"/>
              </w:rPr>
            </w:pPr>
            <w:r w:rsidRPr="00885C6F">
              <w:rPr>
                <w:rFonts w:ascii="Bookman Old Style" w:hAnsi="Bookman Old Style"/>
              </w:rPr>
              <w:t>Дебиторская задолженность (платежи по которой ожидаются в течение 12 месяцев после отчетной даты)</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240</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4 085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6 428   </w:t>
            </w:r>
          </w:p>
        </w:tc>
      </w:tr>
      <w:tr w:rsidR="00ED4788" w:rsidRPr="00362097" w:rsidTr="00885C6F">
        <w:trPr>
          <w:trHeight w:val="300"/>
        </w:trPr>
        <w:tc>
          <w:tcPr>
            <w:tcW w:w="6400" w:type="dxa"/>
            <w:gridSpan w:val="4"/>
            <w:shd w:val="clear" w:color="000000" w:fill="FFFFFF"/>
            <w:vAlign w:val="center"/>
          </w:tcPr>
          <w:p w:rsidR="00ED4788" w:rsidRPr="00885C6F" w:rsidRDefault="00ED4788" w:rsidP="00232272">
            <w:pPr>
              <w:spacing w:after="0" w:line="240" w:lineRule="auto"/>
              <w:ind w:firstLineChars="200" w:firstLine="440"/>
              <w:rPr>
                <w:rFonts w:ascii="Bookman Old Style" w:hAnsi="Bookman Old Style"/>
              </w:rPr>
            </w:pPr>
            <w:r w:rsidRPr="00885C6F">
              <w:rPr>
                <w:rFonts w:ascii="Bookman Old Style" w:hAnsi="Bookman Old Style"/>
              </w:rPr>
              <w:t>в том числе покупатели и заказчики</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241</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   </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rPr>
                <w:rFonts w:ascii="Bookman Old Style" w:hAnsi="Bookman Old Style"/>
              </w:rPr>
            </w:pPr>
            <w:r w:rsidRPr="00885C6F">
              <w:rPr>
                <w:rFonts w:ascii="Bookman Old Style" w:hAnsi="Bookman Old Style"/>
              </w:rPr>
              <w:t>Краткосрочные финансовые вложения</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250</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49 114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61 652   </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rPr>
                <w:rFonts w:ascii="Bookman Old Style" w:hAnsi="Bookman Old Style"/>
              </w:rPr>
            </w:pPr>
            <w:r w:rsidRPr="00885C6F">
              <w:rPr>
                <w:rFonts w:ascii="Bookman Old Style" w:hAnsi="Bookman Old Style"/>
              </w:rPr>
              <w:t>Денежные средства</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260</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12 550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8 464   </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rPr>
                <w:rFonts w:ascii="Bookman Old Style" w:hAnsi="Bookman Old Style"/>
              </w:rPr>
            </w:pPr>
            <w:r w:rsidRPr="00885C6F">
              <w:rPr>
                <w:rFonts w:ascii="Bookman Old Style" w:hAnsi="Bookman Old Style"/>
              </w:rPr>
              <w:t>Прочие оборотные активы</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270</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1 784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2 105   </w:t>
            </w:r>
          </w:p>
        </w:tc>
      </w:tr>
      <w:tr w:rsidR="00ED4788" w:rsidRPr="00362097" w:rsidTr="00885C6F">
        <w:trPr>
          <w:trHeight w:val="300"/>
        </w:trPr>
        <w:tc>
          <w:tcPr>
            <w:tcW w:w="6400" w:type="dxa"/>
            <w:gridSpan w:val="4"/>
            <w:shd w:val="clear" w:color="000000" w:fill="FFFFFF"/>
            <w:vAlign w:val="center"/>
          </w:tcPr>
          <w:p w:rsidR="00ED4788" w:rsidRPr="00885C6F" w:rsidRDefault="00ED4788" w:rsidP="00885C6F">
            <w:pPr>
              <w:spacing w:after="0" w:line="240" w:lineRule="auto"/>
              <w:jc w:val="center"/>
              <w:rPr>
                <w:rFonts w:ascii="Bookman Old Style" w:hAnsi="Bookman Old Style"/>
                <w:b/>
                <w:bCs/>
              </w:rPr>
            </w:pPr>
            <w:r w:rsidRPr="00885C6F">
              <w:rPr>
                <w:rFonts w:ascii="Bookman Old Style" w:hAnsi="Bookman Old Style"/>
                <w:b/>
                <w:bCs/>
              </w:rPr>
              <w:t>ИТОГО по разделу II</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290</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79 378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92 080   </w:t>
            </w:r>
          </w:p>
        </w:tc>
      </w:tr>
      <w:tr w:rsidR="00ED4788" w:rsidRPr="00362097" w:rsidTr="00885C6F">
        <w:trPr>
          <w:trHeight w:val="315"/>
        </w:trPr>
        <w:tc>
          <w:tcPr>
            <w:tcW w:w="6400" w:type="dxa"/>
            <w:gridSpan w:val="4"/>
            <w:shd w:val="clear" w:color="000000" w:fill="FFFFFF"/>
            <w:vAlign w:val="center"/>
          </w:tcPr>
          <w:p w:rsidR="00ED4788" w:rsidRPr="00885C6F" w:rsidRDefault="00ED4788" w:rsidP="00885C6F">
            <w:pPr>
              <w:spacing w:after="0" w:line="240" w:lineRule="auto"/>
              <w:jc w:val="center"/>
              <w:rPr>
                <w:rFonts w:ascii="Bookman Old Style" w:hAnsi="Bookman Old Style"/>
                <w:b/>
                <w:bCs/>
              </w:rPr>
            </w:pPr>
            <w:r w:rsidRPr="00885C6F">
              <w:rPr>
                <w:rFonts w:ascii="Bookman Old Style" w:hAnsi="Bookman Old Style"/>
                <w:b/>
                <w:bCs/>
              </w:rPr>
              <w:t xml:space="preserve">БАЛАНС </w:t>
            </w:r>
          </w:p>
        </w:tc>
        <w:tc>
          <w:tcPr>
            <w:tcW w:w="992" w:type="dxa"/>
            <w:shd w:val="clear" w:color="000000" w:fill="FFFFFF"/>
            <w:vAlign w:val="center"/>
          </w:tcPr>
          <w:p w:rsidR="00ED4788" w:rsidRPr="00885C6F" w:rsidRDefault="00ED4788" w:rsidP="00885C6F">
            <w:pPr>
              <w:spacing w:after="0" w:line="240" w:lineRule="auto"/>
              <w:jc w:val="center"/>
              <w:rPr>
                <w:rFonts w:ascii="Comic Sans MS" w:hAnsi="Comic Sans MS"/>
                <w:sz w:val="14"/>
                <w:szCs w:val="14"/>
              </w:rPr>
            </w:pPr>
            <w:r w:rsidRPr="00885C6F">
              <w:rPr>
                <w:rFonts w:ascii="Comic Sans MS" w:hAnsi="Comic Sans MS"/>
                <w:sz w:val="14"/>
                <w:szCs w:val="14"/>
              </w:rPr>
              <w:t>300</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246 180   </w:t>
            </w:r>
          </w:p>
        </w:tc>
        <w:tc>
          <w:tcPr>
            <w:tcW w:w="1134" w:type="dxa"/>
            <w:shd w:val="clear" w:color="000000" w:fill="FFFFFF"/>
            <w:vAlign w:val="center"/>
          </w:tcPr>
          <w:p w:rsidR="00ED4788" w:rsidRPr="00885C6F" w:rsidRDefault="00ED4788" w:rsidP="00885C6F">
            <w:pPr>
              <w:spacing w:after="0" w:line="240" w:lineRule="auto"/>
              <w:jc w:val="right"/>
              <w:rPr>
                <w:rFonts w:ascii="Arial CYR" w:hAnsi="Arial CYR" w:cs="Arial CYR"/>
                <w:b/>
                <w:bCs/>
                <w:sz w:val="16"/>
                <w:szCs w:val="16"/>
              </w:rPr>
            </w:pPr>
            <w:r w:rsidRPr="00885C6F">
              <w:rPr>
                <w:rFonts w:ascii="Arial CYR" w:hAnsi="Arial CYR" w:cs="Arial CYR"/>
                <w:b/>
                <w:bCs/>
                <w:sz w:val="16"/>
                <w:szCs w:val="16"/>
              </w:rPr>
              <w:t xml:space="preserve">       284 497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6400" w:type="dxa"/>
            <w:gridSpan w:val="4"/>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tcPr>
          <w:p w:rsidR="00ED4788" w:rsidRPr="00E70734" w:rsidRDefault="00ED4788" w:rsidP="00E70734">
            <w:pPr>
              <w:spacing w:after="0" w:line="240" w:lineRule="auto"/>
              <w:jc w:val="center"/>
              <w:rPr>
                <w:rFonts w:ascii="Bookman Old Style" w:hAnsi="Bookman Old Style"/>
                <w:b/>
                <w:bCs/>
                <w:sz w:val="18"/>
                <w:szCs w:val="18"/>
              </w:rPr>
            </w:pPr>
            <w:r w:rsidRPr="00E70734">
              <w:rPr>
                <w:rFonts w:ascii="Bookman Old Style" w:hAnsi="Bookman Old Style"/>
                <w:b/>
                <w:bCs/>
                <w:sz w:val="18"/>
                <w:szCs w:val="18"/>
              </w:rPr>
              <w:t>ПАССИВ</w:t>
            </w:r>
          </w:p>
        </w:tc>
        <w:tc>
          <w:tcPr>
            <w:tcW w:w="992" w:type="dxa"/>
            <w:tcBorders>
              <w:top w:val="single" w:sz="8" w:space="0" w:color="auto"/>
              <w:left w:val="nil"/>
              <w:bottom w:val="nil"/>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 xml:space="preserve">Код </w:t>
            </w:r>
          </w:p>
        </w:tc>
        <w:tc>
          <w:tcPr>
            <w:tcW w:w="1134" w:type="dxa"/>
            <w:tcBorders>
              <w:top w:val="single" w:sz="8" w:space="0" w:color="auto"/>
              <w:left w:val="single" w:sz="8" w:space="0" w:color="auto"/>
              <w:bottom w:val="nil"/>
              <w:right w:val="single" w:sz="8" w:space="0" w:color="auto"/>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 xml:space="preserve">На начало отчетного </w:t>
            </w:r>
          </w:p>
        </w:tc>
        <w:tc>
          <w:tcPr>
            <w:tcW w:w="1134" w:type="dxa"/>
            <w:tcBorders>
              <w:top w:val="single" w:sz="8" w:space="0" w:color="auto"/>
              <w:left w:val="nil"/>
              <w:bottom w:val="nil"/>
              <w:right w:val="single" w:sz="8" w:space="0" w:color="auto"/>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На конец отчетного</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gridSpan w:val="4"/>
            <w:vMerge/>
            <w:tcBorders>
              <w:top w:val="single" w:sz="8" w:space="0" w:color="auto"/>
              <w:left w:val="single" w:sz="8" w:space="0" w:color="auto"/>
              <w:bottom w:val="single" w:sz="8" w:space="0" w:color="000000"/>
              <w:right w:val="single" w:sz="8" w:space="0" w:color="000000"/>
            </w:tcBorders>
            <w:vAlign w:val="center"/>
          </w:tcPr>
          <w:p w:rsidR="00ED4788" w:rsidRPr="00E70734" w:rsidRDefault="00ED4788" w:rsidP="00E70734">
            <w:pPr>
              <w:spacing w:after="0" w:line="240" w:lineRule="auto"/>
              <w:rPr>
                <w:rFonts w:ascii="Bookman Old Style" w:hAnsi="Bookman Old Style"/>
                <w:b/>
                <w:bCs/>
                <w:sz w:val="18"/>
                <w:szCs w:val="18"/>
              </w:rPr>
            </w:pPr>
          </w:p>
        </w:tc>
        <w:tc>
          <w:tcPr>
            <w:tcW w:w="992" w:type="dxa"/>
            <w:tcBorders>
              <w:top w:val="nil"/>
              <w:left w:val="nil"/>
              <w:bottom w:val="nil"/>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показателя</w:t>
            </w:r>
          </w:p>
        </w:tc>
        <w:tc>
          <w:tcPr>
            <w:tcW w:w="1134" w:type="dxa"/>
            <w:tcBorders>
              <w:top w:val="nil"/>
              <w:left w:val="single" w:sz="8" w:space="0" w:color="auto"/>
              <w:bottom w:val="nil"/>
              <w:right w:val="single" w:sz="8" w:space="0" w:color="auto"/>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года</w:t>
            </w:r>
          </w:p>
        </w:tc>
        <w:tc>
          <w:tcPr>
            <w:tcW w:w="1134" w:type="dxa"/>
            <w:tcBorders>
              <w:top w:val="nil"/>
              <w:left w:val="nil"/>
              <w:bottom w:val="nil"/>
              <w:right w:val="single" w:sz="8" w:space="0" w:color="auto"/>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 xml:space="preserve"> периода</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gridSpan w:val="4"/>
            <w:tcBorders>
              <w:top w:val="single" w:sz="8" w:space="0" w:color="auto"/>
              <w:left w:val="single" w:sz="8" w:space="0" w:color="auto"/>
              <w:bottom w:val="nil"/>
              <w:right w:val="single" w:sz="8" w:space="0" w:color="000000"/>
            </w:tcBorders>
            <w:shd w:val="clear" w:color="000000" w:fill="FFFFFF"/>
            <w:noWrap/>
            <w:vAlign w:val="bottom"/>
          </w:tcPr>
          <w:p w:rsidR="00ED4788" w:rsidRPr="00E70734" w:rsidRDefault="00ED4788" w:rsidP="00E70734">
            <w:pPr>
              <w:spacing w:after="0" w:line="240" w:lineRule="auto"/>
              <w:jc w:val="center"/>
              <w:rPr>
                <w:rFonts w:ascii="Bookman Old Style" w:hAnsi="Bookman Old Style"/>
                <w:b/>
                <w:bCs/>
                <w:sz w:val="18"/>
                <w:szCs w:val="18"/>
              </w:rPr>
            </w:pPr>
            <w:r w:rsidRPr="00E70734">
              <w:rPr>
                <w:rFonts w:ascii="Bookman Old Style" w:hAnsi="Bookman Old Style"/>
                <w:b/>
                <w:bCs/>
                <w:sz w:val="18"/>
                <w:szCs w:val="18"/>
              </w:rPr>
              <w:t>III. КАПИТАЛ И РЕЗЕРВЫ</w:t>
            </w:r>
          </w:p>
        </w:tc>
        <w:tc>
          <w:tcPr>
            <w:tcW w:w="992" w:type="dxa"/>
            <w:tcBorders>
              <w:top w:val="single" w:sz="8" w:space="0" w:color="auto"/>
              <w:left w:val="nil"/>
              <w:bottom w:val="nil"/>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 </w:t>
            </w:r>
          </w:p>
        </w:tc>
        <w:tc>
          <w:tcPr>
            <w:tcW w:w="1134" w:type="dxa"/>
            <w:tcBorders>
              <w:top w:val="single" w:sz="8" w:space="0" w:color="auto"/>
              <w:left w:val="single" w:sz="4" w:space="0" w:color="auto"/>
              <w:bottom w:val="nil"/>
              <w:right w:val="single" w:sz="4" w:space="0" w:color="auto"/>
            </w:tcBorders>
            <w:shd w:val="clear" w:color="000000" w:fill="FFFFFF"/>
            <w:noWrap/>
            <w:vAlign w:val="bottom"/>
          </w:tcPr>
          <w:p w:rsidR="00ED4788" w:rsidRPr="00E70734" w:rsidRDefault="00ED4788" w:rsidP="00E70734">
            <w:pPr>
              <w:spacing w:after="0" w:line="240" w:lineRule="auto"/>
              <w:jc w:val="center"/>
              <w:rPr>
                <w:rFonts w:ascii="Arial CYR" w:hAnsi="Arial CYR" w:cs="Arial CYR"/>
                <w:b/>
                <w:bCs/>
                <w:sz w:val="16"/>
                <w:szCs w:val="16"/>
              </w:rPr>
            </w:pPr>
            <w:r w:rsidRPr="00E70734">
              <w:rPr>
                <w:rFonts w:ascii="Arial CYR" w:hAnsi="Arial CYR" w:cs="Arial CYR"/>
                <w:b/>
                <w:bCs/>
                <w:sz w:val="16"/>
                <w:szCs w:val="16"/>
              </w:rPr>
              <w:t> </w:t>
            </w:r>
          </w:p>
        </w:tc>
        <w:tc>
          <w:tcPr>
            <w:tcW w:w="1134" w:type="dxa"/>
            <w:tcBorders>
              <w:top w:val="single" w:sz="8" w:space="0" w:color="auto"/>
              <w:left w:val="nil"/>
              <w:bottom w:val="nil"/>
              <w:right w:val="single" w:sz="8" w:space="0" w:color="auto"/>
            </w:tcBorders>
            <w:shd w:val="clear" w:color="000000" w:fill="FFFFFF"/>
            <w:noWrap/>
            <w:vAlign w:val="bottom"/>
          </w:tcPr>
          <w:p w:rsidR="00ED4788" w:rsidRPr="00E70734" w:rsidRDefault="00ED4788" w:rsidP="00E70734">
            <w:pPr>
              <w:spacing w:after="0" w:line="240" w:lineRule="auto"/>
              <w:jc w:val="center"/>
              <w:rPr>
                <w:rFonts w:ascii="Arial CYR" w:hAnsi="Arial CYR" w:cs="Arial CYR"/>
                <w:b/>
                <w:bCs/>
                <w:sz w:val="16"/>
                <w:szCs w:val="16"/>
              </w:rPr>
            </w:pPr>
            <w:r w:rsidRPr="00E70734">
              <w:rPr>
                <w:rFonts w:ascii="Arial CYR" w:hAnsi="Arial CYR" w:cs="Arial CYR"/>
                <w:b/>
                <w:bCs/>
                <w:sz w:val="16"/>
                <w:szCs w:val="16"/>
              </w:rPr>
              <w:t>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287" w:type="dxa"/>
            <w:gridSpan w:val="2"/>
            <w:tcBorders>
              <w:top w:val="nil"/>
              <w:left w:val="single" w:sz="8" w:space="0" w:color="auto"/>
              <w:bottom w:val="nil"/>
              <w:right w:val="nil"/>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 xml:space="preserve">Уставный капитал </w:t>
            </w:r>
          </w:p>
        </w:tc>
        <w:tc>
          <w:tcPr>
            <w:tcW w:w="403" w:type="dxa"/>
            <w:tcBorders>
              <w:top w:val="nil"/>
              <w:left w:val="nil"/>
              <w:bottom w:val="nil"/>
              <w:right w:val="nil"/>
            </w:tcBorders>
            <w:shd w:val="clear" w:color="000000" w:fill="FFFFFF"/>
            <w:noWrap/>
            <w:vAlign w:val="bottom"/>
          </w:tcPr>
          <w:p w:rsidR="00ED4788" w:rsidRPr="00E70734" w:rsidRDefault="00ED4788" w:rsidP="00E70734">
            <w:pPr>
              <w:spacing w:after="0" w:line="240" w:lineRule="auto"/>
              <w:rPr>
                <w:rFonts w:ascii="Bookman Old Style" w:hAnsi="Bookman Old Style"/>
                <w:color w:val="000000"/>
                <w:sz w:val="18"/>
                <w:szCs w:val="18"/>
              </w:rPr>
            </w:pPr>
            <w:r w:rsidRPr="00E70734">
              <w:rPr>
                <w:rFonts w:ascii="Bookman Old Style" w:hAnsi="Bookman Old Style"/>
                <w:color w:val="000000"/>
                <w:sz w:val="18"/>
                <w:szCs w:val="18"/>
              </w:rPr>
              <w:t> </w:t>
            </w:r>
          </w:p>
        </w:tc>
        <w:tc>
          <w:tcPr>
            <w:tcW w:w="710" w:type="dxa"/>
            <w:tcBorders>
              <w:top w:val="nil"/>
              <w:left w:val="nil"/>
              <w:bottom w:val="nil"/>
              <w:right w:val="single" w:sz="8" w:space="0" w:color="auto"/>
            </w:tcBorders>
            <w:shd w:val="clear" w:color="000000" w:fill="FFFFFF"/>
            <w:noWrap/>
            <w:vAlign w:val="bottom"/>
          </w:tcPr>
          <w:p w:rsidR="00ED4788" w:rsidRPr="00E70734" w:rsidRDefault="00ED4788" w:rsidP="00E70734">
            <w:pPr>
              <w:spacing w:after="0" w:line="240" w:lineRule="auto"/>
              <w:rPr>
                <w:rFonts w:ascii="Bookman Old Style" w:hAnsi="Bookman Old Style"/>
                <w:color w:val="000000"/>
                <w:sz w:val="18"/>
                <w:szCs w:val="18"/>
              </w:rPr>
            </w:pPr>
            <w:r w:rsidRPr="00E70734">
              <w:rPr>
                <w:rFonts w:ascii="Bookman Old Style" w:hAnsi="Bookman Old Style"/>
                <w:color w:val="000000"/>
                <w:sz w:val="18"/>
                <w:szCs w:val="18"/>
              </w:rPr>
              <w:t> </w:t>
            </w:r>
          </w:p>
        </w:tc>
        <w:tc>
          <w:tcPr>
            <w:tcW w:w="992" w:type="dxa"/>
            <w:tcBorders>
              <w:top w:val="nil"/>
              <w:left w:val="nil"/>
              <w:bottom w:val="nil"/>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410</w:t>
            </w:r>
          </w:p>
        </w:tc>
        <w:tc>
          <w:tcPr>
            <w:tcW w:w="1134" w:type="dxa"/>
            <w:tcBorders>
              <w:top w:val="single" w:sz="4" w:space="0" w:color="auto"/>
              <w:left w:val="single" w:sz="4" w:space="0" w:color="auto"/>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581   </w:t>
            </w:r>
          </w:p>
        </w:tc>
        <w:tc>
          <w:tcPr>
            <w:tcW w:w="1134" w:type="dxa"/>
            <w:tcBorders>
              <w:top w:val="single" w:sz="4" w:space="0" w:color="auto"/>
              <w:left w:val="nil"/>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581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Собственные акции, выкупленные у акционеров</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 </w:t>
            </w:r>
          </w:p>
        </w:tc>
        <w:tc>
          <w:tcPr>
            <w:tcW w:w="1134" w:type="dxa"/>
            <w:tcBorders>
              <w:top w:val="single" w:sz="4" w:space="0" w:color="auto"/>
              <w:left w:val="nil"/>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169 199   </w:t>
            </w:r>
          </w:p>
        </w:tc>
        <w:tc>
          <w:tcPr>
            <w:tcW w:w="1134" w:type="dxa"/>
            <w:tcBorders>
              <w:top w:val="single" w:sz="4" w:space="0" w:color="auto"/>
              <w:left w:val="nil"/>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191 705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287" w:type="dxa"/>
            <w:gridSpan w:val="2"/>
            <w:tcBorders>
              <w:top w:val="nil"/>
              <w:left w:val="single" w:sz="8" w:space="0" w:color="auto"/>
              <w:bottom w:val="single" w:sz="4" w:space="0" w:color="auto"/>
              <w:right w:val="nil"/>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 xml:space="preserve">Добавочный капитал </w:t>
            </w:r>
          </w:p>
        </w:tc>
        <w:tc>
          <w:tcPr>
            <w:tcW w:w="403" w:type="dxa"/>
            <w:tcBorders>
              <w:top w:val="nil"/>
              <w:left w:val="nil"/>
              <w:bottom w:val="single" w:sz="4" w:space="0" w:color="auto"/>
              <w:right w:val="nil"/>
            </w:tcBorders>
            <w:shd w:val="clear" w:color="000000" w:fill="FFFFFF"/>
            <w:noWrap/>
            <w:vAlign w:val="bottom"/>
          </w:tcPr>
          <w:p w:rsidR="00ED4788" w:rsidRPr="00E70734" w:rsidRDefault="00ED4788" w:rsidP="00E70734">
            <w:pPr>
              <w:spacing w:after="0" w:line="240" w:lineRule="auto"/>
              <w:rPr>
                <w:rFonts w:ascii="Bookman Old Style" w:hAnsi="Bookman Old Style"/>
                <w:color w:val="000000"/>
                <w:sz w:val="18"/>
                <w:szCs w:val="18"/>
              </w:rPr>
            </w:pPr>
            <w:r w:rsidRPr="00E70734">
              <w:rPr>
                <w:rFonts w:ascii="Bookman Old Style" w:hAnsi="Bookman Old Style"/>
                <w:color w:val="000000"/>
                <w:sz w:val="18"/>
                <w:szCs w:val="18"/>
              </w:rPr>
              <w:t> </w:t>
            </w:r>
          </w:p>
        </w:tc>
        <w:tc>
          <w:tcPr>
            <w:tcW w:w="710"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rPr>
                <w:rFonts w:ascii="Bookman Old Style" w:hAnsi="Bookman Old Style"/>
                <w:color w:val="000000"/>
                <w:sz w:val="18"/>
                <w:szCs w:val="18"/>
              </w:rPr>
            </w:pPr>
            <w:r w:rsidRPr="00E70734">
              <w:rPr>
                <w:rFonts w:ascii="Bookman Old Style" w:hAnsi="Bookman Old Style"/>
                <w:color w:val="000000"/>
                <w:sz w:val="18"/>
                <w:szCs w:val="18"/>
              </w:rPr>
              <w:t> </w:t>
            </w:r>
          </w:p>
        </w:tc>
        <w:tc>
          <w:tcPr>
            <w:tcW w:w="992" w:type="dxa"/>
            <w:tcBorders>
              <w:top w:val="nil"/>
              <w:left w:val="nil"/>
              <w:bottom w:val="single" w:sz="4" w:space="0" w:color="auto"/>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420</w:t>
            </w:r>
          </w:p>
        </w:tc>
        <w:tc>
          <w:tcPr>
            <w:tcW w:w="1134" w:type="dxa"/>
            <w:tcBorders>
              <w:top w:val="single" w:sz="4" w:space="0" w:color="auto"/>
              <w:left w:val="single" w:sz="4" w:space="0" w:color="auto"/>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13 870   </w:t>
            </w:r>
          </w:p>
        </w:tc>
        <w:tc>
          <w:tcPr>
            <w:tcW w:w="1134" w:type="dxa"/>
            <w:tcBorders>
              <w:top w:val="single" w:sz="4" w:space="0" w:color="auto"/>
              <w:left w:val="nil"/>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13 870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287" w:type="dxa"/>
            <w:gridSpan w:val="2"/>
            <w:tcBorders>
              <w:top w:val="single" w:sz="4" w:space="0" w:color="auto"/>
              <w:left w:val="single" w:sz="8" w:space="0" w:color="auto"/>
              <w:bottom w:val="single" w:sz="4" w:space="0" w:color="auto"/>
              <w:right w:val="nil"/>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Резервный капитал</w:t>
            </w:r>
          </w:p>
        </w:tc>
        <w:tc>
          <w:tcPr>
            <w:tcW w:w="403" w:type="dxa"/>
            <w:tcBorders>
              <w:top w:val="nil"/>
              <w:left w:val="nil"/>
              <w:bottom w:val="single" w:sz="4" w:space="0" w:color="auto"/>
              <w:right w:val="nil"/>
            </w:tcBorders>
            <w:shd w:val="clear" w:color="000000" w:fill="FFFFFF"/>
            <w:noWrap/>
            <w:vAlign w:val="bottom"/>
          </w:tcPr>
          <w:p w:rsidR="00ED4788" w:rsidRPr="00E70734" w:rsidRDefault="00ED4788" w:rsidP="00E70734">
            <w:pPr>
              <w:spacing w:after="0" w:line="240" w:lineRule="auto"/>
              <w:rPr>
                <w:rFonts w:ascii="Bookman Old Style" w:hAnsi="Bookman Old Style"/>
                <w:color w:val="000000"/>
                <w:sz w:val="18"/>
                <w:szCs w:val="18"/>
              </w:rPr>
            </w:pPr>
            <w:r w:rsidRPr="00E70734">
              <w:rPr>
                <w:rFonts w:ascii="Bookman Old Style" w:hAnsi="Bookman Old Style"/>
                <w:color w:val="000000"/>
                <w:sz w:val="18"/>
                <w:szCs w:val="18"/>
              </w:rPr>
              <w:t> </w:t>
            </w:r>
          </w:p>
        </w:tc>
        <w:tc>
          <w:tcPr>
            <w:tcW w:w="710"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rPr>
                <w:rFonts w:ascii="Bookman Old Style" w:hAnsi="Bookman Old Style"/>
                <w:color w:val="000000"/>
                <w:sz w:val="18"/>
                <w:szCs w:val="18"/>
              </w:rPr>
            </w:pPr>
            <w:r w:rsidRPr="00E70734">
              <w:rPr>
                <w:rFonts w:ascii="Bookman Old Style" w:hAnsi="Bookman Old Style"/>
                <w:color w:val="000000"/>
                <w:sz w:val="18"/>
                <w:szCs w:val="18"/>
              </w:rPr>
              <w:t> </w:t>
            </w:r>
          </w:p>
        </w:tc>
        <w:tc>
          <w:tcPr>
            <w:tcW w:w="992" w:type="dxa"/>
            <w:tcBorders>
              <w:top w:val="nil"/>
              <w:left w:val="nil"/>
              <w:bottom w:val="single" w:sz="4" w:space="0" w:color="auto"/>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430</w:t>
            </w:r>
          </w:p>
        </w:tc>
        <w:tc>
          <w:tcPr>
            <w:tcW w:w="1134" w:type="dxa"/>
            <w:tcBorders>
              <w:top w:val="single" w:sz="4" w:space="0" w:color="auto"/>
              <w:left w:val="single" w:sz="4" w:space="0" w:color="auto"/>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17   </w:t>
            </w:r>
          </w:p>
        </w:tc>
        <w:tc>
          <w:tcPr>
            <w:tcW w:w="1134" w:type="dxa"/>
            <w:tcBorders>
              <w:top w:val="single" w:sz="4" w:space="0" w:color="auto"/>
              <w:left w:val="nil"/>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17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04" w:type="dxa"/>
            <w:tcBorders>
              <w:top w:val="nil"/>
              <w:left w:val="single" w:sz="8" w:space="0" w:color="auto"/>
              <w:bottom w:val="nil"/>
              <w:right w:val="nil"/>
            </w:tcBorders>
            <w:shd w:val="clear" w:color="000000" w:fill="FFFFFF"/>
            <w:noWrap/>
            <w:vAlign w:val="bottom"/>
          </w:tcPr>
          <w:p w:rsidR="00ED4788" w:rsidRPr="00E70734" w:rsidRDefault="00ED4788" w:rsidP="00E70734">
            <w:pPr>
              <w:spacing w:after="0" w:line="240" w:lineRule="auto"/>
              <w:rPr>
                <w:rFonts w:ascii="Bookman Old Style" w:hAnsi="Bookman Old Style"/>
                <w:color w:val="000000"/>
                <w:sz w:val="18"/>
                <w:szCs w:val="18"/>
              </w:rPr>
            </w:pPr>
            <w:r w:rsidRPr="00E70734">
              <w:rPr>
                <w:rFonts w:ascii="Bookman Old Style" w:hAnsi="Bookman Old Style"/>
                <w:color w:val="000000"/>
                <w:sz w:val="18"/>
                <w:szCs w:val="18"/>
              </w:rPr>
              <w:t> </w:t>
            </w:r>
          </w:p>
        </w:tc>
        <w:tc>
          <w:tcPr>
            <w:tcW w:w="4883" w:type="dxa"/>
            <w:tcBorders>
              <w:top w:val="single" w:sz="4" w:space="0" w:color="auto"/>
              <w:left w:val="nil"/>
              <w:bottom w:val="nil"/>
              <w:right w:val="nil"/>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в том числе:</w:t>
            </w:r>
          </w:p>
        </w:tc>
        <w:tc>
          <w:tcPr>
            <w:tcW w:w="403" w:type="dxa"/>
            <w:tcBorders>
              <w:top w:val="nil"/>
              <w:left w:val="nil"/>
              <w:bottom w:val="nil"/>
              <w:right w:val="nil"/>
            </w:tcBorders>
            <w:shd w:val="clear" w:color="000000" w:fill="FFFFFF"/>
            <w:noWrap/>
            <w:vAlign w:val="bottom"/>
          </w:tcPr>
          <w:p w:rsidR="00ED4788" w:rsidRPr="00E70734" w:rsidRDefault="00ED4788" w:rsidP="00E70734">
            <w:pPr>
              <w:spacing w:after="0" w:line="240" w:lineRule="auto"/>
              <w:rPr>
                <w:rFonts w:ascii="Bookman Old Style" w:hAnsi="Bookman Old Style"/>
                <w:color w:val="000000"/>
                <w:sz w:val="18"/>
                <w:szCs w:val="18"/>
              </w:rPr>
            </w:pPr>
            <w:r w:rsidRPr="00E70734">
              <w:rPr>
                <w:rFonts w:ascii="Bookman Old Style" w:hAnsi="Bookman Old Style"/>
                <w:color w:val="000000"/>
                <w:sz w:val="18"/>
                <w:szCs w:val="18"/>
              </w:rPr>
              <w:t> </w:t>
            </w:r>
          </w:p>
        </w:tc>
        <w:tc>
          <w:tcPr>
            <w:tcW w:w="710" w:type="dxa"/>
            <w:tcBorders>
              <w:top w:val="nil"/>
              <w:left w:val="nil"/>
              <w:bottom w:val="nil"/>
              <w:right w:val="single" w:sz="8" w:space="0" w:color="auto"/>
            </w:tcBorders>
            <w:shd w:val="clear" w:color="000000" w:fill="FFFFFF"/>
            <w:noWrap/>
            <w:vAlign w:val="bottom"/>
          </w:tcPr>
          <w:p w:rsidR="00ED4788" w:rsidRPr="00E70734" w:rsidRDefault="00ED4788" w:rsidP="00E70734">
            <w:pPr>
              <w:spacing w:after="0" w:line="240" w:lineRule="auto"/>
              <w:rPr>
                <w:rFonts w:ascii="Bookman Old Style" w:hAnsi="Bookman Old Style"/>
                <w:color w:val="000000"/>
                <w:sz w:val="18"/>
                <w:szCs w:val="18"/>
              </w:rPr>
            </w:pPr>
            <w:r w:rsidRPr="00E70734">
              <w:rPr>
                <w:rFonts w:ascii="Bookman Old Style" w:hAnsi="Bookman Old Style"/>
                <w:color w:val="000000"/>
                <w:sz w:val="18"/>
                <w:szCs w:val="18"/>
              </w:rPr>
              <w:t> </w:t>
            </w:r>
          </w:p>
        </w:tc>
        <w:tc>
          <w:tcPr>
            <w:tcW w:w="992" w:type="dxa"/>
            <w:tcBorders>
              <w:top w:val="nil"/>
              <w:left w:val="nil"/>
              <w:bottom w:val="nil"/>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 </w:t>
            </w:r>
          </w:p>
        </w:tc>
        <w:tc>
          <w:tcPr>
            <w:tcW w:w="1134" w:type="dxa"/>
            <w:tcBorders>
              <w:top w:val="single" w:sz="4" w:space="0" w:color="auto"/>
              <w:left w:val="single" w:sz="4" w:space="0" w:color="auto"/>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w:t>
            </w:r>
          </w:p>
        </w:tc>
        <w:tc>
          <w:tcPr>
            <w:tcW w:w="1134" w:type="dxa"/>
            <w:tcBorders>
              <w:top w:val="single" w:sz="4" w:space="0" w:color="auto"/>
              <w:left w:val="nil"/>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04" w:type="dxa"/>
            <w:tcBorders>
              <w:top w:val="nil"/>
              <w:left w:val="single" w:sz="8" w:space="0" w:color="auto"/>
              <w:bottom w:val="nil"/>
              <w:right w:val="nil"/>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 </w:t>
            </w:r>
          </w:p>
        </w:tc>
        <w:tc>
          <w:tcPr>
            <w:tcW w:w="5996" w:type="dxa"/>
            <w:gridSpan w:val="3"/>
            <w:tcBorders>
              <w:top w:val="nil"/>
              <w:left w:val="nil"/>
              <w:bottom w:val="nil"/>
              <w:right w:val="single" w:sz="8" w:space="0" w:color="000000"/>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резервы, образованные в соответствии с законодательством</w:t>
            </w:r>
          </w:p>
        </w:tc>
        <w:tc>
          <w:tcPr>
            <w:tcW w:w="992" w:type="dxa"/>
            <w:tcBorders>
              <w:top w:val="nil"/>
              <w:left w:val="nil"/>
              <w:bottom w:val="nil"/>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431</w:t>
            </w:r>
          </w:p>
        </w:tc>
        <w:tc>
          <w:tcPr>
            <w:tcW w:w="1134" w:type="dxa"/>
            <w:tcBorders>
              <w:top w:val="single" w:sz="4" w:space="0" w:color="auto"/>
              <w:left w:val="single" w:sz="4" w:space="0" w:color="auto"/>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   </w:t>
            </w:r>
          </w:p>
        </w:tc>
        <w:tc>
          <w:tcPr>
            <w:tcW w:w="1134" w:type="dxa"/>
            <w:tcBorders>
              <w:top w:val="single" w:sz="4" w:space="0" w:color="auto"/>
              <w:left w:val="nil"/>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04" w:type="dxa"/>
            <w:tcBorders>
              <w:top w:val="single" w:sz="4" w:space="0" w:color="auto"/>
              <w:left w:val="single" w:sz="8" w:space="0" w:color="auto"/>
              <w:bottom w:val="nil"/>
              <w:right w:val="nil"/>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 </w:t>
            </w:r>
          </w:p>
        </w:tc>
        <w:tc>
          <w:tcPr>
            <w:tcW w:w="5996" w:type="dxa"/>
            <w:gridSpan w:val="3"/>
            <w:tcBorders>
              <w:top w:val="single" w:sz="4" w:space="0" w:color="auto"/>
              <w:left w:val="nil"/>
              <w:bottom w:val="nil"/>
              <w:right w:val="single" w:sz="8" w:space="0" w:color="000000"/>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 xml:space="preserve">резервы, образованные в соответствии с учредительными </w:t>
            </w:r>
          </w:p>
        </w:tc>
        <w:tc>
          <w:tcPr>
            <w:tcW w:w="992" w:type="dxa"/>
            <w:tcBorders>
              <w:top w:val="single" w:sz="4" w:space="0" w:color="auto"/>
              <w:left w:val="nil"/>
              <w:bottom w:val="nil"/>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 </w:t>
            </w:r>
          </w:p>
        </w:tc>
        <w:tc>
          <w:tcPr>
            <w:tcW w:w="1134" w:type="dxa"/>
            <w:tcBorders>
              <w:top w:val="single" w:sz="4" w:space="0" w:color="auto"/>
              <w:left w:val="single" w:sz="4" w:space="0" w:color="auto"/>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w:t>
            </w:r>
          </w:p>
        </w:tc>
        <w:tc>
          <w:tcPr>
            <w:tcW w:w="1134" w:type="dxa"/>
            <w:tcBorders>
              <w:top w:val="single" w:sz="4" w:space="0" w:color="auto"/>
              <w:left w:val="nil"/>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404" w:type="dxa"/>
            <w:tcBorders>
              <w:top w:val="nil"/>
              <w:left w:val="single" w:sz="8" w:space="0" w:color="auto"/>
              <w:bottom w:val="single" w:sz="4" w:space="0" w:color="auto"/>
              <w:right w:val="nil"/>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 </w:t>
            </w:r>
          </w:p>
        </w:tc>
        <w:tc>
          <w:tcPr>
            <w:tcW w:w="4883" w:type="dxa"/>
            <w:tcBorders>
              <w:top w:val="nil"/>
              <w:left w:val="nil"/>
              <w:bottom w:val="single" w:sz="4" w:space="0" w:color="auto"/>
              <w:right w:val="nil"/>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документами</w:t>
            </w:r>
          </w:p>
        </w:tc>
        <w:tc>
          <w:tcPr>
            <w:tcW w:w="403" w:type="dxa"/>
            <w:tcBorders>
              <w:top w:val="nil"/>
              <w:left w:val="nil"/>
              <w:bottom w:val="single" w:sz="4" w:space="0" w:color="auto"/>
              <w:right w:val="nil"/>
            </w:tcBorders>
            <w:shd w:val="clear" w:color="000000" w:fill="FFFFFF"/>
            <w:noWrap/>
            <w:vAlign w:val="bottom"/>
          </w:tcPr>
          <w:p w:rsidR="00ED4788" w:rsidRPr="00E70734" w:rsidRDefault="00ED4788" w:rsidP="00E70734">
            <w:pPr>
              <w:spacing w:after="0" w:line="240" w:lineRule="auto"/>
              <w:rPr>
                <w:rFonts w:ascii="Bookman Old Style" w:hAnsi="Bookman Old Style"/>
                <w:color w:val="000000"/>
                <w:sz w:val="18"/>
                <w:szCs w:val="18"/>
              </w:rPr>
            </w:pPr>
            <w:r w:rsidRPr="00E70734">
              <w:rPr>
                <w:rFonts w:ascii="Bookman Old Style" w:hAnsi="Bookman Old Style"/>
                <w:color w:val="000000"/>
                <w:sz w:val="18"/>
                <w:szCs w:val="18"/>
              </w:rPr>
              <w:t> </w:t>
            </w:r>
          </w:p>
        </w:tc>
        <w:tc>
          <w:tcPr>
            <w:tcW w:w="710"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rPr>
                <w:rFonts w:ascii="Bookman Old Style" w:hAnsi="Bookman Old Style"/>
                <w:color w:val="000000"/>
                <w:sz w:val="18"/>
                <w:szCs w:val="18"/>
              </w:rPr>
            </w:pPr>
            <w:r w:rsidRPr="00E70734">
              <w:rPr>
                <w:rFonts w:ascii="Bookman Old Style" w:hAnsi="Bookman Old Style"/>
                <w:color w:val="000000"/>
                <w:sz w:val="18"/>
                <w:szCs w:val="18"/>
              </w:rPr>
              <w:t> </w:t>
            </w:r>
          </w:p>
        </w:tc>
        <w:tc>
          <w:tcPr>
            <w:tcW w:w="992" w:type="dxa"/>
            <w:tcBorders>
              <w:top w:val="nil"/>
              <w:left w:val="nil"/>
              <w:bottom w:val="single" w:sz="4" w:space="0" w:color="auto"/>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432</w:t>
            </w:r>
          </w:p>
        </w:tc>
        <w:tc>
          <w:tcPr>
            <w:tcW w:w="1134" w:type="dxa"/>
            <w:tcBorders>
              <w:top w:val="single" w:sz="4" w:space="0" w:color="auto"/>
              <w:left w:val="single" w:sz="4" w:space="0" w:color="auto"/>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   </w:t>
            </w:r>
          </w:p>
        </w:tc>
        <w:tc>
          <w:tcPr>
            <w:tcW w:w="1134" w:type="dxa"/>
            <w:tcBorders>
              <w:top w:val="single" w:sz="4" w:space="0" w:color="auto"/>
              <w:left w:val="nil"/>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Целевое финансирование</w:t>
            </w:r>
          </w:p>
        </w:tc>
        <w:tc>
          <w:tcPr>
            <w:tcW w:w="992" w:type="dxa"/>
            <w:tcBorders>
              <w:top w:val="nil"/>
              <w:left w:val="nil"/>
              <w:bottom w:val="single" w:sz="4" w:space="0" w:color="auto"/>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450</w:t>
            </w:r>
          </w:p>
        </w:tc>
        <w:tc>
          <w:tcPr>
            <w:tcW w:w="1134" w:type="dxa"/>
            <w:tcBorders>
              <w:top w:val="single" w:sz="4" w:space="0" w:color="auto"/>
              <w:left w:val="single" w:sz="4" w:space="0" w:color="auto"/>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502   </w:t>
            </w:r>
          </w:p>
        </w:tc>
        <w:tc>
          <w:tcPr>
            <w:tcW w:w="1134" w:type="dxa"/>
            <w:tcBorders>
              <w:top w:val="single" w:sz="4" w:space="0" w:color="auto"/>
              <w:left w:val="nil"/>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721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Нераспределенная прибыль (непокрытый убыток)</w:t>
            </w:r>
          </w:p>
        </w:tc>
        <w:tc>
          <w:tcPr>
            <w:tcW w:w="992" w:type="dxa"/>
            <w:tcBorders>
              <w:top w:val="nil"/>
              <w:left w:val="nil"/>
              <w:bottom w:val="single" w:sz="4" w:space="0" w:color="auto"/>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470</w:t>
            </w:r>
          </w:p>
        </w:tc>
        <w:tc>
          <w:tcPr>
            <w:tcW w:w="1134" w:type="dxa"/>
            <w:tcBorders>
              <w:top w:val="single" w:sz="4" w:space="0" w:color="auto"/>
              <w:left w:val="single" w:sz="4" w:space="0" w:color="auto"/>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(255) </w:t>
            </w:r>
          </w:p>
        </w:tc>
        <w:tc>
          <w:tcPr>
            <w:tcW w:w="1134" w:type="dxa"/>
            <w:tcBorders>
              <w:top w:val="single" w:sz="4" w:space="0" w:color="auto"/>
              <w:left w:val="nil"/>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(271)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tcPr>
          <w:p w:rsidR="00ED4788" w:rsidRPr="00E70734" w:rsidRDefault="00ED4788" w:rsidP="00E70734">
            <w:pPr>
              <w:spacing w:after="0" w:line="240" w:lineRule="auto"/>
              <w:jc w:val="center"/>
              <w:rPr>
                <w:rFonts w:ascii="Bookman Old Style" w:hAnsi="Bookman Old Style"/>
                <w:b/>
                <w:bCs/>
                <w:sz w:val="18"/>
                <w:szCs w:val="18"/>
              </w:rPr>
            </w:pPr>
            <w:r w:rsidRPr="00E70734">
              <w:rPr>
                <w:rFonts w:ascii="Bookman Old Style" w:hAnsi="Bookman Old Style"/>
                <w:b/>
                <w:bCs/>
                <w:sz w:val="18"/>
                <w:szCs w:val="18"/>
              </w:rPr>
              <w:t>ИТОГО по разделу III</w:t>
            </w:r>
          </w:p>
        </w:tc>
        <w:tc>
          <w:tcPr>
            <w:tcW w:w="992" w:type="dxa"/>
            <w:tcBorders>
              <w:top w:val="nil"/>
              <w:left w:val="nil"/>
              <w:bottom w:val="nil"/>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490</w:t>
            </w:r>
          </w:p>
        </w:tc>
        <w:tc>
          <w:tcPr>
            <w:tcW w:w="1134" w:type="dxa"/>
            <w:tcBorders>
              <w:top w:val="single" w:sz="4" w:space="0" w:color="auto"/>
              <w:left w:val="single" w:sz="4" w:space="0" w:color="auto"/>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183 914   </w:t>
            </w:r>
          </w:p>
        </w:tc>
        <w:tc>
          <w:tcPr>
            <w:tcW w:w="1134" w:type="dxa"/>
            <w:tcBorders>
              <w:top w:val="single" w:sz="4" w:space="0" w:color="auto"/>
              <w:left w:val="nil"/>
              <w:bottom w:val="nil"/>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206 623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gridSpan w:val="4"/>
            <w:tcBorders>
              <w:top w:val="single" w:sz="4" w:space="0" w:color="auto"/>
              <w:left w:val="single" w:sz="8" w:space="0" w:color="auto"/>
              <w:bottom w:val="nil"/>
              <w:right w:val="single" w:sz="8" w:space="0" w:color="000000"/>
            </w:tcBorders>
            <w:shd w:val="clear" w:color="000000" w:fill="FFFFFF"/>
            <w:noWrap/>
            <w:vAlign w:val="bottom"/>
          </w:tcPr>
          <w:p w:rsidR="00ED4788" w:rsidRPr="00E70734" w:rsidRDefault="00ED4788" w:rsidP="00E70734">
            <w:pPr>
              <w:spacing w:after="0" w:line="240" w:lineRule="auto"/>
              <w:jc w:val="center"/>
              <w:rPr>
                <w:rFonts w:ascii="Bookman Old Style" w:hAnsi="Bookman Old Style"/>
                <w:b/>
                <w:bCs/>
                <w:sz w:val="18"/>
                <w:szCs w:val="18"/>
              </w:rPr>
            </w:pPr>
            <w:r w:rsidRPr="00E70734">
              <w:rPr>
                <w:rFonts w:ascii="Bookman Old Style" w:hAnsi="Bookman Old Style"/>
                <w:b/>
                <w:bCs/>
                <w:sz w:val="18"/>
                <w:szCs w:val="18"/>
              </w:rPr>
              <w:t>IV. ДОЛГОСРОЧНЫЕ ОБЯЗАТЕЛЬСТВА</w:t>
            </w:r>
          </w:p>
        </w:tc>
        <w:tc>
          <w:tcPr>
            <w:tcW w:w="992" w:type="dxa"/>
            <w:tcBorders>
              <w:top w:val="single" w:sz="4" w:space="0" w:color="auto"/>
              <w:left w:val="nil"/>
              <w:bottom w:val="nil"/>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 </w:t>
            </w:r>
          </w:p>
        </w:tc>
        <w:tc>
          <w:tcPr>
            <w:tcW w:w="1134" w:type="dxa"/>
            <w:tcBorders>
              <w:top w:val="single" w:sz="4" w:space="0" w:color="auto"/>
              <w:left w:val="single" w:sz="4" w:space="0" w:color="auto"/>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w:t>
            </w:r>
          </w:p>
        </w:tc>
        <w:tc>
          <w:tcPr>
            <w:tcW w:w="1134" w:type="dxa"/>
            <w:tcBorders>
              <w:top w:val="single" w:sz="4" w:space="0" w:color="auto"/>
              <w:left w:val="nil"/>
              <w:bottom w:val="nil"/>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287" w:type="dxa"/>
            <w:gridSpan w:val="2"/>
            <w:tcBorders>
              <w:top w:val="nil"/>
              <w:left w:val="single" w:sz="8" w:space="0" w:color="auto"/>
              <w:bottom w:val="nil"/>
              <w:right w:val="nil"/>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 xml:space="preserve">Займы и кредиты </w:t>
            </w:r>
          </w:p>
        </w:tc>
        <w:tc>
          <w:tcPr>
            <w:tcW w:w="403" w:type="dxa"/>
            <w:tcBorders>
              <w:top w:val="nil"/>
              <w:left w:val="nil"/>
              <w:bottom w:val="nil"/>
              <w:right w:val="nil"/>
            </w:tcBorders>
            <w:shd w:val="clear" w:color="000000" w:fill="FFFFFF"/>
            <w:noWrap/>
            <w:vAlign w:val="bottom"/>
          </w:tcPr>
          <w:p w:rsidR="00ED4788" w:rsidRPr="00E70734" w:rsidRDefault="00ED4788" w:rsidP="00E70734">
            <w:pPr>
              <w:spacing w:after="0" w:line="240" w:lineRule="auto"/>
              <w:rPr>
                <w:rFonts w:ascii="Bookman Old Style" w:hAnsi="Bookman Old Style"/>
                <w:color w:val="000000"/>
                <w:sz w:val="18"/>
                <w:szCs w:val="18"/>
              </w:rPr>
            </w:pPr>
            <w:r w:rsidRPr="00E70734">
              <w:rPr>
                <w:rFonts w:ascii="Bookman Old Style" w:hAnsi="Bookman Old Style"/>
                <w:color w:val="000000"/>
                <w:sz w:val="18"/>
                <w:szCs w:val="18"/>
              </w:rPr>
              <w:t> </w:t>
            </w:r>
          </w:p>
        </w:tc>
        <w:tc>
          <w:tcPr>
            <w:tcW w:w="710" w:type="dxa"/>
            <w:tcBorders>
              <w:top w:val="nil"/>
              <w:left w:val="nil"/>
              <w:bottom w:val="nil"/>
              <w:right w:val="single" w:sz="8" w:space="0" w:color="auto"/>
            </w:tcBorders>
            <w:shd w:val="clear" w:color="000000" w:fill="FFFFFF"/>
            <w:noWrap/>
            <w:vAlign w:val="bottom"/>
          </w:tcPr>
          <w:p w:rsidR="00ED4788" w:rsidRPr="00E70734" w:rsidRDefault="00ED4788" w:rsidP="00E70734">
            <w:pPr>
              <w:spacing w:after="0" w:line="240" w:lineRule="auto"/>
              <w:rPr>
                <w:rFonts w:ascii="Bookman Old Style" w:hAnsi="Bookman Old Style"/>
                <w:color w:val="000000"/>
                <w:sz w:val="18"/>
                <w:szCs w:val="18"/>
              </w:rPr>
            </w:pPr>
            <w:r w:rsidRPr="00E70734">
              <w:rPr>
                <w:rFonts w:ascii="Bookman Old Style" w:hAnsi="Bookman Old Style"/>
                <w:color w:val="000000"/>
                <w:sz w:val="18"/>
                <w:szCs w:val="18"/>
              </w:rPr>
              <w:t> </w:t>
            </w:r>
          </w:p>
        </w:tc>
        <w:tc>
          <w:tcPr>
            <w:tcW w:w="992" w:type="dxa"/>
            <w:tcBorders>
              <w:top w:val="nil"/>
              <w:left w:val="nil"/>
              <w:bottom w:val="nil"/>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510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19 335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24 381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Отложенные налоговые обязательства</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515</w:t>
            </w:r>
          </w:p>
        </w:tc>
        <w:tc>
          <w:tcPr>
            <w:tcW w:w="1134" w:type="dxa"/>
            <w:tcBorders>
              <w:top w:val="nil"/>
              <w:left w:val="nil"/>
              <w:bottom w:val="single" w:sz="4" w:space="0" w:color="auto"/>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2 071   </w:t>
            </w:r>
          </w:p>
        </w:tc>
        <w:tc>
          <w:tcPr>
            <w:tcW w:w="1134"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6 191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90" w:type="dxa"/>
            <w:gridSpan w:val="3"/>
            <w:tcBorders>
              <w:top w:val="single" w:sz="4" w:space="0" w:color="auto"/>
              <w:left w:val="single" w:sz="8" w:space="0" w:color="auto"/>
              <w:bottom w:val="single" w:sz="4" w:space="0" w:color="auto"/>
              <w:right w:val="nil"/>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Прочие долгосрочные обязательства</w:t>
            </w:r>
          </w:p>
        </w:tc>
        <w:tc>
          <w:tcPr>
            <w:tcW w:w="710"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rPr>
                <w:rFonts w:ascii="Bookman Old Style" w:hAnsi="Bookman Old Style"/>
                <w:color w:val="000000"/>
                <w:sz w:val="18"/>
                <w:szCs w:val="18"/>
              </w:rPr>
            </w:pPr>
            <w:r w:rsidRPr="00E70734">
              <w:rPr>
                <w:rFonts w:ascii="Bookman Old Style" w:hAnsi="Bookman Old Style"/>
                <w:color w:val="000000"/>
                <w:sz w:val="18"/>
                <w:szCs w:val="18"/>
              </w:rPr>
              <w:t> </w:t>
            </w:r>
          </w:p>
        </w:tc>
        <w:tc>
          <w:tcPr>
            <w:tcW w:w="992" w:type="dxa"/>
            <w:tcBorders>
              <w:top w:val="nil"/>
              <w:left w:val="nil"/>
              <w:bottom w:val="single" w:sz="4" w:space="0" w:color="auto"/>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520</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6 226   </w:t>
            </w:r>
          </w:p>
        </w:tc>
        <w:tc>
          <w:tcPr>
            <w:tcW w:w="1134"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6 876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tcPr>
          <w:p w:rsidR="00ED4788" w:rsidRPr="00E70734" w:rsidRDefault="00ED4788" w:rsidP="00E70734">
            <w:pPr>
              <w:spacing w:after="0" w:line="240" w:lineRule="auto"/>
              <w:jc w:val="center"/>
              <w:rPr>
                <w:rFonts w:ascii="Bookman Old Style" w:hAnsi="Bookman Old Style"/>
                <w:b/>
                <w:bCs/>
                <w:sz w:val="18"/>
                <w:szCs w:val="18"/>
              </w:rPr>
            </w:pPr>
            <w:r w:rsidRPr="00E70734">
              <w:rPr>
                <w:rFonts w:ascii="Bookman Old Style" w:hAnsi="Bookman Old Style"/>
                <w:b/>
                <w:bCs/>
                <w:sz w:val="18"/>
                <w:szCs w:val="18"/>
              </w:rPr>
              <w:t>ИТОГО по разделу IV</w:t>
            </w:r>
          </w:p>
        </w:tc>
        <w:tc>
          <w:tcPr>
            <w:tcW w:w="992" w:type="dxa"/>
            <w:tcBorders>
              <w:top w:val="nil"/>
              <w:left w:val="nil"/>
              <w:bottom w:val="nil"/>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590</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27 632   </w:t>
            </w:r>
          </w:p>
        </w:tc>
        <w:tc>
          <w:tcPr>
            <w:tcW w:w="1134"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37 448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gridSpan w:val="4"/>
            <w:tcBorders>
              <w:top w:val="single" w:sz="4" w:space="0" w:color="auto"/>
              <w:left w:val="single" w:sz="8" w:space="0" w:color="auto"/>
              <w:bottom w:val="nil"/>
              <w:right w:val="single" w:sz="8" w:space="0" w:color="000000"/>
            </w:tcBorders>
            <w:shd w:val="clear" w:color="000000" w:fill="FFFFFF"/>
            <w:noWrap/>
            <w:vAlign w:val="bottom"/>
          </w:tcPr>
          <w:p w:rsidR="00ED4788" w:rsidRPr="00E70734" w:rsidRDefault="00ED4788" w:rsidP="00E70734">
            <w:pPr>
              <w:spacing w:after="0" w:line="240" w:lineRule="auto"/>
              <w:jc w:val="center"/>
              <w:rPr>
                <w:rFonts w:ascii="Bookman Old Style" w:hAnsi="Bookman Old Style"/>
                <w:b/>
                <w:bCs/>
                <w:sz w:val="18"/>
                <w:szCs w:val="18"/>
              </w:rPr>
            </w:pPr>
            <w:r w:rsidRPr="00E70734">
              <w:rPr>
                <w:rFonts w:ascii="Bookman Old Style" w:hAnsi="Bookman Old Style"/>
                <w:b/>
                <w:bCs/>
                <w:sz w:val="18"/>
                <w:szCs w:val="18"/>
              </w:rPr>
              <w:t>V. КРАТКОСРОЧНЫЕ ОБЯЗАТЕЛЬСТВА</w:t>
            </w:r>
          </w:p>
        </w:tc>
        <w:tc>
          <w:tcPr>
            <w:tcW w:w="992" w:type="dxa"/>
            <w:tcBorders>
              <w:top w:val="single" w:sz="4" w:space="0" w:color="auto"/>
              <w:left w:val="nil"/>
              <w:bottom w:val="nil"/>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 </w:t>
            </w:r>
          </w:p>
        </w:tc>
        <w:tc>
          <w:tcPr>
            <w:tcW w:w="1134" w:type="dxa"/>
            <w:tcBorders>
              <w:top w:val="nil"/>
              <w:left w:val="single" w:sz="4" w:space="0" w:color="auto"/>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w:t>
            </w:r>
          </w:p>
        </w:tc>
        <w:tc>
          <w:tcPr>
            <w:tcW w:w="1134" w:type="dxa"/>
            <w:tcBorders>
              <w:top w:val="nil"/>
              <w:left w:val="nil"/>
              <w:bottom w:val="nil"/>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287" w:type="dxa"/>
            <w:gridSpan w:val="2"/>
            <w:tcBorders>
              <w:top w:val="nil"/>
              <w:left w:val="single" w:sz="8" w:space="0" w:color="auto"/>
              <w:bottom w:val="single" w:sz="4" w:space="0" w:color="auto"/>
              <w:right w:val="nil"/>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Займы и кредиты</w:t>
            </w:r>
          </w:p>
        </w:tc>
        <w:tc>
          <w:tcPr>
            <w:tcW w:w="403" w:type="dxa"/>
            <w:tcBorders>
              <w:top w:val="nil"/>
              <w:left w:val="nil"/>
              <w:bottom w:val="single" w:sz="4" w:space="0" w:color="auto"/>
              <w:right w:val="nil"/>
            </w:tcBorders>
            <w:shd w:val="clear" w:color="000000" w:fill="FFFFFF"/>
            <w:noWrap/>
            <w:vAlign w:val="bottom"/>
          </w:tcPr>
          <w:p w:rsidR="00ED4788" w:rsidRPr="00E70734" w:rsidRDefault="00ED4788" w:rsidP="00E70734">
            <w:pPr>
              <w:spacing w:after="0" w:line="240" w:lineRule="auto"/>
              <w:rPr>
                <w:rFonts w:ascii="Bookman Old Style" w:hAnsi="Bookman Old Style"/>
                <w:color w:val="000000"/>
                <w:sz w:val="18"/>
                <w:szCs w:val="18"/>
              </w:rPr>
            </w:pPr>
            <w:r w:rsidRPr="00E70734">
              <w:rPr>
                <w:rFonts w:ascii="Bookman Old Style" w:hAnsi="Bookman Old Style"/>
                <w:color w:val="000000"/>
                <w:sz w:val="18"/>
                <w:szCs w:val="18"/>
              </w:rPr>
              <w:t> </w:t>
            </w:r>
          </w:p>
        </w:tc>
        <w:tc>
          <w:tcPr>
            <w:tcW w:w="710"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rPr>
                <w:rFonts w:ascii="Bookman Old Style" w:hAnsi="Bookman Old Style"/>
                <w:color w:val="000000"/>
                <w:sz w:val="18"/>
                <w:szCs w:val="18"/>
              </w:rPr>
            </w:pPr>
            <w:r w:rsidRPr="00E70734">
              <w:rPr>
                <w:rFonts w:ascii="Bookman Old Style" w:hAnsi="Bookman Old Style"/>
                <w:color w:val="000000"/>
                <w:sz w:val="18"/>
                <w:szCs w:val="18"/>
              </w:rPr>
              <w:t> </w:t>
            </w:r>
          </w:p>
        </w:tc>
        <w:tc>
          <w:tcPr>
            <w:tcW w:w="992" w:type="dxa"/>
            <w:tcBorders>
              <w:top w:val="nil"/>
              <w:left w:val="nil"/>
              <w:bottom w:val="single" w:sz="4" w:space="0" w:color="auto"/>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610</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   </w:t>
            </w:r>
          </w:p>
        </w:tc>
        <w:tc>
          <w:tcPr>
            <w:tcW w:w="1134"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287" w:type="dxa"/>
            <w:gridSpan w:val="2"/>
            <w:tcBorders>
              <w:top w:val="nil"/>
              <w:left w:val="single" w:sz="8" w:space="0" w:color="auto"/>
              <w:bottom w:val="nil"/>
              <w:right w:val="nil"/>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Кредиторская задолженность</w:t>
            </w:r>
          </w:p>
        </w:tc>
        <w:tc>
          <w:tcPr>
            <w:tcW w:w="403" w:type="dxa"/>
            <w:tcBorders>
              <w:top w:val="nil"/>
              <w:left w:val="nil"/>
              <w:bottom w:val="nil"/>
              <w:right w:val="nil"/>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 </w:t>
            </w:r>
          </w:p>
        </w:tc>
        <w:tc>
          <w:tcPr>
            <w:tcW w:w="710" w:type="dxa"/>
            <w:tcBorders>
              <w:top w:val="nil"/>
              <w:left w:val="nil"/>
              <w:bottom w:val="nil"/>
              <w:right w:val="single" w:sz="8" w:space="0" w:color="auto"/>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 </w:t>
            </w:r>
          </w:p>
        </w:tc>
        <w:tc>
          <w:tcPr>
            <w:tcW w:w="992" w:type="dxa"/>
            <w:tcBorders>
              <w:top w:val="nil"/>
              <w:left w:val="nil"/>
              <w:bottom w:val="nil"/>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620</w:t>
            </w:r>
          </w:p>
        </w:tc>
        <w:tc>
          <w:tcPr>
            <w:tcW w:w="1134" w:type="dxa"/>
            <w:tcBorders>
              <w:top w:val="nil"/>
              <w:left w:val="single" w:sz="4" w:space="0" w:color="auto"/>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20 646   </w:t>
            </w:r>
          </w:p>
        </w:tc>
        <w:tc>
          <w:tcPr>
            <w:tcW w:w="1134"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18 095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gridSpan w:val="4"/>
            <w:tcBorders>
              <w:top w:val="single" w:sz="4" w:space="0" w:color="auto"/>
              <w:left w:val="single" w:sz="8" w:space="0" w:color="auto"/>
              <w:bottom w:val="nil"/>
              <w:right w:val="single" w:sz="8" w:space="0" w:color="000000"/>
            </w:tcBorders>
            <w:shd w:val="clear" w:color="000000" w:fill="FFFFFF"/>
            <w:noWrap/>
            <w:vAlign w:val="bottom"/>
          </w:tcPr>
          <w:p w:rsidR="00ED4788" w:rsidRPr="00E70734" w:rsidRDefault="00ED4788" w:rsidP="00232272">
            <w:pPr>
              <w:spacing w:after="0" w:line="240" w:lineRule="auto"/>
              <w:ind w:firstLineChars="100" w:firstLine="180"/>
              <w:rPr>
                <w:rFonts w:ascii="Bookman Old Style" w:hAnsi="Bookman Old Style"/>
                <w:sz w:val="18"/>
                <w:szCs w:val="18"/>
              </w:rPr>
            </w:pPr>
            <w:r w:rsidRPr="00E70734">
              <w:rPr>
                <w:rFonts w:ascii="Bookman Old Style" w:hAnsi="Bookman Old Style"/>
                <w:sz w:val="18"/>
                <w:szCs w:val="18"/>
              </w:rPr>
              <w:t>в том числе:</w:t>
            </w:r>
          </w:p>
        </w:tc>
        <w:tc>
          <w:tcPr>
            <w:tcW w:w="992" w:type="dxa"/>
            <w:tcBorders>
              <w:top w:val="single" w:sz="4" w:space="0" w:color="auto"/>
              <w:left w:val="nil"/>
              <w:bottom w:val="nil"/>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 </w:t>
            </w:r>
          </w:p>
        </w:tc>
        <w:tc>
          <w:tcPr>
            <w:tcW w:w="1134" w:type="dxa"/>
            <w:tcBorders>
              <w:top w:val="single" w:sz="4" w:space="0" w:color="auto"/>
              <w:left w:val="single" w:sz="4" w:space="0" w:color="auto"/>
              <w:bottom w:val="nil"/>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w:t>
            </w:r>
          </w:p>
        </w:tc>
        <w:tc>
          <w:tcPr>
            <w:tcW w:w="1134"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90" w:type="dxa"/>
            <w:gridSpan w:val="3"/>
            <w:tcBorders>
              <w:top w:val="nil"/>
              <w:left w:val="single" w:sz="8" w:space="0" w:color="auto"/>
              <w:bottom w:val="single" w:sz="4" w:space="0" w:color="auto"/>
              <w:right w:val="nil"/>
            </w:tcBorders>
            <w:shd w:val="clear" w:color="000000" w:fill="FFFFFF"/>
            <w:noWrap/>
            <w:vAlign w:val="bottom"/>
          </w:tcPr>
          <w:p w:rsidR="00ED4788" w:rsidRPr="00E70734" w:rsidRDefault="00ED4788" w:rsidP="00232272">
            <w:pPr>
              <w:spacing w:after="0" w:line="240" w:lineRule="auto"/>
              <w:ind w:firstLineChars="100" w:firstLine="180"/>
              <w:rPr>
                <w:rFonts w:ascii="Bookman Old Style" w:hAnsi="Bookman Old Style"/>
                <w:sz w:val="18"/>
                <w:szCs w:val="18"/>
              </w:rPr>
            </w:pPr>
            <w:r w:rsidRPr="00E70734">
              <w:rPr>
                <w:rFonts w:ascii="Bookman Old Style" w:hAnsi="Bookman Old Style"/>
                <w:sz w:val="18"/>
                <w:szCs w:val="18"/>
              </w:rPr>
              <w:t>поставщики и подрядчики</w:t>
            </w:r>
          </w:p>
        </w:tc>
        <w:tc>
          <w:tcPr>
            <w:tcW w:w="710"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232272">
            <w:pPr>
              <w:spacing w:after="0" w:line="240" w:lineRule="auto"/>
              <w:ind w:firstLineChars="100" w:firstLine="180"/>
              <w:rPr>
                <w:rFonts w:ascii="Bookman Old Style" w:hAnsi="Bookman Old Style"/>
                <w:sz w:val="18"/>
                <w:szCs w:val="18"/>
              </w:rPr>
            </w:pPr>
            <w:r w:rsidRPr="00E70734">
              <w:rPr>
                <w:rFonts w:ascii="Bookman Old Style" w:hAnsi="Bookman Old Style"/>
                <w:sz w:val="18"/>
                <w:szCs w:val="18"/>
              </w:rPr>
              <w:t> </w:t>
            </w:r>
          </w:p>
        </w:tc>
        <w:tc>
          <w:tcPr>
            <w:tcW w:w="992" w:type="dxa"/>
            <w:tcBorders>
              <w:top w:val="nil"/>
              <w:left w:val="nil"/>
              <w:bottom w:val="single" w:sz="4" w:space="0" w:color="auto"/>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621</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7 008   </w:t>
            </w:r>
          </w:p>
        </w:tc>
        <w:tc>
          <w:tcPr>
            <w:tcW w:w="1134"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3 854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tcPr>
          <w:p w:rsidR="00ED4788" w:rsidRPr="00E70734" w:rsidRDefault="00ED4788" w:rsidP="00232272">
            <w:pPr>
              <w:spacing w:after="0" w:line="240" w:lineRule="auto"/>
              <w:ind w:firstLineChars="100" w:firstLine="180"/>
              <w:rPr>
                <w:rFonts w:ascii="Bookman Old Style" w:hAnsi="Bookman Old Style"/>
                <w:sz w:val="18"/>
                <w:szCs w:val="18"/>
              </w:rPr>
            </w:pPr>
            <w:r w:rsidRPr="00E70734">
              <w:rPr>
                <w:rFonts w:ascii="Bookman Old Style" w:hAnsi="Bookman Old Style"/>
                <w:sz w:val="18"/>
                <w:szCs w:val="18"/>
              </w:rPr>
              <w:t>задолженность перед персоналом организации</w:t>
            </w:r>
          </w:p>
        </w:tc>
        <w:tc>
          <w:tcPr>
            <w:tcW w:w="992" w:type="dxa"/>
            <w:tcBorders>
              <w:top w:val="nil"/>
              <w:left w:val="nil"/>
              <w:bottom w:val="single" w:sz="4" w:space="0" w:color="auto"/>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622</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3 435   </w:t>
            </w:r>
          </w:p>
        </w:tc>
        <w:tc>
          <w:tcPr>
            <w:tcW w:w="1134"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2 917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tcPr>
          <w:p w:rsidR="00ED4788" w:rsidRPr="00E70734" w:rsidRDefault="00ED4788" w:rsidP="00232272">
            <w:pPr>
              <w:spacing w:after="0" w:line="240" w:lineRule="auto"/>
              <w:ind w:firstLineChars="100" w:firstLine="180"/>
              <w:rPr>
                <w:rFonts w:ascii="Bookman Old Style" w:hAnsi="Bookman Old Style"/>
                <w:sz w:val="18"/>
                <w:szCs w:val="18"/>
              </w:rPr>
            </w:pPr>
            <w:r w:rsidRPr="00E70734">
              <w:rPr>
                <w:rFonts w:ascii="Bookman Old Style" w:hAnsi="Bookman Old Style"/>
                <w:sz w:val="18"/>
                <w:szCs w:val="18"/>
              </w:rPr>
              <w:t xml:space="preserve">задолженность перед государственными внебюджетными фондами </w:t>
            </w:r>
          </w:p>
        </w:tc>
        <w:tc>
          <w:tcPr>
            <w:tcW w:w="992" w:type="dxa"/>
            <w:tcBorders>
              <w:top w:val="nil"/>
              <w:left w:val="nil"/>
              <w:bottom w:val="nil"/>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623</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1 240   </w:t>
            </w:r>
          </w:p>
        </w:tc>
        <w:tc>
          <w:tcPr>
            <w:tcW w:w="1134"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4 116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90" w:type="dxa"/>
            <w:gridSpan w:val="3"/>
            <w:tcBorders>
              <w:top w:val="single" w:sz="4" w:space="0" w:color="auto"/>
              <w:left w:val="single" w:sz="8" w:space="0" w:color="auto"/>
              <w:bottom w:val="single" w:sz="4" w:space="0" w:color="auto"/>
              <w:right w:val="nil"/>
            </w:tcBorders>
            <w:shd w:val="clear" w:color="000000" w:fill="FFFFFF"/>
            <w:noWrap/>
            <w:vAlign w:val="bottom"/>
          </w:tcPr>
          <w:p w:rsidR="00ED4788" w:rsidRPr="00E70734" w:rsidRDefault="00ED4788" w:rsidP="00232272">
            <w:pPr>
              <w:spacing w:after="0" w:line="240" w:lineRule="auto"/>
              <w:ind w:firstLineChars="100" w:firstLine="180"/>
              <w:rPr>
                <w:rFonts w:ascii="Bookman Old Style" w:hAnsi="Bookman Old Style"/>
                <w:sz w:val="18"/>
                <w:szCs w:val="18"/>
              </w:rPr>
            </w:pPr>
            <w:r w:rsidRPr="00E70734">
              <w:rPr>
                <w:rFonts w:ascii="Bookman Old Style" w:hAnsi="Bookman Old Style"/>
                <w:sz w:val="18"/>
                <w:szCs w:val="18"/>
              </w:rPr>
              <w:t xml:space="preserve">задолженность по налогам и сборам </w:t>
            </w:r>
          </w:p>
        </w:tc>
        <w:tc>
          <w:tcPr>
            <w:tcW w:w="710"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232272">
            <w:pPr>
              <w:spacing w:after="0" w:line="240" w:lineRule="auto"/>
              <w:ind w:firstLineChars="100" w:firstLine="180"/>
              <w:rPr>
                <w:rFonts w:ascii="Bookman Old Style" w:hAnsi="Bookman Old Style"/>
                <w:sz w:val="18"/>
                <w:szCs w:val="18"/>
              </w:rPr>
            </w:pPr>
            <w:r w:rsidRPr="00E70734">
              <w:rPr>
                <w:rFonts w:ascii="Bookman Old Style" w:hAnsi="Bookman Old Style"/>
                <w:sz w:val="18"/>
                <w:szCs w:val="18"/>
              </w:rPr>
              <w:t> </w:t>
            </w:r>
          </w:p>
        </w:tc>
        <w:tc>
          <w:tcPr>
            <w:tcW w:w="992" w:type="dxa"/>
            <w:tcBorders>
              <w:top w:val="single" w:sz="4" w:space="0" w:color="auto"/>
              <w:left w:val="nil"/>
              <w:bottom w:val="single" w:sz="4" w:space="0" w:color="auto"/>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624</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1 880   </w:t>
            </w:r>
          </w:p>
        </w:tc>
        <w:tc>
          <w:tcPr>
            <w:tcW w:w="1134"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1 464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90" w:type="dxa"/>
            <w:gridSpan w:val="3"/>
            <w:tcBorders>
              <w:top w:val="single" w:sz="4" w:space="0" w:color="auto"/>
              <w:left w:val="single" w:sz="8" w:space="0" w:color="auto"/>
              <w:bottom w:val="single" w:sz="4" w:space="0" w:color="auto"/>
              <w:right w:val="nil"/>
            </w:tcBorders>
            <w:shd w:val="clear" w:color="000000" w:fill="FFFFFF"/>
            <w:noWrap/>
            <w:vAlign w:val="bottom"/>
          </w:tcPr>
          <w:p w:rsidR="00ED4788" w:rsidRPr="00E70734" w:rsidRDefault="00ED4788" w:rsidP="00232272">
            <w:pPr>
              <w:spacing w:after="0" w:line="240" w:lineRule="auto"/>
              <w:ind w:firstLineChars="100" w:firstLine="180"/>
              <w:rPr>
                <w:rFonts w:ascii="Bookman Old Style" w:hAnsi="Bookman Old Style"/>
                <w:sz w:val="18"/>
                <w:szCs w:val="18"/>
              </w:rPr>
            </w:pPr>
            <w:r w:rsidRPr="00E70734">
              <w:rPr>
                <w:rFonts w:ascii="Bookman Old Style" w:hAnsi="Bookman Old Style"/>
                <w:sz w:val="18"/>
                <w:szCs w:val="18"/>
              </w:rPr>
              <w:t>прочие кредиторы</w:t>
            </w:r>
          </w:p>
        </w:tc>
        <w:tc>
          <w:tcPr>
            <w:tcW w:w="710"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232272">
            <w:pPr>
              <w:spacing w:after="0" w:line="240" w:lineRule="auto"/>
              <w:ind w:firstLineChars="100" w:firstLine="180"/>
              <w:rPr>
                <w:rFonts w:ascii="Bookman Old Style" w:hAnsi="Bookman Old Style"/>
                <w:sz w:val="18"/>
                <w:szCs w:val="18"/>
              </w:rPr>
            </w:pPr>
            <w:r w:rsidRPr="00E70734">
              <w:rPr>
                <w:rFonts w:ascii="Bookman Old Style" w:hAnsi="Bookman Old Style"/>
                <w:sz w:val="18"/>
                <w:szCs w:val="18"/>
              </w:rPr>
              <w:t> </w:t>
            </w:r>
          </w:p>
        </w:tc>
        <w:tc>
          <w:tcPr>
            <w:tcW w:w="992" w:type="dxa"/>
            <w:tcBorders>
              <w:top w:val="nil"/>
              <w:left w:val="nil"/>
              <w:bottom w:val="single" w:sz="4" w:space="0" w:color="auto"/>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625</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7 083   </w:t>
            </w:r>
          </w:p>
        </w:tc>
        <w:tc>
          <w:tcPr>
            <w:tcW w:w="1134"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5 744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Задолженность перед участниками (учредителям) по выплате доходов</w:t>
            </w:r>
          </w:p>
        </w:tc>
        <w:tc>
          <w:tcPr>
            <w:tcW w:w="992" w:type="dxa"/>
            <w:tcBorders>
              <w:top w:val="nil"/>
              <w:left w:val="nil"/>
              <w:bottom w:val="nil"/>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630</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w:t>
            </w:r>
          </w:p>
        </w:tc>
        <w:tc>
          <w:tcPr>
            <w:tcW w:w="1134"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90" w:type="dxa"/>
            <w:gridSpan w:val="3"/>
            <w:tcBorders>
              <w:top w:val="single" w:sz="4" w:space="0" w:color="auto"/>
              <w:left w:val="single" w:sz="8" w:space="0" w:color="auto"/>
              <w:bottom w:val="single" w:sz="4" w:space="0" w:color="auto"/>
              <w:right w:val="nil"/>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 xml:space="preserve">Доходы будущих периодов </w:t>
            </w:r>
          </w:p>
        </w:tc>
        <w:tc>
          <w:tcPr>
            <w:tcW w:w="710"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 </w:t>
            </w:r>
          </w:p>
        </w:tc>
        <w:tc>
          <w:tcPr>
            <w:tcW w:w="992" w:type="dxa"/>
            <w:tcBorders>
              <w:top w:val="single" w:sz="4" w:space="0" w:color="auto"/>
              <w:left w:val="nil"/>
              <w:bottom w:val="single" w:sz="4" w:space="0" w:color="auto"/>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640</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645   </w:t>
            </w:r>
          </w:p>
        </w:tc>
        <w:tc>
          <w:tcPr>
            <w:tcW w:w="1134"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695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90" w:type="dxa"/>
            <w:gridSpan w:val="3"/>
            <w:tcBorders>
              <w:top w:val="single" w:sz="4" w:space="0" w:color="auto"/>
              <w:left w:val="single" w:sz="8" w:space="0" w:color="auto"/>
              <w:bottom w:val="single" w:sz="4" w:space="0" w:color="auto"/>
              <w:right w:val="nil"/>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 xml:space="preserve">Резервы предстоящих расходов </w:t>
            </w:r>
          </w:p>
        </w:tc>
        <w:tc>
          <w:tcPr>
            <w:tcW w:w="710" w:type="dxa"/>
            <w:tcBorders>
              <w:top w:val="nil"/>
              <w:left w:val="nil"/>
              <w:bottom w:val="nil"/>
              <w:right w:val="single" w:sz="8" w:space="0" w:color="auto"/>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 </w:t>
            </w:r>
          </w:p>
        </w:tc>
        <w:tc>
          <w:tcPr>
            <w:tcW w:w="992" w:type="dxa"/>
            <w:tcBorders>
              <w:top w:val="nil"/>
              <w:left w:val="nil"/>
              <w:bottom w:val="nil"/>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650</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70   </w:t>
            </w:r>
          </w:p>
        </w:tc>
        <w:tc>
          <w:tcPr>
            <w:tcW w:w="1134"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710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690" w:type="dxa"/>
            <w:gridSpan w:val="3"/>
            <w:tcBorders>
              <w:top w:val="single" w:sz="4" w:space="0" w:color="auto"/>
              <w:left w:val="single" w:sz="8" w:space="0" w:color="auto"/>
              <w:bottom w:val="single" w:sz="4" w:space="0" w:color="auto"/>
              <w:right w:val="nil"/>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Прочие краткосрочные обязательства</w:t>
            </w:r>
          </w:p>
        </w:tc>
        <w:tc>
          <w:tcPr>
            <w:tcW w:w="710" w:type="dxa"/>
            <w:tcBorders>
              <w:top w:val="single" w:sz="4" w:space="0" w:color="auto"/>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rPr>
                <w:rFonts w:ascii="Bookman Old Style" w:hAnsi="Bookman Old Style"/>
                <w:sz w:val="18"/>
                <w:szCs w:val="18"/>
              </w:rPr>
            </w:pPr>
            <w:r w:rsidRPr="00E70734">
              <w:rPr>
                <w:rFonts w:ascii="Bookman Old Style" w:hAnsi="Bookman Old Style"/>
                <w:sz w:val="18"/>
                <w:szCs w:val="18"/>
              </w:rPr>
              <w:t> </w:t>
            </w:r>
          </w:p>
        </w:tc>
        <w:tc>
          <w:tcPr>
            <w:tcW w:w="992" w:type="dxa"/>
            <w:tcBorders>
              <w:top w:val="single" w:sz="4" w:space="0" w:color="auto"/>
              <w:left w:val="nil"/>
              <w:bottom w:val="single" w:sz="4" w:space="0" w:color="auto"/>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660</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13 273   </w:t>
            </w:r>
          </w:p>
        </w:tc>
        <w:tc>
          <w:tcPr>
            <w:tcW w:w="1134"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20 926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00" w:type="dxa"/>
            <w:gridSpan w:val="4"/>
            <w:tcBorders>
              <w:top w:val="single" w:sz="4" w:space="0" w:color="auto"/>
              <w:left w:val="single" w:sz="8" w:space="0" w:color="auto"/>
              <w:bottom w:val="single" w:sz="4" w:space="0" w:color="auto"/>
              <w:right w:val="single" w:sz="8" w:space="0" w:color="000000"/>
            </w:tcBorders>
            <w:shd w:val="clear" w:color="000000" w:fill="FFFFFF"/>
            <w:noWrap/>
            <w:vAlign w:val="bottom"/>
          </w:tcPr>
          <w:p w:rsidR="00ED4788" w:rsidRPr="00E70734" w:rsidRDefault="00ED4788" w:rsidP="00E70734">
            <w:pPr>
              <w:spacing w:after="0" w:line="240" w:lineRule="auto"/>
              <w:jc w:val="center"/>
              <w:rPr>
                <w:rFonts w:ascii="Bookman Old Style" w:hAnsi="Bookman Old Style"/>
                <w:b/>
                <w:bCs/>
                <w:sz w:val="18"/>
                <w:szCs w:val="18"/>
              </w:rPr>
            </w:pPr>
            <w:r w:rsidRPr="00E70734">
              <w:rPr>
                <w:rFonts w:ascii="Bookman Old Style" w:hAnsi="Bookman Old Style"/>
                <w:b/>
                <w:bCs/>
                <w:sz w:val="18"/>
                <w:szCs w:val="18"/>
              </w:rPr>
              <w:t>ИТОГО по разделу V</w:t>
            </w:r>
          </w:p>
        </w:tc>
        <w:tc>
          <w:tcPr>
            <w:tcW w:w="992" w:type="dxa"/>
            <w:tcBorders>
              <w:top w:val="nil"/>
              <w:left w:val="nil"/>
              <w:bottom w:val="nil"/>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690</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34 634   </w:t>
            </w:r>
          </w:p>
        </w:tc>
        <w:tc>
          <w:tcPr>
            <w:tcW w:w="1134" w:type="dxa"/>
            <w:tcBorders>
              <w:top w:val="nil"/>
              <w:left w:val="nil"/>
              <w:bottom w:val="single" w:sz="4" w:space="0" w:color="auto"/>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40 426   </w:t>
            </w:r>
          </w:p>
        </w:tc>
      </w:tr>
      <w:tr w:rsidR="00ED4788" w:rsidRPr="00362097" w:rsidTr="00E707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400" w:type="dxa"/>
            <w:gridSpan w:val="4"/>
            <w:tcBorders>
              <w:top w:val="single" w:sz="4" w:space="0" w:color="auto"/>
              <w:left w:val="single" w:sz="8" w:space="0" w:color="auto"/>
              <w:bottom w:val="single" w:sz="8" w:space="0" w:color="auto"/>
              <w:right w:val="single" w:sz="8" w:space="0" w:color="000000"/>
            </w:tcBorders>
            <w:shd w:val="clear" w:color="000000" w:fill="FFFFFF"/>
            <w:noWrap/>
            <w:vAlign w:val="bottom"/>
          </w:tcPr>
          <w:p w:rsidR="00ED4788" w:rsidRPr="00E70734" w:rsidRDefault="00ED4788" w:rsidP="00E70734">
            <w:pPr>
              <w:spacing w:after="0" w:line="240" w:lineRule="auto"/>
              <w:jc w:val="center"/>
              <w:rPr>
                <w:rFonts w:ascii="Bookman Old Style" w:hAnsi="Bookman Old Style"/>
                <w:b/>
                <w:bCs/>
                <w:sz w:val="18"/>
                <w:szCs w:val="18"/>
              </w:rPr>
            </w:pPr>
            <w:r w:rsidRPr="00E70734">
              <w:rPr>
                <w:rFonts w:ascii="Bookman Old Style" w:hAnsi="Bookman Old Style"/>
                <w:b/>
                <w:bCs/>
                <w:sz w:val="18"/>
                <w:szCs w:val="18"/>
              </w:rPr>
              <w:t xml:space="preserve">БАЛАНС </w:t>
            </w:r>
          </w:p>
        </w:tc>
        <w:tc>
          <w:tcPr>
            <w:tcW w:w="992" w:type="dxa"/>
            <w:tcBorders>
              <w:top w:val="single" w:sz="4" w:space="0" w:color="auto"/>
              <w:left w:val="nil"/>
              <w:bottom w:val="single" w:sz="8" w:space="0" w:color="auto"/>
              <w:right w:val="nil"/>
            </w:tcBorders>
            <w:shd w:val="clear" w:color="000000" w:fill="FFFFFF"/>
            <w:noWrap/>
            <w:vAlign w:val="bottom"/>
          </w:tcPr>
          <w:p w:rsidR="00ED4788" w:rsidRPr="00E70734" w:rsidRDefault="00ED4788" w:rsidP="00E70734">
            <w:pPr>
              <w:spacing w:after="0" w:line="240" w:lineRule="auto"/>
              <w:jc w:val="center"/>
              <w:rPr>
                <w:rFonts w:ascii="Arial CYR" w:hAnsi="Arial CYR" w:cs="Arial CYR"/>
                <w:sz w:val="14"/>
                <w:szCs w:val="14"/>
              </w:rPr>
            </w:pPr>
            <w:r w:rsidRPr="00E70734">
              <w:rPr>
                <w:rFonts w:ascii="Arial CYR" w:hAnsi="Arial CYR" w:cs="Arial CYR"/>
                <w:sz w:val="14"/>
                <w:szCs w:val="14"/>
              </w:rPr>
              <w:t>700</w:t>
            </w:r>
          </w:p>
        </w:tc>
        <w:tc>
          <w:tcPr>
            <w:tcW w:w="1134" w:type="dxa"/>
            <w:tcBorders>
              <w:top w:val="nil"/>
              <w:left w:val="single" w:sz="4" w:space="0" w:color="auto"/>
              <w:bottom w:val="single" w:sz="8" w:space="0" w:color="auto"/>
              <w:right w:val="single" w:sz="4"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246 180   </w:t>
            </w:r>
          </w:p>
        </w:tc>
        <w:tc>
          <w:tcPr>
            <w:tcW w:w="1134" w:type="dxa"/>
            <w:tcBorders>
              <w:top w:val="nil"/>
              <w:left w:val="nil"/>
              <w:bottom w:val="single" w:sz="8" w:space="0" w:color="auto"/>
              <w:right w:val="single" w:sz="8" w:space="0" w:color="auto"/>
            </w:tcBorders>
            <w:shd w:val="clear" w:color="000000" w:fill="FFFFFF"/>
            <w:noWrap/>
            <w:vAlign w:val="bottom"/>
          </w:tcPr>
          <w:p w:rsidR="00ED4788" w:rsidRPr="00E70734" w:rsidRDefault="00ED4788" w:rsidP="00E70734">
            <w:pPr>
              <w:spacing w:after="0" w:line="240" w:lineRule="auto"/>
              <w:jc w:val="right"/>
              <w:rPr>
                <w:rFonts w:ascii="Arial CYR" w:hAnsi="Arial CYR" w:cs="Arial CYR"/>
                <w:b/>
                <w:bCs/>
                <w:sz w:val="16"/>
                <w:szCs w:val="16"/>
              </w:rPr>
            </w:pPr>
            <w:r w:rsidRPr="00E70734">
              <w:rPr>
                <w:rFonts w:ascii="Arial CYR" w:hAnsi="Arial CYR" w:cs="Arial CYR"/>
                <w:b/>
                <w:bCs/>
                <w:sz w:val="16"/>
                <w:szCs w:val="16"/>
              </w:rPr>
              <w:t xml:space="preserve">         284 497   </w:t>
            </w:r>
          </w:p>
        </w:tc>
      </w:tr>
    </w:tbl>
    <w:p w:rsidR="00ED4788" w:rsidRDefault="00ED4788" w:rsidP="00B80237">
      <w:pPr>
        <w:spacing w:after="0" w:line="360" w:lineRule="auto"/>
        <w:ind w:firstLine="709"/>
        <w:jc w:val="both"/>
        <w:rPr>
          <w:rFonts w:ascii="Times New Roman" w:hAnsi="Times New Roman"/>
          <w:bCs/>
          <w:sz w:val="28"/>
          <w:szCs w:val="28"/>
        </w:rPr>
      </w:pPr>
    </w:p>
    <w:p w:rsidR="00ED4788" w:rsidRDefault="00ED4788">
      <w:pPr>
        <w:rPr>
          <w:rFonts w:ascii="Times New Roman" w:hAnsi="Times New Roman"/>
          <w:bCs/>
          <w:sz w:val="28"/>
          <w:szCs w:val="28"/>
        </w:rPr>
      </w:pPr>
      <w:r>
        <w:rPr>
          <w:rFonts w:ascii="Times New Roman" w:hAnsi="Times New Roman"/>
          <w:bCs/>
          <w:sz w:val="28"/>
          <w:szCs w:val="28"/>
        </w:rPr>
        <w:br w:type="page"/>
      </w:r>
    </w:p>
    <w:p w:rsidR="00ED4788" w:rsidRPr="001D7A98" w:rsidRDefault="00ED4788" w:rsidP="00111439">
      <w:pPr>
        <w:pStyle w:val="11"/>
        <w:jc w:val="center"/>
        <w:rPr>
          <w:color w:val="000000"/>
        </w:rPr>
      </w:pPr>
      <w:r w:rsidRPr="001D7A98">
        <w:rPr>
          <w:color w:val="000000"/>
        </w:rPr>
        <w:t>ПРИЛОЖЕНИЕ 2</w:t>
      </w:r>
    </w:p>
    <w:p w:rsidR="00ED4788" w:rsidRPr="001D7A98" w:rsidRDefault="00ED4788" w:rsidP="001B2541">
      <w:pPr>
        <w:spacing w:before="100" w:beforeAutospacing="1" w:after="100" w:afterAutospacing="1" w:line="240" w:lineRule="auto"/>
        <w:ind w:firstLine="709"/>
        <w:jc w:val="center"/>
        <w:rPr>
          <w:rFonts w:ascii="Times New Roman" w:hAnsi="Times New Roman"/>
          <w:color w:val="000000"/>
          <w:sz w:val="20"/>
          <w:szCs w:val="20"/>
        </w:rPr>
      </w:pPr>
      <w:r w:rsidRPr="001D7A98">
        <w:rPr>
          <w:rFonts w:ascii="Times New Roman" w:hAnsi="Times New Roman"/>
          <w:b/>
          <w:bCs/>
          <w:color w:val="000000"/>
          <w:sz w:val="20"/>
          <w:szCs w:val="20"/>
        </w:rPr>
        <w:t>ПРОЦЕДУРА РАССМОТРЕНИЯ ЗАЯВОК НА ФИНАНСОВУЮ ПОДДЕРЖКУ,</w:t>
      </w:r>
      <w:r w:rsidRPr="001D7A98">
        <w:rPr>
          <w:rFonts w:ascii="Times New Roman" w:hAnsi="Times New Roman"/>
          <w:b/>
          <w:bCs/>
          <w:color w:val="000000"/>
          <w:sz w:val="20"/>
          <w:szCs w:val="20"/>
        </w:rPr>
        <w:br/>
        <w:t xml:space="preserve">ВЫДЕЛЕНИЯ ФИНАНСОВЫХ РЕСУРСОВ И КОНТРОЛЯ ЗА ИХ ИСПОЛЬЗОВАНИЕМ </w:t>
      </w:r>
      <w:r w:rsidRPr="001D7A98">
        <w:rPr>
          <w:rFonts w:ascii="Times New Roman" w:hAnsi="Times New Roman"/>
          <w:b/>
          <w:bCs/>
          <w:color w:val="000000"/>
          <w:sz w:val="20"/>
          <w:szCs w:val="20"/>
        </w:rPr>
        <w:br/>
      </w:r>
      <w:r w:rsidRPr="001D7A98">
        <w:rPr>
          <w:rFonts w:ascii="Times New Roman" w:hAnsi="Times New Roman"/>
          <w:b/>
          <w:bCs/>
          <w:color w:val="000000"/>
          <w:sz w:val="20"/>
          <w:szCs w:val="20"/>
        </w:rPr>
        <w:br/>
        <w:t>Конкурс заявок</w:t>
      </w:r>
    </w:p>
    <w:p w:rsidR="00ED4788" w:rsidRPr="001D7A98" w:rsidRDefault="00ED4788" w:rsidP="001B2541">
      <w:pPr>
        <w:spacing w:after="0" w:line="240" w:lineRule="auto"/>
        <w:ind w:firstLine="709"/>
        <w:jc w:val="both"/>
        <w:rPr>
          <w:rFonts w:ascii="Times New Roman" w:hAnsi="Times New Roman"/>
          <w:color w:val="000000"/>
          <w:sz w:val="20"/>
          <w:szCs w:val="20"/>
        </w:rPr>
      </w:pPr>
      <w:r w:rsidRPr="001D7A98">
        <w:rPr>
          <w:rFonts w:ascii="Times New Roman" w:hAnsi="Times New Roman"/>
          <w:color w:val="000000"/>
          <w:sz w:val="20"/>
          <w:szCs w:val="20"/>
        </w:rPr>
        <w:t>Отбор проектов для финансирования за редкими исключениями осуществляется на конкурсной основе. Конкурс проектов содержит стадии: разработка условий конкурса; создание конкурсных советов и экспертных групп; уточнение системы критериев; составление конкурсной документации; сбор заявок на участие в конкурсе; проведение конкурса; составление договоров с победителями конкурса.</w:t>
      </w:r>
    </w:p>
    <w:p w:rsidR="00ED4788" w:rsidRPr="001D7A98" w:rsidRDefault="00ED4788" w:rsidP="001B2541">
      <w:pPr>
        <w:spacing w:after="0" w:line="240" w:lineRule="auto"/>
        <w:ind w:firstLine="709"/>
        <w:jc w:val="both"/>
        <w:rPr>
          <w:rFonts w:ascii="Times New Roman" w:hAnsi="Times New Roman"/>
          <w:color w:val="000000"/>
          <w:sz w:val="20"/>
          <w:szCs w:val="20"/>
        </w:rPr>
      </w:pPr>
      <w:r w:rsidRPr="001D7A98">
        <w:rPr>
          <w:rFonts w:ascii="Times New Roman" w:hAnsi="Times New Roman"/>
          <w:color w:val="000000"/>
          <w:sz w:val="20"/>
          <w:szCs w:val="20"/>
        </w:rPr>
        <w:t>На сегодняшний день используются следующие основные методы отбора и оценки инвестиционных проектов:</w:t>
      </w:r>
    </w:p>
    <w:p w:rsidR="00ED4788" w:rsidRPr="001D7A98" w:rsidRDefault="00ED4788" w:rsidP="001B2541">
      <w:pPr>
        <w:spacing w:after="0" w:line="240" w:lineRule="auto"/>
        <w:ind w:firstLine="709"/>
        <w:jc w:val="both"/>
        <w:rPr>
          <w:rFonts w:ascii="Times New Roman" w:hAnsi="Times New Roman"/>
          <w:color w:val="000000"/>
          <w:sz w:val="20"/>
          <w:szCs w:val="20"/>
        </w:rPr>
      </w:pPr>
      <w:r w:rsidRPr="001D7A98">
        <w:rPr>
          <w:rFonts w:ascii="Times New Roman" w:hAnsi="Times New Roman"/>
          <w:color w:val="000000"/>
          <w:sz w:val="20"/>
          <w:szCs w:val="20"/>
        </w:rPr>
        <w:t>Отбор с помощью перечня критериев</w:t>
      </w:r>
    </w:p>
    <w:p w:rsidR="00ED4788" w:rsidRPr="001D7A98" w:rsidRDefault="00ED4788" w:rsidP="001B2541">
      <w:pPr>
        <w:spacing w:after="0" w:line="240" w:lineRule="auto"/>
        <w:ind w:firstLine="709"/>
        <w:jc w:val="both"/>
        <w:rPr>
          <w:rFonts w:ascii="Times New Roman" w:hAnsi="Times New Roman"/>
          <w:color w:val="000000"/>
          <w:sz w:val="20"/>
          <w:szCs w:val="20"/>
        </w:rPr>
      </w:pPr>
      <w:r w:rsidRPr="001D7A98">
        <w:rPr>
          <w:rFonts w:ascii="Times New Roman" w:hAnsi="Times New Roman"/>
          <w:color w:val="000000"/>
          <w:sz w:val="20"/>
          <w:szCs w:val="20"/>
        </w:rPr>
        <w:t>Бальная оценка</w:t>
      </w:r>
    </w:p>
    <w:p w:rsidR="00ED4788" w:rsidRPr="001D7A98" w:rsidRDefault="00ED4788" w:rsidP="001B2541">
      <w:pPr>
        <w:spacing w:after="0" w:line="240" w:lineRule="auto"/>
        <w:ind w:firstLine="709"/>
        <w:jc w:val="both"/>
        <w:rPr>
          <w:rFonts w:ascii="Times New Roman" w:hAnsi="Times New Roman"/>
          <w:color w:val="000000"/>
          <w:sz w:val="20"/>
          <w:szCs w:val="20"/>
        </w:rPr>
      </w:pPr>
      <w:r w:rsidRPr="001D7A98">
        <w:rPr>
          <w:rFonts w:ascii="Times New Roman" w:hAnsi="Times New Roman"/>
          <w:color w:val="000000"/>
          <w:sz w:val="20"/>
          <w:szCs w:val="20"/>
        </w:rPr>
        <w:t>Экономическая оценка (оценка прибыльности)</w:t>
      </w:r>
    </w:p>
    <w:p w:rsidR="00ED4788" w:rsidRPr="001D7A98" w:rsidRDefault="00ED4788" w:rsidP="001B2541">
      <w:pPr>
        <w:spacing w:after="0" w:line="240" w:lineRule="auto"/>
        <w:ind w:firstLine="709"/>
        <w:jc w:val="both"/>
        <w:rPr>
          <w:rFonts w:ascii="Times New Roman" w:hAnsi="Times New Roman"/>
          <w:color w:val="000000"/>
          <w:sz w:val="20"/>
          <w:szCs w:val="20"/>
        </w:rPr>
      </w:pPr>
      <w:r w:rsidRPr="001D7A98">
        <w:rPr>
          <w:rFonts w:ascii="Times New Roman" w:hAnsi="Times New Roman"/>
          <w:color w:val="000000"/>
          <w:sz w:val="20"/>
          <w:szCs w:val="20"/>
        </w:rPr>
        <w:t>Метод экспертных оценок</w:t>
      </w:r>
    </w:p>
    <w:p w:rsidR="00ED4788" w:rsidRPr="001D7A98" w:rsidRDefault="00ED4788" w:rsidP="001B2541">
      <w:pPr>
        <w:spacing w:before="100" w:beforeAutospacing="1" w:after="100" w:afterAutospacing="1" w:line="240" w:lineRule="auto"/>
        <w:ind w:firstLine="709"/>
        <w:jc w:val="both"/>
        <w:rPr>
          <w:rFonts w:ascii="Times New Roman" w:hAnsi="Times New Roman"/>
          <w:color w:val="000000"/>
          <w:sz w:val="20"/>
          <w:szCs w:val="20"/>
        </w:rPr>
      </w:pPr>
      <w:r w:rsidRPr="001D7A98">
        <w:rPr>
          <w:rFonts w:ascii="Times New Roman" w:hAnsi="Times New Roman"/>
          <w:color w:val="000000"/>
          <w:sz w:val="20"/>
          <w:szCs w:val="20"/>
        </w:rPr>
        <w:t xml:space="preserve">Суть метода отбора инвестиционных проектов с помощью перечня критериев заключается в следующем: рассматривается соответствие проекта каждому из установленных критериев и по каждому критерию дается оценка проекту. Критерии, необходимые для оценки инвестиционных проектов, могут различаться в зависимости от конкретных особенностей организации, ее отраслевой принадлежности и стратегической направленности. </w:t>
      </w:r>
    </w:p>
    <w:p w:rsidR="00ED4788" w:rsidRPr="001D7A98" w:rsidRDefault="00ED4788" w:rsidP="001B2541">
      <w:pPr>
        <w:spacing w:before="100" w:beforeAutospacing="1" w:after="100" w:afterAutospacing="1" w:line="240" w:lineRule="auto"/>
        <w:ind w:firstLine="709"/>
        <w:jc w:val="both"/>
        <w:rPr>
          <w:rFonts w:ascii="Times New Roman" w:hAnsi="Times New Roman"/>
          <w:color w:val="000000"/>
          <w:sz w:val="20"/>
          <w:szCs w:val="20"/>
        </w:rPr>
      </w:pPr>
      <w:r w:rsidRPr="001D7A98">
        <w:rPr>
          <w:rFonts w:ascii="Times New Roman" w:hAnsi="Times New Roman"/>
          <w:color w:val="000000"/>
          <w:sz w:val="20"/>
          <w:szCs w:val="20"/>
        </w:rPr>
        <w:t>Критерии отбора инвестиционных проектов подразделяются (условно) на следующие группы:</w:t>
      </w:r>
    </w:p>
    <w:p w:rsidR="00ED4788" w:rsidRPr="001D7A98" w:rsidRDefault="00ED4788" w:rsidP="001B2541">
      <w:pPr>
        <w:pStyle w:val="13"/>
        <w:numPr>
          <w:ilvl w:val="0"/>
          <w:numId w:val="24"/>
        </w:numPr>
        <w:spacing w:before="100" w:beforeAutospacing="1" w:after="100" w:afterAutospacing="1"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внешние и экологические критерии - включают правовую обеспеченность проекта, его непротиворечивость действующему законодательству; возможное влияние перспективного законодательства на проект; возможную реакцию общественного мнения на осуществление проекта; наличие вредных продуктов и производственных процессов; воздействие проекта на уровень занятости;</w:t>
      </w:r>
    </w:p>
    <w:p w:rsidR="00ED4788" w:rsidRPr="001D7A98" w:rsidRDefault="00ED4788" w:rsidP="001B2541">
      <w:pPr>
        <w:pStyle w:val="13"/>
        <w:numPr>
          <w:ilvl w:val="0"/>
          <w:numId w:val="24"/>
        </w:numPr>
        <w:spacing w:before="100" w:beforeAutospacing="1" w:after="100" w:afterAutospacing="1"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критерии реципиента, осуществляющего проект - включают навыки управления и опыт предпринимателей, качество руководящего персонала, компетентность и связи, характеристику управляющих третьей стороной; стратегию в области маркетинга, наличие опыта и данные об объеме операций на внешнем рынке; данные о финансовой состоятельности, стабильности, финансовой истории; достигнутые результаты деятельности и их тенденцию; данные о потенциале роста;</w:t>
      </w:r>
    </w:p>
    <w:p w:rsidR="00ED4788" w:rsidRPr="001D7A98" w:rsidRDefault="00ED4788" w:rsidP="001B2541">
      <w:pPr>
        <w:pStyle w:val="13"/>
        <w:numPr>
          <w:ilvl w:val="0"/>
          <w:numId w:val="24"/>
        </w:numPr>
        <w:spacing w:before="100" w:beforeAutospacing="1" w:after="100" w:afterAutospacing="1"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критерии научно-технической перспективности - включают данные о перспективности используемых научно-технических решений; патентной чистоте изделий и патентоспособности используемых технических решений; перспективности применения полученных результатов в будущих разработках; положительном воздействии на другие проекты;</w:t>
      </w:r>
    </w:p>
    <w:p w:rsidR="00ED4788" w:rsidRPr="001D7A98" w:rsidRDefault="00ED4788" w:rsidP="001B2541">
      <w:pPr>
        <w:pStyle w:val="13"/>
        <w:numPr>
          <w:ilvl w:val="0"/>
          <w:numId w:val="24"/>
        </w:numPr>
        <w:spacing w:before="100" w:beforeAutospacing="1" w:after="100" w:afterAutospacing="1"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коммерческие критерии - включают данные о размере инвестиций, стартовых затратах на осуществление проекта; потенциальном годовом размере прибыли; ожидаемой норме чистой дисконтированной прибыли; значении внутренней нормы дохода, удовлетворяющей инвестора; соответствии проекта критериям экономической эффективности капитальных вложений; сроке окупаемости и сальдо реальных денежных потоков; стабильности поступления доходов от проекта; возможности использования налоговых льгот; оценке периода удержания продукта на рынке, вероятном объеме продаж по годам; необходимости привлечения заемного капитала (третьих лиц или банковского) и его доли в инвестициях; финансовом риске, связанном с осуществлением проекта;</w:t>
      </w:r>
    </w:p>
    <w:p w:rsidR="00ED4788" w:rsidRPr="001D7A98" w:rsidRDefault="00ED4788" w:rsidP="001B2541">
      <w:pPr>
        <w:pStyle w:val="13"/>
        <w:numPr>
          <w:ilvl w:val="0"/>
          <w:numId w:val="24"/>
        </w:numPr>
        <w:spacing w:before="100" w:beforeAutospacing="1" w:after="100" w:afterAutospacing="1"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производственные критерии - включают данные о доступности сырья, материалов и необходимого дополнительного оборудования; необходимости технологических нововведений для осуществления проекта; наличии производственного персонала; возможности использования отходов производства; потребности в дополнительных производственных мощностях;</w:t>
      </w:r>
    </w:p>
    <w:p w:rsidR="00ED4788" w:rsidRPr="001D7A98" w:rsidRDefault="00ED4788" w:rsidP="001B2541">
      <w:pPr>
        <w:pStyle w:val="13"/>
        <w:numPr>
          <w:ilvl w:val="0"/>
          <w:numId w:val="24"/>
        </w:numPr>
        <w:spacing w:before="100" w:beforeAutospacing="1" w:after="100" w:afterAutospacing="1"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рыночные критерии - предусматривают: соответствие проекта потребностям рынка; оценку общей емкости рынка по отношению к предлагаемой и аналогичной продукции (услугам, технологии) к моменту выхода предполагаемой продукции на рынок; оценку вероятности коммерческого успеха; эластичность цены на продукцию; необходимость маркетинговых исследований и рекламы для продвижения предлагаемого продукта на рынок; соответствие проекта уже существующим каналам сбыта; оценку препятствий для проникновения на рынок; защищенность от устаревания продукции; оценку ожидаемого характера конкуренции (ценовая, в области качества и т.д.) и ее влияние на цену продукта;</w:t>
      </w:r>
    </w:p>
    <w:p w:rsidR="00ED4788" w:rsidRPr="001D7A98" w:rsidRDefault="00ED4788" w:rsidP="001B2541">
      <w:pPr>
        <w:pStyle w:val="13"/>
        <w:numPr>
          <w:ilvl w:val="0"/>
          <w:numId w:val="24"/>
        </w:numPr>
        <w:spacing w:before="100" w:beforeAutospacing="1" w:after="100" w:afterAutospacing="1"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критерии региональных особенностей реализации проекта - вопросы риска при инвестиционных действиях сильно дифференцируются по различным регионам Российской Федерации. Несмотря на единство экономической и правовой федеральной основы, автономные образования применяют ряд местных региональных актов, которые существенно влияют на степень инвестиционного риска по регионам России. Необходимо также учитывать ресурсные возможности регионов, степень социальной нестабильности, состояние инфраструктуры и другие факторы.</w:t>
      </w:r>
    </w:p>
    <w:p w:rsidR="00ED4788" w:rsidRPr="001D7A98" w:rsidRDefault="00ED4788" w:rsidP="001B2541">
      <w:pPr>
        <w:spacing w:before="100" w:beforeAutospacing="1" w:after="100" w:afterAutospacing="1" w:line="240" w:lineRule="auto"/>
        <w:ind w:firstLine="709"/>
        <w:jc w:val="both"/>
        <w:rPr>
          <w:rFonts w:ascii="Times New Roman" w:hAnsi="Times New Roman"/>
          <w:color w:val="000000"/>
          <w:sz w:val="20"/>
          <w:szCs w:val="20"/>
        </w:rPr>
      </w:pPr>
      <w:r w:rsidRPr="001D7A98">
        <w:rPr>
          <w:rFonts w:ascii="Times New Roman" w:hAnsi="Times New Roman"/>
          <w:color w:val="000000"/>
          <w:sz w:val="20"/>
          <w:szCs w:val="20"/>
        </w:rPr>
        <w:t>Критерии каждой из групп подразделяются на: обязательные и оценочные. Невыполнение обязательных критериев влечет отказ от участия в проекте.</w:t>
      </w:r>
    </w:p>
    <w:p w:rsidR="00ED4788" w:rsidRPr="001D7A98" w:rsidRDefault="00ED4788" w:rsidP="006B32D5">
      <w:pPr>
        <w:spacing w:after="0" w:line="240" w:lineRule="auto"/>
        <w:ind w:firstLine="709"/>
        <w:jc w:val="both"/>
        <w:rPr>
          <w:rFonts w:ascii="Times New Roman" w:hAnsi="Times New Roman"/>
          <w:color w:val="000000"/>
          <w:sz w:val="20"/>
          <w:szCs w:val="20"/>
        </w:rPr>
      </w:pPr>
      <w:r w:rsidRPr="001D7A98">
        <w:rPr>
          <w:rFonts w:ascii="Times New Roman" w:hAnsi="Times New Roman"/>
          <w:color w:val="000000"/>
          <w:sz w:val="20"/>
          <w:szCs w:val="20"/>
        </w:rPr>
        <w:t xml:space="preserve">Метод бальной оценки применяется в случае необходимости формализации результатов анализа проектов по перечням критериев. Каждому из используемых критериев эксперт дает оценку по выбранной шкале, например трехбалльной - "низкая", или "1", "средняя", или "2", "высокая", или "3". Для всех групп критериев определяется средний балл и критерий проходного балла. Для проектов, прошедших по некоммерческим критериям, рассчитываются показатели экономического эффекта или эффективности (для каждого из участников проекта и по их выбору). Проекты с высоким финансовым риском рассматриваются только для приоритетных направлений инвестирования, при условии высокого среднего балла по некоммерческим критериям. </w:t>
      </w:r>
    </w:p>
    <w:p w:rsidR="00ED4788" w:rsidRPr="001D7A98" w:rsidRDefault="00ED4788" w:rsidP="006B32D5">
      <w:pPr>
        <w:spacing w:after="0" w:line="240" w:lineRule="auto"/>
        <w:ind w:firstLine="709"/>
        <w:jc w:val="both"/>
        <w:rPr>
          <w:rFonts w:ascii="Times New Roman" w:hAnsi="Times New Roman"/>
          <w:color w:val="000000"/>
          <w:sz w:val="20"/>
          <w:szCs w:val="20"/>
        </w:rPr>
      </w:pPr>
      <w:r w:rsidRPr="001D7A98">
        <w:rPr>
          <w:rFonts w:ascii="Times New Roman" w:hAnsi="Times New Roman"/>
          <w:color w:val="000000"/>
          <w:sz w:val="20"/>
          <w:szCs w:val="20"/>
        </w:rPr>
        <w:t>В метод экономической оценки входит ряд количественных методов, позволяющих оценить экономический эффект и ранжировать имеющиеся проекты по степени их привлекательности с экономической точки зрения. К ним относятся:</w:t>
      </w:r>
    </w:p>
    <w:p w:rsidR="00ED4788" w:rsidRPr="001D7A98" w:rsidRDefault="00ED4788" w:rsidP="006B32D5">
      <w:pPr>
        <w:pStyle w:val="13"/>
        <w:numPr>
          <w:ilvl w:val="0"/>
          <w:numId w:val="24"/>
        </w:numPr>
        <w:spacing w:after="0"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метод срока окупаемости;</w:t>
      </w:r>
    </w:p>
    <w:p w:rsidR="00ED4788" w:rsidRPr="001D7A98" w:rsidRDefault="00ED4788" w:rsidP="006B32D5">
      <w:pPr>
        <w:pStyle w:val="13"/>
        <w:numPr>
          <w:ilvl w:val="0"/>
          <w:numId w:val="24"/>
        </w:numPr>
        <w:spacing w:after="0"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метод индекса доходности и рентабельности;</w:t>
      </w:r>
    </w:p>
    <w:p w:rsidR="00ED4788" w:rsidRPr="001D7A98" w:rsidRDefault="00ED4788" w:rsidP="006B32D5">
      <w:pPr>
        <w:pStyle w:val="13"/>
        <w:numPr>
          <w:ilvl w:val="0"/>
          <w:numId w:val="24"/>
        </w:numPr>
        <w:spacing w:after="0"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метод чистого дисконтированного дохода;</w:t>
      </w:r>
    </w:p>
    <w:p w:rsidR="00ED4788" w:rsidRPr="001D7A98" w:rsidRDefault="00ED4788" w:rsidP="006B32D5">
      <w:pPr>
        <w:pStyle w:val="13"/>
        <w:numPr>
          <w:ilvl w:val="0"/>
          <w:numId w:val="24"/>
        </w:numPr>
        <w:spacing w:after="0"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метод внутренней нормы прибыли;</w:t>
      </w:r>
    </w:p>
    <w:p w:rsidR="00ED4788" w:rsidRPr="001D7A98" w:rsidRDefault="00ED4788" w:rsidP="006B32D5">
      <w:pPr>
        <w:pStyle w:val="13"/>
        <w:numPr>
          <w:ilvl w:val="0"/>
          <w:numId w:val="24"/>
        </w:numPr>
        <w:spacing w:after="0"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расчет точки безубыточности.</w:t>
      </w:r>
    </w:p>
    <w:p w:rsidR="00ED4788" w:rsidRPr="001D7A98" w:rsidRDefault="00ED4788" w:rsidP="006B32D5">
      <w:pPr>
        <w:spacing w:after="0" w:line="240" w:lineRule="auto"/>
        <w:ind w:firstLine="709"/>
        <w:jc w:val="both"/>
        <w:rPr>
          <w:rFonts w:ascii="Times New Roman" w:hAnsi="Times New Roman"/>
          <w:color w:val="000000"/>
          <w:sz w:val="20"/>
          <w:szCs w:val="20"/>
        </w:rPr>
      </w:pPr>
      <w:r w:rsidRPr="001D7A98">
        <w:rPr>
          <w:rFonts w:ascii="Times New Roman" w:hAnsi="Times New Roman"/>
          <w:color w:val="000000"/>
          <w:sz w:val="20"/>
          <w:szCs w:val="20"/>
        </w:rPr>
        <w:t xml:space="preserve">Нередко для отбора вариантов проекта и принятия решения о его осуществлении приходится использовать экспертные (неформальные) процедуры для учета значений всех факторов и их взаимосвязей. Решение принимается на основе мнений экспертов с учетом множества различных, зачастую противоречивых характеристик проекта и его участников, носящих количественный или качественный характер. Часть этих характеристик относится к экономическим, экологическим и социальным последствиям реализации проекта. Другая часть описывает разнообразные риски, связанные с процессом реализации проекта. </w:t>
      </w:r>
    </w:p>
    <w:p w:rsidR="00ED4788" w:rsidRPr="001D7A98" w:rsidRDefault="00ED4788" w:rsidP="006B32D5">
      <w:pPr>
        <w:pStyle w:val="13"/>
        <w:numPr>
          <w:ilvl w:val="0"/>
          <w:numId w:val="24"/>
        </w:numPr>
        <w:spacing w:after="0"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Метод экспертных оценок имеет следующие основные этапы:</w:t>
      </w:r>
    </w:p>
    <w:p w:rsidR="00ED4788" w:rsidRPr="001D7A98" w:rsidRDefault="00ED4788" w:rsidP="006B32D5">
      <w:pPr>
        <w:pStyle w:val="13"/>
        <w:numPr>
          <w:ilvl w:val="0"/>
          <w:numId w:val="24"/>
        </w:numPr>
        <w:spacing w:after="0"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Организационный (постановка проблемы, определение целей и задач экспертизы, ее границ).</w:t>
      </w:r>
    </w:p>
    <w:p w:rsidR="00ED4788" w:rsidRPr="001D7A98" w:rsidRDefault="00ED4788" w:rsidP="006B32D5">
      <w:pPr>
        <w:pStyle w:val="13"/>
        <w:numPr>
          <w:ilvl w:val="0"/>
          <w:numId w:val="24"/>
        </w:numPr>
        <w:spacing w:after="0"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Формирование экспертной группы.</w:t>
      </w:r>
    </w:p>
    <w:p w:rsidR="00ED4788" w:rsidRPr="001D7A98" w:rsidRDefault="00ED4788" w:rsidP="006B32D5">
      <w:pPr>
        <w:pStyle w:val="13"/>
        <w:numPr>
          <w:ilvl w:val="0"/>
          <w:numId w:val="24"/>
        </w:numPr>
        <w:spacing w:after="0"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Разработка процедуры проведения экспертизы.</w:t>
      </w:r>
    </w:p>
    <w:p w:rsidR="00ED4788" w:rsidRPr="001D7A98" w:rsidRDefault="00ED4788" w:rsidP="006B32D5">
      <w:pPr>
        <w:pStyle w:val="13"/>
        <w:numPr>
          <w:ilvl w:val="0"/>
          <w:numId w:val="24"/>
        </w:numPr>
        <w:spacing w:after="0"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Разработка методики и способа организации обработки данных опроса.</w:t>
      </w:r>
    </w:p>
    <w:p w:rsidR="00ED4788" w:rsidRPr="001D7A98" w:rsidRDefault="00ED4788" w:rsidP="006B32D5">
      <w:pPr>
        <w:pStyle w:val="13"/>
        <w:numPr>
          <w:ilvl w:val="0"/>
          <w:numId w:val="24"/>
        </w:numPr>
        <w:spacing w:after="0"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Проведение опроса и согласование оценок.</w:t>
      </w:r>
    </w:p>
    <w:p w:rsidR="00ED4788" w:rsidRPr="001D7A98" w:rsidRDefault="00ED4788" w:rsidP="006B32D5">
      <w:pPr>
        <w:pStyle w:val="13"/>
        <w:numPr>
          <w:ilvl w:val="0"/>
          <w:numId w:val="24"/>
        </w:numPr>
        <w:spacing w:before="100" w:beforeAutospacing="1" w:after="100" w:afterAutospacing="1" w:line="240" w:lineRule="auto"/>
        <w:ind w:left="0" w:firstLine="709"/>
        <w:jc w:val="both"/>
        <w:rPr>
          <w:rFonts w:ascii="Times New Roman" w:hAnsi="Times New Roman"/>
          <w:color w:val="000000"/>
          <w:sz w:val="20"/>
          <w:szCs w:val="20"/>
        </w:rPr>
      </w:pPr>
      <w:r w:rsidRPr="001D7A98">
        <w:rPr>
          <w:rFonts w:ascii="Times New Roman" w:hAnsi="Times New Roman"/>
          <w:color w:val="000000"/>
          <w:sz w:val="20"/>
          <w:szCs w:val="20"/>
        </w:rPr>
        <w:t>Формализация полученной информации, ее обработка, анализ, интерпретация.</w:t>
      </w:r>
    </w:p>
    <w:tbl>
      <w:tblPr>
        <w:tblW w:w="4500" w:type="pct"/>
        <w:jc w:val="center"/>
        <w:tblCellSpacing w:w="15" w:type="dxa"/>
        <w:tblCellMar>
          <w:top w:w="15" w:type="dxa"/>
          <w:left w:w="15" w:type="dxa"/>
          <w:bottom w:w="15" w:type="dxa"/>
          <w:right w:w="15" w:type="dxa"/>
        </w:tblCellMar>
        <w:tblLook w:val="00A0" w:firstRow="1" w:lastRow="0" w:firstColumn="1" w:lastColumn="0" w:noHBand="0" w:noVBand="0"/>
      </w:tblPr>
      <w:tblGrid>
        <w:gridCol w:w="8755"/>
      </w:tblGrid>
      <w:tr w:rsidR="00ED4788" w:rsidRPr="00362097">
        <w:trPr>
          <w:tblCellSpacing w:w="15" w:type="dxa"/>
          <w:jc w:val="center"/>
        </w:trPr>
        <w:tc>
          <w:tcPr>
            <w:tcW w:w="0" w:type="auto"/>
            <w:vAlign w:val="center"/>
          </w:tcPr>
          <w:p w:rsidR="00ED4788" w:rsidRPr="001D7A98" w:rsidRDefault="00ED4788" w:rsidP="001B2541">
            <w:pPr>
              <w:spacing w:after="0" w:line="240" w:lineRule="auto"/>
              <w:ind w:firstLine="709"/>
              <w:jc w:val="both"/>
              <w:rPr>
                <w:rFonts w:ascii="Times New Roman" w:hAnsi="Times New Roman"/>
                <w:color w:val="000000"/>
                <w:sz w:val="20"/>
                <w:szCs w:val="20"/>
              </w:rPr>
            </w:pPr>
          </w:p>
        </w:tc>
      </w:tr>
    </w:tbl>
    <w:p w:rsidR="00ED4788" w:rsidRPr="001D7A98" w:rsidRDefault="00ED4788" w:rsidP="006B32D5">
      <w:pPr>
        <w:spacing w:before="100" w:beforeAutospacing="1" w:after="100" w:afterAutospacing="1" w:line="240" w:lineRule="auto"/>
        <w:ind w:firstLine="709"/>
        <w:jc w:val="center"/>
        <w:rPr>
          <w:rFonts w:ascii="Times New Roman" w:hAnsi="Times New Roman"/>
          <w:color w:val="000000"/>
          <w:sz w:val="20"/>
          <w:szCs w:val="20"/>
        </w:rPr>
      </w:pPr>
      <w:r w:rsidRPr="001D7A98">
        <w:rPr>
          <w:rFonts w:ascii="Times New Roman" w:hAnsi="Times New Roman"/>
          <w:b/>
          <w:bCs/>
          <w:color w:val="000000"/>
          <w:sz w:val="20"/>
          <w:szCs w:val="20"/>
        </w:rPr>
        <w:t>Кредитный комитет</w:t>
      </w:r>
    </w:p>
    <w:p w:rsidR="00ED4788" w:rsidRPr="001D7A98" w:rsidRDefault="00ED4788" w:rsidP="006B32D5">
      <w:pPr>
        <w:spacing w:after="0" w:line="240" w:lineRule="auto"/>
        <w:ind w:firstLine="709"/>
        <w:jc w:val="both"/>
        <w:rPr>
          <w:rFonts w:ascii="Times New Roman" w:hAnsi="Times New Roman"/>
          <w:color w:val="000000"/>
          <w:sz w:val="20"/>
          <w:szCs w:val="20"/>
        </w:rPr>
      </w:pPr>
      <w:r w:rsidRPr="001D7A98">
        <w:rPr>
          <w:rFonts w:ascii="Times New Roman" w:hAnsi="Times New Roman"/>
          <w:color w:val="000000"/>
          <w:sz w:val="20"/>
          <w:szCs w:val="20"/>
        </w:rPr>
        <w:t>Все структуры, предоставляющие финансовую поддержку, имеют в своей организационной структуре орган (Кредитный комитет, Экспертный совет и т.п.), на который возложена обязанность в рассмотрении заявок на финансирование, принятие или отклонение проектов, а также подготовка рекомендаций по оптимальной схеме финансирования и залоговому обеспечению (в случае необходимости). Далее для единообразия мы будем его называть Кредитным комитетом.</w:t>
      </w:r>
    </w:p>
    <w:p w:rsidR="00ED4788" w:rsidRPr="001D7A98" w:rsidRDefault="00ED4788" w:rsidP="006B32D5">
      <w:pPr>
        <w:spacing w:after="0" w:line="240" w:lineRule="auto"/>
        <w:ind w:firstLine="709"/>
        <w:jc w:val="both"/>
        <w:rPr>
          <w:rFonts w:ascii="Times New Roman" w:hAnsi="Times New Roman"/>
          <w:color w:val="000000"/>
          <w:sz w:val="20"/>
          <w:szCs w:val="20"/>
        </w:rPr>
      </w:pPr>
      <w:r w:rsidRPr="001D7A98">
        <w:rPr>
          <w:rFonts w:ascii="Times New Roman" w:hAnsi="Times New Roman"/>
          <w:color w:val="000000"/>
          <w:sz w:val="20"/>
          <w:szCs w:val="20"/>
        </w:rPr>
        <w:t>В кредитном комитете, как правило, учавствует руководитель финансирующей структуры, начальник кредитного подразделения и штатные эксперты. Иногда, к участию привлекаются независимые эксперты, Заявитель (в исключительных случаях) и иные, заинтересованные в реализации проекта лица.</w:t>
      </w:r>
    </w:p>
    <w:p w:rsidR="00ED4788" w:rsidRPr="001D7A98" w:rsidRDefault="00ED4788" w:rsidP="006B32D5">
      <w:pPr>
        <w:spacing w:after="0" w:line="240" w:lineRule="auto"/>
        <w:ind w:firstLine="709"/>
        <w:jc w:val="both"/>
        <w:rPr>
          <w:rFonts w:ascii="Times New Roman" w:hAnsi="Times New Roman"/>
          <w:color w:val="000000"/>
          <w:sz w:val="20"/>
          <w:szCs w:val="20"/>
        </w:rPr>
      </w:pPr>
      <w:r w:rsidRPr="001D7A98">
        <w:rPr>
          <w:rFonts w:ascii="Times New Roman" w:hAnsi="Times New Roman"/>
          <w:b/>
          <w:bCs/>
          <w:color w:val="000000"/>
          <w:sz w:val="20"/>
          <w:szCs w:val="20"/>
        </w:rPr>
        <w:t xml:space="preserve"> </w:t>
      </w:r>
      <w:r w:rsidRPr="001D7A98">
        <w:rPr>
          <w:rFonts w:ascii="Times New Roman" w:hAnsi="Times New Roman"/>
          <w:color w:val="000000"/>
          <w:sz w:val="20"/>
          <w:szCs w:val="20"/>
        </w:rPr>
        <w:t>Вначале эксперт, проводивший экспертизу проекта, кратко докладывает существо заявки на финансирование (сумма финансирования, срок на которое оно запрашивается, цели проекта направление расходования средств и предлагаемое гарантийное обеспечение) и результаты экспертизы проекта. Затем члены Комитета приступают к его обсуждению, задавая в случае необходимости дополнительные вопросы эксперту и просматривая представленные Заявителем документы. В заключении принимается положительное и отрицательное решение по проекту и схеме его финансирования и заносится в Протокол Кредитного комитета.</w:t>
      </w:r>
    </w:p>
    <w:p w:rsidR="00ED4788" w:rsidRPr="001D7A98" w:rsidRDefault="00ED4788" w:rsidP="006B32D5">
      <w:pPr>
        <w:spacing w:after="0" w:line="240" w:lineRule="auto"/>
        <w:ind w:firstLine="709"/>
        <w:jc w:val="both"/>
        <w:rPr>
          <w:rFonts w:ascii="Times New Roman" w:hAnsi="Times New Roman"/>
          <w:color w:val="000000"/>
          <w:sz w:val="20"/>
          <w:szCs w:val="20"/>
        </w:rPr>
      </w:pPr>
      <w:r w:rsidRPr="001D7A98">
        <w:rPr>
          <w:rFonts w:ascii="Times New Roman" w:hAnsi="Times New Roman"/>
          <w:color w:val="000000"/>
          <w:sz w:val="20"/>
          <w:szCs w:val="20"/>
        </w:rPr>
        <w:t>Может ли Кредитный комитет изменить схему финансирования, запрашиваемую Заемщиком ?</w:t>
      </w:r>
      <w:r w:rsidRPr="001D7A98">
        <w:rPr>
          <w:rFonts w:ascii="Times New Roman" w:hAnsi="Times New Roman"/>
          <w:b/>
          <w:bCs/>
          <w:color w:val="000000"/>
          <w:sz w:val="20"/>
          <w:szCs w:val="20"/>
        </w:rPr>
        <w:t xml:space="preserve"> </w:t>
      </w:r>
      <w:r w:rsidRPr="001D7A98">
        <w:rPr>
          <w:rFonts w:ascii="Times New Roman" w:hAnsi="Times New Roman"/>
          <w:color w:val="000000"/>
          <w:sz w:val="20"/>
          <w:szCs w:val="20"/>
        </w:rPr>
        <w:t>Да, по решению Кредитного комитета могут быть изменены все параметры запрашиваемого финансирования, а именно сумма, срок, процентная ставка, схема получения и возврата финансирования и направления расходования предоставляемых средств. Кроме того, может быть запрошено дополнительное гарантийное обеспечение и сформулированы иные дополнительные условия (например, создание и сохранение рабочих мест, предоставление дополнительной отчетности, договоров на расходование кредитных средств и т.п.)</w:t>
      </w:r>
    </w:p>
    <w:p w:rsidR="00ED4788" w:rsidRPr="001D7A98" w:rsidRDefault="00ED4788" w:rsidP="00B80237">
      <w:pPr>
        <w:spacing w:after="0" w:line="360" w:lineRule="auto"/>
        <w:ind w:firstLine="709"/>
        <w:jc w:val="both"/>
        <w:rPr>
          <w:rFonts w:ascii="Times New Roman" w:hAnsi="Times New Roman"/>
          <w:bCs/>
          <w:color w:val="000000"/>
          <w:sz w:val="28"/>
          <w:szCs w:val="28"/>
        </w:rPr>
      </w:pPr>
    </w:p>
    <w:tbl>
      <w:tblPr>
        <w:tblW w:w="4025" w:type="pct"/>
        <w:tblCellSpacing w:w="0" w:type="dxa"/>
        <w:tblCellMar>
          <w:left w:w="0" w:type="dxa"/>
          <w:right w:w="0" w:type="dxa"/>
        </w:tblCellMar>
        <w:tblLook w:val="00A0" w:firstRow="1" w:lastRow="0" w:firstColumn="1" w:lastColumn="0" w:noHBand="0" w:noVBand="0"/>
      </w:tblPr>
      <w:tblGrid>
        <w:gridCol w:w="7759"/>
      </w:tblGrid>
      <w:tr w:rsidR="00ED4788" w:rsidRPr="00362097" w:rsidTr="001B2541">
        <w:trPr>
          <w:tblCellSpacing w:w="0" w:type="dxa"/>
        </w:trPr>
        <w:tc>
          <w:tcPr>
            <w:tcW w:w="5000" w:type="pct"/>
          </w:tcPr>
          <w:p w:rsidR="00ED4788" w:rsidRPr="001B2541" w:rsidRDefault="00ED4788" w:rsidP="001B2541">
            <w:pPr>
              <w:spacing w:after="0" w:line="240" w:lineRule="auto"/>
              <w:rPr>
                <w:rFonts w:ascii="Verdana" w:hAnsi="Verdana"/>
                <w:sz w:val="24"/>
                <w:szCs w:val="24"/>
              </w:rPr>
            </w:pPr>
          </w:p>
        </w:tc>
      </w:tr>
    </w:tbl>
    <w:p w:rsidR="00ED4788" w:rsidRPr="00B80237" w:rsidRDefault="00ED4788" w:rsidP="00B80237">
      <w:pPr>
        <w:spacing w:after="0" w:line="360" w:lineRule="auto"/>
        <w:ind w:firstLine="709"/>
        <w:jc w:val="both"/>
        <w:rPr>
          <w:rFonts w:ascii="Times New Roman" w:hAnsi="Times New Roman"/>
          <w:bCs/>
          <w:sz w:val="28"/>
          <w:szCs w:val="28"/>
        </w:rPr>
      </w:pPr>
      <w:bookmarkStart w:id="21" w:name="_GoBack"/>
      <w:bookmarkEnd w:id="21"/>
    </w:p>
    <w:sectPr w:rsidR="00ED4788" w:rsidRPr="00B80237" w:rsidSect="00973B49">
      <w:headerReference w:type="default" r:id="rId13"/>
      <w:pgSz w:w="11906" w:h="16838"/>
      <w:pgMar w:top="1134" w:right="567" w:bottom="1134" w:left="170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788" w:rsidRDefault="00ED4788" w:rsidP="000D21DE">
      <w:pPr>
        <w:spacing w:after="0" w:line="240" w:lineRule="auto"/>
      </w:pPr>
      <w:r>
        <w:separator/>
      </w:r>
    </w:p>
  </w:endnote>
  <w:endnote w:type="continuationSeparator" w:id="0">
    <w:p w:rsidR="00ED4788" w:rsidRDefault="00ED4788" w:rsidP="000D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788" w:rsidRDefault="00ED4788" w:rsidP="000D21DE">
      <w:pPr>
        <w:spacing w:after="0" w:line="240" w:lineRule="auto"/>
      </w:pPr>
      <w:r>
        <w:separator/>
      </w:r>
    </w:p>
  </w:footnote>
  <w:footnote w:type="continuationSeparator" w:id="0">
    <w:p w:rsidR="00ED4788" w:rsidRDefault="00ED4788" w:rsidP="000D21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788" w:rsidRDefault="00ED4788">
    <w:pPr>
      <w:pStyle w:val="ac"/>
      <w:jc w:val="right"/>
      <w:rPr>
        <w:rFonts w:ascii="Times New Roman" w:hAnsi="Times New Roman"/>
      </w:rPr>
    </w:pPr>
    <w:r w:rsidRPr="00E71FFC">
      <w:rPr>
        <w:rFonts w:ascii="Times New Roman" w:hAnsi="Times New Roman"/>
      </w:rPr>
      <w:fldChar w:fldCharType="begin"/>
    </w:r>
    <w:r w:rsidRPr="00E71FFC">
      <w:rPr>
        <w:rFonts w:ascii="Times New Roman" w:hAnsi="Times New Roman"/>
      </w:rPr>
      <w:instrText xml:space="preserve"> PAGE   \* MERGEFORMAT </w:instrText>
    </w:r>
    <w:r w:rsidRPr="00E71FFC">
      <w:rPr>
        <w:rFonts w:ascii="Times New Roman" w:hAnsi="Times New Roman"/>
      </w:rPr>
      <w:fldChar w:fldCharType="separate"/>
    </w:r>
    <w:r w:rsidR="006A0C23">
      <w:rPr>
        <w:rFonts w:ascii="Times New Roman" w:hAnsi="Times New Roman"/>
        <w:noProof/>
      </w:rPr>
      <w:t>1</w:t>
    </w:r>
    <w:r w:rsidRPr="00E71FFC">
      <w:rPr>
        <w:rFonts w:ascii="Times New Roman" w:hAnsi="Times New Roman"/>
      </w:rPr>
      <w:fldChar w:fldCharType="end"/>
    </w:r>
  </w:p>
  <w:p w:rsidR="00ED4788" w:rsidRDefault="00ED4788">
    <w:pPr>
      <w:pStyle w:val="ac"/>
      <w:jc w:val="right"/>
    </w:pPr>
  </w:p>
  <w:p w:rsidR="00ED4788" w:rsidRDefault="00ED478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www.arendator.ru/img/belo.gif" style="width:.75pt;height:.75pt;visibility:visible" o:bullet="t">
        <v:imagedata r:id="rId1" o:title=""/>
      </v:shape>
    </w:pict>
  </w:numPicBullet>
  <w:abstractNum w:abstractNumId="0">
    <w:nsid w:val="0808502E"/>
    <w:multiLevelType w:val="multilevel"/>
    <w:tmpl w:val="6684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A077C"/>
    <w:multiLevelType w:val="multilevel"/>
    <w:tmpl w:val="AFB4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219B0"/>
    <w:multiLevelType w:val="multilevel"/>
    <w:tmpl w:val="7BD6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2329A"/>
    <w:multiLevelType w:val="hybridMultilevel"/>
    <w:tmpl w:val="1354ECAA"/>
    <w:lvl w:ilvl="0" w:tplc="67C0AE0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5593B08"/>
    <w:multiLevelType w:val="hybridMultilevel"/>
    <w:tmpl w:val="9DB006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5C60B90"/>
    <w:multiLevelType w:val="hybridMultilevel"/>
    <w:tmpl w:val="920EB500"/>
    <w:lvl w:ilvl="0" w:tplc="67C0AE0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A40F8D"/>
    <w:multiLevelType w:val="multilevel"/>
    <w:tmpl w:val="6C6E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83671A"/>
    <w:multiLevelType w:val="hybridMultilevel"/>
    <w:tmpl w:val="2B803AB8"/>
    <w:lvl w:ilvl="0" w:tplc="67C0AE0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B925D24"/>
    <w:multiLevelType w:val="multilevel"/>
    <w:tmpl w:val="FA64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FF4055"/>
    <w:multiLevelType w:val="multilevel"/>
    <w:tmpl w:val="9642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5B7915"/>
    <w:multiLevelType w:val="multilevel"/>
    <w:tmpl w:val="D390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F91868"/>
    <w:multiLevelType w:val="hybridMultilevel"/>
    <w:tmpl w:val="0B96BECE"/>
    <w:lvl w:ilvl="0" w:tplc="67C0AE0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49408B1"/>
    <w:multiLevelType w:val="hybridMultilevel"/>
    <w:tmpl w:val="62FE2782"/>
    <w:lvl w:ilvl="0" w:tplc="67C0AE0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5352B80"/>
    <w:multiLevelType w:val="hybridMultilevel"/>
    <w:tmpl w:val="FA24DBF4"/>
    <w:lvl w:ilvl="0" w:tplc="67C0AE04">
      <w:numFmt w:val="bullet"/>
      <w:lvlText w:val="-"/>
      <w:lvlJc w:val="left"/>
      <w:pPr>
        <w:ind w:left="1800" w:hanging="360"/>
      </w:pPr>
      <w:rPr>
        <w:rFonts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
    <w:nsid w:val="26374B3A"/>
    <w:multiLevelType w:val="multilevel"/>
    <w:tmpl w:val="81F416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CD652D4"/>
    <w:multiLevelType w:val="hybridMultilevel"/>
    <w:tmpl w:val="91C01F14"/>
    <w:lvl w:ilvl="0" w:tplc="1FC6563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F1F0702"/>
    <w:multiLevelType w:val="hybridMultilevel"/>
    <w:tmpl w:val="F2509A1C"/>
    <w:lvl w:ilvl="0" w:tplc="67C0AE0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7A0AFB"/>
    <w:multiLevelType w:val="multilevel"/>
    <w:tmpl w:val="EA72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56066D"/>
    <w:multiLevelType w:val="multilevel"/>
    <w:tmpl w:val="784C9D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4A846D5"/>
    <w:multiLevelType w:val="hybridMultilevel"/>
    <w:tmpl w:val="16622E56"/>
    <w:lvl w:ilvl="0" w:tplc="1FC65638">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392446F4"/>
    <w:multiLevelType w:val="hybridMultilevel"/>
    <w:tmpl w:val="6748A328"/>
    <w:lvl w:ilvl="0" w:tplc="67C0AE0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97D2C8C"/>
    <w:multiLevelType w:val="hybridMultilevel"/>
    <w:tmpl w:val="4B045F2A"/>
    <w:lvl w:ilvl="0" w:tplc="1FC65638">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41971060"/>
    <w:multiLevelType w:val="multilevel"/>
    <w:tmpl w:val="E34A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191B63"/>
    <w:multiLevelType w:val="hybridMultilevel"/>
    <w:tmpl w:val="97C4CE5C"/>
    <w:lvl w:ilvl="0" w:tplc="67C0AE0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A6C4506"/>
    <w:multiLevelType w:val="hybridMultilevel"/>
    <w:tmpl w:val="6D96A8AE"/>
    <w:lvl w:ilvl="0" w:tplc="8D5A329E">
      <w:start w:val="1"/>
      <w:numFmt w:val="bullet"/>
      <w:lvlText w:val=""/>
      <w:lvlPicBulletId w:val="0"/>
      <w:lvlJc w:val="left"/>
      <w:pPr>
        <w:tabs>
          <w:tab w:val="num" w:pos="720"/>
        </w:tabs>
        <w:ind w:left="720" w:hanging="360"/>
      </w:pPr>
      <w:rPr>
        <w:rFonts w:ascii="Symbol" w:hAnsi="Symbol" w:hint="default"/>
      </w:rPr>
    </w:lvl>
    <w:lvl w:ilvl="1" w:tplc="637877D0" w:tentative="1">
      <w:start w:val="1"/>
      <w:numFmt w:val="bullet"/>
      <w:lvlText w:val=""/>
      <w:lvlJc w:val="left"/>
      <w:pPr>
        <w:tabs>
          <w:tab w:val="num" w:pos="1440"/>
        </w:tabs>
        <w:ind w:left="1440" w:hanging="360"/>
      </w:pPr>
      <w:rPr>
        <w:rFonts w:ascii="Symbol" w:hAnsi="Symbol" w:hint="default"/>
      </w:rPr>
    </w:lvl>
    <w:lvl w:ilvl="2" w:tplc="F17848D2" w:tentative="1">
      <w:start w:val="1"/>
      <w:numFmt w:val="bullet"/>
      <w:lvlText w:val=""/>
      <w:lvlJc w:val="left"/>
      <w:pPr>
        <w:tabs>
          <w:tab w:val="num" w:pos="2160"/>
        </w:tabs>
        <w:ind w:left="2160" w:hanging="360"/>
      </w:pPr>
      <w:rPr>
        <w:rFonts w:ascii="Symbol" w:hAnsi="Symbol" w:hint="default"/>
      </w:rPr>
    </w:lvl>
    <w:lvl w:ilvl="3" w:tplc="0C349AC6" w:tentative="1">
      <w:start w:val="1"/>
      <w:numFmt w:val="bullet"/>
      <w:lvlText w:val=""/>
      <w:lvlJc w:val="left"/>
      <w:pPr>
        <w:tabs>
          <w:tab w:val="num" w:pos="2880"/>
        </w:tabs>
        <w:ind w:left="2880" w:hanging="360"/>
      </w:pPr>
      <w:rPr>
        <w:rFonts w:ascii="Symbol" w:hAnsi="Symbol" w:hint="default"/>
      </w:rPr>
    </w:lvl>
    <w:lvl w:ilvl="4" w:tplc="25E8A300" w:tentative="1">
      <w:start w:val="1"/>
      <w:numFmt w:val="bullet"/>
      <w:lvlText w:val=""/>
      <w:lvlJc w:val="left"/>
      <w:pPr>
        <w:tabs>
          <w:tab w:val="num" w:pos="3600"/>
        </w:tabs>
        <w:ind w:left="3600" w:hanging="360"/>
      </w:pPr>
      <w:rPr>
        <w:rFonts w:ascii="Symbol" w:hAnsi="Symbol" w:hint="default"/>
      </w:rPr>
    </w:lvl>
    <w:lvl w:ilvl="5" w:tplc="C7AEE7E4" w:tentative="1">
      <w:start w:val="1"/>
      <w:numFmt w:val="bullet"/>
      <w:lvlText w:val=""/>
      <w:lvlJc w:val="left"/>
      <w:pPr>
        <w:tabs>
          <w:tab w:val="num" w:pos="4320"/>
        </w:tabs>
        <w:ind w:left="4320" w:hanging="360"/>
      </w:pPr>
      <w:rPr>
        <w:rFonts w:ascii="Symbol" w:hAnsi="Symbol" w:hint="default"/>
      </w:rPr>
    </w:lvl>
    <w:lvl w:ilvl="6" w:tplc="C24C5700" w:tentative="1">
      <w:start w:val="1"/>
      <w:numFmt w:val="bullet"/>
      <w:lvlText w:val=""/>
      <w:lvlJc w:val="left"/>
      <w:pPr>
        <w:tabs>
          <w:tab w:val="num" w:pos="5040"/>
        </w:tabs>
        <w:ind w:left="5040" w:hanging="360"/>
      </w:pPr>
      <w:rPr>
        <w:rFonts w:ascii="Symbol" w:hAnsi="Symbol" w:hint="default"/>
      </w:rPr>
    </w:lvl>
    <w:lvl w:ilvl="7" w:tplc="34669398" w:tentative="1">
      <w:start w:val="1"/>
      <w:numFmt w:val="bullet"/>
      <w:lvlText w:val=""/>
      <w:lvlJc w:val="left"/>
      <w:pPr>
        <w:tabs>
          <w:tab w:val="num" w:pos="5760"/>
        </w:tabs>
        <w:ind w:left="5760" w:hanging="360"/>
      </w:pPr>
      <w:rPr>
        <w:rFonts w:ascii="Symbol" w:hAnsi="Symbol" w:hint="default"/>
      </w:rPr>
    </w:lvl>
    <w:lvl w:ilvl="8" w:tplc="B0DC5544" w:tentative="1">
      <w:start w:val="1"/>
      <w:numFmt w:val="bullet"/>
      <w:lvlText w:val=""/>
      <w:lvlJc w:val="left"/>
      <w:pPr>
        <w:tabs>
          <w:tab w:val="num" w:pos="6480"/>
        </w:tabs>
        <w:ind w:left="6480" w:hanging="360"/>
      </w:pPr>
      <w:rPr>
        <w:rFonts w:ascii="Symbol" w:hAnsi="Symbol" w:hint="default"/>
      </w:rPr>
    </w:lvl>
  </w:abstractNum>
  <w:abstractNum w:abstractNumId="25">
    <w:nsid w:val="4E346197"/>
    <w:multiLevelType w:val="multilevel"/>
    <w:tmpl w:val="3F9C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096743"/>
    <w:multiLevelType w:val="multilevel"/>
    <w:tmpl w:val="92D0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165D19"/>
    <w:multiLevelType w:val="multilevel"/>
    <w:tmpl w:val="96DA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945C1D"/>
    <w:multiLevelType w:val="hybridMultilevel"/>
    <w:tmpl w:val="25E04F46"/>
    <w:lvl w:ilvl="0" w:tplc="67C0AE04">
      <w:numFmt w:val="bullet"/>
      <w:lvlText w:val="-"/>
      <w:lvlJc w:val="left"/>
      <w:pPr>
        <w:ind w:left="921" w:hanging="360"/>
      </w:pPr>
      <w:rPr>
        <w:rFonts w:hint="default"/>
      </w:rPr>
    </w:lvl>
    <w:lvl w:ilvl="1" w:tplc="04190003" w:tentative="1">
      <w:start w:val="1"/>
      <w:numFmt w:val="bullet"/>
      <w:lvlText w:val="o"/>
      <w:lvlJc w:val="left"/>
      <w:pPr>
        <w:ind w:left="1641" w:hanging="360"/>
      </w:pPr>
      <w:rPr>
        <w:rFonts w:ascii="Courier New" w:hAnsi="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29">
    <w:nsid w:val="5D05494C"/>
    <w:multiLevelType w:val="hybridMultilevel"/>
    <w:tmpl w:val="3536B67C"/>
    <w:lvl w:ilvl="0" w:tplc="D19A9FCE">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nsid w:val="654D10F3"/>
    <w:multiLevelType w:val="hybridMultilevel"/>
    <w:tmpl w:val="D314412E"/>
    <w:lvl w:ilvl="0" w:tplc="67C0AE0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8CC2DAF"/>
    <w:multiLevelType w:val="multilevel"/>
    <w:tmpl w:val="BC2E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1776C6"/>
    <w:multiLevelType w:val="multilevel"/>
    <w:tmpl w:val="CEBE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5C5548"/>
    <w:multiLevelType w:val="hybridMultilevel"/>
    <w:tmpl w:val="C7D6096C"/>
    <w:lvl w:ilvl="0" w:tplc="67C0AE0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CBE0DC6"/>
    <w:multiLevelType w:val="multilevel"/>
    <w:tmpl w:val="087E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8E1BEB"/>
    <w:multiLevelType w:val="hybridMultilevel"/>
    <w:tmpl w:val="6700DB20"/>
    <w:lvl w:ilvl="0" w:tplc="8D5A329E">
      <w:start w:val="1"/>
      <w:numFmt w:val="bullet"/>
      <w:lvlText w:val=""/>
      <w:lvlPicBulletId w:val="0"/>
      <w:lvlJc w:val="left"/>
      <w:pPr>
        <w:tabs>
          <w:tab w:val="num" w:pos="1080"/>
        </w:tabs>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716A2D41"/>
    <w:multiLevelType w:val="multilevel"/>
    <w:tmpl w:val="86DA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7D5405"/>
    <w:multiLevelType w:val="hybridMultilevel"/>
    <w:tmpl w:val="122EE6F2"/>
    <w:lvl w:ilvl="0" w:tplc="67C0AE04">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4121C1F"/>
    <w:multiLevelType w:val="multilevel"/>
    <w:tmpl w:val="224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647D0B"/>
    <w:multiLevelType w:val="hybridMultilevel"/>
    <w:tmpl w:val="D28CD8E6"/>
    <w:lvl w:ilvl="0" w:tplc="8D5A329E">
      <w:start w:val="1"/>
      <w:numFmt w:val="bullet"/>
      <w:lvlText w:val=""/>
      <w:lvlPicBulletId w:val="0"/>
      <w:lvlJc w:val="left"/>
      <w:pPr>
        <w:tabs>
          <w:tab w:val="num" w:pos="1800"/>
        </w:tabs>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0">
    <w:nsid w:val="747E6573"/>
    <w:multiLevelType w:val="hybridMultilevel"/>
    <w:tmpl w:val="7624A13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9C43223"/>
    <w:multiLevelType w:val="multilevel"/>
    <w:tmpl w:val="2826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7"/>
  </w:num>
  <w:num w:numId="3">
    <w:abstractNumId w:val="29"/>
  </w:num>
  <w:num w:numId="4">
    <w:abstractNumId w:val="16"/>
  </w:num>
  <w:num w:numId="5">
    <w:abstractNumId w:val="37"/>
  </w:num>
  <w:num w:numId="6">
    <w:abstractNumId w:val="4"/>
  </w:num>
  <w:num w:numId="7">
    <w:abstractNumId w:val="5"/>
  </w:num>
  <w:num w:numId="8">
    <w:abstractNumId w:val="11"/>
  </w:num>
  <w:num w:numId="9">
    <w:abstractNumId w:val="28"/>
  </w:num>
  <w:num w:numId="10">
    <w:abstractNumId w:val="10"/>
  </w:num>
  <w:num w:numId="11">
    <w:abstractNumId w:val="25"/>
  </w:num>
  <w:num w:numId="12">
    <w:abstractNumId w:val="26"/>
  </w:num>
  <w:num w:numId="13">
    <w:abstractNumId w:val="22"/>
  </w:num>
  <w:num w:numId="14">
    <w:abstractNumId w:val="6"/>
  </w:num>
  <w:num w:numId="15">
    <w:abstractNumId w:val="0"/>
  </w:num>
  <w:num w:numId="16">
    <w:abstractNumId w:val="41"/>
  </w:num>
  <w:num w:numId="17">
    <w:abstractNumId w:val="17"/>
  </w:num>
  <w:num w:numId="18">
    <w:abstractNumId w:val="32"/>
  </w:num>
  <w:num w:numId="19">
    <w:abstractNumId w:val="1"/>
  </w:num>
  <w:num w:numId="20">
    <w:abstractNumId w:val="36"/>
  </w:num>
  <w:num w:numId="21">
    <w:abstractNumId w:val="27"/>
  </w:num>
  <w:num w:numId="22">
    <w:abstractNumId w:val="34"/>
  </w:num>
  <w:num w:numId="23">
    <w:abstractNumId w:val="2"/>
  </w:num>
  <w:num w:numId="24">
    <w:abstractNumId w:val="23"/>
  </w:num>
  <w:num w:numId="25">
    <w:abstractNumId w:val="3"/>
  </w:num>
  <w:num w:numId="26">
    <w:abstractNumId w:val="9"/>
  </w:num>
  <w:num w:numId="27">
    <w:abstractNumId w:val="31"/>
  </w:num>
  <w:num w:numId="28">
    <w:abstractNumId w:val="30"/>
  </w:num>
  <w:num w:numId="29">
    <w:abstractNumId w:val="19"/>
  </w:num>
  <w:num w:numId="30">
    <w:abstractNumId w:val="21"/>
  </w:num>
  <w:num w:numId="31">
    <w:abstractNumId w:val="12"/>
  </w:num>
  <w:num w:numId="32">
    <w:abstractNumId w:val="24"/>
  </w:num>
  <w:num w:numId="33">
    <w:abstractNumId w:val="35"/>
  </w:num>
  <w:num w:numId="34">
    <w:abstractNumId w:val="39"/>
  </w:num>
  <w:num w:numId="35">
    <w:abstractNumId w:val="13"/>
  </w:num>
  <w:num w:numId="36">
    <w:abstractNumId w:val="38"/>
  </w:num>
  <w:num w:numId="37">
    <w:abstractNumId w:val="8"/>
  </w:num>
  <w:num w:numId="38">
    <w:abstractNumId w:val="33"/>
  </w:num>
  <w:num w:numId="39">
    <w:abstractNumId w:val="14"/>
  </w:num>
  <w:num w:numId="40">
    <w:abstractNumId w:val="20"/>
  </w:num>
  <w:num w:numId="41">
    <w:abstractNumId w:val="4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CC8"/>
    <w:rsid w:val="000165E9"/>
    <w:rsid w:val="000368B7"/>
    <w:rsid w:val="000602E0"/>
    <w:rsid w:val="000943BD"/>
    <w:rsid w:val="000D21DE"/>
    <w:rsid w:val="00111439"/>
    <w:rsid w:val="00156435"/>
    <w:rsid w:val="001610B7"/>
    <w:rsid w:val="001815E0"/>
    <w:rsid w:val="0018489C"/>
    <w:rsid w:val="001B2541"/>
    <w:rsid w:val="001C05B4"/>
    <w:rsid w:val="001C57B3"/>
    <w:rsid w:val="001D7A98"/>
    <w:rsid w:val="001E0E91"/>
    <w:rsid w:val="001F6231"/>
    <w:rsid w:val="00232272"/>
    <w:rsid w:val="00234B14"/>
    <w:rsid w:val="00255EAF"/>
    <w:rsid w:val="00273137"/>
    <w:rsid w:val="00276BC4"/>
    <w:rsid w:val="002822B0"/>
    <w:rsid w:val="002863BC"/>
    <w:rsid w:val="002920E0"/>
    <w:rsid w:val="002F40F2"/>
    <w:rsid w:val="003001B7"/>
    <w:rsid w:val="00300ACC"/>
    <w:rsid w:val="003469ED"/>
    <w:rsid w:val="00356F22"/>
    <w:rsid w:val="00362097"/>
    <w:rsid w:val="003A48DC"/>
    <w:rsid w:val="003D1F99"/>
    <w:rsid w:val="00420FF7"/>
    <w:rsid w:val="00437CD1"/>
    <w:rsid w:val="00454887"/>
    <w:rsid w:val="004A2509"/>
    <w:rsid w:val="004D4D00"/>
    <w:rsid w:val="004E10E9"/>
    <w:rsid w:val="004F1ACB"/>
    <w:rsid w:val="00507180"/>
    <w:rsid w:val="005177D6"/>
    <w:rsid w:val="005248C2"/>
    <w:rsid w:val="0053009B"/>
    <w:rsid w:val="005335A6"/>
    <w:rsid w:val="00561686"/>
    <w:rsid w:val="00586790"/>
    <w:rsid w:val="005A2702"/>
    <w:rsid w:val="005B3CC8"/>
    <w:rsid w:val="005C15B6"/>
    <w:rsid w:val="005E0588"/>
    <w:rsid w:val="005F0035"/>
    <w:rsid w:val="00616480"/>
    <w:rsid w:val="00654B2E"/>
    <w:rsid w:val="0066072B"/>
    <w:rsid w:val="0069442A"/>
    <w:rsid w:val="006A0C23"/>
    <w:rsid w:val="006A7993"/>
    <w:rsid w:val="006B32D5"/>
    <w:rsid w:val="006D707C"/>
    <w:rsid w:val="006E09C9"/>
    <w:rsid w:val="006F6998"/>
    <w:rsid w:val="007001D4"/>
    <w:rsid w:val="00730440"/>
    <w:rsid w:val="007330BD"/>
    <w:rsid w:val="00753A29"/>
    <w:rsid w:val="00770CAF"/>
    <w:rsid w:val="0077476E"/>
    <w:rsid w:val="00786B97"/>
    <w:rsid w:val="00796482"/>
    <w:rsid w:val="007B1D32"/>
    <w:rsid w:val="007D061C"/>
    <w:rsid w:val="00821185"/>
    <w:rsid w:val="008256CD"/>
    <w:rsid w:val="00844A2D"/>
    <w:rsid w:val="00882941"/>
    <w:rsid w:val="00883558"/>
    <w:rsid w:val="00885C6F"/>
    <w:rsid w:val="008E764A"/>
    <w:rsid w:val="00926B87"/>
    <w:rsid w:val="0094207F"/>
    <w:rsid w:val="00953745"/>
    <w:rsid w:val="00962A27"/>
    <w:rsid w:val="00973B49"/>
    <w:rsid w:val="0099060C"/>
    <w:rsid w:val="00991353"/>
    <w:rsid w:val="009D660B"/>
    <w:rsid w:val="009F32F1"/>
    <w:rsid w:val="00A12926"/>
    <w:rsid w:val="00A16C18"/>
    <w:rsid w:val="00A3736D"/>
    <w:rsid w:val="00A553C4"/>
    <w:rsid w:val="00AC5F9A"/>
    <w:rsid w:val="00AD110B"/>
    <w:rsid w:val="00AD69A3"/>
    <w:rsid w:val="00AE6033"/>
    <w:rsid w:val="00AF2F9C"/>
    <w:rsid w:val="00B20149"/>
    <w:rsid w:val="00B2402F"/>
    <w:rsid w:val="00B27020"/>
    <w:rsid w:val="00B66166"/>
    <w:rsid w:val="00B80237"/>
    <w:rsid w:val="00BC0733"/>
    <w:rsid w:val="00BD06A0"/>
    <w:rsid w:val="00BD241B"/>
    <w:rsid w:val="00BD521D"/>
    <w:rsid w:val="00BE5888"/>
    <w:rsid w:val="00BF4C25"/>
    <w:rsid w:val="00BF5E24"/>
    <w:rsid w:val="00C01919"/>
    <w:rsid w:val="00C303AE"/>
    <w:rsid w:val="00C6628E"/>
    <w:rsid w:val="00C80C5E"/>
    <w:rsid w:val="00C91A3C"/>
    <w:rsid w:val="00C91CD1"/>
    <w:rsid w:val="00C9761E"/>
    <w:rsid w:val="00CA002A"/>
    <w:rsid w:val="00CA1032"/>
    <w:rsid w:val="00CA21DE"/>
    <w:rsid w:val="00CC7880"/>
    <w:rsid w:val="00CD027E"/>
    <w:rsid w:val="00D119D0"/>
    <w:rsid w:val="00D2644C"/>
    <w:rsid w:val="00D34C94"/>
    <w:rsid w:val="00D57F98"/>
    <w:rsid w:val="00D62C99"/>
    <w:rsid w:val="00D95151"/>
    <w:rsid w:val="00DB6139"/>
    <w:rsid w:val="00DC7065"/>
    <w:rsid w:val="00DD218B"/>
    <w:rsid w:val="00DF16C0"/>
    <w:rsid w:val="00E1208B"/>
    <w:rsid w:val="00E57A61"/>
    <w:rsid w:val="00E57F16"/>
    <w:rsid w:val="00E62291"/>
    <w:rsid w:val="00E70734"/>
    <w:rsid w:val="00E71FFC"/>
    <w:rsid w:val="00E84239"/>
    <w:rsid w:val="00EB0214"/>
    <w:rsid w:val="00ED1DD2"/>
    <w:rsid w:val="00ED4788"/>
    <w:rsid w:val="00EF37CC"/>
    <w:rsid w:val="00F12274"/>
    <w:rsid w:val="00F201AF"/>
    <w:rsid w:val="00F33CB3"/>
    <w:rsid w:val="00F75A1A"/>
    <w:rsid w:val="00FA5C0F"/>
    <w:rsid w:val="00FB6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shapelayout>
  </w:shapeDefaults>
  <w:decimalSymbol w:val=","/>
  <w:listSeparator w:val=";"/>
  <w15:chartTrackingRefBased/>
  <w15:docId w15:val="{6335727E-3080-4FCF-899D-1221ADA8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Body Text Inden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10B"/>
    <w:pPr>
      <w:spacing w:after="200" w:line="276" w:lineRule="auto"/>
    </w:pPr>
    <w:rPr>
      <w:sz w:val="22"/>
      <w:szCs w:val="22"/>
    </w:rPr>
  </w:style>
  <w:style w:type="paragraph" w:styleId="1">
    <w:name w:val="heading 1"/>
    <w:basedOn w:val="a"/>
    <w:next w:val="a"/>
    <w:link w:val="10"/>
    <w:qFormat/>
    <w:rsid w:val="004E10E9"/>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DD218B"/>
    <w:pPr>
      <w:keepNext/>
      <w:keepLines/>
      <w:spacing w:before="200" w:after="0"/>
      <w:outlineLvl w:val="1"/>
    </w:pPr>
    <w:rPr>
      <w:rFonts w:ascii="Cambria" w:hAnsi="Cambria"/>
      <w:b/>
      <w:bCs/>
      <w:color w:val="4F81BD"/>
      <w:sz w:val="26"/>
      <w:szCs w:val="26"/>
    </w:rPr>
  </w:style>
  <w:style w:type="paragraph" w:styleId="3">
    <w:name w:val="heading 3"/>
    <w:basedOn w:val="a"/>
    <w:link w:val="30"/>
    <w:qFormat/>
    <w:rsid w:val="005B3CC8"/>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qFormat/>
    <w:rsid w:val="00926B87"/>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5B3CC8"/>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0"/>
    <w:link w:val="3"/>
    <w:locked/>
    <w:rsid w:val="005B3CC8"/>
    <w:rPr>
      <w:rFonts w:ascii="Times New Roman" w:hAnsi="Times New Roman" w:cs="Times New Roman"/>
      <w:b/>
      <w:bCs/>
      <w:sz w:val="27"/>
      <w:szCs w:val="27"/>
    </w:rPr>
  </w:style>
  <w:style w:type="character" w:styleId="a4">
    <w:name w:val="Hyperlink"/>
    <w:basedOn w:val="a0"/>
    <w:rsid w:val="005B3CC8"/>
    <w:rPr>
      <w:rFonts w:cs="Times New Roman"/>
      <w:color w:val="0000FF"/>
      <w:u w:val="single"/>
    </w:rPr>
  </w:style>
  <w:style w:type="paragraph" w:styleId="a5">
    <w:name w:val="Balloon Text"/>
    <w:basedOn w:val="a"/>
    <w:link w:val="a6"/>
    <w:semiHidden/>
    <w:rsid w:val="005B3CC8"/>
    <w:pPr>
      <w:spacing w:after="0" w:line="240" w:lineRule="auto"/>
    </w:pPr>
    <w:rPr>
      <w:rFonts w:ascii="Tahoma" w:hAnsi="Tahoma" w:cs="Tahoma"/>
      <w:sz w:val="16"/>
      <w:szCs w:val="16"/>
    </w:rPr>
  </w:style>
  <w:style w:type="character" w:customStyle="1" w:styleId="a6">
    <w:name w:val="Текст у виносці Знак"/>
    <w:basedOn w:val="a0"/>
    <w:link w:val="a5"/>
    <w:semiHidden/>
    <w:locked/>
    <w:rsid w:val="005B3CC8"/>
    <w:rPr>
      <w:rFonts w:ascii="Tahoma" w:hAnsi="Tahoma" w:cs="Tahoma"/>
      <w:sz w:val="16"/>
      <w:szCs w:val="16"/>
    </w:rPr>
  </w:style>
  <w:style w:type="character" w:customStyle="1" w:styleId="10">
    <w:name w:val="Заголовок 1 Знак"/>
    <w:basedOn w:val="a0"/>
    <w:link w:val="1"/>
    <w:locked/>
    <w:rsid w:val="004E10E9"/>
    <w:rPr>
      <w:rFonts w:ascii="Cambria" w:hAnsi="Cambria" w:cs="Times New Roman"/>
      <w:b/>
      <w:bCs/>
      <w:color w:val="365F91"/>
      <w:sz w:val="28"/>
      <w:szCs w:val="28"/>
    </w:rPr>
  </w:style>
  <w:style w:type="paragraph" w:styleId="21">
    <w:name w:val="Body Text Indent 2"/>
    <w:basedOn w:val="a"/>
    <w:link w:val="22"/>
    <w:rsid w:val="00C80C5E"/>
    <w:pPr>
      <w:shd w:val="clear" w:color="auto" w:fill="FFFFFF"/>
      <w:autoSpaceDE w:val="0"/>
      <w:autoSpaceDN w:val="0"/>
      <w:adjustRightInd w:val="0"/>
      <w:spacing w:after="0" w:line="360" w:lineRule="auto"/>
      <w:ind w:firstLine="709"/>
      <w:jc w:val="both"/>
    </w:pPr>
    <w:rPr>
      <w:rFonts w:ascii="Times New Roman" w:hAnsi="Times New Roman"/>
      <w:color w:val="000000"/>
      <w:sz w:val="28"/>
      <w:szCs w:val="27"/>
    </w:rPr>
  </w:style>
  <w:style w:type="character" w:customStyle="1" w:styleId="22">
    <w:name w:val="Основний текст з відступом 2 Знак"/>
    <w:basedOn w:val="a0"/>
    <w:link w:val="21"/>
    <w:locked/>
    <w:rsid w:val="00C80C5E"/>
    <w:rPr>
      <w:rFonts w:ascii="Times New Roman" w:hAnsi="Times New Roman" w:cs="Times New Roman"/>
      <w:color w:val="000000"/>
      <w:sz w:val="27"/>
      <w:szCs w:val="27"/>
      <w:shd w:val="clear" w:color="auto" w:fill="FFFFFF"/>
    </w:rPr>
  </w:style>
  <w:style w:type="paragraph" w:customStyle="1" w:styleId="11">
    <w:name w:val="ВГУЭС 1"/>
    <w:basedOn w:val="1"/>
    <w:next w:val="a"/>
    <w:link w:val="12"/>
    <w:rsid w:val="007330BD"/>
    <w:pPr>
      <w:spacing w:before="0" w:after="240" w:line="240" w:lineRule="auto"/>
      <w:ind w:firstLine="709"/>
    </w:pPr>
    <w:rPr>
      <w:rFonts w:ascii="Arial" w:hAnsi="Arial"/>
      <w:b w:val="0"/>
      <w:color w:val="auto"/>
      <w:sz w:val="32"/>
    </w:rPr>
  </w:style>
  <w:style w:type="paragraph" w:customStyle="1" w:styleId="23">
    <w:name w:val="ВГУЭС 2"/>
    <w:basedOn w:val="2"/>
    <w:link w:val="24"/>
    <w:rsid w:val="00507180"/>
    <w:pPr>
      <w:spacing w:before="240" w:after="240" w:line="240" w:lineRule="auto"/>
      <w:ind w:firstLine="709"/>
    </w:pPr>
    <w:rPr>
      <w:rFonts w:ascii="Arial" w:hAnsi="Arial" w:cs="Arial"/>
      <w:b w:val="0"/>
      <w:color w:val="auto"/>
      <w:sz w:val="30"/>
      <w:szCs w:val="30"/>
    </w:rPr>
  </w:style>
  <w:style w:type="character" w:customStyle="1" w:styleId="12">
    <w:name w:val="ВГУЭС 1 Знак"/>
    <w:basedOn w:val="10"/>
    <w:link w:val="11"/>
    <w:locked/>
    <w:rsid w:val="007330BD"/>
    <w:rPr>
      <w:rFonts w:ascii="Arial" w:hAnsi="Arial" w:cs="Times New Roman"/>
      <w:b/>
      <w:bCs/>
      <w:color w:val="365F91"/>
      <w:sz w:val="28"/>
      <w:szCs w:val="28"/>
    </w:rPr>
  </w:style>
  <w:style w:type="character" w:styleId="a7">
    <w:name w:val="Strong"/>
    <w:basedOn w:val="a0"/>
    <w:qFormat/>
    <w:rsid w:val="004A2509"/>
    <w:rPr>
      <w:rFonts w:cs="Times New Roman"/>
      <w:b/>
      <w:bCs/>
    </w:rPr>
  </w:style>
  <w:style w:type="character" w:customStyle="1" w:styleId="24">
    <w:name w:val="ВГУЭС 2 Знак"/>
    <w:basedOn w:val="22"/>
    <w:link w:val="23"/>
    <w:locked/>
    <w:rsid w:val="00507180"/>
    <w:rPr>
      <w:rFonts w:ascii="Arial" w:hAnsi="Arial" w:cs="Arial"/>
      <w:bCs/>
      <w:color w:val="000000"/>
      <w:sz w:val="30"/>
      <w:szCs w:val="30"/>
      <w:shd w:val="clear" w:color="auto" w:fill="FFFFFF"/>
    </w:rPr>
  </w:style>
  <w:style w:type="paragraph" w:styleId="a8">
    <w:name w:val="caption"/>
    <w:basedOn w:val="a"/>
    <w:next w:val="a"/>
    <w:qFormat/>
    <w:rsid w:val="00DC7065"/>
    <w:pPr>
      <w:spacing w:line="240" w:lineRule="auto"/>
    </w:pPr>
    <w:rPr>
      <w:b/>
      <w:bCs/>
      <w:color w:val="4F81BD"/>
      <w:sz w:val="18"/>
      <w:szCs w:val="18"/>
    </w:rPr>
  </w:style>
  <w:style w:type="paragraph" w:styleId="a9">
    <w:name w:val="endnote text"/>
    <w:basedOn w:val="a"/>
    <w:link w:val="aa"/>
    <w:semiHidden/>
    <w:rsid w:val="000D21DE"/>
    <w:pPr>
      <w:spacing w:after="0" w:line="240" w:lineRule="auto"/>
    </w:pPr>
    <w:rPr>
      <w:sz w:val="20"/>
      <w:szCs w:val="20"/>
    </w:rPr>
  </w:style>
  <w:style w:type="character" w:customStyle="1" w:styleId="aa">
    <w:name w:val="Текст кінцевої виноски Знак"/>
    <w:basedOn w:val="a0"/>
    <w:link w:val="a9"/>
    <w:semiHidden/>
    <w:locked/>
    <w:rsid w:val="000D21DE"/>
    <w:rPr>
      <w:rFonts w:cs="Times New Roman"/>
      <w:sz w:val="20"/>
      <w:szCs w:val="20"/>
    </w:rPr>
  </w:style>
  <w:style w:type="character" w:styleId="ab">
    <w:name w:val="endnote reference"/>
    <w:basedOn w:val="a0"/>
    <w:semiHidden/>
    <w:rsid w:val="000D21DE"/>
    <w:rPr>
      <w:rFonts w:cs="Times New Roman"/>
      <w:vertAlign w:val="superscript"/>
    </w:rPr>
  </w:style>
  <w:style w:type="paragraph" w:styleId="ac">
    <w:name w:val="header"/>
    <w:basedOn w:val="a"/>
    <w:link w:val="ad"/>
    <w:rsid w:val="00E71FFC"/>
    <w:pPr>
      <w:tabs>
        <w:tab w:val="center" w:pos="4677"/>
        <w:tab w:val="right" w:pos="9355"/>
      </w:tabs>
      <w:spacing w:after="0" w:line="240" w:lineRule="auto"/>
    </w:pPr>
  </w:style>
  <w:style w:type="character" w:customStyle="1" w:styleId="ad">
    <w:name w:val="Верхній колонтитул Знак"/>
    <w:basedOn w:val="a0"/>
    <w:link w:val="ac"/>
    <w:locked/>
    <w:rsid w:val="00E71FFC"/>
    <w:rPr>
      <w:rFonts w:cs="Times New Roman"/>
    </w:rPr>
  </w:style>
  <w:style w:type="paragraph" w:styleId="ae">
    <w:name w:val="footer"/>
    <w:basedOn w:val="a"/>
    <w:link w:val="af"/>
    <w:semiHidden/>
    <w:rsid w:val="00E71FFC"/>
    <w:pPr>
      <w:tabs>
        <w:tab w:val="center" w:pos="4677"/>
        <w:tab w:val="right" w:pos="9355"/>
      </w:tabs>
      <w:spacing w:after="0" w:line="240" w:lineRule="auto"/>
    </w:pPr>
  </w:style>
  <w:style w:type="character" w:customStyle="1" w:styleId="af">
    <w:name w:val="Нижній колонтитул Знак"/>
    <w:basedOn w:val="a0"/>
    <w:link w:val="ae"/>
    <w:semiHidden/>
    <w:locked/>
    <w:rsid w:val="00E71FFC"/>
    <w:rPr>
      <w:rFonts w:cs="Times New Roman"/>
    </w:rPr>
  </w:style>
  <w:style w:type="paragraph" w:styleId="HTML">
    <w:name w:val="HTML Preformatted"/>
    <w:basedOn w:val="a"/>
    <w:link w:val="HTML0"/>
    <w:rsid w:val="00524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locked/>
    <w:rsid w:val="005248C2"/>
    <w:rPr>
      <w:rFonts w:ascii="Courier New" w:hAnsi="Courier New" w:cs="Courier New"/>
      <w:sz w:val="20"/>
      <w:szCs w:val="20"/>
    </w:rPr>
  </w:style>
  <w:style w:type="character" w:customStyle="1" w:styleId="20">
    <w:name w:val="Заголовок 2 Знак"/>
    <w:basedOn w:val="a0"/>
    <w:link w:val="2"/>
    <w:semiHidden/>
    <w:locked/>
    <w:rsid w:val="00DD218B"/>
    <w:rPr>
      <w:rFonts w:ascii="Cambria" w:hAnsi="Cambria" w:cs="Times New Roman"/>
      <w:b/>
      <w:bCs/>
      <w:color w:val="4F81BD"/>
      <w:sz w:val="26"/>
      <w:szCs w:val="26"/>
    </w:rPr>
  </w:style>
  <w:style w:type="character" w:styleId="af0">
    <w:name w:val="Emphasis"/>
    <w:basedOn w:val="a0"/>
    <w:qFormat/>
    <w:rsid w:val="007001D4"/>
    <w:rPr>
      <w:rFonts w:cs="Times New Roman"/>
      <w:b/>
      <w:bCs/>
    </w:rPr>
  </w:style>
  <w:style w:type="paragraph" w:customStyle="1" w:styleId="31">
    <w:name w:val="ВГУЭС 3"/>
    <w:basedOn w:val="3"/>
    <w:next w:val="a"/>
    <w:link w:val="32"/>
    <w:rsid w:val="00796482"/>
    <w:pPr>
      <w:spacing w:before="0" w:beforeAutospacing="0" w:after="240" w:afterAutospacing="0"/>
      <w:ind w:firstLine="709"/>
    </w:pPr>
    <w:rPr>
      <w:b w:val="0"/>
      <w:i/>
      <w:sz w:val="28"/>
      <w:szCs w:val="28"/>
    </w:rPr>
  </w:style>
  <w:style w:type="paragraph" w:styleId="af1">
    <w:name w:val="Document Map"/>
    <w:basedOn w:val="a"/>
    <w:link w:val="af2"/>
    <w:semiHidden/>
    <w:rsid w:val="00B66166"/>
    <w:pPr>
      <w:spacing w:after="0" w:line="240" w:lineRule="auto"/>
    </w:pPr>
    <w:rPr>
      <w:rFonts w:ascii="Tahoma" w:hAnsi="Tahoma" w:cs="Tahoma"/>
      <w:sz w:val="16"/>
      <w:szCs w:val="16"/>
    </w:rPr>
  </w:style>
  <w:style w:type="character" w:customStyle="1" w:styleId="32">
    <w:name w:val="ВГУЭС 3 Знак"/>
    <w:basedOn w:val="30"/>
    <w:link w:val="31"/>
    <w:locked/>
    <w:rsid w:val="00796482"/>
    <w:rPr>
      <w:rFonts w:ascii="Times New Roman" w:hAnsi="Times New Roman" w:cs="Times New Roman"/>
      <w:b/>
      <w:bCs/>
      <w:i/>
      <w:sz w:val="28"/>
      <w:szCs w:val="28"/>
    </w:rPr>
  </w:style>
  <w:style w:type="character" w:customStyle="1" w:styleId="af2">
    <w:name w:val="Схема документа Знак"/>
    <w:basedOn w:val="a0"/>
    <w:link w:val="af1"/>
    <w:semiHidden/>
    <w:locked/>
    <w:rsid w:val="00B66166"/>
    <w:rPr>
      <w:rFonts w:ascii="Tahoma" w:hAnsi="Tahoma" w:cs="Tahoma"/>
      <w:sz w:val="16"/>
      <w:szCs w:val="16"/>
    </w:rPr>
  </w:style>
  <w:style w:type="table" w:styleId="af3">
    <w:name w:val="Table Grid"/>
    <w:basedOn w:val="a1"/>
    <w:rsid w:val="00C91A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Абзац списку1"/>
    <w:basedOn w:val="a"/>
    <w:rsid w:val="00C91A3C"/>
    <w:pPr>
      <w:ind w:left="720"/>
      <w:contextualSpacing/>
    </w:pPr>
  </w:style>
  <w:style w:type="character" w:customStyle="1" w:styleId="40">
    <w:name w:val="Заголовок 4 Знак"/>
    <w:basedOn w:val="a0"/>
    <w:link w:val="4"/>
    <w:semiHidden/>
    <w:locked/>
    <w:rsid w:val="00926B87"/>
    <w:rPr>
      <w:rFonts w:ascii="Cambria" w:hAnsi="Cambria" w:cs="Times New Roman"/>
      <w:b/>
      <w:bCs/>
      <w:i/>
      <w:iCs/>
      <w:color w:val="4F81BD"/>
    </w:rPr>
  </w:style>
  <w:style w:type="paragraph" w:styleId="14">
    <w:name w:val="toc 1"/>
    <w:basedOn w:val="a"/>
    <w:next w:val="a"/>
    <w:autoRedefine/>
    <w:rsid w:val="00507180"/>
    <w:pPr>
      <w:spacing w:after="100"/>
    </w:pPr>
  </w:style>
  <w:style w:type="paragraph" w:styleId="25">
    <w:name w:val="toc 2"/>
    <w:basedOn w:val="a"/>
    <w:next w:val="a"/>
    <w:autoRedefine/>
    <w:rsid w:val="00507180"/>
    <w:pPr>
      <w:spacing w:after="100"/>
      <w:ind w:left="220"/>
    </w:pPr>
  </w:style>
  <w:style w:type="paragraph" w:customStyle="1" w:styleId="b1">
    <w:name w:val="b1"/>
    <w:basedOn w:val="a"/>
    <w:rsid w:val="001B2541"/>
    <w:pPr>
      <w:spacing w:before="64" w:after="64" w:line="240" w:lineRule="auto"/>
      <w:ind w:left="64" w:right="64"/>
    </w:pPr>
    <w:rPr>
      <w:rFonts w:ascii="Times New Roman" w:hAnsi="Times New Roman"/>
      <w:b/>
      <w:bCs/>
      <w:color w:val="606060"/>
      <w:sz w:val="24"/>
      <w:szCs w:val="24"/>
    </w:rPr>
  </w:style>
  <w:style w:type="character" w:styleId="HTML1">
    <w:name w:val="HTML Cite"/>
    <w:basedOn w:val="a0"/>
    <w:semiHidden/>
    <w:rsid w:val="00CA002A"/>
    <w:rPr>
      <w:rFonts w:cs="Times New Roman"/>
      <w:i/>
      <w:iCs/>
    </w:rPr>
  </w:style>
  <w:style w:type="character" w:customStyle="1" w:styleId="af4">
    <w:name w:val="выделение"/>
    <w:basedOn w:val="a0"/>
    <w:rsid w:val="00BC0733"/>
    <w:rPr>
      <w:rFonts w:cs="Times New Roman"/>
      <w:b/>
      <w:bCs/>
      <w:color w:val="910025"/>
    </w:rPr>
  </w:style>
  <w:style w:type="character" w:customStyle="1" w:styleId="-">
    <w:name w:val="опред-е"/>
    <w:basedOn w:val="a0"/>
    <w:rsid w:val="00BC0733"/>
    <w:rPr>
      <w:rFonts w:cs="Times New Roman"/>
      <w:b/>
      <w:bCs/>
    </w:rPr>
  </w:style>
  <w:style w:type="paragraph" w:styleId="33">
    <w:name w:val="Body Text 3"/>
    <w:basedOn w:val="a"/>
    <w:link w:val="34"/>
    <w:rsid w:val="001D7A98"/>
    <w:pPr>
      <w:spacing w:after="120" w:line="240" w:lineRule="auto"/>
    </w:pPr>
    <w:rPr>
      <w:rFonts w:ascii="Times New Roman" w:hAnsi="Times New Roman"/>
      <w:sz w:val="16"/>
      <w:szCs w:val="16"/>
    </w:rPr>
  </w:style>
  <w:style w:type="character" w:customStyle="1" w:styleId="34">
    <w:name w:val="Основний текст 3 Знак"/>
    <w:basedOn w:val="a0"/>
    <w:link w:val="33"/>
    <w:locked/>
    <w:rsid w:val="001D7A98"/>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12">
                                      <w:marLeft w:val="3684"/>
                                      <w:marRight w:val="837"/>
                                      <w:marTop w:val="335"/>
                                      <w:marBottom w:val="3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
          </w:divsChild>
        </w:div>
        <w:div w:id="43">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
          </w:divsChild>
        </w:div>
        <w:div w:id="8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9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115">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
          </w:divsChild>
        </w:div>
        <w:div w:id="127">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28">
          <w:marLeft w:val="167"/>
          <w:marRight w:val="167"/>
          <w:marTop w:val="167"/>
          <w:marBottom w:val="167"/>
          <w:divBdr>
            <w:top w:val="none" w:sz="0" w:space="0" w:color="auto"/>
            <w:left w:val="none" w:sz="0" w:space="0" w:color="auto"/>
            <w:bottom w:val="none" w:sz="0" w:space="0" w:color="auto"/>
            <w:right w:val="none" w:sz="0" w:space="0" w:color="auto"/>
          </w:divBdr>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
      </w:divsChild>
    </w:div>
    <w:div w:id="78">
      <w:marLeft w:val="0"/>
      <w:marRight w:val="0"/>
      <w:marTop w:val="0"/>
      <w:marBottom w:val="0"/>
      <w:divBdr>
        <w:top w:val="none" w:sz="0" w:space="0" w:color="auto"/>
        <w:left w:val="none" w:sz="0" w:space="0" w:color="auto"/>
        <w:bottom w:val="none" w:sz="0" w:space="0" w:color="auto"/>
        <w:right w:val="none" w:sz="0" w:space="0" w:color="auto"/>
      </w:divBdr>
      <w:divsChild>
        <w:div w:id="80">
          <w:marLeft w:val="167"/>
          <w:marRight w:val="167"/>
          <w:marTop w:val="167"/>
          <w:marBottom w:val="167"/>
          <w:divBdr>
            <w:top w:val="none" w:sz="0" w:space="0" w:color="auto"/>
            <w:left w:val="none" w:sz="0" w:space="0" w:color="auto"/>
            <w:bottom w:val="none" w:sz="0" w:space="0" w:color="auto"/>
            <w:right w:val="none" w:sz="0" w:space="0" w:color="auto"/>
          </w:divBdr>
        </w:div>
      </w:divsChild>
    </w:div>
    <w:div w:id="82">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sChild>
        <w:div w:id="100">
          <w:marLeft w:val="167"/>
          <w:marRight w:val="167"/>
          <w:marTop w:val="167"/>
          <w:marBottom w:val="167"/>
          <w:divBdr>
            <w:top w:val="none" w:sz="0" w:space="0" w:color="auto"/>
            <w:left w:val="none" w:sz="0" w:space="0" w:color="auto"/>
            <w:bottom w:val="none" w:sz="0" w:space="0" w:color="auto"/>
            <w:right w:val="none" w:sz="0" w:space="0" w:color="auto"/>
          </w:divBdr>
        </w:div>
      </w:divsChild>
    </w:div>
    <w:div w:id="109">
      <w:marLeft w:val="0"/>
      <w:marRight w:val="0"/>
      <w:marTop w:val="0"/>
      <w:marBottom w:val="0"/>
      <w:divBdr>
        <w:top w:val="none" w:sz="0" w:space="0" w:color="auto"/>
        <w:left w:val="none" w:sz="0" w:space="0" w:color="auto"/>
        <w:bottom w:val="none" w:sz="0" w:space="0" w:color="auto"/>
        <w:right w:val="none" w:sz="0" w:space="0" w:color="auto"/>
      </w:divBdr>
      <w:divsChild>
        <w:div w:id="71">
          <w:marLeft w:val="0"/>
          <w:marRight w:val="0"/>
          <w:marTop w:val="0"/>
          <w:marBottom w:val="0"/>
          <w:divBdr>
            <w:top w:val="single" w:sz="48" w:space="0" w:color="FFFFFF"/>
            <w:left w:val="single" w:sz="48" w:space="0" w:color="FFFFFF"/>
            <w:bottom w:val="single" w:sz="48" w:space="0" w:color="FFFFFF"/>
            <w:right w:val="single" w:sz="48" w:space="0" w:color="FFFFFF"/>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sChild>
    </w:div>
    <w:div w:id="120">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121">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12791</Words>
  <Characters>72915</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Grizli777</Company>
  <LinksUpToDate>false</LinksUpToDate>
  <CharactersWithSpaces>85535</CharactersWithSpaces>
  <SharedDoc>false</SharedDoc>
  <HLinks>
    <vt:vector size="162" baseType="variant">
      <vt:variant>
        <vt:i4>983118</vt:i4>
      </vt:variant>
      <vt:variant>
        <vt:i4>57</vt:i4>
      </vt:variant>
      <vt:variant>
        <vt:i4>0</vt:i4>
      </vt:variant>
      <vt:variant>
        <vt:i4>5</vt:i4>
      </vt:variant>
      <vt:variant>
        <vt:lpwstr>http://www.e-llege.ru/xbooks/xbook081/book/index/index.html?go=part-005*page.htm</vt:lpwstr>
      </vt:variant>
      <vt:variant>
        <vt:lpwstr/>
      </vt:variant>
      <vt:variant>
        <vt:i4>2949223</vt:i4>
      </vt:variant>
      <vt:variant>
        <vt:i4>54</vt:i4>
      </vt:variant>
      <vt:variant>
        <vt:i4>0</vt:i4>
      </vt:variant>
      <vt:variant>
        <vt:i4>5</vt:i4>
      </vt:variant>
      <vt:variant>
        <vt:lpwstr>http://www.bibliotekar.ru/biznes-19/10.htm</vt:lpwstr>
      </vt:variant>
      <vt:variant>
        <vt:lpwstr/>
      </vt:variant>
      <vt:variant>
        <vt:i4>5767269</vt:i4>
      </vt:variant>
      <vt:variant>
        <vt:i4>51</vt:i4>
      </vt:variant>
      <vt:variant>
        <vt:i4>0</vt:i4>
      </vt:variant>
      <vt:variant>
        <vt:i4>5</vt:i4>
      </vt:variant>
      <vt:variant>
        <vt:lpwstr>http://www.nasledie.ru/finansi/23_6/article.php?art=35</vt:lpwstr>
      </vt:variant>
      <vt:variant>
        <vt:lpwstr/>
      </vt:variant>
      <vt:variant>
        <vt:i4>6160509</vt:i4>
      </vt:variant>
      <vt:variant>
        <vt:i4>48</vt:i4>
      </vt:variant>
      <vt:variant>
        <vt:i4>0</vt:i4>
      </vt:variant>
      <vt:variant>
        <vt:i4>5</vt:i4>
      </vt:variant>
      <vt:variant>
        <vt:lpwstr>http://www.dist-cons.ru/modules/finsupport/finsp4/text4_3.html</vt:lpwstr>
      </vt:variant>
      <vt:variant>
        <vt:lpwstr/>
      </vt:variant>
      <vt:variant>
        <vt:i4>5439585</vt:i4>
      </vt:variant>
      <vt:variant>
        <vt:i4>45</vt:i4>
      </vt:variant>
      <vt:variant>
        <vt:i4>0</vt:i4>
      </vt:variant>
      <vt:variant>
        <vt:i4>5</vt:i4>
      </vt:variant>
      <vt:variant>
        <vt:lpwstr>http://ru.wikipedia.org/w/index.php?title=%D0%9A%D0%BE%D1%8D%D1%84%D1%84%D0%B8%D1%86%D0%B8%D0%B5%D0%BD%D1%82%D1%8B_%D1%80%D0%B5%D0%BD%D1%82%D0%B0%D0%B1%D0%B5%D0%BB%D1%8C%D0%BD%D0%BE%D1%81%D1%82%D0%B8&amp;action=edit&amp;redlink=1</vt:lpwstr>
      </vt:variant>
      <vt:variant>
        <vt:lpwstr/>
      </vt:variant>
      <vt:variant>
        <vt:i4>196643</vt:i4>
      </vt:variant>
      <vt:variant>
        <vt:i4>42</vt:i4>
      </vt:variant>
      <vt:variant>
        <vt:i4>0</vt:i4>
      </vt:variant>
      <vt:variant>
        <vt:i4>5</vt:i4>
      </vt:variant>
      <vt:variant>
        <vt:lpwstr>http://ru.wikipedia.org/wiki/%D0%A4%D0%B8%D0%BD%D0%B0%D0%BD%D1%81%D0%BE%D0%B2%D1%8B%D0%B5_%D0%BA%D0%BE%D1%8D%D1%84%D1%84%D0%B8%D1%86%D0%B8%D0%B5%D0%BD%D1%82%D1%8B</vt:lpwstr>
      </vt:variant>
      <vt:variant>
        <vt:lpwstr/>
      </vt:variant>
      <vt:variant>
        <vt:i4>8126480</vt:i4>
      </vt:variant>
      <vt:variant>
        <vt:i4>39</vt:i4>
      </vt:variant>
      <vt:variant>
        <vt:i4>0</vt:i4>
      </vt:variant>
      <vt:variant>
        <vt:i4>5</vt:i4>
      </vt:variant>
      <vt:variant>
        <vt:lpwstr>http://ru.wikipedia.org/w/index.php?title=%D0%97%D0%B0%D0%B5%D0%BC%D0%BD%D1%8B%D0%B5_%D1%81%D1%80%D0%B5%D0%B4%D1%81%D1%82%D0%B2%D0%B0&amp;action=edit&amp;redlink=1</vt:lpwstr>
      </vt:variant>
      <vt:variant>
        <vt:lpwstr/>
      </vt:variant>
      <vt:variant>
        <vt:i4>2359353</vt:i4>
      </vt:variant>
      <vt:variant>
        <vt:i4>36</vt:i4>
      </vt:variant>
      <vt:variant>
        <vt:i4>0</vt:i4>
      </vt:variant>
      <vt:variant>
        <vt:i4>5</vt:i4>
      </vt:variant>
      <vt:variant>
        <vt:lpwstr>http://ru.wikipedia.org/wiki/%D0%98%D0%BD%D0%B4%D0%B8%D0%BA%D0%B0%D1%82%D0%BE%D1%80</vt:lpwstr>
      </vt:variant>
      <vt:variant>
        <vt:lpwstr/>
      </vt:variant>
      <vt:variant>
        <vt:i4>524359</vt:i4>
      </vt:variant>
      <vt:variant>
        <vt:i4>33</vt:i4>
      </vt:variant>
      <vt:variant>
        <vt:i4>0</vt:i4>
      </vt:variant>
      <vt:variant>
        <vt:i4>5</vt:i4>
      </vt:variant>
      <vt:variant>
        <vt:lpwstr>http://ru.wikipedia.org/wiki/%D0%98%D0%B7%D0%B4%D0%B5%D1%80%D0%B6%D0%BA%D0%B8</vt:lpwstr>
      </vt:variant>
      <vt:variant>
        <vt:lpwstr/>
      </vt:variant>
      <vt:variant>
        <vt:i4>7995474</vt:i4>
      </vt:variant>
      <vt:variant>
        <vt:i4>30</vt:i4>
      </vt:variant>
      <vt:variant>
        <vt:i4>0</vt:i4>
      </vt:variant>
      <vt:variant>
        <vt:i4>5</vt:i4>
      </vt:variant>
      <vt:variant>
        <vt:lpwstr>http://ru.wikipedia.org/wiki/%D0%A6%D0%B5%D0%BD%D0%BE%D0%B2%D0%B0%D1%8F_%D0%BF%D0%BE%D0%BB%D0%B8%D1%82%D0%B8%D0%BA%D0%B0</vt:lpwstr>
      </vt:variant>
      <vt:variant>
        <vt:lpwstr/>
      </vt:variant>
      <vt:variant>
        <vt:i4>327750</vt:i4>
      </vt:variant>
      <vt:variant>
        <vt:i4>27</vt:i4>
      </vt:variant>
      <vt:variant>
        <vt:i4>0</vt:i4>
      </vt:variant>
      <vt:variant>
        <vt:i4>5</vt:i4>
      </vt:variant>
      <vt:variant>
        <vt:lpwstr>http://www.kursmsk.ru/Buh/7.html</vt:lpwstr>
      </vt:variant>
      <vt:variant>
        <vt:lpwstr/>
      </vt:variant>
      <vt:variant>
        <vt:i4>327748</vt:i4>
      </vt:variant>
      <vt:variant>
        <vt:i4>24</vt:i4>
      </vt:variant>
      <vt:variant>
        <vt:i4>0</vt:i4>
      </vt:variant>
      <vt:variant>
        <vt:i4>5</vt:i4>
      </vt:variant>
      <vt:variant>
        <vt:lpwstr>http://www.kursmsk.ru/Buh/5.html</vt:lpwstr>
      </vt:variant>
      <vt:variant>
        <vt:lpwstr/>
      </vt:variant>
      <vt:variant>
        <vt:i4>327753</vt:i4>
      </vt:variant>
      <vt:variant>
        <vt:i4>21</vt:i4>
      </vt:variant>
      <vt:variant>
        <vt:i4>0</vt:i4>
      </vt:variant>
      <vt:variant>
        <vt:i4>5</vt:i4>
      </vt:variant>
      <vt:variant>
        <vt:lpwstr>http://www.kursmsk.ru/Buh/8.html</vt:lpwstr>
      </vt:variant>
      <vt:variant>
        <vt:lpwstr/>
      </vt:variant>
      <vt:variant>
        <vt:i4>327751</vt:i4>
      </vt:variant>
      <vt:variant>
        <vt:i4>18</vt:i4>
      </vt:variant>
      <vt:variant>
        <vt:i4>0</vt:i4>
      </vt:variant>
      <vt:variant>
        <vt:i4>5</vt:i4>
      </vt:variant>
      <vt:variant>
        <vt:lpwstr>http://www.kursmsk.ru/Buh/6.html</vt:lpwstr>
      </vt:variant>
      <vt:variant>
        <vt:lpwstr/>
      </vt:variant>
      <vt:variant>
        <vt:i4>3473512</vt:i4>
      </vt:variant>
      <vt:variant>
        <vt:i4>15</vt:i4>
      </vt:variant>
      <vt:variant>
        <vt:i4>0</vt:i4>
      </vt:variant>
      <vt:variant>
        <vt:i4>5</vt:i4>
      </vt:variant>
      <vt:variant>
        <vt:lpwstr>http://click01.begun.ru/click.jsp?url=Uua49fjx8PFRtpdb-tj04wJef5lpAv5sTLGocGP5pj4aXc0-P2OLbOGP5cXprDvoXlg-n*xDbldb2yJ7-IKSEueoZkURn-rg0b23dqtiC0N76FAmfzV9tb5CAwJcF01dMvenWyaQP3FpUVKeW1sa8nb27UfjHFT98T-osI6tzvXTi5Htp1vr3IYFFjTc0hOzr0mNX19MoAUHBWD9bZyivmw08mUJi7rVAP6cc4hrD-fSO5nnbLX1eQJXVwPnaGXOMsi0lSJbOcUsQZSi3h8keM0NPfFzTGbb7RXXPoACeO46eEgm4lPQZrkdReN70fmfE5ZHJvnVs3ajn9eAf5iLyZg39TY2H4Mt0-Qbyyr0hUlAFUAK&amp;eurl%5B%5D=Uua49WxtbG14df8KuHPRkYVV*iCQjoHIpxbxwEL3bBGNnRJe</vt:lpwstr>
      </vt:variant>
      <vt:variant>
        <vt:lpwstr/>
      </vt:variant>
      <vt:variant>
        <vt:i4>6422636</vt:i4>
      </vt:variant>
      <vt:variant>
        <vt:i4>12</vt:i4>
      </vt:variant>
      <vt:variant>
        <vt:i4>0</vt:i4>
      </vt:variant>
      <vt:variant>
        <vt:i4>5</vt:i4>
      </vt:variant>
      <vt:variant>
        <vt:lpwstr>http://click01.begun.ru/click.jsp?url=Uua49REbGhucz-N20-XZzi9zUrR*nG9wR*t2NFOJ8HfLdOgl*MvheXU*o*bDHeEe5h7v4Y7ZkeZXI5VZXLKOH82THXMnvUfHb8q9-bsjgWPc5LR3g*Wc7XOkG1lOtKyqDFRo4vVCgXvDEIJ4dIiK4qMGO0QaUEWh53EvyuxJeWz9T5KbWF-p678IPb6Frxc0jnxJ6w5nKpFe004KEogNBtVm*vU0cRXc52Hlj90hGb6Z1qjZg6nrrTLf41z2qM99OatATikOybKYMY6PE7WzR32ODL-PokbNiu*9XVu7Spj75eFGiteio4zzzGu8dGLjSOQXgObs1x5RzKUxBQrQP6ugG4mk9kV8vStvc32-1mzv2YNNIG5wDjPaRQDkpY8-zTOOik058ZWjaWqR99tfgoJMygRAxwJYdwxynwQJtWidzoupT2WYSmm3rvOWbU8ttmDB9l51Dztcd-84lIOwvFT-Hkns</vt:lpwstr>
      </vt:variant>
      <vt:variant>
        <vt:lpwstr/>
      </vt:variant>
      <vt:variant>
        <vt:i4>2621475</vt:i4>
      </vt:variant>
      <vt:variant>
        <vt:i4>9</vt:i4>
      </vt:variant>
      <vt:variant>
        <vt:i4>0</vt:i4>
      </vt:variant>
      <vt:variant>
        <vt:i4>5</vt:i4>
      </vt:variant>
      <vt:variant>
        <vt:lpwstr>http://click01.begun.ru/click.jsp?url=Uua49fL09fQsdUKQNRM-KMmVtFLFVD3FXYHbuFkv3pADWErM6dBmYiSTkKw3ghMzxM4IyzM-FvygX3dix1ZnklUH-C4UCIO-O*ZRoKYiwZJU67yOLjbvYfuMbZ4yOmCL9nT10Q*lK95uCpZUMVSOcbGLz5IHRfSBFDbyGdkBYDstguIzg77MseeIAghegrTMESLdR8Oj93yZHS5NmhvE74kEt*fYivtkhj5R7NbA*XPsbITSR*f6GUiF1g8DztjY6mYxEFHgGGI2jg*NjVa452pbRTpadlRxHvUrqxpv8VhdcIvXsNm9mmWokeKA*gRHWv6wwA&amp;eurl%5B%5D=Uua49W5vbm*GK1USoGvJiZ1N4jiV5LNK3N-4bWpvmh9heTxm</vt:lpwstr>
      </vt:variant>
      <vt:variant>
        <vt:lpwstr/>
      </vt:variant>
      <vt:variant>
        <vt:i4>6160431</vt:i4>
      </vt:variant>
      <vt:variant>
        <vt:i4>6</vt:i4>
      </vt:variant>
      <vt:variant>
        <vt:i4>0</vt:i4>
      </vt:variant>
      <vt:variant>
        <vt:i4>5</vt:i4>
      </vt:variant>
      <vt:variant>
        <vt:lpwstr>http://ru.wikipedia.org/wiki/%D0%91%D0%B0%D0%B7%D0%BE%D0%B2%D0%B0%D1%8F_%D1%81%D1%82%D0%B0%D0%BD%D1%86%D0%B8%D1%8F</vt:lpwstr>
      </vt:variant>
      <vt:variant>
        <vt:lpwstr/>
      </vt:variant>
      <vt:variant>
        <vt:i4>5832801</vt:i4>
      </vt:variant>
      <vt:variant>
        <vt:i4>3</vt:i4>
      </vt:variant>
      <vt:variant>
        <vt:i4>0</vt:i4>
      </vt:variant>
      <vt:variant>
        <vt:i4>5</vt:i4>
      </vt:variant>
      <vt:variant>
        <vt:lpwstr>http://ru.wikipedia.org/w/index.php?title=%D0%97%D0%BE%D0%BD%D0%B0_%D0%BF%D0%BE%D0%BA%D1%80%D1%8B%D1%82%D0%B8%D1%8F&amp;action=edit&amp;redlink=1</vt:lpwstr>
      </vt:variant>
      <vt:variant>
        <vt:lpwstr/>
      </vt:variant>
      <vt:variant>
        <vt:i4>2293843</vt:i4>
      </vt:variant>
      <vt:variant>
        <vt:i4>0</vt:i4>
      </vt:variant>
      <vt:variant>
        <vt:i4>0</vt:i4>
      </vt:variant>
      <vt:variant>
        <vt:i4>5</vt:i4>
      </vt:variant>
      <vt:variant>
        <vt:lpwstr>http://ru.wikipedia.org/wiki/%D0%9C%D0%BE%D0%B1%D0%B8%D0%BB%D1%8C%D0%BD%D0%B0%D1%8F_%D1%80%D0%B0%D0%B4%D0%B8%D0%BE%D1%81%D0%B2%D1%8F%D0%B7%D1%8C</vt:lpwstr>
      </vt:variant>
      <vt:variant>
        <vt:lpwstr/>
      </vt:variant>
      <vt:variant>
        <vt:i4>131076</vt:i4>
      </vt:variant>
      <vt:variant>
        <vt:i4>21</vt:i4>
      </vt:variant>
      <vt:variant>
        <vt:i4>0</vt:i4>
      </vt:variant>
      <vt:variant>
        <vt:i4>5</vt:i4>
      </vt:variant>
      <vt:variant>
        <vt:lpwstr>http://www.megafondv.ru/</vt:lpwstr>
      </vt:variant>
      <vt:variant>
        <vt:lpwstr/>
      </vt:variant>
      <vt:variant>
        <vt:i4>1769560</vt:i4>
      </vt:variant>
      <vt:variant>
        <vt:i4>18</vt:i4>
      </vt:variant>
      <vt:variant>
        <vt:i4>0</vt:i4>
      </vt:variant>
      <vt:variant>
        <vt:i4>5</vt:i4>
      </vt:variant>
      <vt:variant>
        <vt:lpwstr>http://www.megafonsib.ru/</vt:lpwstr>
      </vt:variant>
      <vt:variant>
        <vt:lpwstr/>
      </vt:variant>
      <vt:variant>
        <vt:i4>6946932</vt:i4>
      </vt:variant>
      <vt:variant>
        <vt:i4>15</vt:i4>
      </vt:variant>
      <vt:variant>
        <vt:i4>0</vt:i4>
      </vt:variant>
      <vt:variant>
        <vt:i4>5</vt:i4>
      </vt:variant>
      <vt:variant>
        <vt:lpwstr>http://www.megafonural.ru/</vt:lpwstr>
      </vt:variant>
      <vt:variant>
        <vt:lpwstr/>
      </vt:variant>
      <vt:variant>
        <vt:i4>262172</vt:i4>
      </vt:variant>
      <vt:variant>
        <vt:i4>12</vt:i4>
      </vt:variant>
      <vt:variant>
        <vt:i4>0</vt:i4>
      </vt:variant>
      <vt:variant>
        <vt:i4>5</vt:i4>
      </vt:variant>
      <vt:variant>
        <vt:lpwstr>http://www.megafonkavkaz.ru/</vt:lpwstr>
      </vt:variant>
      <vt:variant>
        <vt:lpwstr/>
      </vt:variant>
      <vt:variant>
        <vt:i4>7995442</vt:i4>
      </vt:variant>
      <vt:variant>
        <vt:i4>9</vt:i4>
      </vt:variant>
      <vt:variant>
        <vt:i4>0</vt:i4>
      </vt:variant>
      <vt:variant>
        <vt:i4>5</vt:i4>
      </vt:variant>
      <vt:variant>
        <vt:lpwstr>http://www.megafonvolga.ru/</vt:lpwstr>
      </vt:variant>
      <vt:variant>
        <vt:lpwstr/>
      </vt:variant>
      <vt:variant>
        <vt:i4>1507336</vt:i4>
      </vt:variant>
      <vt:variant>
        <vt:i4>6</vt:i4>
      </vt:variant>
      <vt:variant>
        <vt:i4>0</vt:i4>
      </vt:variant>
      <vt:variant>
        <vt:i4>5</vt:i4>
      </vt:variant>
      <vt:variant>
        <vt:lpwstr>http://www.megafoncenter.ru/</vt:lpwstr>
      </vt:variant>
      <vt:variant>
        <vt:lpwstr/>
      </vt:variant>
      <vt:variant>
        <vt:i4>983057</vt:i4>
      </vt:variant>
      <vt:variant>
        <vt:i4>3</vt:i4>
      </vt:variant>
      <vt:variant>
        <vt:i4>0</vt:i4>
      </vt:variant>
      <vt:variant>
        <vt:i4>5</vt:i4>
      </vt:variant>
      <vt:variant>
        <vt:lpwstr>http://www.megafonmoscow.ru/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Olya</dc:creator>
  <cp:keywords/>
  <dc:description/>
  <cp:lastModifiedBy>Irina</cp:lastModifiedBy>
  <cp:revision>2</cp:revision>
  <dcterms:created xsi:type="dcterms:W3CDTF">2014-08-18T11:44:00Z</dcterms:created>
  <dcterms:modified xsi:type="dcterms:W3CDTF">2014-08-18T11:44:00Z</dcterms:modified>
</cp:coreProperties>
</file>