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3E" w:rsidRDefault="00937D3E" w:rsidP="00056BC8">
      <w:pPr>
        <w:pageBreakBefore/>
        <w:jc w:val="center"/>
        <w:rPr>
          <w:b/>
          <w:sz w:val="28"/>
          <w:szCs w:val="28"/>
        </w:rPr>
      </w:pPr>
    </w:p>
    <w:p w:rsidR="00056BC8" w:rsidRPr="007378B2" w:rsidRDefault="00056BC8" w:rsidP="00056BC8">
      <w:pPr>
        <w:pageBreakBefore/>
        <w:jc w:val="center"/>
        <w:rPr>
          <w:b/>
          <w:sz w:val="28"/>
          <w:szCs w:val="28"/>
        </w:rPr>
      </w:pPr>
      <w:r w:rsidRPr="007378B2">
        <w:rPr>
          <w:b/>
          <w:sz w:val="28"/>
          <w:szCs w:val="28"/>
        </w:rPr>
        <w:t>Министерство образования и науки Российской Федерации</w:t>
      </w:r>
    </w:p>
    <w:p w:rsidR="00056BC8" w:rsidRPr="007378B2" w:rsidRDefault="00056BC8" w:rsidP="00056BC8">
      <w:pPr>
        <w:jc w:val="center"/>
        <w:rPr>
          <w:b/>
          <w:sz w:val="28"/>
          <w:szCs w:val="28"/>
        </w:rPr>
      </w:pPr>
      <w:r w:rsidRPr="007378B2">
        <w:rPr>
          <w:b/>
          <w:sz w:val="28"/>
          <w:szCs w:val="28"/>
        </w:rPr>
        <w:t>Институт менеджмента, маркетинга и финансов</w:t>
      </w:r>
    </w:p>
    <w:p w:rsidR="00056BC8" w:rsidRDefault="00056BC8" w:rsidP="00056BC8">
      <w:pPr>
        <w:jc w:val="center"/>
        <w:rPr>
          <w:szCs w:val="28"/>
        </w:rPr>
      </w:pPr>
    </w:p>
    <w:p w:rsidR="00056BC8" w:rsidRPr="007378B2" w:rsidRDefault="009A20E9" w:rsidP="00056BC8">
      <w:pPr>
        <w:jc w:val="center"/>
        <w:rPr>
          <w:sz w:val="28"/>
          <w:szCs w:val="28"/>
        </w:rPr>
      </w:pPr>
      <w:r>
        <w:rPr>
          <w:sz w:val="28"/>
          <w:szCs w:val="28"/>
        </w:rPr>
        <w:t>ЦЗДО</w:t>
      </w:r>
    </w:p>
    <w:p w:rsidR="00056BC8" w:rsidRPr="007378B2" w:rsidRDefault="00056BC8" w:rsidP="00056BC8">
      <w:pPr>
        <w:jc w:val="center"/>
        <w:rPr>
          <w:sz w:val="28"/>
          <w:szCs w:val="28"/>
        </w:rPr>
      </w:pPr>
      <w:r w:rsidRPr="007378B2">
        <w:rPr>
          <w:sz w:val="28"/>
          <w:szCs w:val="28"/>
        </w:rPr>
        <w:t>Специальность: Бухгалтерский учет, анализ и аудит</w:t>
      </w:r>
    </w:p>
    <w:p w:rsidR="00056BC8" w:rsidRPr="007378B2" w:rsidRDefault="00056BC8" w:rsidP="00056BC8">
      <w:pPr>
        <w:jc w:val="center"/>
        <w:rPr>
          <w:sz w:val="28"/>
          <w:szCs w:val="28"/>
        </w:rPr>
      </w:pPr>
    </w:p>
    <w:p w:rsidR="00056BC8" w:rsidRDefault="00056BC8" w:rsidP="00056BC8">
      <w:pPr>
        <w:jc w:val="center"/>
        <w:rPr>
          <w:szCs w:val="28"/>
        </w:rPr>
      </w:pPr>
    </w:p>
    <w:p w:rsidR="00056BC8" w:rsidRDefault="00056BC8" w:rsidP="00056BC8">
      <w:pPr>
        <w:jc w:val="center"/>
        <w:rPr>
          <w:szCs w:val="28"/>
        </w:rPr>
      </w:pPr>
    </w:p>
    <w:p w:rsidR="00056BC8" w:rsidRDefault="00056BC8" w:rsidP="00056BC8">
      <w:pPr>
        <w:jc w:val="center"/>
        <w:rPr>
          <w:szCs w:val="28"/>
        </w:rPr>
      </w:pPr>
    </w:p>
    <w:p w:rsidR="00056BC8" w:rsidRDefault="00056BC8" w:rsidP="00056BC8">
      <w:pPr>
        <w:jc w:val="center"/>
        <w:rPr>
          <w:szCs w:val="28"/>
        </w:rPr>
      </w:pPr>
    </w:p>
    <w:p w:rsidR="00056BC8" w:rsidRDefault="00056BC8" w:rsidP="00056BC8">
      <w:pPr>
        <w:jc w:val="center"/>
        <w:rPr>
          <w:szCs w:val="28"/>
        </w:rPr>
      </w:pPr>
    </w:p>
    <w:p w:rsidR="00056BC8" w:rsidRDefault="00056BC8" w:rsidP="00056BC8">
      <w:pPr>
        <w:jc w:val="center"/>
        <w:rPr>
          <w:szCs w:val="28"/>
        </w:rPr>
      </w:pPr>
    </w:p>
    <w:p w:rsidR="00056BC8" w:rsidRPr="00B73D63" w:rsidRDefault="00056BC8" w:rsidP="00056BC8">
      <w:pPr>
        <w:jc w:val="center"/>
        <w:rPr>
          <w:b/>
          <w:sz w:val="56"/>
          <w:szCs w:val="56"/>
        </w:rPr>
      </w:pPr>
      <w:r w:rsidRPr="00B73D63">
        <w:rPr>
          <w:b/>
          <w:sz w:val="56"/>
          <w:szCs w:val="56"/>
        </w:rPr>
        <w:t>Контрольная работа</w:t>
      </w:r>
    </w:p>
    <w:p w:rsidR="00056BC8" w:rsidRDefault="00056BC8" w:rsidP="00056BC8">
      <w:pPr>
        <w:jc w:val="center"/>
        <w:rPr>
          <w:sz w:val="28"/>
          <w:szCs w:val="28"/>
        </w:rPr>
      </w:pPr>
    </w:p>
    <w:p w:rsidR="00056BC8" w:rsidRPr="00B73D63" w:rsidRDefault="00056BC8" w:rsidP="00056BC8">
      <w:pPr>
        <w:jc w:val="center"/>
        <w:rPr>
          <w:sz w:val="36"/>
          <w:szCs w:val="36"/>
        </w:rPr>
      </w:pPr>
    </w:p>
    <w:p w:rsidR="00056BC8" w:rsidRPr="00B73D63" w:rsidRDefault="00056BC8" w:rsidP="00056BC8">
      <w:pPr>
        <w:spacing w:line="360" w:lineRule="auto"/>
        <w:jc w:val="center"/>
        <w:rPr>
          <w:b/>
          <w:sz w:val="36"/>
          <w:szCs w:val="36"/>
        </w:rPr>
      </w:pPr>
      <w:r w:rsidRPr="00B73D63">
        <w:rPr>
          <w:sz w:val="36"/>
          <w:szCs w:val="36"/>
        </w:rPr>
        <w:t xml:space="preserve">По дисциплине: </w:t>
      </w:r>
      <w:r w:rsidR="00D12C34" w:rsidRPr="00B73D63">
        <w:rPr>
          <w:b/>
          <w:sz w:val="36"/>
          <w:szCs w:val="36"/>
        </w:rPr>
        <w:t>Анализ финансовой отчетности</w:t>
      </w:r>
    </w:p>
    <w:p w:rsidR="00056BC8" w:rsidRDefault="00056BC8" w:rsidP="00056BC8">
      <w:pPr>
        <w:jc w:val="center"/>
        <w:rPr>
          <w:szCs w:val="28"/>
        </w:rPr>
      </w:pPr>
    </w:p>
    <w:p w:rsidR="00056BC8" w:rsidRPr="00B73D63" w:rsidRDefault="00627186" w:rsidP="00056BC8">
      <w:pPr>
        <w:jc w:val="center"/>
        <w:rPr>
          <w:b/>
          <w:sz w:val="36"/>
          <w:szCs w:val="36"/>
        </w:rPr>
      </w:pPr>
      <w:r w:rsidRPr="00B73D63">
        <w:rPr>
          <w:b/>
          <w:sz w:val="36"/>
          <w:szCs w:val="36"/>
        </w:rPr>
        <w:t>Вариант №</w:t>
      </w:r>
      <w:r w:rsidR="00866DF0" w:rsidRPr="00B73D63">
        <w:rPr>
          <w:b/>
          <w:sz w:val="36"/>
          <w:szCs w:val="36"/>
        </w:rPr>
        <w:t>1</w:t>
      </w:r>
      <w:r w:rsidRPr="00B73D63">
        <w:rPr>
          <w:b/>
          <w:sz w:val="36"/>
          <w:szCs w:val="36"/>
        </w:rPr>
        <w:t>.</w:t>
      </w:r>
    </w:p>
    <w:p w:rsidR="00056BC8" w:rsidRDefault="00056BC8" w:rsidP="00056BC8">
      <w:pPr>
        <w:jc w:val="center"/>
        <w:rPr>
          <w:szCs w:val="28"/>
        </w:rPr>
      </w:pPr>
    </w:p>
    <w:p w:rsidR="00056BC8" w:rsidRDefault="00056BC8" w:rsidP="00056BC8">
      <w:pPr>
        <w:jc w:val="center"/>
        <w:rPr>
          <w:szCs w:val="28"/>
        </w:rPr>
      </w:pPr>
    </w:p>
    <w:p w:rsidR="00056BC8" w:rsidRDefault="00056BC8" w:rsidP="00056BC8">
      <w:pPr>
        <w:jc w:val="center"/>
        <w:rPr>
          <w:szCs w:val="28"/>
        </w:rPr>
      </w:pPr>
    </w:p>
    <w:p w:rsidR="00056BC8" w:rsidRDefault="00056BC8" w:rsidP="00056BC8">
      <w:pPr>
        <w:jc w:val="center"/>
        <w:rPr>
          <w:szCs w:val="28"/>
        </w:rPr>
      </w:pPr>
    </w:p>
    <w:p w:rsidR="00056BC8" w:rsidRDefault="00056BC8" w:rsidP="00056BC8">
      <w:pPr>
        <w:jc w:val="center"/>
        <w:rPr>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ind w:left="6237"/>
        <w:rPr>
          <w:sz w:val="28"/>
          <w:szCs w:val="28"/>
        </w:rPr>
      </w:pPr>
      <w:r w:rsidRPr="007378B2">
        <w:rPr>
          <w:sz w:val="28"/>
          <w:szCs w:val="28"/>
        </w:rPr>
        <w:t>Выполнил студент</w:t>
      </w:r>
    </w:p>
    <w:p w:rsidR="00056BC8" w:rsidRPr="007378B2" w:rsidRDefault="009A20E9" w:rsidP="00056BC8">
      <w:pPr>
        <w:ind w:left="6237"/>
        <w:rPr>
          <w:sz w:val="28"/>
          <w:szCs w:val="28"/>
        </w:rPr>
      </w:pPr>
      <w:r>
        <w:rPr>
          <w:sz w:val="28"/>
          <w:szCs w:val="28"/>
        </w:rPr>
        <w:t>Коновалова М.С.</w:t>
      </w:r>
    </w:p>
    <w:p w:rsidR="00056BC8" w:rsidRPr="007378B2" w:rsidRDefault="00056BC8" w:rsidP="00056BC8">
      <w:pPr>
        <w:ind w:left="6237"/>
        <w:rPr>
          <w:sz w:val="28"/>
          <w:szCs w:val="28"/>
        </w:rPr>
      </w:pPr>
      <w:r w:rsidRPr="007378B2">
        <w:rPr>
          <w:sz w:val="28"/>
          <w:szCs w:val="28"/>
        </w:rPr>
        <w:t xml:space="preserve">Курс </w:t>
      </w:r>
      <w:r w:rsidR="009A20E9">
        <w:rPr>
          <w:sz w:val="28"/>
          <w:szCs w:val="28"/>
        </w:rPr>
        <w:t>5</w:t>
      </w:r>
    </w:p>
    <w:p w:rsidR="00056BC8" w:rsidRPr="007378B2" w:rsidRDefault="00056BC8" w:rsidP="00056BC8">
      <w:pPr>
        <w:ind w:left="6237"/>
        <w:rPr>
          <w:sz w:val="28"/>
          <w:szCs w:val="28"/>
        </w:rPr>
      </w:pPr>
      <w:r w:rsidRPr="007378B2">
        <w:rPr>
          <w:sz w:val="28"/>
          <w:szCs w:val="28"/>
        </w:rPr>
        <w:t xml:space="preserve">Группа </w:t>
      </w:r>
      <w:r w:rsidR="009A20E9">
        <w:rPr>
          <w:sz w:val="28"/>
          <w:szCs w:val="28"/>
        </w:rPr>
        <w:t>ФК-046 п/6</w:t>
      </w:r>
    </w:p>
    <w:p w:rsidR="00056BC8" w:rsidRPr="007378B2" w:rsidRDefault="00056BC8" w:rsidP="00056BC8">
      <w:pPr>
        <w:ind w:left="6237"/>
        <w:rPr>
          <w:sz w:val="28"/>
          <w:szCs w:val="28"/>
        </w:rPr>
      </w:pPr>
      <w:r w:rsidRPr="007378B2">
        <w:rPr>
          <w:sz w:val="28"/>
          <w:szCs w:val="28"/>
        </w:rPr>
        <w:t xml:space="preserve">Преподаватель: </w:t>
      </w:r>
    </w:p>
    <w:p w:rsidR="00056BC8" w:rsidRPr="007378B2" w:rsidRDefault="009A20E9" w:rsidP="00056BC8">
      <w:pPr>
        <w:ind w:left="6237"/>
        <w:rPr>
          <w:sz w:val="28"/>
          <w:szCs w:val="28"/>
        </w:rPr>
      </w:pPr>
      <w:r>
        <w:rPr>
          <w:sz w:val="28"/>
          <w:szCs w:val="28"/>
        </w:rPr>
        <w:t>Аксенова О.П.</w:t>
      </w:r>
    </w:p>
    <w:p w:rsidR="00056BC8" w:rsidRPr="007378B2" w:rsidRDefault="00056BC8" w:rsidP="00056BC8">
      <w:pPr>
        <w:ind w:left="6237"/>
        <w:rPr>
          <w:sz w:val="28"/>
          <w:szCs w:val="28"/>
        </w:rPr>
      </w:pPr>
      <w:r w:rsidRPr="007378B2">
        <w:rPr>
          <w:sz w:val="28"/>
          <w:szCs w:val="28"/>
        </w:rPr>
        <w:t>Оценка______________</w:t>
      </w:r>
    </w:p>
    <w:p w:rsidR="00056BC8" w:rsidRPr="007378B2" w:rsidRDefault="00056BC8" w:rsidP="00056BC8">
      <w:pPr>
        <w:ind w:left="6237"/>
        <w:rPr>
          <w:sz w:val="28"/>
          <w:szCs w:val="28"/>
        </w:rPr>
      </w:pPr>
      <w:r w:rsidRPr="007378B2">
        <w:rPr>
          <w:sz w:val="28"/>
          <w:szCs w:val="28"/>
        </w:rPr>
        <w:t>Подпись_____________</w:t>
      </w:r>
    </w:p>
    <w:p w:rsidR="00056BC8" w:rsidRPr="007378B2" w:rsidRDefault="00056BC8" w:rsidP="00056BC8">
      <w:pPr>
        <w:ind w:left="6237"/>
        <w:rPr>
          <w:sz w:val="28"/>
          <w:szCs w:val="28"/>
        </w:rPr>
      </w:pPr>
      <w:r w:rsidRPr="007378B2">
        <w:rPr>
          <w:sz w:val="28"/>
          <w:szCs w:val="28"/>
        </w:rPr>
        <w:t>Дата________________</w:t>
      </w:r>
    </w:p>
    <w:p w:rsidR="00056BC8" w:rsidRPr="007378B2" w:rsidRDefault="00056BC8" w:rsidP="00056BC8">
      <w:pPr>
        <w:ind w:left="5580"/>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p>
    <w:p w:rsidR="00056BC8" w:rsidRPr="007378B2" w:rsidRDefault="00056BC8" w:rsidP="00056BC8">
      <w:pPr>
        <w:jc w:val="center"/>
        <w:rPr>
          <w:sz w:val="28"/>
          <w:szCs w:val="28"/>
        </w:rPr>
      </w:pPr>
      <w:r w:rsidRPr="007378B2">
        <w:rPr>
          <w:sz w:val="28"/>
          <w:szCs w:val="28"/>
        </w:rPr>
        <w:t>Воронеж 200</w:t>
      </w:r>
      <w:r w:rsidR="009151E7">
        <w:rPr>
          <w:sz w:val="28"/>
          <w:szCs w:val="28"/>
        </w:rPr>
        <w:t>9</w:t>
      </w:r>
      <w:r w:rsidRPr="007378B2">
        <w:rPr>
          <w:sz w:val="28"/>
          <w:szCs w:val="28"/>
        </w:rPr>
        <w:t xml:space="preserve"> г.</w:t>
      </w:r>
    </w:p>
    <w:p w:rsidR="00056BC8" w:rsidRDefault="00340E68" w:rsidP="00B90660">
      <w:pPr>
        <w:spacing w:line="360" w:lineRule="auto"/>
        <w:jc w:val="center"/>
        <w:rPr>
          <w:b/>
          <w:sz w:val="28"/>
          <w:szCs w:val="28"/>
        </w:rPr>
      </w:pPr>
      <w:r w:rsidRPr="00B90660">
        <w:rPr>
          <w:b/>
          <w:sz w:val="28"/>
          <w:szCs w:val="28"/>
        </w:rPr>
        <w:t>Задание</w:t>
      </w:r>
      <w:r w:rsidR="00B90660" w:rsidRPr="00B90660">
        <w:rPr>
          <w:b/>
          <w:sz w:val="28"/>
          <w:szCs w:val="28"/>
        </w:rPr>
        <w:t xml:space="preserve"> </w:t>
      </w:r>
      <w:r w:rsidRPr="00B90660">
        <w:rPr>
          <w:b/>
          <w:sz w:val="28"/>
          <w:szCs w:val="28"/>
        </w:rPr>
        <w:t>1.</w:t>
      </w:r>
    </w:p>
    <w:p w:rsidR="00AC702A" w:rsidRPr="00AC702A" w:rsidRDefault="00AC702A" w:rsidP="00AC702A">
      <w:pPr>
        <w:spacing w:line="360" w:lineRule="auto"/>
        <w:ind w:firstLine="360"/>
        <w:jc w:val="both"/>
        <w:rPr>
          <w:sz w:val="28"/>
          <w:szCs w:val="28"/>
        </w:rPr>
      </w:pPr>
      <w:r>
        <w:rPr>
          <w:sz w:val="28"/>
          <w:szCs w:val="28"/>
        </w:rPr>
        <w:t>Составим аналитический баланс по форме таблицы:</w:t>
      </w:r>
    </w:p>
    <w:p w:rsidR="00340E68" w:rsidRPr="00B90660" w:rsidRDefault="00340E68" w:rsidP="00B90660">
      <w:pPr>
        <w:spacing w:line="360" w:lineRule="auto"/>
        <w:jc w:val="center"/>
        <w:rPr>
          <w:b/>
          <w:sz w:val="28"/>
          <w:szCs w:val="28"/>
        </w:rPr>
      </w:pPr>
      <w:r w:rsidRPr="00B90660">
        <w:rPr>
          <w:b/>
          <w:sz w:val="28"/>
          <w:szCs w:val="28"/>
        </w:rPr>
        <w:t>Форма аналитического баланса.</w:t>
      </w:r>
    </w:p>
    <w:tbl>
      <w:tblPr>
        <w:tblW w:w="9540" w:type="dxa"/>
        <w:tblInd w:w="-72" w:type="dxa"/>
        <w:tblLayout w:type="fixed"/>
        <w:tblLook w:val="0000" w:firstRow="0" w:lastRow="0" w:firstColumn="0" w:lastColumn="0" w:noHBand="0" w:noVBand="0"/>
      </w:tblPr>
      <w:tblGrid>
        <w:gridCol w:w="4500"/>
        <w:gridCol w:w="1260"/>
        <w:gridCol w:w="1890"/>
        <w:gridCol w:w="1890"/>
      </w:tblGrid>
      <w:tr w:rsidR="00B90660" w:rsidRPr="0089036C">
        <w:trPr>
          <w:trHeight w:val="5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90660" w:rsidRPr="0089036C" w:rsidRDefault="00B90660" w:rsidP="00C34337">
            <w:pPr>
              <w:jc w:val="center"/>
              <w:rPr>
                <w:b/>
                <w:bCs/>
              </w:rPr>
            </w:pPr>
            <w:r w:rsidRPr="0089036C">
              <w:rPr>
                <w:b/>
                <w:bCs/>
              </w:rPr>
              <w:t>Группировка статей баланса</w:t>
            </w:r>
          </w:p>
        </w:tc>
        <w:tc>
          <w:tcPr>
            <w:tcW w:w="1260" w:type="dxa"/>
            <w:tcBorders>
              <w:top w:val="single" w:sz="4" w:space="0" w:color="auto"/>
              <w:left w:val="nil"/>
              <w:bottom w:val="single" w:sz="4" w:space="0" w:color="auto"/>
              <w:right w:val="single" w:sz="4" w:space="0" w:color="auto"/>
            </w:tcBorders>
            <w:shd w:val="clear" w:color="auto" w:fill="auto"/>
            <w:vAlign w:val="center"/>
          </w:tcPr>
          <w:p w:rsidR="00B90660" w:rsidRPr="0089036C" w:rsidRDefault="00B90660" w:rsidP="00C34337">
            <w:pPr>
              <w:jc w:val="center"/>
              <w:rPr>
                <w:b/>
                <w:bCs/>
              </w:rPr>
            </w:pPr>
            <w:r w:rsidRPr="0089036C">
              <w:rPr>
                <w:b/>
                <w:bCs/>
              </w:rPr>
              <w:t>Строки баланса</w:t>
            </w:r>
          </w:p>
        </w:tc>
        <w:tc>
          <w:tcPr>
            <w:tcW w:w="1890" w:type="dxa"/>
            <w:tcBorders>
              <w:top w:val="single" w:sz="4" w:space="0" w:color="auto"/>
              <w:left w:val="nil"/>
              <w:bottom w:val="single" w:sz="4" w:space="0" w:color="auto"/>
              <w:right w:val="single" w:sz="4" w:space="0" w:color="auto"/>
            </w:tcBorders>
            <w:shd w:val="clear" w:color="auto" w:fill="auto"/>
            <w:vAlign w:val="center"/>
          </w:tcPr>
          <w:p w:rsidR="00B90660" w:rsidRPr="0089036C" w:rsidRDefault="00B90660" w:rsidP="00C34337">
            <w:pPr>
              <w:jc w:val="center"/>
              <w:rPr>
                <w:b/>
                <w:bCs/>
              </w:rPr>
            </w:pPr>
            <w:r w:rsidRPr="0089036C">
              <w:rPr>
                <w:b/>
                <w:bCs/>
              </w:rPr>
              <w:t>На начало периода</w:t>
            </w:r>
          </w:p>
        </w:tc>
        <w:tc>
          <w:tcPr>
            <w:tcW w:w="1890" w:type="dxa"/>
            <w:tcBorders>
              <w:top w:val="single" w:sz="4" w:space="0" w:color="auto"/>
              <w:left w:val="nil"/>
              <w:bottom w:val="single" w:sz="4" w:space="0" w:color="auto"/>
              <w:right w:val="single" w:sz="4" w:space="0" w:color="auto"/>
            </w:tcBorders>
            <w:shd w:val="clear" w:color="auto" w:fill="auto"/>
            <w:vAlign w:val="center"/>
          </w:tcPr>
          <w:p w:rsidR="00B90660" w:rsidRPr="0089036C" w:rsidRDefault="00B90660" w:rsidP="00C34337">
            <w:pPr>
              <w:jc w:val="center"/>
              <w:rPr>
                <w:b/>
                <w:bCs/>
              </w:rPr>
            </w:pPr>
            <w:r w:rsidRPr="0089036C">
              <w:rPr>
                <w:b/>
                <w:bCs/>
              </w:rPr>
              <w:t>На конец периода</w:t>
            </w:r>
          </w:p>
        </w:tc>
      </w:tr>
      <w:tr w:rsidR="00B90660" w:rsidRPr="00B90660">
        <w:trPr>
          <w:trHeight w:val="25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90660" w:rsidRPr="00C34337" w:rsidRDefault="00B90660">
            <w:pPr>
              <w:jc w:val="center"/>
              <w:rPr>
                <w:b/>
                <w:bCs/>
                <w:iCs/>
              </w:rPr>
            </w:pPr>
            <w:r w:rsidRPr="00C34337">
              <w:rPr>
                <w:b/>
                <w:bCs/>
                <w:iCs/>
              </w:rPr>
              <w:t>Аналитическая группировка статей актива баланса</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Имущество предприятия (валюта баланса) (А)</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300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142357</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248056</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Внеоборотные активы (иммобилизованные) (ВА)</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190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100992</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98190</w:t>
            </w:r>
          </w:p>
        </w:tc>
      </w:tr>
      <w:tr w:rsidR="00866DF0" w:rsidRPr="00B90660">
        <w:trPr>
          <w:trHeight w:val="255"/>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Мобильные активы (ОА)</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290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41365</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149866</w:t>
            </w:r>
          </w:p>
        </w:tc>
      </w:tr>
      <w:tr w:rsidR="00866DF0" w:rsidRPr="00B90660">
        <w:trPr>
          <w:trHeight w:val="255"/>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В том числе</w:t>
            </w:r>
          </w:p>
        </w:tc>
        <w:tc>
          <w:tcPr>
            <w:tcW w:w="1260" w:type="dxa"/>
            <w:tcBorders>
              <w:top w:val="nil"/>
              <w:left w:val="nil"/>
              <w:bottom w:val="nil"/>
              <w:right w:val="nil"/>
            </w:tcBorders>
            <w:shd w:val="clear" w:color="auto" w:fill="auto"/>
            <w:vAlign w:val="center"/>
          </w:tcPr>
          <w:p w:rsidR="00866DF0" w:rsidRPr="00C34337" w:rsidRDefault="00866DF0" w:rsidP="00C34337">
            <w:pPr>
              <w:jc w:val="center"/>
              <w:rPr>
                <w:b/>
              </w:rPr>
            </w:pPr>
          </w:p>
        </w:tc>
        <w:tc>
          <w:tcPr>
            <w:tcW w:w="1890" w:type="dxa"/>
            <w:tcBorders>
              <w:top w:val="nil"/>
              <w:left w:val="single" w:sz="4" w:space="0" w:color="auto"/>
              <w:bottom w:val="single" w:sz="4" w:space="0" w:color="auto"/>
              <w:right w:val="single" w:sz="4" w:space="0" w:color="auto"/>
            </w:tcBorders>
            <w:shd w:val="clear" w:color="auto" w:fill="auto"/>
            <w:noWrap/>
            <w:vAlign w:val="center"/>
          </w:tcPr>
          <w:p w:rsidR="00866DF0" w:rsidRPr="00C34337" w:rsidRDefault="00866DF0" w:rsidP="00C34337">
            <w:pPr>
              <w:jc w:val="center"/>
            </w:pP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p>
        </w:tc>
      </w:tr>
      <w:tr w:rsidR="00866DF0" w:rsidRPr="00B90660">
        <w:trPr>
          <w:trHeight w:val="255"/>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Запасы (З)</w:t>
            </w:r>
          </w:p>
        </w:tc>
        <w:tc>
          <w:tcPr>
            <w:tcW w:w="1260" w:type="dxa"/>
            <w:tcBorders>
              <w:top w:val="single" w:sz="4" w:space="0" w:color="auto"/>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210+220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10394</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15104</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Дебиторская задолженность (ДЗ)</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230+240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30342</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134638</w:t>
            </w:r>
          </w:p>
        </w:tc>
      </w:tr>
      <w:tr w:rsidR="00866DF0" w:rsidRPr="00B90660">
        <w:trPr>
          <w:trHeight w:val="102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денежные средства и краткосрочные финансовые вложения (ДС)</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250+260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538</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50</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прочие оборотные активы (ПОА)</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270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91</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74</w:t>
            </w:r>
          </w:p>
        </w:tc>
      </w:tr>
      <w:tr w:rsidR="00B90660" w:rsidRPr="00B90660">
        <w:trPr>
          <w:trHeight w:val="255"/>
        </w:trPr>
        <w:tc>
          <w:tcPr>
            <w:tcW w:w="95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0660" w:rsidRPr="00C34337" w:rsidRDefault="00B90660" w:rsidP="00AC702A">
            <w:pPr>
              <w:jc w:val="center"/>
              <w:rPr>
                <w:b/>
                <w:bCs/>
                <w:iCs/>
              </w:rPr>
            </w:pPr>
            <w:r w:rsidRPr="00C34337">
              <w:rPr>
                <w:b/>
                <w:bCs/>
                <w:iCs/>
              </w:rPr>
              <w:t>Аналитическая группировка статей пассива баланса</w:t>
            </w:r>
          </w:p>
        </w:tc>
      </w:tr>
      <w:tr w:rsidR="00866DF0" w:rsidRPr="00B90660">
        <w:trPr>
          <w:trHeight w:val="765"/>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Источники формирования имущества (валюта баланса) (К)</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700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142357</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248056</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Собственный капитал (СК)</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490+640+650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106213</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103887</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Заемный капитал (ЗК)</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590+690-640-650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36144</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144169</w:t>
            </w:r>
          </w:p>
        </w:tc>
      </w:tr>
      <w:tr w:rsidR="00866DF0" w:rsidRPr="00B90660">
        <w:trPr>
          <w:trHeight w:val="255"/>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В том числе</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долгосрочные обязательства (ДО)</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590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1306</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889</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краткосрочные кредиты и займы (КСК)</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610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11133</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0</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кредиторская задолженность (КЗ)</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620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23650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143230</w:t>
            </w:r>
          </w:p>
        </w:tc>
      </w:tr>
      <w:tr w:rsidR="00866DF0" w:rsidRPr="00B90660">
        <w:trPr>
          <w:trHeight w:val="765"/>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задолженность участникам по выплате доходов (ЗУД)</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630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55</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50</w:t>
            </w:r>
          </w:p>
        </w:tc>
      </w:tr>
      <w:tr w:rsidR="00866DF0" w:rsidRPr="00B90660">
        <w:trPr>
          <w:trHeight w:val="510"/>
        </w:trPr>
        <w:tc>
          <w:tcPr>
            <w:tcW w:w="4500" w:type="dxa"/>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прочие краткосрочные обязательства (ПКО)</w:t>
            </w:r>
          </w:p>
        </w:tc>
        <w:tc>
          <w:tcPr>
            <w:tcW w:w="1260" w:type="dxa"/>
            <w:tcBorders>
              <w:top w:val="nil"/>
              <w:left w:val="nil"/>
              <w:bottom w:val="single" w:sz="4" w:space="0" w:color="auto"/>
              <w:right w:val="single" w:sz="4" w:space="0" w:color="auto"/>
            </w:tcBorders>
            <w:shd w:val="clear" w:color="auto" w:fill="auto"/>
            <w:vAlign w:val="center"/>
          </w:tcPr>
          <w:p w:rsidR="00866DF0" w:rsidRPr="00C34337" w:rsidRDefault="00866DF0" w:rsidP="00C34337">
            <w:pPr>
              <w:jc w:val="center"/>
              <w:rPr>
                <w:b/>
              </w:rPr>
            </w:pPr>
            <w:r w:rsidRPr="00C34337">
              <w:rPr>
                <w:b/>
              </w:rPr>
              <w:t>660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0</w:t>
            </w:r>
          </w:p>
        </w:tc>
        <w:tc>
          <w:tcPr>
            <w:tcW w:w="1890" w:type="dxa"/>
            <w:tcBorders>
              <w:top w:val="nil"/>
              <w:left w:val="nil"/>
              <w:bottom w:val="single" w:sz="4" w:space="0" w:color="auto"/>
              <w:right w:val="single" w:sz="4" w:space="0" w:color="auto"/>
            </w:tcBorders>
            <w:shd w:val="clear" w:color="auto" w:fill="auto"/>
            <w:noWrap/>
            <w:vAlign w:val="center"/>
          </w:tcPr>
          <w:p w:rsidR="00866DF0" w:rsidRPr="00C34337" w:rsidRDefault="00866DF0" w:rsidP="00C34337">
            <w:pPr>
              <w:jc w:val="center"/>
            </w:pPr>
            <w:r w:rsidRPr="00C34337">
              <w:t>0</w:t>
            </w:r>
          </w:p>
        </w:tc>
      </w:tr>
    </w:tbl>
    <w:p w:rsidR="00340E68" w:rsidRDefault="00340E68"/>
    <w:p w:rsidR="00B90660" w:rsidRPr="00AC702A" w:rsidRDefault="00AC702A" w:rsidP="00AC702A">
      <w:pPr>
        <w:spacing w:line="360" w:lineRule="auto"/>
        <w:ind w:firstLine="284"/>
        <w:rPr>
          <w:sz w:val="28"/>
          <w:szCs w:val="28"/>
        </w:rPr>
      </w:pPr>
      <w:r w:rsidRPr="00AC702A">
        <w:rPr>
          <w:sz w:val="28"/>
          <w:szCs w:val="28"/>
        </w:rPr>
        <w:t xml:space="preserve">Таким образом, из таблицы видно, что общая стоимость имущества предприятия составляет на начало года </w:t>
      </w:r>
      <w:r w:rsidR="00B15005">
        <w:rPr>
          <w:sz w:val="28"/>
          <w:szCs w:val="28"/>
        </w:rPr>
        <w:t>142 357</w:t>
      </w:r>
      <w:r w:rsidRPr="00AC702A">
        <w:rPr>
          <w:sz w:val="28"/>
          <w:szCs w:val="28"/>
        </w:rPr>
        <w:t xml:space="preserve"> тыс.руб., а на конец года – </w:t>
      </w:r>
      <w:r w:rsidR="00B15005">
        <w:rPr>
          <w:sz w:val="28"/>
          <w:szCs w:val="28"/>
        </w:rPr>
        <w:t>248 056</w:t>
      </w:r>
      <w:r w:rsidRPr="00AC702A">
        <w:rPr>
          <w:sz w:val="28"/>
          <w:szCs w:val="28"/>
        </w:rPr>
        <w:t xml:space="preserve"> тыс.руб.</w:t>
      </w:r>
      <w:r w:rsidR="00445B00">
        <w:rPr>
          <w:sz w:val="28"/>
          <w:szCs w:val="28"/>
        </w:rPr>
        <w:t xml:space="preserve"> т.е. увеличилась на </w:t>
      </w:r>
      <w:r w:rsidR="002B6360">
        <w:rPr>
          <w:sz w:val="28"/>
          <w:szCs w:val="28"/>
        </w:rPr>
        <w:t>105 699.</w:t>
      </w:r>
    </w:p>
    <w:p w:rsidR="00AC702A" w:rsidRPr="00AC702A" w:rsidRDefault="00AC702A" w:rsidP="00AC702A">
      <w:pPr>
        <w:spacing w:line="360" w:lineRule="auto"/>
        <w:ind w:firstLine="284"/>
        <w:rPr>
          <w:sz w:val="28"/>
          <w:szCs w:val="28"/>
        </w:rPr>
      </w:pPr>
      <w:r w:rsidRPr="00AC702A">
        <w:rPr>
          <w:sz w:val="28"/>
          <w:szCs w:val="28"/>
        </w:rPr>
        <w:t xml:space="preserve">Стоимость внеоборотных активов на начало года составляет </w:t>
      </w:r>
      <w:r w:rsidR="00B15005">
        <w:rPr>
          <w:sz w:val="28"/>
          <w:szCs w:val="28"/>
        </w:rPr>
        <w:t>100 992</w:t>
      </w:r>
      <w:r w:rsidRPr="00AC702A">
        <w:rPr>
          <w:sz w:val="28"/>
          <w:szCs w:val="28"/>
        </w:rPr>
        <w:t xml:space="preserve"> тыс.руб., на конец года -  </w:t>
      </w:r>
      <w:r w:rsidR="00B15005">
        <w:rPr>
          <w:sz w:val="28"/>
          <w:szCs w:val="28"/>
        </w:rPr>
        <w:t>98 190</w:t>
      </w:r>
      <w:r w:rsidRPr="00AC702A">
        <w:rPr>
          <w:sz w:val="28"/>
          <w:szCs w:val="28"/>
        </w:rPr>
        <w:t xml:space="preserve"> тыс.руб.</w:t>
      </w:r>
      <w:r w:rsidR="00445B00">
        <w:rPr>
          <w:sz w:val="28"/>
          <w:szCs w:val="28"/>
        </w:rPr>
        <w:t>, и уменьшилась на</w:t>
      </w:r>
      <w:r w:rsidR="002B6360">
        <w:rPr>
          <w:sz w:val="28"/>
          <w:szCs w:val="28"/>
        </w:rPr>
        <w:t xml:space="preserve"> 2 802.</w:t>
      </w:r>
    </w:p>
    <w:p w:rsidR="00AC702A" w:rsidRPr="00AC702A" w:rsidRDefault="00AC702A" w:rsidP="00AC702A">
      <w:pPr>
        <w:spacing w:line="360" w:lineRule="auto"/>
        <w:ind w:firstLine="284"/>
        <w:rPr>
          <w:sz w:val="28"/>
          <w:szCs w:val="28"/>
        </w:rPr>
      </w:pPr>
      <w:r w:rsidRPr="00AC702A">
        <w:rPr>
          <w:sz w:val="28"/>
          <w:szCs w:val="28"/>
        </w:rPr>
        <w:t xml:space="preserve">Стоимость оборотных активов на начало года – </w:t>
      </w:r>
      <w:r w:rsidR="00B15005">
        <w:rPr>
          <w:sz w:val="28"/>
          <w:szCs w:val="28"/>
        </w:rPr>
        <w:t>41 365</w:t>
      </w:r>
      <w:r w:rsidRPr="00AC702A">
        <w:rPr>
          <w:sz w:val="28"/>
          <w:szCs w:val="28"/>
        </w:rPr>
        <w:t xml:space="preserve"> тыс.руб., на конец года – </w:t>
      </w:r>
      <w:r w:rsidR="00B15005">
        <w:rPr>
          <w:sz w:val="28"/>
          <w:szCs w:val="28"/>
        </w:rPr>
        <w:t>149 866</w:t>
      </w:r>
      <w:r w:rsidRPr="00AC702A">
        <w:rPr>
          <w:sz w:val="28"/>
          <w:szCs w:val="28"/>
        </w:rPr>
        <w:t xml:space="preserve"> тыс.руб.</w:t>
      </w:r>
      <w:r w:rsidR="00445B00">
        <w:rPr>
          <w:sz w:val="28"/>
          <w:szCs w:val="28"/>
        </w:rPr>
        <w:t>, и увеличилась на</w:t>
      </w:r>
      <w:r w:rsidR="002B6360">
        <w:rPr>
          <w:sz w:val="28"/>
          <w:szCs w:val="28"/>
        </w:rPr>
        <w:t xml:space="preserve"> 108 501.</w:t>
      </w:r>
    </w:p>
    <w:p w:rsidR="00AC702A" w:rsidRPr="00AC702A" w:rsidRDefault="00AC702A" w:rsidP="00AC702A">
      <w:pPr>
        <w:spacing w:line="360" w:lineRule="auto"/>
        <w:ind w:firstLine="284"/>
        <w:rPr>
          <w:sz w:val="28"/>
          <w:szCs w:val="28"/>
        </w:rPr>
      </w:pPr>
      <w:r w:rsidRPr="00AC702A">
        <w:rPr>
          <w:sz w:val="28"/>
          <w:szCs w:val="28"/>
        </w:rPr>
        <w:t xml:space="preserve">Сумма свободных денежных средств на начало года составляет </w:t>
      </w:r>
      <w:r w:rsidR="00B15005">
        <w:rPr>
          <w:sz w:val="28"/>
          <w:szCs w:val="28"/>
        </w:rPr>
        <w:t>538</w:t>
      </w:r>
      <w:r w:rsidRPr="00AC702A">
        <w:rPr>
          <w:sz w:val="28"/>
          <w:szCs w:val="28"/>
        </w:rPr>
        <w:t xml:space="preserve"> тыс.руб., на конец года – </w:t>
      </w:r>
      <w:r w:rsidR="00B15005">
        <w:rPr>
          <w:sz w:val="28"/>
          <w:szCs w:val="28"/>
        </w:rPr>
        <w:t>50</w:t>
      </w:r>
      <w:r w:rsidRPr="00AC702A">
        <w:rPr>
          <w:sz w:val="28"/>
          <w:szCs w:val="28"/>
        </w:rPr>
        <w:t xml:space="preserve"> тыс.руб.</w:t>
      </w:r>
      <w:r w:rsidR="00445B00">
        <w:rPr>
          <w:sz w:val="28"/>
          <w:szCs w:val="28"/>
        </w:rPr>
        <w:t>, и уменьшилась на</w:t>
      </w:r>
      <w:r w:rsidR="002B6360">
        <w:rPr>
          <w:sz w:val="28"/>
          <w:szCs w:val="28"/>
        </w:rPr>
        <w:t xml:space="preserve"> 488.</w:t>
      </w:r>
    </w:p>
    <w:p w:rsidR="00AC702A" w:rsidRPr="00AC702A" w:rsidRDefault="00AC702A" w:rsidP="00AC702A">
      <w:pPr>
        <w:spacing w:line="360" w:lineRule="auto"/>
        <w:ind w:firstLine="284"/>
        <w:rPr>
          <w:sz w:val="28"/>
          <w:szCs w:val="28"/>
        </w:rPr>
      </w:pPr>
      <w:r w:rsidRPr="00AC702A">
        <w:rPr>
          <w:sz w:val="28"/>
          <w:szCs w:val="28"/>
        </w:rPr>
        <w:t xml:space="preserve">Стоимость собственного капитала на начало года – </w:t>
      </w:r>
      <w:r w:rsidR="00B15005">
        <w:rPr>
          <w:sz w:val="28"/>
          <w:szCs w:val="28"/>
        </w:rPr>
        <w:t>106 213</w:t>
      </w:r>
      <w:r w:rsidRPr="00AC702A">
        <w:rPr>
          <w:sz w:val="28"/>
          <w:szCs w:val="28"/>
        </w:rPr>
        <w:t xml:space="preserve"> тыс.руб., на конец года – </w:t>
      </w:r>
      <w:r w:rsidR="00B15005">
        <w:rPr>
          <w:sz w:val="28"/>
          <w:szCs w:val="28"/>
        </w:rPr>
        <w:t>103 887</w:t>
      </w:r>
      <w:r w:rsidRPr="00AC702A">
        <w:rPr>
          <w:sz w:val="28"/>
          <w:szCs w:val="28"/>
        </w:rPr>
        <w:t xml:space="preserve"> тыс.руб.</w:t>
      </w:r>
      <w:r w:rsidR="00445B00">
        <w:rPr>
          <w:sz w:val="28"/>
          <w:szCs w:val="28"/>
        </w:rPr>
        <w:t>, и уменьшилась на</w:t>
      </w:r>
      <w:r w:rsidR="002B6360">
        <w:rPr>
          <w:sz w:val="28"/>
          <w:szCs w:val="28"/>
        </w:rPr>
        <w:t xml:space="preserve"> 2 326.</w:t>
      </w:r>
    </w:p>
    <w:p w:rsidR="00AC702A" w:rsidRPr="00AC702A" w:rsidRDefault="00AC702A" w:rsidP="00AC702A">
      <w:pPr>
        <w:spacing w:line="360" w:lineRule="auto"/>
        <w:ind w:firstLine="284"/>
        <w:rPr>
          <w:sz w:val="28"/>
          <w:szCs w:val="28"/>
        </w:rPr>
      </w:pPr>
      <w:r w:rsidRPr="00AC702A">
        <w:rPr>
          <w:sz w:val="28"/>
          <w:szCs w:val="28"/>
        </w:rPr>
        <w:t xml:space="preserve">Величина заемного капитала составляет на начало года </w:t>
      </w:r>
      <w:r w:rsidR="00B15005">
        <w:rPr>
          <w:sz w:val="28"/>
          <w:szCs w:val="28"/>
        </w:rPr>
        <w:t>36 144</w:t>
      </w:r>
      <w:r w:rsidRPr="00AC702A">
        <w:rPr>
          <w:sz w:val="28"/>
          <w:szCs w:val="28"/>
        </w:rPr>
        <w:t xml:space="preserve">тыс.руб., на конец года – </w:t>
      </w:r>
      <w:r w:rsidR="00B15005">
        <w:rPr>
          <w:sz w:val="28"/>
          <w:szCs w:val="28"/>
        </w:rPr>
        <w:t>144 169</w:t>
      </w:r>
      <w:r w:rsidRPr="00AC702A">
        <w:rPr>
          <w:sz w:val="28"/>
          <w:szCs w:val="28"/>
        </w:rPr>
        <w:t xml:space="preserve"> тыс.руб.</w:t>
      </w:r>
      <w:r w:rsidR="00445B00">
        <w:rPr>
          <w:sz w:val="28"/>
          <w:szCs w:val="28"/>
        </w:rPr>
        <w:t>, и увеличилась на</w:t>
      </w:r>
      <w:r w:rsidR="002B6360">
        <w:rPr>
          <w:sz w:val="28"/>
          <w:szCs w:val="28"/>
        </w:rPr>
        <w:t xml:space="preserve"> 108 025.</w:t>
      </w:r>
    </w:p>
    <w:p w:rsidR="00B90660" w:rsidRPr="00B90660" w:rsidRDefault="00B90660" w:rsidP="00B90660">
      <w:pPr>
        <w:spacing w:line="360" w:lineRule="auto"/>
        <w:ind w:firstLine="360"/>
        <w:jc w:val="center"/>
        <w:rPr>
          <w:b/>
          <w:sz w:val="28"/>
          <w:szCs w:val="28"/>
        </w:rPr>
      </w:pPr>
      <w:r w:rsidRPr="00B90660">
        <w:rPr>
          <w:b/>
          <w:sz w:val="28"/>
          <w:szCs w:val="28"/>
        </w:rPr>
        <w:t>Задание 2.</w:t>
      </w:r>
    </w:p>
    <w:p w:rsidR="00B90660" w:rsidRPr="00B90660" w:rsidRDefault="00B90660" w:rsidP="00B90660">
      <w:pPr>
        <w:spacing w:line="360" w:lineRule="auto"/>
        <w:ind w:firstLine="360"/>
        <w:rPr>
          <w:sz w:val="28"/>
          <w:szCs w:val="28"/>
        </w:rPr>
      </w:pPr>
      <w:r w:rsidRPr="00B90660">
        <w:rPr>
          <w:sz w:val="28"/>
          <w:szCs w:val="28"/>
        </w:rPr>
        <w:t xml:space="preserve">На основе полученных данных проведем горизонтальный, вертикальный, трендовый анализы показателей аналитического баланса. Результаты </w:t>
      </w:r>
      <w:r w:rsidR="00AC702A">
        <w:rPr>
          <w:sz w:val="28"/>
          <w:szCs w:val="28"/>
        </w:rPr>
        <w:t>расчета приведем в виде таблицы.</w:t>
      </w:r>
    </w:p>
    <w:p w:rsidR="00B90660" w:rsidRPr="00B90660" w:rsidRDefault="00B90660" w:rsidP="00B90660">
      <w:pPr>
        <w:spacing w:line="360" w:lineRule="auto"/>
        <w:ind w:firstLine="360"/>
        <w:jc w:val="center"/>
        <w:rPr>
          <w:b/>
          <w:sz w:val="28"/>
          <w:szCs w:val="28"/>
        </w:rPr>
      </w:pPr>
      <w:r w:rsidRPr="00B90660">
        <w:rPr>
          <w:b/>
          <w:sz w:val="28"/>
          <w:szCs w:val="28"/>
        </w:rPr>
        <w:t>Аналитическая структура оценки динамики изменения статей бухгалтерского баланса</w:t>
      </w:r>
    </w:p>
    <w:p w:rsidR="00B90660" w:rsidRDefault="00B90660"/>
    <w:tbl>
      <w:tblPr>
        <w:tblW w:w="5000" w:type="pct"/>
        <w:tblLook w:val="0000" w:firstRow="0" w:lastRow="0" w:firstColumn="0" w:lastColumn="0" w:noHBand="0" w:noVBand="0"/>
      </w:tblPr>
      <w:tblGrid>
        <w:gridCol w:w="2272"/>
        <w:gridCol w:w="1652"/>
        <w:gridCol w:w="1531"/>
        <w:gridCol w:w="1443"/>
        <w:gridCol w:w="1350"/>
        <w:gridCol w:w="1323"/>
      </w:tblGrid>
      <w:tr w:rsidR="00B90660" w:rsidRPr="0089036C">
        <w:trPr>
          <w:trHeight w:val="510"/>
        </w:trPr>
        <w:tc>
          <w:tcPr>
            <w:tcW w:w="1187" w:type="pct"/>
            <w:tcBorders>
              <w:top w:val="single" w:sz="4" w:space="0" w:color="auto"/>
              <w:left w:val="single" w:sz="4" w:space="0" w:color="auto"/>
              <w:bottom w:val="single" w:sz="4" w:space="0" w:color="auto"/>
              <w:right w:val="single" w:sz="4" w:space="0" w:color="auto"/>
            </w:tcBorders>
            <w:shd w:val="clear" w:color="auto" w:fill="auto"/>
            <w:vAlign w:val="bottom"/>
          </w:tcPr>
          <w:p w:rsidR="00B90660" w:rsidRPr="0089036C" w:rsidRDefault="00B90660">
            <w:pPr>
              <w:jc w:val="center"/>
              <w:rPr>
                <w:b/>
                <w:bCs/>
              </w:rPr>
            </w:pPr>
            <w:r w:rsidRPr="0089036C">
              <w:rPr>
                <w:b/>
                <w:bCs/>
              </w:rPr>
              <w:t>Наименование показателя</w:t>
            </w:r>
          </w:p>
        </w:tc>
        <w:tc>
          <w:tcPr>
            <w:tcW w:w="863" w:type="pct"/>
            <w:tcBorders>
              <w:top w:val="single" w:sz="4" w:space="0" w:color="auto"/>
              <w:left w:val="nil"/>
              <w:bottom w:val="single" w:sz="4" w:space="0" w:color="auto"/>
              <w:right w:val="single" w:sz="4" w:space="0" w:color="auto"/>
            </w:tcBorders>
            <w:shd w:val="clear" w:color="auto" w:fill="auto"/>
            <w:vAlign w:val="bottom"/>
          </w:tcPr>
          <w:p w:rsidR="00B90660" w:rsidRPr="0089036C" w:rsidRDefault="00B90660">
            <w:pPr>
              <w:jc w:val="center"/>
              <w:rPr>
                <w:b/>
                <w:bCs/>
              </w:rPr>
            </w:pPr>
            <w:r w:rsidRPr="0089036C">
              <w:rPr>
                <w:b/>
                <w:bCs/>
              </w:rPr>
              <w:t>На начало периода</w:t>
            </w:r>
          </w:p>
        </w:tc>
        <w:tc>
          <w:tcPr>
            <w:tcW w:w="800" w:type="pct"/>
            <w:tcBorders>
              <w:top w:val="single" w:sz="4" w:space="0" w:color="auto"/>
              <w:left w:val="nil"/>
              <w:bottom w:val="single" w:sz="4" w:space="0" w:color="auto"/>
              <w:right w:val="single" w:sz="4" w:space="0" w:color="auto"/>
            </w:tcBorders>
            <w:shd w:val="clear" w:color="auto" w:fill="auto"/>
            <w:vAlign w:val="bottom"/>
          </w:tcPr>
          <w:p w:rsidR="00B90660" w:rsidRPr="0089036C" w:rsidRDefault="00B90660">
            <w:pPr>
              <w:jc w:val="center"/>
              <w:rPr>
                <w:b/>
                <w:bCs/>
              </w:rPr>
            </w:pPr>
            <w:r w:rsidRPr="0089036C">
              <w:rPr>
                <w:b/>
                <w:bCs/>
              </w:rPr>
              <w:t>На конец периода</w:t>
            </w:r>
          </w:p>
        </w:tc>
        <w:tc>
          <w:tcPr>
            <w:tcW w:w="754" w:type="pct"/>
            <w:tcBorders>
              <w:top w:val="single" w:sz="4" w:space="0" w:color="auto"/>
              <w:left w:val="nil"/>
              <w:bottom w:val="single" w:sz="4" w:space="0" w:color="auto"/>
              <w:right w:val="single" w:sz="4" w:space="0" w:color="auto"/>
            </w:tcBorders>
            <w:shd w:val="clear" w:color="auto" w:fill="auto"/>
            <w:vAlign w:val="bottom"/>
          </w:tcPr>
          <w:p w:rsidR="00B90660" w:rsidRPr="0089036C" w:rsidRDefault="00B90660">
            <w:pPr>
              <w:jc w:val="center"/>
              <w:rPr>
                <w:b/>
                <w:bCs/>
              </w:rPr>
            </w:pPr>
            <w:r w:rsidRPr="0089036C">
              <w:rPr>
                <w:b/>
                <w:bCs/>
              </w:rPr>
              <w:t>Абс.откл., тыс.руб.</w:t>
            </w:r>
          </w:p>
        </w:tc>
        <w:tc>
          <w:tcPr>
            <w:tcW w:w="705" w:type="pct"/>
            <w:tcBorders>
              <w:top w:val="single" w:sz="4" w:space="0" w:color="auto"/>
              <w:left w:val="nil"/>
              <w:bottom w:val="single" w:sz="4" w:space="0" w:color="auto"/>
              <w:right w:val="single" w:sz="4" w:space="0" w:color="auto"/>
            </w:tcBorders>
            <w:shd w:val="clear" w:color="auto" w:fill="auto"/>
            <w:vAlign w:val="bottom"/>
          </w:tcPr>
          <w:p w:rsidR="00B90660" w:rsidRPr="0089036C" w:rsidRDefault="00B90660">
            <w:pPr>
              <w:jc w:val="center"/>
              <w:rPr>
                <w:b/>
                <w:bCs/>
              </w:rPr>
            </w:pPr>
            <w:r w:rsidRPr="0089036C">
              <w:rPr>
                <w:b/>
                <w:bCs/>
              </w:rPr>
              <w:t>Отн.откл., %</w:t>
            </w:r>
          </w:p>
        </w:tc>
        <w:tc>
          <w:tcPr>
            <w:tcW w:w="691" w:type="pct"/>
            <w:tcBorders>
              <w:top w:val="single" w:sz="4" w:space="0" w:color="auto"/>
              <w:left w:val="nil"/>
              <w:bottom w:val="single" w:sz="4" w:space="0" w:color="auto"/>
              <w:right w:val="single" w:sz="4" w:space="0" w:color="auto"/>
            </w:tcBorders>
            <w:shd w:val="clear" w:color="auto" w:fill="auto"/>
            <w:vAlign w:val="bottom"/>
          </w:tcPr>
          <w:p w:rsidR="00B90660" w:rsidRPr="0089036C" w:rsidRDefault="00B90660">
            <w:pPr>
              <w:jc w:val="center"/>
              <w:rPr>
                <w:b/>
                <w:bCs/>
              </w:rPr>
            </w:pPr>
            <w:r w:rsidRPr="0089036C">
              <w:rPr>
                <w:b/>
                <w:bCs/>
              </w:rPr>
              <w:t>Темп роста</w:t>
            </w:r>
          </w:p>
        </w:tc>
      </w:tr>
      <w:tr w:rsidR="00866DF0" w:rsidRPr="00B90660">
        <w:trPr>
          <w:trHeight w:val="54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Имущество предприятия (валюта баланса)</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142357</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248056</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105699</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174,25</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74,25</w:t>
            </w:r>
          </w:p>
        </w:tc>
      </w:tr>
      <w:tr w:rsidR="00866DF0" w:rsidRPr="00B90660">
        <w:trPr>
          <w:trHeight w:val="60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Иммобилизованные активы (внеоборотные)</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100992</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98190</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-2802</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97,23</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-2,77</w:t>
            </w:r>
          </w:p>
        </w:tc>
      </w:tr>
      <w:tr w:rsidR="00866DF0" w:rsidRPr="00B90660">
        <w:trPr>
          <w:trHeight w:val="315"/>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Мобильные активы</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41365</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149866</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108501</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362,30</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262,30</w:t>
            </w:r>
          </w:p>
        </w:tc>
      </w:tr>
      <w:tr w:rsidR="00866DF0" w:rsidRPr="00B90660">
        <w:trPr>
          <w:trHeight w:val="255"/>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В том числе</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r>
      <w:tr w:rsidR="00866DF0" w:rsidRPr="00B90660">
        <w:trPr>
          <w:trHeight w:val="255"/>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запасы</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10394</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15104</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4710</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145,31</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45,31</w:t>
            </w:r>
          </w:p>
        </w:tc>
      </w:tr>
      <w:tr w:rsidR="00866DF0" w:rsidRPr="00B90660">
        <w:trPr>
          <w:trHeight w:val="51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дебиторская задолженность</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30342</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134638</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104296</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443,73</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343,73</w:t>
            </w:r>
          </w:p>
        </w:tc>
      </w:tr>
      <w:tr w:rsidR="00866DF0" w:rsidRPr="00B90660">
        <w:trPr>
          <w:trHeight w:val="78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денежные средства и краткосрочные финансовые вложения</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538</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50</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-488</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9,29</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-90,71</w:t>
            </w:r>
          </w:p>
        </w:tc>
      </w:tr>
      <w:tr w:rsidR="00866DF0" w:rsidRPr="00B90660">
        <w:trPr>
          <w:trHeight w:val="33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прочие оборотные активы</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91</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74</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-17</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81,32</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-18,68</w:t>
            </w:r>
          </w:p>
        </w:tc>
      </w:tr>
      <w:tr w:rsidR="00866DF0" w:rsidRPr="00B90660">
        <w:trPr>
          <w:trHeight w:val="30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Собственный капитал</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106213</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103887</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-2326</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97,81</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-2,19</w:t>
            </w:r>
          </w:p>
        </w:tc>
      </w:tr>
      <w:tr w:rsidR="00866DF0" w:rsidRPr="00B90660">
        <w:trPr>
          <w:trHeight w:val="255"/>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Заемный капитал</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142357</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248056</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105699</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174,25</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74,25</w:t>
            </w:r>
          </w:p>
        </w:tc>
      </w:tr>
      <w:tr w:rsidR="00866DF0" w:rsidRPr="00B90660">
        <w:trPr>
          <w:trHeight w:val="255"/>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В том числе</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p>
        </w:tc>
      </w:tr>
      <w:tr w:rsidR="00866DF0" w:rsidRPr="00B90660">
        <w:trPr>
          <w:trHeight w:val="51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долгосрочные обяз</w:t>
            </w:r>
            <w:r>
              <w:t>а</w:t>
            </w:r>
            <w:r w:rsidRPr="00B90660">
              <w:t>тельства</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36144</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144169</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108025</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398,87</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298,87</w:t>
            </w:r>
          </w:p>
        </w:tc>
      </w:tr>
      <w:tr w:rsidR="00866DF0" w:rsidRPr="00B90660">
        <w:trPr>
          <w:trHeight w:val="51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краткосрочные кредиты и займы</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11133</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0</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-11133</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0,00</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-100,00</w:t>
            </w:r>
          </w:p>
        </w:tc>
      </w:tr>
      <w:tr w:rsidR="00866DF0" w:rsidRPr="00B90660">
        <w:trPr>
          <w:trHeight w:val="51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кредиторская задолженность</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23650</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143230</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119580</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605,62</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505,62</w:t>
            </w:r>
          </w:p>
        </w:tc>
      </w:tr>
      <w:tr w:rsidR="00866DF0" w:rsidRPr="00B90660">
        <w:trPr>
          <w:trHeight w:val="765"/>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задолженность участникам по выплате доходов</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55</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50</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-5</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90,91</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-9,09</w:t>
            </w:r>
          </w:p>
        </w:tc>
      </w:tr>
      <w:tr w:rsidR="00866DF0" w:rsidRPr="00B90660">
        <w:trPr>
          <w:trHeight w:val="540"/>
        </w:trPr>
        <w:tc>
          <w:tcPr>
            <w:tcW w:w="1187" w:type="pct"/>
            <w:tcBorders>
              <w:top w:val="nil"/>
              <w:left w:val="single" w:sz="4" w:space="0" w:color="auto"/>
              <w:bottom w:val="single" w:sz="4" w:space="0" w:color="auto"/>
              <w:right w:val="single" w:sz="4" w:space="0" w:color="auto"/>
            </w:tcBorders>
            <w:shd w:val="clear" w:color="auto" w:fill="auto"/>
            <w:vAlign w:val="bottom"/>
          </w:tcPr>
          <w:p w:rsidR="00866DF0" w:rsidRPr="00B90660" w:rsidRDefault="00866DF0">
            <w:r w:rsidRPr="00B90660">
              <w:t>прочие краткосрочные обязательства</w:t>
            </w:r>
          </w:p>
        </w:tc>
        <w:tc>
          <w:tcPr>
            <w:tcW w:w="863"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w:t>
            </w:r>
          </w:p>
        </w:tc>
        <w:tc>
          <w:tcPr>
            <w:tcW w:w="800"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w:t>
            </w:r>
          </w:p>
        </w:tc>
        <w:tc>
          <w:tcPr>
            <w:tcW w:w="754"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w:t>
            </w:r>
          </w:p>
        </w:tc>
        <w:tc>
          <w:tcPr>
            <w:tcW w:w="705"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w:t>
            </w:r>
          </w:p>
        </w:tc>
        <w:tc>
          <w:tcPr>
            <w:tcW w:w="691" w:type="pct"/>
            <w:tcBorders>
              <w:top w:val="nil"/>
              <w:left w:val="nil"/>
              <w:bottom w:val="single" w:sz="4" w:space="0" w:color="auto"/>
              <w:right w:val="single" w:sz="4" w:space="0" w:color="auto"/>
            </w:tcBorders>
            <w:shd w:val="clear" w:color="auto" w:fill="auto"/>
            <w:noWrap/>
            <w:vAlign w:val="center"/>
          </w:tcPr>
          <w:p w:rsidR="00866DF0" w:rsidRPr="006755E2" w:rsidRDefault="00866DF0" w:rsidP="006755E2">
            <w:pPr>
              <w:jc w:val="center"/>
            </w:pPr>
            <w:r w:rsidRPr="006755E2">
              <w:t>-</w:t>
            </w:r>
          </w:p>
        </w:tc>
      </w:tr>
    </w:tbl>
    <w:p w:rsidR="00B90660" w:rsidRDefault="00B90660"/>
    <w:p w:rsidR="00870483" w:rsidRPr="00870483" w:rsidRDefault="00870483" w:rsidP="00870483">
      <w:pPr>
        <w:spacing w:line="360" w:lineRule="auto"/>
        <w:ind w:firstLine="567"/>
        <w:jc w:val="both"/>
        <w:rPr>
          <w:b/>
          <w:sz w:val="28"/>
          <w:szCs w:val="28"/>
        </w:rPr>
      </w:pPr>
      <w:r w:rsidRPr="00870483">
        <w:rPr>
          <w:b/>
          <w:sz w:val="28"/>
          <w:szCs w:val="28"/>
        </w:rPr>
        <w:t xml:space="preserve">Вывод: </w:t>
      </w:r>
    </w:p>
    <w:p w:rsidR="00870483" w:rsidRDefault="00870483" w:rsidP="00870483">
      <w:pPr>
        <w:spacing w:line="360" w:lineRule="auto"/>
        <w:ind w:firstLine="567"/>
        <w:jc w:val="both"/>
        <w:rPr>
          <w:sz w:val="28"/>
          <w:szCs w:val="28"/>
        </w:rPr>
      </w:pPr>
      <w:r>
        <w:rPr>
          <w:sz w:val="28"/>
          <w:szCs w:val="28"/>
        </w:rPr>
        <w:t>На предприятии валюта баланса у</w:t>
      </w:r>
      <w:r w:rsidR="007168D8">
        <w:rPr>
          <w:sz w:val="28"/>
          <w:szCs w:val="28"/>
        </w:rPr>
        <w:t>величилась</w:t>
      </w:r>
      <w:r>
        <w:rPr>
          <w:sz w:val="28"/>
          <w:szCs w:val="28"/>
        </w:rPr>
        <w:t xml:space="preserve"> на </w:t>
      </w:r>
      <w:r w:rsidR="007168D8">
        <w:rPr>
          <w:sz w:val="28"/>
          <w:szCs w:val="28"/>
        </w:rPr>
        <w:t>74,25</w:t>
      </w:r>
      <w:r>
        <w:rPr>
          <w:sz w:val="28"/>
          <w:szCs w:val="28"/>
        </w:rPr>
        <w:t xml:space="preserve">%  и составила на конец отчетного периода </w:t>
      </w:r>
      <w:r w:rsidR="00C543A5">
        <w:rPr>
          <w:sz w:val="28"/>
          <w:szCs w:val="28"/>
        </w:rPr>
        <w:t>248 056</w:t>
      </w:r>
      <w:r>
        <w:rPr>
          <w:sz w:val="28"/>
          <w:szCs w:val="28"/>
        </w:rPr>
        <w:t xml:space="preserve"> т</w:t>
      </w:r>
      <w:r w:rsidR="001E5787">
        <w:rPr>
          <w:sz w:val="28"/>
          <w:szCs w:val="28"/>
        </w:rPr>
        <w:t>ыс. руб.,</w:t>
      </w:r>
      <w:r w:rsidR="00613958">
        <w:rPr>
          <w:sz w:val="28"/>
          <w:szCs w:val="28"/>
        </w:rPr>
        <w:t xml:space="preserve"> что свидетельствует о увеличении организацией хозяйственного оборота,</w:t>
      </w:r>
      <w:r w:rsidR="001E5787">
        <w:rPr>
          <w:sz w:val="28"/>
          <w:szCs w:val="28"/>
        </w:rPr>
        <w:t xml:space="preserve"> внеоборотные активы уменьшились на </w:t>
      </w:r>
      <w:r w:rsidR="00C543A5">
        <w:rPr>
          <w:sz w:val="28"/>
          <w:szCs w:val="28"/>
        </w:rPr>
        <w:t>2,77</w:t>
      </w:r>
      <w:r w:rsidR="001E5787">
        <w:rPr>
          <w:sz w:val="28"/>
          <w:szCs w:val="28"/>
        </w:rPr>
        <w:t xml:space="preserve">% и составили на конец года </w:t>
      </w:r>
      <w:r w:rsidR="00C543A5">
        <w:rPr>
          <w:sz w:val="28"/>
          <w:szCs w:val="28"/>
        </w:rPr>
        <w:t>98 190</w:t>
      </w:r>
      <w:r w:rsidR="001E5787">
        <w:rPr>
          <w:sz w:val="28"/>
          <w:szCs w:val="28"/>
        </w:rPr>
        <w:t xml:space="preserve"> тыс.руб.</w:t>
      </w:r>
      <w:r>
        <w:rPr>
          <w:sz w:val="28"/>
          <w:szCs w:val="28"/>
        </w:rPr>
        <w:t>, оборотные активы</w:t>
      </w:r>
      <w:r w:rsidR="001E5787">
        <w:rPr>
          <w:sz w:val="28"/>
          <w:szCs w:val="28"/>
        </w:rPr>
        <w:t xml:space="preserve"> </w:t>
      </w:r>
      <w:r w:rsidR="00C543A5">
        <w:rPr>
          <w:sz w:val="28"/>
          <w:szCs w:val="28"/>
        </w:rPr>
        <w:t xml:space="preserve"> значительно увеличились</w:t>
      </w:r>
      <w:r w:rsidR="001E5787">
        <w:rPr>
          <w:sz w:val="28"/>
          <w:szCs w:val="28"/>
        </w:rPr>
        <w:t xml:space="preserve"> на </w:t>
      </w:r>
      <w:r w:rsidR="00C543A5">
        <w:rPr>
          <w:sz w:val="28"/>
          <w:szCs w:val="28"/>
        </w:rPr>
        <w:t>262,3</w:t>
      </w:r>
      <w:r w:rsidR="001E5787">
        <w:rPr>
          <w:sz w:val="28"/>
          <w:szCs w:val="28"/>
        </w:rPr>
        <w:t>%</w:t>
      </w:r>
      <w:r w:rsidR="00C543A5">
        <w:rPr>
          <w:sz w:val="28"/>
          <w:szCs w:val="28"/>
        </w:rPr>
        <w:t xml:space="preserve"> и составили на конец года 149 866 тыс.руб.</w:t>
      </w:r>
      <w:r>
        <w:rPr>
          <w:sz w:val="28"/>
          <w:szCs w:val="28"/>
        </w:rPr>
        <w:t>,</w:t>
      </w:r>
      <w:r w:rsidR="007B613A">
        <w:rPr>
          <w:sz w:val="28"/>
          <w:szCs w:val="28"/>
        </w:rPr>
        <w:t xml:space="preserve"> </w:t>
      </w:r>
      <w:r>
        <w:rPr>
          <w:sz w:val="28"/>
          <w:szCs w:val="28"/>
        </w:rPr>
        <w:t xml:space="preserve"> </w:t>
      </w:r>
      <w:r w:rsidR="00C543A5">
        <w:rPr>
          <w:sz w:val="28"/>
          <w:szCs w:val="28"/>
        </w:rPr>
        <w:t>увеличились</w:t>
      </w:r>
      <w:r w:rsidR="001E5787">
        <w:rPr>
          <w:sz w:val="28"/>
          <w:szCs w:val="28"/>
        </w:rPr>
        <w:t xml:space="preserve"> запасы </w:t>
      </w:r>
      <w:r>
        <w:rPr>
          <w:sz w:val="28"/>
          <w:szCs w:val="28"/>
        </w:rPr>
        <w:t xml:space="preserve">на </w:t>
      </w:r>
      <w:r w:rsidR="00C543A5">
        <w:rPr>
          <w:sz w:val="28"/>
          <w:szCs w:val="28"/>
        </w:rPr>
        <w:t>45,31</w:t>
      </w:r>
      <w:r>
        <w:rPr>
          <w:sz w:val="28"/>
          <w:szCs w:val="28"/>
        </w:rPr>
        <w:t xml:space="preserve">%  и составили на конец отчетного периода </w:t>
      </w:r>
      <w:r w:rsidR="00C543A5">
        <w:rPr>
          <w:sz w:val="28"/>
          <w:szCs w:val="28"/>
        </w:rPr>
        <w:t>15 104</w:t>
      </w:r>
      <w:r>
        <w:rPr>
          <w:sz w:val="28"/>
          <w:szCs w:val="28"/>
        </w:rPr>
        <w:t xml:space="preserve"> тыс. руб., дебиторск</w:t>
      </w:r>
      <w:r w:rsidR="001E5787">
        <w:rPr>
          <w:sz w:val="28"/>
          <w:szCs w:val="28"/>
        </w:rPr>
        <w:t>ая</w:t>
      </w:r>
      <w:r>
        <w:rPr>
          <w:sz w:val="28"/>
          <w:szCs w:val="28"/>
        </w:rPr>
        <w:t xml:space="preserve"> задолженност</w:t>
      </w:r>
      <w:r w:rsidR="001E5787">
        <w:rPr>
          <w:sz w:val="28"/>
          <w:szCs w:val="28"/>
        </w:rPr>
        <w:t xml:space="preserve">ь наоборот, увеличилась </w:t>
      </w:r>
      <w:r>
        <w:rPr>
          <w:sz w:val="28"/>
          <w:szCs w:val="28"/>
        </w:rPr>
        <w:t xml:space="preserve">на </w:t>
      </w:r>
      <w:r w:rsidR="00C543A5">
        <w:rPr>
          <w:sz w:val="28"/>
          <w:szCs w:val="28"/>
        </w:rPr>
        <w:t>443,7</w:t>
      </w:r>
      <w:r>
        <w:rPr>
          <w:sz w:val="28"/>
          <w:szCs w:val="28"/>
        </w:rPr>
        <w:t xml:space="preserve">%. </w:t>
      </w:r>
      <w:r w:rsidR="00C543A5">
        <w:rPr>
          <w:sz w:val="28"/>
          <w:szCs w:val="28"/>
        </w:rPr>
        <w:t>Отрицательным моментом служит значительное увеличение</w:t>
      </w:r>
      <w:r w:rsidR="001E5787">
        <w:rPr>
          <w:sz w:val="28"/>
          <w:szCs w:val="28"/>
        </w:rPr>
        <w:t>е</w:t>
      </w:r>
      <w:r>
        <w:rPr>
          <w:sz w:val="28"/>
          <w:szCs w:val="28"/>
        </w:rPr>
        <w:t xml:space="preserve"> кредиторской задолженности</w:t>
      </w:r>
      <w:r w:rsidR="00C543A5">
        <w:rPr>
          <w:sz w:val="28"/>
          <w:szCs w:val="28"/>
        </w:rPr>
        <w:t>, которая в конце года составила 143 230 тыс.руб. и по сравнению с началом года увеличилась на 505,62%</w:t>
      </w:r>
      <w:r>
        <w:rPr>
          <w:sz w:val="28"/>
          <w:szCs w:val="28"/>
        </w:rPr>
        <w:t xml:space="preserve"> </w:t>
      </w:r>
      <w:r w:rsidR="001E5787">
        <w:rPr>
          <w:sz w:val="28"/>
          <w:szCs w:val="28"/>
        </w:rPr>
        <w:t xml:space="preserve">и вообще заемного капитала – на </w:t>
      </w:r>
      <w:r w:rsidR="00C543A5">
        <w:rPr>
          <w:sz w:val="28"/>
          <w:szCs w:val="28"/>
        </w:rPr>
        <w:t>74,25</w:t>
      </w:r>
      <w:r w:rsidR="001E5787">
        <w:rPr>
          <w:sz w:val="28"/>
          <w:szCs w:val="28"/>
        </w:rPr>
        <w:t>%</w:t>
      </w:r>
      <w:r w:rsidR="00C543A5">
        <w:rPr>
          <w:sz w:val="28"/>
          <w:szCs w:val="28"/>
        </w:rPr>
        <w:t xml:space="preserve">, а так же </w:t>
      </w:r>
      <w:r w:rsidR="001E5787">
        <w:rPr>
          <w:sz w:val="28"/>
          <w:szCs w:val="28"/>
        </w:rPr>
        <w:t xml:space="preserve">снижение собственного капитала на </w:t>
      </w:r>
      <w:r w:rsidR="00C543A5">
        <w:rPr>
          <w:sz w:val="28"/>
          <w:szCs w:val="28"/>
        </w:rPr>
        <w:t>2,19</w:t>
      </w:r>
      <w:r w:rsidR="001E5787">
        <w:rPr>
          <w:sz w:val="28"/>
          <w:szCs w:val="28"/>
        </w:rPr>
        <w:t xml:space="preserve">%, который на конец года составляет </w:t>
      </w:r>
      <w:r w:rsidR="00C543A5">
        <w:rPr>
          <w:sz w:val="28"/>
          <w:szCs w:val="28"/>
        </w:rPr>
        <w:t>103 887</w:t>
      </w:r>
      <w:r w:rsidR="001E5787">
        <w:rPr>
          <w:sz w:val="28"/>
          <w:szCs w:val="28"/>
        </w:rPr>
        <w:t xml:space="preserve"> тыс.руб</w:t>
      </w:r>
      <w:r w:rsidR="005F55B3">
        <w:rPr>
          <w:sz w:val="28"/>
          <w:szCs w:val="28"/>
        </w:rPr>
        <w:t>, что служит уменьшению финансовой устойчивости организации</w:t>
      </w:r>
      <w:r w:rsidR="001E5787">
        <w:rPr>
          <w:sz w:val="28"/>
          <w:szCs w:val="28"/>
        </w:rPr>
        <w:t>.</w:t>
      </w:r>
    </w:p>
    <w:p w:rsidR="00FA4C3B" w:rsidRDefault="00FA4C3B" w:rsidP="002537AB">
      <w:pPr>
        <w:spacing w:line="360" w:lineRule="auto"/>
        <w:ind w:firstLine="567"/>
        <w:jc w:val="center"/>
        <w:rPr>
          <w:b/>
          <w:bCs/>
          <w:sz w:val="28"/>
          <w:szCs w:val="28"/>
        </w:rPr>
      </w:pPr>
      <w:r>
        <w:rPr>
          <w:b/>
          <w:bCs/>
          <w:sz w:val="28"/>
          <w:szCs w:val="28"/>
        </w:rPr>
        <w:t>Вертикальный (структурный) анализ баланса</w:t>
      </w:r>
    </w:p>
    <w:tbl>
      <w:tblPr>
        <w:tblW w:w="9700" w:type="dxa"/>
        <w:tblInd w:w="103" w:type="dxa"/>
        <w:tblLayout w:type="fixed"/>
        <w:tblLook w:val="0000" w:firstRow="0" w:lastRow="0" w:firstColumn="0" w:lastColumn="0" w:noHBand="0" w:noVBand="0"/>
      </w:tblPr>
      <w:tblGrid>
        <w:gridCol w:w="2836"/>
        <w:gridCol w:w="1451"/>
        <w:gridCol w:w="1353"/>
        <w:gridCol w:w="1353"/>
        <w:gridCol w:w="1353"/>
        <w:gridCol w:w="1354"/>
      </w:tblGrid>
      <w:tr w:rsidR="002537AB">
        <w:trPr>
          <w:trHeight w:val="33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Группировка статей баланса</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Строки баланса</w:t>
            </w:r>
          </w:p>
        </w:tc>
        <w:tc>
          <w:tcPr>
            <w:tcW w:w="2706" w:type="dxa"/>
            <w:gridSpan w:val="2"/>
            <w:tcBorders>
              <w:top w:val="single" w:sz="4" w:space="0" w:color="auto"/>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На начало периода</w:t>
            </w:r>
          </w:p>
        </w:tc>
        <w:tc>
          <w:tcPr>
            <w:tcW w:w="2707" w:type="dxa"/>
            <w:gridSpan w:val="2"/>
            <w:tcBorders>
              <w:top w:val="single" w:sz="4" w:space="0" w:color="auto"/>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На конец периода</w:t>
            </w:r>
          </w:p>
        </w:tc>
      </w:tr>
      <w:tr w:rsidR="002537AB">
        <w:trPr>
          <w:trHeight w:val="255"/>
        </w:trPr>
        <w:tc>
          <w:tcPr>
            <w:tcW w:w="2836" w:type="dxa"/>
            <w:vMerge/>
            <w:tcBorders>
              <w:top w:val="single" w:sz="4" w:space="0" w:color="auto"/>
              <w:left w:val="single" w:sz="4" w:space="0" w:color="auto"/>
              <w:bottom w:val="single" w:sz="4" w:space="0" w:color="auto"/>
              <w:right w:val="single" w:sz="4" w:space="0" w:color="auto"/>
            </w:tcBorders>
            <w:vAlign w:val="center"/>
          </w:tcPr>
          <w:p w:rsidR="002537AB" w:rsidRDefault="002537AB">
            <w:pPr>
              <w:rPr>
                <w:rFonts w:ascii="Arial CYR" w:hAnsi="Arial CYR" w:cs="Arial CYR"/>
                <w:b/>
                <w:bCs/>
                <w:sz w:val="20"/>
                <w:szCs w:val="20"/>
              </w:rPr>
            </w:pPr>
          </w:p>
        </w:tc>
        <w:tc>
          <w:tcPr>
            <w:tcW w:w="1451" w:type="dxa"/>
            <w:vMerge/>
            <w:tcBorders>
              <w:top w:val="single" w:sz="4" w:space="0" w:color="auto"/>
              <w:left w:val="single" w:sz="4" w:space="0" w:color="auto"/>
              <w:bottom w:val="single" w:sz="4" w:space="0" w:color="auto"/>
              <w:right w:val="single" w:sz="4" w:space="0" w:color="auto"/>
            </w:tcBorders>
            <w:vAlign w:val="center"/>
          </w:tcPr>
          <w:p w:rsidR="002537AB" w:rsidRDefault="002537AB">
            <w:pPr>
              <w:rPr>
                <w:rFonts w:ascii="Arial CYR" w:hAnsi="Arial CYR" w:cs="Arial CYR"/>
                <w:b/>
                <w:bCs/>
                <w:sz w:val="20"/>
                <w:szCs w:val="20"/>
              </w:rPr>
            </w:pP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тыс.руб.</w:t>
            </w:r>
          </w:p>
        </w:tc>
        <w:tc>
          <w:tcPr>
            <w:tcW w:w="1353"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тыс.руб.</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center"/>
              <w:rPr>
                <w:rFonts w:ascii="Arial CYR" w:hAnsi="Arial CYR" w:cs="Arial CYR"/>
                <w:b/>
                <w:bCs/>
                <w:sz w:val="20"/>
                <w:szCs w:val="20"/>
              </w:rPr>
            </w:pPr>
            <w:r>
              <w:rPr>
                <w:rFonts w:ascii="Arial CYR" w:hAnsi="Arial CYR" w:cs="Arial CYR"/>
                <w:b/>
                <w:bCs/>
                <w:sz w:val="20"/>
                <w:szCs w:val="20"/>
              </w:rPr>
              <w:t>%</w:t>
            </w:r>
          </w:p>
        </w:tc>
      </w:tr>
      <w:tr w:rsidR="002537AB">
        <w:trPr>
          <w:trHeight w:val="255"/>
        </w:trPr>
        <w:tc>
          <w:tcPr>
            <w:tcW w:w="97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2537AB" w:rsidRDefault="002537AB">
            <w:pPr>
              <w:jc w:val="center"/>
              <w:rPr>
                <w:rFonts w:ascii="Arial CYR" w:hAnsi="Arial CYR" w:cs="Arial CYR"/>
                <w:b/>
                <w:bCs/>
                <w:i/>
                <w:iCs/>
                <w:sz w:val="20"/>
                <w:szCs w:val="20"/>
              </w:rPr>
            </w:pPr>
            <w:r>
              <w:rPr>
                <w:rFonts w:ascii="Arial CYR" w:hAnsi="Arial CYR" w:cs="Arial CYR"/>
                <w:b/>
                <w:bCs/>
                <w:i/>
                <w:iCs/>
                <w:sz w:val="20"/>
                <w:szCs w:val="20"/>
              </w:rPr>
              <w:t>Аналитическая группипровка статей актива баланса</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Имущество предприятия (валюта баланса) (А)</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300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142357</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100,00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248056</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100,00</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Внеоборотные активы (иммобилизованные) (ВА)</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190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100992</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70,94</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98190</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39,58</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Мобильные активы (ОА)</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290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41365</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29,06</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149866</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60,42</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В том числе</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 </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Запасы (З)</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210+220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10394</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7,30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15104</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6,09</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Дебиторская задолженность (ДЗ)</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230+240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30342</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21,31</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134638</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54,28</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денежные средства и краткосрочные финансовые вложения (ДС)</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250+260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538</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0,38</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50</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0,02</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прочие оборотные активы (ПОА)</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270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91</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0,06</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74</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0,03</w:t>
            </w:r>
          </w:p>
        </w:tc>
      </w:tr>
      <w:tr w:rsidR="002537AB">
        <w:trPr>
          <w:trHeight w:val="266"/>
        </w:trPr>
        <w:tc>
          <w:tcPr>
            <w:tcW w:w="97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537AB" w:rsidRPr="002537AB" w:rsidRDefault="002537AB" w:rsidP="002537AB">
            <w:pPr>
              <w:jc w:val="center"/>
              <w:rPr>
                <w:rFonts w:ascii="Arial CYR" w:hAnsi="Arial CYR" w:cs="Arial CYR"/>
                <w:b/>
                <w:bCs/>
                <w:i/>
                <w:iCs/>
                <w:sz w:val="20"/>
                <w:szCs w:val="20"/>
              </w:rPr>
            </w:pPr>
            <w:r>
              <w:rPr>
                <w:rFonts w:ascii="Arial CYR" w:hAnsi="Arial CYR" w:cs="Arial CYR"/>
                <w:b/>
                <w:bCs/>
                <w:i/>
                <w:iCs/>
                <w:sz w:val="20"/>
                <w:szCs w:val="20"/>
              </w:rPr>
              <w:t>Аналитическая группировка статей пассива баланса</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Источники формирования имущества (валюта баланса) (К)</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700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142357</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100,00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248056</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100,00</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Собственный капитал (СК)</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490+640+650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106213</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74,61</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103887</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41,88</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Заемный капитал (ЗК)</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590+690-640-650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36144</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25,39</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144169</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58,12</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В том числе</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 </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rPr>
                <w:rFonts w:ascii="Arial CYR" w:hAnsi="Arial CYR" w:cs="Arial CYR"/>
                <w:sz w:val="20"/>
                <w:szCs w:val="20"/>
              </w:rPr>
            </w:pPr>
            <w:r>
              <w:rPr>
                <w:rFonts w:ascii="Arial CYR" w:hAnsi="Arial CYR" w:cs="Arial CYR"/>
                <w:sz w:val="20"/>
                <w:szCs w:val="20"/>
              </w:rPr>
              <w:t> </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долгосрочные обязательства (ДО)</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590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1306</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0,92</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889</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0,36</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краткосрочные кредиты и займы (КСК)</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610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11133</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7,82</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0,00</w:t>
            </w:r>
          </w:p>
        </w:tc>
      </w:tr>
      <w:tr w:rsidR="002537AB">
        <w:trPr>
          <w:trHeight w:val="255"/>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кредиторская задолженность (КЗ)</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620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23650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16,61</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143230</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57,74</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задолженность участникам по выплате доходов (ЗУД)</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630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55</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0,04</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50</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0,02</w:t>
            </w:r>
          </w:p>
        </w:tc>
      </w:tr>
      <w:tr w:rsidR="002537AB">
        <w:trPr>
          <w:trHeight w:val="510"/>
        </w:trPr>
        <w:tc>
          <w:tcPr>
            <w:tcW w:w="2836" w:type="dxa"/>
            <w:tcBorders>
              <w:top w:val="nil"/>
              <w:left w:val="single" w:sz="4" w:space="0" w:color="auto"/>
              <w:bottom w:val="single" w:sz="4" w:space="0" w:color="auto"/>
              <w:right w:val="single" w:sz="4" w:space="0" w:color="auto"/>
            </w:tcBorders>
            <w:shd w:val="clear" w:color="auto" w:fill="auto"/>
            <w:vAlign w:val="bottom"/>
          </w:tcPr>
          <w:p w:rsidR="002537AB" w:rsidRDefault="002537AB">
            <w:pPr>
              <w:rPr>
                <w:rFonts w:ascii="Arial CYR" w:hAnsi="Arial CYR" w:cs="Arial CYR"/>
                <w:sz w:val="20"/>
                <w:szCs w:val="20"/>
              </w:rPr>
            </w:pPr>
            <w:r>
              <w:rPr>
                <w:rFonts w:ascii="Arial CYR" w:hAnsi="Arial CYR" w:cs="Arial CYR"/>
                <w:sz w:val="20"/>
                <w:szCs w:val="20"/>
              </w:rPr>
              <w:t>прочие краткосрочные обязательства (ПКО)</w:t>
            </w:r>
          </w:p>
        </w:tc>
        <w:tc>
          <w:tcPr>
            <w:tcW w:w="1451" w:type="dxa"/>
            <w:tcBorders>
              <w:top w:val="nil"/>
              <w:left w:val="nil"/>
              <w:bottom w:val="single" w:sz="4" w:space="0" w:color="auto"/>
              <w:right w:val="single" w:sz="4" w:space="0" w:color="auto"/>
            </w:tcBorders>
            <w:shd w:val="clear" w:color="auto" w:fill="auto"/>
            <w:vAlign w:val="bottom"/>
          </w:tcPr>
          <w:p w:rsidR="002537AB" w:rsidRDefault="002537AB">
            <w:pPr>
              <w:jc w:val="center"/>
              <w:rPr>
                <w:rFonts w:ascii="Arial CYR" w:hAnsi="Arial CYR" w:cs="Arial CYR"/>
                <w:sz w:val="20"/>
                <w:szCs w:val="20"/>
              </w:rPr>
            </w:pPr>
            <w:r>
              <w:rPr>
                <w:rFonts w:ascii="Arial CYR" w:hAnsi="Arial CYR" w:cs="Arial CYR"/>
                <w:sz w:val="20"/>
                <w:szCs w:val="20"/>
              </w:rPr>
              <w:t>660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0,00</w:t>
            </w:r>
          </w:p>
        </w:tc>
        <w:tc>
          <w:tcPr>
            <w:tcW w:w="1353"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w:t>
            </w:r>
          </w:p>
        </w:tc>
        <w:tc>
          <w:tcPr>
            <w:tcW w:w="1354" w:type="dxa"/>
            <w:tcBorders>
              <w:top w:val="nil"/>
              <w:left w:val="nil"/>
              <w:bottom w:val="single" w:sz="4" w:space="0" w:color="auto"/>
              <w:right w:val="single" w:sz="4" w:space="0" w:color="auto"/>
            </w:tcBorders>
            <w:shd w:val="clear" w:color="auto" w:fill="auto"/>
            <w:noWrap/>
            <w:vAlign w:val="bottom"/>
          </w:tcPr>
          <w:p w:rsidR="002537AB" w:rsidRDefault="002537AB">
            <w:pPr>
              <w:jc w:val="right"/>
              <w:rPr>
                <w:rFonts w:ascii="Arial CYR" w:hAnsi="Arial CYR" w:cs="Arial CYR"/>
                <w:sz w:val="20"/>
                <w:szCs w:val="20"/>
              </w:rPr>
            </w:pPr>
            <w:r>
              <w:rPr>
                <w:rFonts w:ascii="Arial CYR" w:hAnsi="Arial CYR" w:cs="Arial CYR"/>
                <w:sz w:val="20"/>
                <w:szCs w:val="20"/>
              </w:rPr>
              <w:t>0,00</w:t>
            </w:r>
          </w:p>
        </w:tc>
      </w:tr>
    </w:tbl>
    <w:p w:rsidR="00FA4C3B" w:rsidRDefault="00FA4C3B" w:rsidP="00FA4C3B">
      <w:pPr>
        <w:spacing w:line="360" w:lineRule="auto"/>
        <w:ind w:firstLine="567"/>
        <w:jc w:val="both"/>
        <w:rPr>
          <w:sz w:val="28"/>
          <w:szCs w:val="28"/>
        </w:rPr>
      </w:pPr>
    </w:p>
    <w:p w:rsidR="001E5787" w:rsidRDefault="002537AB" w:rsidP="002537AB">
      <w:pPr>
        <w:spacing w:line="360" w:lineRule="auto"/>
        <w:ind w:firstLine="284"/>
        <w:jc w:val="both"/>
        <w:rPr>
          <w:sz w:val="28"/>
          <w:szCs w:val="28"/>
        </w:rPr>
      </w:pPr>
      <w:r w:rsidRPr="002537AB">
        <w:rPr>
          <w:sz w:val="28"/>
          <w:szCs w:val="28"/>
        </w:rPr>
        <w:t>Вертикальный анализ баланса позволяет сделать следующее заключение: доля собственного капитала уменьшилась на 32,73 % и составляет 41,88% к балансу на конец года. На заемный капитал организации приходится 58,12% на конец года, и это на 32,73% больше, чем в начале года. Доля заемного капитала увеличилась за счет кредиторской задолженности. Внеоборотные активы составляют 39,58% к балансу на конец года, оборотные активы составляют 60,42 и увеличиваются по сравнению с началом года на 31,36% в основном за счет увеличения дебиторской задолженности.</w:t>
      </w:r>
    </w:p>
    <w:p w:rsidR="0050082E" w:rsidRPr="002537AB" w:rsidRDefault="0050082E" w:rsidP="002537AB">
      <w:pPr>
        <w:spacing w:line="360" w:lineRule="auto"/>
        <w:ind w:firstLine="284"/>
        <w:jc w:val="both"/>
        <w:rPr>
          <w:sz w:val="28"/>
          <w:szCs w:val="28"/>
        </w:rPr>
      </w:pPr>
      <w:r>
        <w:rPr>
          <w:sz w:val="28"/>
          <w:szCs w:val="28"/>
        </w:rPr>
        <w:t>В целом, капитал организации в отчетном году сформировался на 41,88% за счет собственных средств и на 58,12% за счет заемных источников.</w:t>
      </w:r>
    </w:p>
    <w:p w:rsidR="00B90660" w:rsidRPr="00B90660" w:rsidRDefault="00B90660" w:rsidP="001E5787">
      <w:pPr>
        <w:spacing w:line="360" w:lineRule="auto"/>
        <w:jc w:val="center"/>
        <w:rPr>
          <w:b/>
          <w:sz w:val="28"/>
          <w:szCs w:val="28"/>
        </w:rPr>
      </w:pPr>
      <w:r w:rsidRPr="00B90660">
        <w:rPr>
          <w:b/>
          <w:sz w:val="28"/>
          <w:szCs w:val="28"/>
        </w:rPr>
        <w:t>Задание 3.</w:t>
      </w:r>
    </w:p>
    <w:p w:rsidR="00B90660" w:rsidRPr="00B90660" w:rsidRDefault="00B90660" w:rsidP="001E5787">
      <w:pPr>
        <w:spacing w:line="360" w:lineRule="auto"/>
        <w:ind w:firstLine="284"/>
        <w:rPr>
          <w:sz w:val="28"/>
          <w:szCs w:val="28"/>
        </w:rPr>
      </w:pPr>
      <w:r w:rsidRPr="00B90660">
        <w:rPr>
          <w:sz w:val="28"/>
          <w:szCs w:val="28"/>
        </w:rPr>
        <w:t>Проведем анализ соответствия коэффициентов текущей ликвидности и обеспеченности оборотными средствами их нормативным значениям. Результаты расчетов приведем в таблице:</w:t>
      </w:r>
    </w:p>
    <w:p w:rsidR="00B90660" w:rsidRDefault="00B90660" w:rsidP="00B90660">
      <w:pPr>
        <w:jc w:val="center"/>
        <w:rPr>
          <w:b/>
          <w:sz w:val="28"/>
          <w:szCs w:val="28"/>
        </w:rPr>
      </w:pPr>
      <w:r w:rsidRPr="00B90660">
        <w:rPr>
          <w:b/>
          <w:sz w:val="28"/>
          <w:szCs w:val="28"/>
        </w:rPr>
        <w:t>Определение неудовлетворительной структуры баланса</w:t>
      </w:r>
    </w:p>
    <w:p w:rsidR="00B90660" w:rsidRDefault="00B90660" w:rsidP="00B90660">
      <w:pPr>
        <w:jc w:val="center"/>
        <w:rPr>
          <w:b/>
          <w:sz w:val="28"/>
          <w:szCs w:val="28"/>
        </w:rPr>
      </w:pPr>
    </w:p>
    <w:tbl>
      <w:tblPr>
        <w:tblW w:w="8720" w:type="dxa"/>
        <w:jc w:val="center"/>
        <w:tblLook w:val="0000" w:firstRow="0" w:lastRow="0" w:firstColumn="0" w:lastColumn="0" w:noHBand="0" w:noVBand="0"/>
      </w:tblPr>
      <w:tblGrid>
        <w:gridCol w:w="2920"/>
        <w:gridCol w:w="2020"/>
        <w:gridCol w:w="1820"/>
        <w:gridCol w:w="1960"/>
      </w:tblGrid>
      <w:tr w:rsidR="00165C2D" w:rsidRPr="0089036C">
        <w:trPr>
          <w:trHeight w:val="2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tcPr>
          <w:p w:rsidR="00165C2D" w:rsidRPr="0089036C" w:rsidRDefault="00165C2D">
            <w:pPr>
              <w:jc w:val="center"/>
              <w:rPr>
                <w:b/>
                <w:bCs/>
              </w:rPr>
            </w:pPr>
            <w:r w:rsidRPr="0089036C">
              <w:rPr>
                <w:b/>
                <w:bCs/>
              </w:rPr>
              <w:t>Наименование показателя</w:t>
            </w:r>
          </w:p>
        </w:tc>
        <w:tc>
          <w:tcPr>
            <w:tcW w:w="2020" w:type="dxa"/>
            <w:tcBorders>
              <w:top w:val="single" w:sz="4" w:space="0" w:color="auto"/>
              <w:left w:val="nil"/>
              <w:bottom w:val="single" w:sz="4" w:space="0" w:color="auto"/>
              <w:right w:val="single" w:sz="4" w:space="0" w:color="auto"/>
            </w:tcBorders>
            <w:shd w:val="clear" w:color="auto" w:fill="auto"/>
            <w:noWrap/>
            <w:vAlign w:val="bottom"/>
          </w:tcPr>
          <w:p w:rsidR="00165C2D" w:rsidRPr="0089036C" w:rsidRDefault="00165C2D">
            <w:pPr>
              <w:jc w:val="center"/>
              <w:rPr>
                <w:b/>
                <w:bCs/>
              </w:rPr>
            </w:pPr>
            <w:r w:rsidRPr="0089036C">
              <w:rPr>
                <w:b/>
                <w:bCs/>
              </w:rPr>
              <w:t>На начало периода</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165C2D" w:rsidRPr="0089036C" w:rsidRDefault="00165C2D">
            <w:pPr>
              <w:jc w:val="center"/>
              <w:rPr>
                <w:b/>
                <w:bCs/>
              </w:rPr>
            </w:pPr>
            <w:r w:rsidRPr="0089036C">
              <w:rPr>
                <w:b/>
                <w:bCs/>
              </w:rPr>
              <w:t>На конец периода</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165C2D" w:rsidRPr="0089036C" w:rsidRDefault="00165C2D">
            <w:pPr>
              <w:jc w:val="center"/>
              <w:rPr>
                <w:b/>
                <w:bCs/>
              </w:rPr>
            </w:pPr>
            <w:r w:rsidRPr="0089036C">
              <w:rPr>
                <w:b/>
                <w:bCs/>
              </w:rPr>
              <w:t>Изменение</w:t>
            </w:r>
          </w:p>
        </w:tc>
      </w:tr>
      <w:tr w:rsidR="00866DF0" w:rsidRPr="00165C2D">
        <w:trPr>
          <w:trHeight w:val="510"/>
          <w:jc w:val="center"/>
        </w:trPr>
        <w:tc>
          <w:tcPr>
            <w:tcW w:w="292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Коэффициент текущей ликвидности</w:t>
            </w:r>
          </w:p>
        </w:tc>
        <w:tc>
          <w:tcPr>
            <w:tcW w:w="2020" w:type="dxa"/>
            <w:tcBorders>
              <w:top w:val="nil"/>
              <w:left w:val="nil"/>
              <w:bottom w:val="single" w:sz="4" w:space="0" w:color="auto"/>
              <w:right w:val="single" w:sz="4" w:space="0" w:color="auto"/>
            </w:tcBorders>
            <w:shd w:val="clear" w:color="auto" w:fill="auto"/>
            <w:noWrap/>
            <w:vAlign w:val="center"/>
          </w:tcPr>
          <w:p w:rsidR="00866DF0" w:rsidRPr="00AE76A1" w:rsidRDefault="00866DF0" w:rsidP="00AE76A1">
            <w:pPr>
              <w:jc w:val="center"/>
            </w:pPr>
            <w:r w:rsidRPr="00AE76A1">
              <w:t>1,19</w:t>
            </w:r>
          </w:p>
        </w:tc>
        <w:tc>
          <w:tcPr>
            <w:tcW w:w="1820" w:type="dxa"/>
            <w:tcBorders>
              <w:top w:val="nil"/>
              <w:left w:val="nil"/>
              <w:bottom w:val="single" w:sz="4" w:space="0" w:color="auto"/>
              <w:right w:val="single" w:sz="4" w:space="0" w:color="auto"/>
            </w:tcBorders>
            <w:shd w:val="clear" w:color="auto" w:fill="auto"/>
            <w:noWrap/>
            <w:vAlign w:val="center"/>
          </w:tcPr>
          <w:p w:rsidR="00866DF0" w:rsidRPr="00AE76A1" w:rsidRDefault="00866DF0" w:rsidP="00AE76A1">
            <w:pPr>
              <w:jc w:val="center"/>
            </w:pPr>
            <w:r w:rsidRPr="00AE76A1">
              <w:t>1,05</w:t>
            </w:r>
          </w:p>
        </w:tc>
        <w:tc>
          <w:tcPr>
            <w:tcW w:w="1960" w:type="dxa"/>
            <w:tcBorders>
              <w:top w:val="nil"/>
              <w:left w:val="nil"/>
              <w:bottom w:val="single" w:sz="4" w:space="0" w:color="auto"/>
              <w:right w:val="single" w:sz="4" w:space="0" w:color="auto"/>
            </w:tcBorders>
            <w:shd w:val="clear" w:color="auto" w:fill="auto"/>
            <w:noWrap/>
            <w:vAlign w:val="center"/>
          </w:tcPr>
          <w:p w:rsidR="00866DF0" w:rsidRPr="00AE76A1" w:rsidRDefault="00866DF0" w:rsidP="00AE76A1">
            <w:pPr>
              <w:jc w:val="center"/>
            </w:pPr>
            <w:r w:rsidRPr="00AE76A1">
              <w:t>-0,14</w:t>
            </w:r>
          </w:p>
        </w:tc>
      </w:tr>
      <w:tr w:rsidR="00866DF0" w:rsidRPr="00165C2D">
        <w:trPr>
          <w:trHeight w:val="765"/>
          <w:jc w:val="center"/>
        </w:trPr>
        <w:tc>
          <w:tcPr>
            <w:tcW w:w="292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Коэффициент обеспеченности собственными оборотными средствами</w:t>
            </w:r>
          </w:p>
        </w:tc>
        <w:tc>
          <w:tcPr>
            <w:tcW w:w="2020" w:type="dxa"/>
            <w:tcBorders>
              <w:top w:val="nil"/>
              <w:left w:val="nil"/>
              <w:bottom w:val="single" w:sz="4" w:space="0" w:color="auto"/>
              <w:right w:val="single" w:sz="4" w:space="0" w:color="auto"/>
            </w:tcBorders>
            <w:shd w:val="clear" w:color="auto" w:fill="auto"/>
            <w:noWrap/>
            <w:vAlign w:val="center"/>
          </w:tcPr>
          <w:p w:rsidR="00866DF0" w:rsidRPr="00AE76A1" w:rsidRDefault="00866DF0" w:rsidP="00AE76A1">
            <w:pPr>
              <w:jc w:val="center"/>
            </w:pPr>
            <w:r w:rsidRPr="00AE76A1">
              <w:t>0,13</w:t>
            </w:r>
          </w:p>
        </w:tc>
        <w:tc>
          <w:tcPr>
            <w:tcW w:w="1820" w:type="dxa"/>
            <w:tcBorders>
              <w:top w:val="nil"/>
              <w:left w:val="nil"/>
              <w:bottom w:val="single" w:sz="4" w:space="0" w:color="auto"/>
              <w:right w:val="single" w:sz="4" w:space="0" w:color="auto"/>
            </w:tcBorders>
            <w:shd w:val="clear" w:color="auto" w:fill="auto"/>
            <w:noWrap/>
            <w:vAlign w:val="center"/>
          </w:tcPr>
          <w:p w:rsidR="00866DF0" w:rsidRPr="00AE76A1" w:rsidRDefault="00866DF0" w:rsidP="00AE76A1">
            <w:pPr>
              <w:jc w:val="center"/>
            </w:pPr>
            <w:r w:rsidRPr="00AE76A1">
              <w:t>0,04</w:t>
            </w:r>
          </w:p>
        </w:tc>
        <w:tc>
          <w:tcPr>
            <w:tcW w:w="1960" w:type="dxa"/>
            <w:tcBorders>
              <w:top w:val="nil"/>
              <w:left w:val="nil"/>
              <w:bottom w:val="single" w:sz="4" w:space="0" w:color="auto"/>
              <w:right w:val="single" w:sz="4" w:space="0" w:color="auto"/>
            </w:tcBorders>
            <w:shd w:val="clear" w:color="auto" w:fill="auto"/>
            <w:noWrap/>
            <w:vAlign w:val="center"/>
          </w:tcPr>
          <w:p w:rsidR="00866DF0" w:rsidRPr="00AE76A1" w:rsidRDefault="00866DF0" w:rsidP="00AE76A1">
            <w:pPr>
              <w:jc w:val="center"/>
            </w:pPr>
            <w:r w:rsidRPr="00AE76A1">
              <w:t>-0,09</w:t>
            </w:r>
          </w:p>
        </w:tc>
      </w:tr>
      <w:tr w:rsidR="00866DF0" w:rsidRPr="00165C2D">
        <w:trPr>
          <w:trHeight w:val="765"/>
          <w:jc w:val="center"/>
        </w:trPr>
        <w:tc>
          <w:tcPr>
            <w:tcW w:w="292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Коэффициент утраты (восстановления) платежеспособности</w:t>
            </w:r>
          </w:p>
        </w:tc>
        <w:tc>
          <w:tcPr>
            <w:tcW w:w="3840" w:type="dxa"/>
            <w:gridSpan w:val="2"/>
            <w:tcBorders>
              <w:top w:val="single" w:sz="4" w:space="0" w:color="auto"/>
              <w:left w:val="nil"/>
              <w:bottom w:val="single" w:sz="4" w:space="0" w:color="auto"/>
              <w:right w:val="single" w:sz="4" w:space="0" w:color="000000"/>
            </w:tcBorders>
            <w:shd w:val="clear" w:color="auto" w:fill="auto"/>
            <w:noWrap/>
            <w:vAlign w:val="center"/>
          </w:tcPr>
          <w:p w:rsidR="00866DF0" w:rsidRPr="00AE76A1" w:rsidRDefault="00866DF0" w:rsidP="00AE76A1">
            <w:pPr>
              <w:jc w:val="center"/>
            </w:pPr>
          </w:p>
        </w:tc>
        <w:tc>
          <w:tcPr>
            <w:tcW w:w="1960" w:type="dxa"/>
            <w:tcBorders>
              <w:top w:val="nil"/>
              <w:left w:val="nil"/>
              <w:bottom w:val="single" w:sz="4" w:space="0" w:color="auto"/>
              <w:right w:val="single" w:sz="4" w:space="0" w:color="auto"/>
            </w:tcBorders>
            <w:shd w:val="clear" w:color="auto" w:fill="auto"/>
            <w:noWrap/>
            <w:vAlign w:val="center"/>
          </w:tcPr>
          <w:p w:rsidR="00866DF0" w:rsidRPr="00AE76A1" w:rsidRDefault="00866DF0" w:rsidP="00AE76A1">
            <w:pPr>
              <w:jc w:val="center"/>
            </w:pPr>
            <w:r w:rsidRPr="00AE76A1">
              <w:t>0,52</w:t>
            </w:r>
          </w:p>
        </w:tc>
      </w:tr>
    </w:tbl>
    <w:p w:rsidR="00B90660" w:rsidRDefault="00B90660" w:rsidP="00B90660">
      <w:pPr>
        <w:jc w:val="center"/>
        <w:rPr>
          <w:b/>
          <w:sz w:val="28"/>
          <w:szCs w:val="28"/>
        </w:rPr>
      </w:pPr>
    </w:p>
    <w:p w:rsidR="007B613A" w:rsidRPr="0089036C" w:rsidRDefault="007B613A" w:rsidP="0089036C">
      <w:pPr>
        <w:spacing w:line="360" w:lineRule="auto"/>
        <w:ind w:firstLine="284"/>
        <w:jc w:val="both"/>
        <w:rPr>
          <w:sz w:val="28"/>
          <w:szCs w:val="28"/>
        </w:rPr>
      </w:pPr>
      <w:r w:rsidRPr="0089036C">
        <w:rPr>
          <w:sz w:val="28"/>
          <w:szCs w:val="28"/>
        </w:rPr>
        <w:t>Коэффициент текущей ликвидности показывает, какую часть текущих обязательств по кредитам и расчетам можно погасить, мобилизовав все оборотные средства.  Нормативные значения от 1,5 до 3,5. Проанализировав организацию, можно сделать вывод, что она располагает некоторым объемом свободных ресурсов, формируемых за счет собственных источников, т.о. можно сделать вывод, что не все активы могут быть реализованы в срочном порядке, а следовательно, возникнет угроза финансовой стабильности организации.</w:t>
      </w:r>
    </w:p>
    <w:p w:rsidR="006B62EE" w:rsidRPr="0089036C" w:rsidRDefault="006B62EE" w:rsidP="0089036C">
      <w:pPr>
        <w:spacing w:line="360" w:lineRule="auto"/>
        <w:ind w:firstLine="284"/>
        <w:jc w:val="both"/>
        <w:rPr>
          <w:sz w:val="28"/>
          <w:szCs w:val="28"/>
        </w:rPr>
      </w:pPr>
      <w:r w:rsidRPr="0089036C">
        <w:rPr>
          <w:sz w:val="28"/>
          <w:szCs w:val="28"/>
        </w:rPr>
        <w:t>Коэффициент обеспеченности собственными средствами характеризует наличие у организации собственных оборотных средств, необходимых для ее текущей деятельности. Нормативное значение – больше 0,1. На начало периода данное условие соблюдается, что свидетельствует о достаточном количестве оборотных средств, однако на конец года ситуация изменилась в худшую сторону и коэффициент снизился.</w:t>
      </w:r>
    </w:p>
    <w:p w:rsidR="00992439" w:rsidRPr="0089036C" w:rsidRDefault="00992439" w:rsidP="0089036C">
      <w:pPr>
        <w:spacing w:line="360" w:lineRule="auto"/>
        <w:ind w:firstLine="284"/>
        <w:jc w:val="both"/>
        <w:rPr>
          <w:sz w:val="28"/>
          <w:szCs w:val="28"/>
        </w:rPr>
      </w:pPr>
      <w:r w:rsidRPr="0089036C">
        <w:rPr>
          <w:sz w:val="28"/>
          <w:szCs w:val="28"/>
        </w:rPr>
        <w:t>Коэффициент восстановления платежеспособности, рассчитанный на период, равный 6 месяцам, принимает значение 0,52 &gt; 1, что свидетельствует о том, что у организации есть реальная возможность восстановить платежеспособность в ближайшее время.</w:t>
      </w:r>
    </w:p>
    <w:p w:rsidR="00165C2D" w:rsidRDefault="00165C2D" w:rsidP="00B90660">
      <w:pPr>
        <w:jc w:val="center"/>
        <w:rPr>
          <w:b/>
          <w:sz w:val="28"/>
          <w:szCs w:val="28"/>
        </w:rPr>
      </w:pPr>
      <w:r>
        <w:rPr>
          <w:b/>
          <w:sz w:val="28"/>
          <w:szCs w:val="28"/>
        </w:rPr>
        <w:t>Задание 4.</w:t>
      </w:r>
    </w:p>
    <w:p w:rsidR="00165C2D" w:rsidRDefault="00165C2D" w:rsidP="00B90660">
      <w:pPr>
        <w:jc w:val="center"/>
        <w:rPr>
          <w:b/>
          <w:sz w:val="28"/>
          <w:szCs w:val="28"/>
        </w:rPr>
      </w:pPr>
    </w:p>
    <w:p w:rsidR="00165C2D" w:rsidRDefault="00165C2D" w:rsidP="00165C2D">
      <w:pPr>
        <w:spacing w:line="360" w:lineRule="auto"/>
        <w:ind w:firstLine="284"/>
        <w:jc w:val="both"/>
        <w:rPr>
          <w:sz w:val="28"/>
          <w:szCs w:val="28"/>
        </w:rPr>
      </w:pPr>
      <w:r>
        <w:rPr>
          <w:sz w:val="28"/>
          <w:szCs w:val="28"/>
        </w:rPr>
        <w:t>Рассчитаем показатели, характеризующие финансовую устойчивость предприятия и оценим финансовое состояние в долгосрочной перспективе.</w:t>
      </w:r>
    </w:p>
    <w:p w:rsidR="00165C2D" w:rsidRDefault="00165C2D" w:rsidP="00165C2D">
      <w:pPr>
        <w:spacing w:line="360" w:lineRule="auto"/>
        <w:ind w:firstLine="284"/>
        <w:jc w:val="both"/>
        <w:rPr>
          <w:sz w:val="28"/>
          <w:szCs w:val="28"/>
        </w:rPr>
      </w:pPr>
      <w:r>
        <w:rPr>
          <w:sz w:val="28"/>
          <w:szCs w:val="28"/>
        </w:rPr>
        <w:t>Результаты</w:t>
      </w:r>
      <w:r w:rsidR="006C58CF">
        <w:rPr>
          <w:sz w:val="28"/>
          <w:szCs w:val="28"/>
        </w:rPr>
        <w:t xml:space="preserve"> оформим в виде таблицы.</w:t>
      </w:r>
    </w:p>
    <w:p w:rsidR="006C58CF" w:rsidRPr="006C58CF" w:rsidRDefault="006C58CF" w:rsidP="006C58CF">
      <w:pPr>
        <w:spacing w:line="360" w:lineRule="auto"/>
        <w:ind w:firstLine="567"/>
        <w:jc w:val="center"/>
        <w:rPr>
          <w:b/>
          <w:sz w:val="28"/>
          <w:szCs w:val="28"/>
        </w:rPr>
      </w:pPr>
      <w:r w:rsidRPr="006C58CF">
        <w:rPr>
          <w:b/>
          <w:sz w:val="28"/>
          <w:szCs w:val="28"/>
        </w:rPr>
        <w:t>Показатели финансовой устойчивости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2"/>
        <w:gridCol w:w="1979"/>
        <w:gridCol w:w="1979"/>
        <w:gridCol w:w="1543"/>
      </w:tblGrid>
      <w:tr w:rsidR="00165C2D" w:rsidRPr="0089036C">
        <w:trPr>
          <w:trHeight w:val="510"/>
        </w:trPr>
        <w:tc>
          <w:tcPr>
            <w:tcW w:w="1561" w:type="pct"/>
            <w:shd w:val="clear" w:color="auto" w:fill="auto"/>
            <w:vAlign w:val="bottom"/>
          </w:tcPr>
          <w:p w:rsidR="00165C2D" w:rsidRPr="0089036C" w:rsidRDefault="00165C2D">
            <w:pPr>
              <w:jc w:val="center"/>
              <w:rPr>
                <w:b/>
                <w:bCs/>
              </w:rPr>
            </w:pPr>
            <w:r w:rsidRPr="0089036C">
              <w:rPr>
                <w:b/>
                <w:bCs/>
              </w:rPr>
              <w:t>Показатель</w:t>
            </w:r>
          </w:p>
        </w:tc>
        <w:tc>
          <w:tcPr>
            <w:tcW w:w="565" w:type="pct"/>
            <w:shd w:val="clear" w:color="auto" w:fill="auto"/>
            <w:vAlign w:val="bottom"/>
          </w:tcPr>
          <w:p w:rsidR="00165C2D" w:rsidRPr="0089036C" w:rsidRDefault="00165C2D">
            <w:pPr>
              <w:jc w:val="center"/>
              <w:rPr>
                <w:b/>
                <w:bCs/>
              </w:rPr>
            </w:pPr>
            <w:r w:rsidRPr="0089036C">
              <w:rPr>
                <w:b/>
                <w:bCs/>
              </w:rPr>
              <w:t>Норма</w:t>
            </w:r>
            <w:r w:rsidR="006C58CF" w:rsidRPr="0089036C">
              <w:rPr>
                <w:b/>
                <w:bCs/>
              </w:rPr>
              <w:t>-</w:t>
            </w:r>
            <w:r w:rsidRPr="0089036C">
              <w:rPr>
                <w:b/>
                <w:bCs/>
              </w:rPr>
              <w:t>тив</w:t>
            </w:r>
          </w:p>
        </w:tc>
        <w:tc>
          <w:tcPr>
            <w:tcW w:w="1034" w:type="pct"/>
            <w:shd w:val="clear" w:color="auto" w:fill="auto"/>
            <w:vAlign w:val="bottom"/>
          </w:tcPr>
          <w:p w:rsidR="00165C2D" w:rsidRPr="0089036C" w:rsidRDefault="00165C2D">
            <w:pPr>
              <w:jc w:val="center"/>
              <w:rPr>
                <w:b/>
                <w:bCs/>
              </w:rPr>
            </w:pPr>
            <w:r w:rsidRPr="0089036C">
              <w:rPr>
                <w:b/>
                <w:bCs/>
              </w:rPr>
              <w:t>Значение на начало периода</w:t>
            </w:r>
          </w:p>
        </w:tc>
        <w:tc>
          <w:tcPr>
            <w:tcW w:w="1034" w:type="pct"/>
            <w:shd w:val="clear" w:color="auto" w:fill="auto"/>
            <w:vAlign w:val="bottom"/>
          </w:tcPr>
          <w:p w:rsidR="00165C2D" w:rsidRPr="0089036C" w:rsidRDefault="00165C2D">
            <w:pPr>
              <w:jc w:val="center"/>
              <w:rPr>
                <w:b/>
                <w:bCs/>
              </w:rPr>
            </w:pPr>
            <w:r w:rsidRPr="0089036C">
              <w:rPr>
                <w:b/>
                <w:bCs/>
              </w:rPr>
              <w:t>Значение на конец периода</w:t>
            </w:r>
          </w:p>
        </w:tc>
        <w:tc>
          <w:tcPr>
            <w:tcW w:w="806" w:type="pct"/>
            <w:shd w:val="clear" w:color="auto" w:fill="auto"/>
            <w:vAlign w:val="bottom"/>
          </w:tcPr>
          <w:p w:rsidR="00165C2D" w:rsidRPr="0089036C" w:rsidRDefault="00165C2D">
            <w:pPr>
              <w:jc w:val="center"/>
              <w:rPr>
                <w:b/>
                <w:bCs/>
              </w:rPr>
            </w:pPr>
            <w:r w:rsidRPr="0089036C">
              <w:rPr>
                <w:b/>
                <w:bCs/>
              </w:rPr>
              <w:t>Изменение</w:t>
            </w:r>
          </w:p>
        </w:tc>
      </w:tr>
      <w:tr w:rsidR="00866DF0" w:rsidRPr="00165C2D">
        <w:trPr>
          <w:trHeight w:val="765"/>
        </w:trPr>
        <w:tc>
          <w:tcPr>
            <w:tcW w:w="1561" w:type="pct"/>
            <w:shd w:val="clear" w:color="auto" w:fill="auto"/>
            <w:vAlign w:val="bottom"/>
          </w:tcPr>
          <w:p w:rsidR="00866DF0" w:rsidRPr="00165C2D" w:rsidRDefault="00866DF0">
            <w:r w:rsidRPr="00165C2D">
              <w:t>Коэффициент соотношения собственных и заемных средств</w:t>
            </w:r>
          </w:p>
        </w:tc>
        <w:tc>
          <w:tcPr>
            <w:tcW w:w="565" w:type="pct"/>
            <w:shd w:val="clear" w:color="auto" w:fill="auto"/>
            <w:noWrap/>
            <w:vAlign w:val="center"/>
          </w:tcPr>
          <w:p w:rsidR="00866DF0" w:rsidRPr="00165C2D" w:rsidRDefault="00992439" w:rsidP="002C0246">
            <w:pPr>
              <w:jc w:val="center"/>
            </w:pPr>
            <w:r>
              <w:t>Не выше 1,5</w:t>
            </w:r>
          </w:p>
        </w:tc>
        <w:tc>
          <w:tcPr>
            <w:tcW w:w="1034" w:type="pct"/>
            <w:shd w:val="clear" w:color="auto" w:fill="auto"/>
            <w:noWrap/>
            <w:vAlign w:val="center"/>
          </w:tcPr>
          <w:p w:rsidR="00866DF0" w:rsidRPr="003C044B" w:rsidRDefault="00866DF0" w:rsidP="003C044B">
            <w:pPr>
              <w:jc w:val="center"/>
            </w:pPr>
            <w:r w:rsidRPr="003C044B">
              <w:t>0,34</w:t>
            </w:r>
          </w:p>
        </w:tc>
        <w:tc>
          <w:tcPr>
            <w:tcW w:w="1034" w:type="pct"/>
            <w:shd w:val="clear" w:color="auto" w:fill="auto"/>
            <w:noWrap/>
            <w:vAlign w:val="center"/>
          </w:tcPr>
          <w:p w:rsidR="00866DF0" w:rsidRPr="003C044B" w:rsidRDefault="00866DF0" w:rsidP="003C044B">
            <w:pPr>
              <w:jc w:val="center"/>
            </w:pPr>
            <w:r w:rsidRPr="003C044B">
              <w:t>1,39</w:t>
            </w:r>
          </w:p>
        </w:tc>
        <w:tc>
          <w:tcPr>
            <w:tcW w:w="806" w:type="pct"/>
            <w:shd w:val="clear" w:color="auto" w:fill="auto"/>
            <w:noWrap/>
            <w:vAlign w:val="center"/>
          </w:tcPr>
          <w:p w:rsidR="00866DF0" w:rsidRPr="003C044B" w:rsidRDefault="00866DF0" w:rsidP="003C044B">
            <w:pPr>
              <w:jc w:val="center"/>
            </w:pPr>
            <w:r w:rsidRPr="003C044B">
              <w:t>1,05</w:t>
            </w:r>
          </w:p>
        </w:tc>
      </w:tr>
      <w:tr w:rsidR="00866DF0" w:rsidRPr="00165C2D">
        <w:trPr>
          <w:trHeight w:val="255"/>
        </w:trPr>
        <w:tc>
          <w:tcPr>
            <w:tcW w:w="1561" w:type="pct"/>
            <w:shd w:val="clear" w:color="auto" w:fill="auto"/>
            <w:vAlign w:val="bottom"/>
          </w:tcPr>
          <w:p w:rsidR="00866DF0" w:rsidRPr="00165C2D" w:rsidRDefault="00866DF0">
            <w:r w:rsidRPr="00165C2D">
              <w:t>Коэффициент автономии</w:t>
            </w:r>
          </w:p>
        </w:tc>
        <w:tc>
          <w:tcPr>
            <w:tcW w:w="565" w:type="pct"/>
            <w:shd w:val="clear" w:color="auto" w:fill="auto"/>
            <w:noWrap/>
            <w:vAlign w:val="center"/>
          </w:tcPr>
          <w:p w:rsidR="00866DF0" w:rsidRPr="00165C2D" w:rsidRDefault="00866DF0" w:rsidP="002C0246">
            <w:pPr>
              <w:jc w:val="center"/>
            </w:pPr>
            <w:r w:rsidRPr="00165C2D">
              <w:t>&gt; 0,5</w:t>
            </w:r>
          </w:p>
        </w:tc>
        <w:tc>
          <w:tcPr>
            <w:tcW w:w="1034" w:type="pct"/>
            <w:shd w:val="clear" w:color="auto" w:fill="auto"/>
            <w:noWrap/>
            <w:vAlign w:val="center"/>
          </w:tcPr>
          <w:p w:rsidR="00866DF0" w:rsidRPr="003C044B" w:rsidRDefault="00866DF0" w:rsidP="003C044B">
            <w:pPr>
              <w:jc w:val="center"/>
            </w:pPr>
            <w:r w:rsidRPr="003C044B">
              <w:t>0,75</w:t>
            </w:r>
          </w:p>
        </w:tc>
        <w:tc>
          <w:tcPr>
            <w:tcW w:w="1034" w:type="pct"/>
            <w:shd w:val="clear" w:color="auto" w:fill="auto"/>
            <w:noWrap/>
            <w:vAlign w:val="center"/>
          </w:tcPr>
          <w:p w:rsidR="00866DF0" w:rsidRPr="003C044B" w:rsidRDefault="00866DF0" w:rsidP="003C044B">
            <w:pPr>
              <w:jc w:val="center"/>
            </w:pPr>
            <w:r w:rsidRPr="003C044B">
              <w:t>0,42</w:t>
            </w:r>
          </w:p>
        </w:tc>
        <w:tc>
          <w:tcPr>
            <w:tcW w:w="806" w:type="pct"/>
            <w:shd w:val="clear" w:color="auto" w:fill="auto"/>
            <w:noWrap/>
            <w:vAlign w:val="center"/>
          </w:tcPr>
          <w:p w:rsidR="00866DF0" w:rsidRPr="003C044B" w:rsidRDefault="00866DF0" w:rsidP="003C044B">
            <w:pPr>
              <w:jc w:val="center"/>
            </w:pPr>
            <w:r w:rsidRPr="003C044B">
              <w:t>-0,33</w:t>
            </w:r>
          </w:p>
        </w:tc>
      </w:tr>
      <w:tr w:rsidR="00866DF0" w:rsidRPr="00165C2D">
        <w:trPr>
          <w:trHeight w:val="510"/>
        </w:trPr>
        <w:tc>
          <w:tcPr>
            <w:tcW w:w="1561" w:type="pct"/>
            <w:shd w:val="clear" w:color="auto" w:fill="auto"/>
            <w:vAlign w:val="bottom"/>
          </w:tcPr>
          <w:p w:rsidR="00866DF0" w:rsidRPr="00165C2D" w:rsidRDefault="00866DF0">
            <w:r w:rsidRPr="00165C2D">
              <w:t>Коэффициент концентрации заемного капитала</w:t>
            </w:r>
          </w:p>
        </w:tc>
        <w:tc>
          <w:tcPr>
            <w:tcW w:w="565" w:type="pct"/>
            <w:shd w:val="clear" w:color="auto" w:fill="auto"/>
            <w:noWrap/>
            <w:vAlign w:val="center"/>
          </w:tcPr>
          <w:p w:rsidR="00866DF0" w:rsidRPr="00165C2D" w:rsidRDefault="00866DF0" w:rsidP="002C0246">
            <w:pPr>
              <w:jc w:val="center"/>
            </w:pPr>
          </w:p>
        </w:tc>
        <w:tc>
          <w:tcPr>
            <w:tcW w:w="1034" w:type="pct"/>
            <w:shd w:val="clear" w:color="auto" w:fill="auto"/>
            <w:noWrap/>
            <w:vAlign w:val="center"/>
          </w:tcPr>
          <w:p w:rsidR="00866DF0" w:rsidRPr="003C044B" w:rsidRDefault="00866DF0" w:rsidP="003C044B">
            <w:pPr>
              <w:jc w:val="center"/>
            </w:pPr>
            <w:r w:rsidRPr="003C044B">
              <w:t>0,25</w:t>
            </w:r>
          </w:p>
        </w:tc>
        <w:tc>
          <w:tcPr>
            <w:tcW w:w="1034" w:type="pct"/>
            <w:shd w:val="clear" w:color="auto" w:fill="auto"/>
            <w:noWrap/>
            <w:vAlign w:val="center"/>
          </w:tcPr>
          <w:p w:rsidR="00866DF0" w:rsidRPr="003C044B" w:rsidRDefault="00866DF0" w:rsidP="003C044B">
            <w:pPr>
              <w:jc w:val="center"/>
            </w:pPr>
            <w:r w:rsidRPr="003C044B">
              <w:t>0,58</w:t>
            </w:r>
          </w:p>
        </w:tc>
        <w:tc>
          <w:tcPr>
            <w:tcW w:w="806" w:type="pct"/>
            <w:shd w:val="clear" w:color="auto" w:fill="auto"/>
            <w:noWrap/>
            <w:vAlign w:val="center"/>
          </w:tcPr>
          <w:p w:rsidR="00866DF0" w:rsidRPr="003C044B" w:rsidRDefault="00866DF0" w:rsidP="003C044B">
            <w:pPr>
              <w:jc w:val="center"/>
            </w:pPr>
            <w:r w:rsidRPr="003C044B">
              <w:t>0,33</w:t>
            </w:r>
          </w:p>
        </w:tc>
      </w:tr>
      <w:tr w:rsidR="00866DF0" w:rsidRPr="00165C2D">
        <w:trPr>
          <w:trHeight w:val="600"/>
        </w:trPr>
        <w:tc>
          <w:tcPr>
            <w:tcW w:w="1561" w:type="pct"/>
            <w:shd w:val="clear" w:color="auto" w:fill="auto"/>
            <w:vAlign w:val="bottom"/>
          </w:tcPr>
          <w:p w:rsidR="00866DF0" w:rsidRPr="00165C2D" w:rsidRDefault="00866DF0">
            <w:r w:rsidRPr="00165C2D">
              <w:t>Коэффициент долгосрочного привлечения заемных средств</w:t>
            </w:r>
          </w:p>
        </w:tc>
        <w:tc>
          <w:tcPr>
            <w:tcW w:w="565" w:type="pct"/>
            <w:shd w:val="clear" w:color="auto" w:fill="auto"/>
            <w:noWrap/>
            <w:vAlign w:val="center"/>
          </w:tcPr>
          <w:p w:rsidR="00866DF0" w:rsidRPr="00165C2D" w:rsidRDefault="00866DF0" w:rsidP="002C0246">
            <w:pPr>
              <w:jc w:val="center"/>
            </w:pPr>
          </w:p>
        </w:tc>
        <w:tc>
          <w:tcPr>
            <w:tcW w:w="1034" w:type="pct"/>
            <w:shd w:val="clear" w:color="auto" w:fill="auto"/>
            <w:noWrap/>
            <w:vAlign w:val="center"/>
          </w:tcPr>
          <w:p w:rsidR="00866DF0" w:rsidRPr="003C044B" w:rsidRDefault="00866DF0" w:rsidP="003C044B">
            <w:pPr>
              <w:jc w:val="center"/>
            </w:pPr>
            <w:r w:rsidRPr="003C044B">
              <w:t>0,012</w:t>
            </w:r>
          </w:p>
        </w:tc>
        <w:tc>
          <w:tcPr>
            <w:tcW w:w="1034" w:type="pct"/>
            <w:shd w:val="clear" w:color="auto" w:fill="auto"/>
            <w:noWrap/>
            <w:vAlign w:val="center"/>
          </w:tcPr>
          <w:p w:rsidR="00866DF0" w:rsidRPr="003C044B" w:rsidRDefault="00866DF0" w:rsidP="003C044B">
            <w:pPr>
              <w:jc w:val="center"/>
            </w:pPr>
            <w:r w:rsidRPr="003C044B">
              <w:t>0,009</w:t>
            </w:r>
          </w:p>
        </w:tc>
        <w:tc>
          <w:tcPr>
            <w:tcW w:w="806" w:type="pct"/>
            <w:shd w:val="clear" w:color="auto" w:fill="auto"/>
            <w:noWrap/>
            <w:vAlign w:val="center"/>
          </w:tcPr>
          <w:p w:rsidR="00866DF0" w:rsidRPr="003C044B" w:rsidRDefault="00866DF0" w:rsidP="003C044B">
            <w:pPr>
              <w:jc w:val="center"/>
            </w:pPr>
            <w:r w:rsidRPr="003C044B">
              <w:t>-0,004</w:t>
            </w:r>
          </w:p>
        </w:tc>
      </w:tr>
      <w:tr w:rsidR="00866DF0" w:rsidRPr="00165C2D">
        <w:trPr>
          <w:trHeight w:val="600"/>
        </w:trPr>
        <w:tc>
          <w:tcPr>
            <w:tcW w:w="1561" w:type="pct"/>
            <w:shd w:val="clear" w:color="auto" w:fill="auto"/>
            <w:vAlign w:val="bottom"/>
          </w:tcPr>
          <w:p w:rsidR="00866DF0" w:rsidRPr="00165C2D" w:rsidRDefault="00866DF0">
            <w:r w:rsidRPr="00165C2D">
              <w:t>Наличие собственных оборотных средств</w:t>
            </w:r>
          </w:p>
        </w:tc>
        <w:tc>
          <w:tcPr>
            <w:tcW w:w="565" w:type="pct"/>
            <w:shd w:val="clear" w:color="auto" w:fill="auto"/>
            <w:noWrap/>
            <w:vAlign w:val="center"/>
          </w:tcPr>
          <w:p w:rsidR="00866DF0" w:rsidRPr="00165C2D" w:rsidRDefault="00866DF0" w:rsidP="002C0246">
            <w:pPr>
              <w:jc w:val="center"/>
            </w:pPr>
          </w:p>
        </w:tc>
        <w:tc>
          <w:tcPr>
            <w:tcW w:w="1034" w:type="pct"/>
            <w:shd w:val="clear" w:color="auto" w:fill="auto"/>
            <w:noWrap/>
            <w:vAlign w:val="center"/>
          </w:tcPr>
          <w:p w:rsidR="00866DF0" w:rsidRPr="003C044B" w:rsidRDefault="00866DF0" w:rsidP="003C044B">
            <w:pPr>
              <w:jc w:val="center"/>
            </w:pPr>
            <w:r w:rsidRPr="003C044B">
              <w:t>5221</w:t>
            </w:r>
          </w:p>
        </w:tc>
        <w:tc>
          <w:tcPr>
            <w:tcW w:w="1034" w:type="pct"/>
            <w:shd w:val="clear" w:color="auto" w:fill="auto"/>
            <w:noWrap/>
            <w:vAlign w:val="center"/>
          </w:tcPr>
          <w:p w:rsidR="00866DF0" w:rsidRPr="003C044B" w:rsidRDefault="00866DF0" w:rsidP="003C044B">
            <w:pPr>
              <w:jc w:val="center"/>
            </w:pPr>
            <w:r w:rsidRPr="003C044B">
              <w:t>5697</w:t>
            </w:r>
          </w:p>
        </w:tc>
        <w:tc>
          <w:tcPr>
            <w:tcW w:w="806" w:type="pct"/>
            <w:shd w:val="clear" w:color="auto" w:fill="auto"/>
            <w:noWrap/>
            <w:vAlign w:val="center"/>
          </w:tcPr>
          <w:p w:rsidR="00866DF0" w:rsidRPr="003C044B" w:rsidRDefault="00866DF0" w:rsidP="003C044B">
            <w:pPr>
              <w:jc w:val="center"/>
            </w:pPr>
            <w:r w:rsidRPr="003C044B">
              <w:t>476</w:t>
            </w:r>
          </w:p>
        </w:tc>
      </w:tr>
      <w:tr w:rsidR="00866DF0" w:rsidRPr="00165C2D">
        <w:trPr>
          <w:trHeight w:val="1020"/>
        </w:trPr>
        <w:tc>
          <w:tcPr>
            <w:tcW w:w="1561" w:type="pct"/>
            <w:shd w:val="clear" w:color="auto" w:fill="auto"/>
            <w:vAlign w:val="bottom"/>
          </w:tcPr>
          <w:p w:rsidR="00866DF0" w:rsidRPr="00165C2D" w:rsidRDefault="00866DF0">
            <w:r w:rsidRPr="00165C2D">
              <w:t>Наличие собственных и долгосрочных заемных источников формирования оборотных средств</w:t>
            </w:r>
          </w:p>
        </w:tc>
        <w:tc>
          <w:tcPr>
            <w:tcW w:w="565" w:type="pct"/>
            <w:shd w:val="clear" w:color="auto" w:fill="auto"/>
            <w:noWrap/>
            <w:vAlign w:val="center"/>
          </w:tcPr>
          <w:p w:rsidR="00866DF0" w:rsidRPr="00165C2D" w:rsidRDefault="00866DF0" w:rsidP="002C0246">
            <w:pPr>
              <w:jc w:val="center"/>
            </w:pPr>
          </w:p>
        </w:tc>
        <w:tc>
          <w:tcPr>
            <w:tcW w:w="1034" w:type="pct"/>
            <w:shd w:val="clear" w:color="auto" w:fill="auto"/>
            <w:noWrap/>
            <w:vAlign w:val="center"/>
          </w:tcPr>
          <w:p w:rsidR="00866DF0" w:rsidRPr="003C044B" w:rsidRDefault="00866DF0" w:rsidP="003C044B">
            <w:pPr>
              <w:jc w:val="center"/>
            </w:pPr>
            <w:r w:rsidRPr="003C044B">
              <w:t>6527</w:t>
            </w:r>
          </w:p>
        </w:tc>
        <w:tc>
          <w:tcPr>
            <w:tcW w:w="1034" w:type="pct"/>
            <w:shd w:val="clear" w:color="auto" w:fill="auto"/>
            <w:noWrap/>
            <w:vAlign w:val="center"/>
          </w:tcPr>
          <w:p w:rsidR="00866DF0" w:rsidRPr="003C044B" w:rsidRDefault="00866DF0" w:rsidP="003C044B">
            <w:pPr>
              <w:jc w:val="center"/>
            </w:pPr>
            <w:r w:rsidRPr="003C044B">
              <w:t>6586</w:t>
            </w:r>
          </w:p>
        </w:tc>
        <w:tc>
          <w:tcPr>
            <w:tcW w:w="806" w:type="pct"/>
            <w:shd w:val="clear" w:color="auto" w:fill="auto"/>
            <w:noWrap/>
            <w:vAlign w:val="center"/>
          </w:tcPr>
          <w:p w:rsidR="00866DF0" w:rsidRPr="003C044B" w:rsidRDefault="00866DF0" w:rsidP="003C044B">
            <w:pPr>
              <w:jc w:val="center"/>
            </w:pPr>
            <w:r w:rsidRPr="003C044B">
              <w:t>59</w:t>
            </w:r>
          </w:p>
        </w:tc>
      </w:tr>
      <w:tr w:rsidR="00866DF0" w:rsidRPr="00165C2D">
        <w:trPr>
          <w:trHeight w:val="255"/>
        </w:trPr>
        <w:tc>
          <w:tcPr>
            <w:tcW w:w="1561" w:type="pct"/>
            <w:shd w:val="clear" w:color="auto" w:fill="auto"/>
            <w:vAlign w:val="bottom"/>
          </w:tcPr>
          <w:p w:rsidR="00866DF0" w:rsidRPr="00165C2D" w:rsidRDefault="00866DF0">
            <w:r w:rsidRPr="00165C2D">
              <w:t>Коэффициент маневренности</w:t>
            </w:r>
          </w:p>
        </w:tc>
        <w:tc>
          <w:tcPr>
            <w:tcW w:w="565" w:type="pct"/>
            <w:shd w:val="clear" w:color="auto" w:fill="auto"/>
            <w:noWrap/>
            <w:vAlign w:val="center"/>
          </w:tcPr>
          <w:p w:rsidR="00866DF0" w:rsidRPr="00165C2D" w:rsidRDefault="00866DF0" w:rsidP="002C0246">
            <w:pPr>
              <w:jc w:val="center"/>
            </w:pPr>
            <w:r w:rsidRPr="00165C2D">
              <w:t>≈ 0,5</w:t>
            </w:r>
          </w:p>
        </w:tc>
        <w:tc>
          <w:tcPr>
            <w:tcW w:w="1034" w:type="pct"/>
            <w:shd w:val="clear" w:color="auto" w:fill="auto"/>
            <w:noWrap/>
            <w:vAlign w:val="center"/>
          </w:tcPr>
          <w:p w:rsidR="00866DF0" w:rsidRPr="003C044B" w:rsidRDefault="00866DF0" w:rsidP="003C044B">
            <w:pPr>
              <w:jc w:val="center"/>
            </w:pPr>
            <w:r w:rsidRPr="003C044B">
              <w:t>0,05</w:t>
            </w:r>
          </w:p>
        </w:tc>
        <w:tc>
          <w:tcPr>
            <w:tcW w:w="1034" w:type="pct"/>
            <w:shd w:val="clear" w:color="auto" w:fill="auto"/>
            <w:noWrap/>
            <w:vAlign w:val="center"/>
          </w:tcPr>
          <w:p w:rsidR="00866DF0" w:rsidRPr="003C044B" w:rsidRDefault="00866DF0" w:rsidP="003C044B">
            <w:pPr>
              <w:jc w:val="center"/>
            </w:pPr>
            <w:r w:rsidRPr="003C044B">
              <w:t>0,06</w:t>
            </w:r>
          </w:p>
        </w:tc>
        <w:tc>
          <w:tcPr>
            <w:tcW w:w="806" w:type="pct"/>
            <w:shd w:val="clear" w:color="auto" w:fill="auto"/>
            <w:noWrap/>
            <w:vAlign w:val="center"/>
          </w:tcPr>
          <w:p w:rsidR="00866DF0" w:rsidRPr="003C044B" w:rsidRDefault="00866DF0" w:rsidP="003C044B">
            <w:pPr>
              <w:jc w:val="center"/>
            </w:pPr>
            <w:r w:rsidRPr="003C044B">
              <w:t>0,01</w:t>
            </w:r>
          </w:p>
        </w:tc>
      </w:tr>
      <w:tr w:rsidR="00866DF0" w:rsidRPr="00165C2D">
        <w:trPr>
          <w:trHeight w:val="810"/>
        </w:trPr>
        <w:tc>
          <w:tcPr>
            <w:tcW w:w="1561" w:type="pct"/>
            <w:shd w:val="clear" w:color="auto" w:fill="auto"/>
            <w:vAlign w:val="bottom"/>
          </w:tcPr>
          <w:p w:rsidR="00866DF0" w:rsidRPr="00165C2D" w:rsidRDefault="00866DF0">
            <w:r w:rsidRPr="00165C2D">
              <w:t>Коэффициент обеспеченности собственными оборотными средствами</w:t>
            </w:r>
          </w:p>
        </w:tc>
        <w:tc>
          <w:tcPr>
            <w:tcW w:w="565" w:type="pct"/>
            <w:shd w:val="clear" w:color="auto" w:fill="auto"/>
            <w:noWrap/>
            <w:vAlign w:val="center"/>
          </w:tcPr>
          <w:p w:rsidR="00866DF0" w:rsidRPr="00165C2D" w:rsidRDefault="00866DF0" w:rsidP="002C0246">
            <w:pPr>
              <w:jc w:val="center"/>
            </w:pPr>
            <w:r w:rsidRPr="00165C2D">
              <w:t>≥ 0,6 ÷ 0,8</w:t>
            </w:r>
          </w:p>
        </w:tc>
        <w:tc>
          <w:tcPr>
            <w:tcW w:w="1034" w:type="pct"/>
            <w:shd w:val="clear" w:color="auto" w:fill="auto"/>
            <w:noWrap/>
            <w:vAlign w:val="center"/>
          </w:tcPr>
          <w:p w:rsidR="00866DF0" w:rsidRPr="003C044B" w:rsidRDefault="00866DF0" w:rsidP="003C044B">
            <w:pPr>
              <w:jc w:val="center"/>
            </w:pPr>
            <w:r w:rsidRPr="003C044B">
              <w:t>0,05</w:t>
            </w:r>
          </w:p>
        </w:tc>
        <w:tc>
          <w:tcPr>
            <w:tcW w:w="1034" w:type="pct"/>
            <w:shd w:val="clear" w:color="auto" w:fill="auto"/>
            <w:noWrap/>
            <w:vAlign w:val="center"/>
          </w:tcPr>
          <w:p w:rsidR="00866DF0" w:rsidRPr="003C044B" w:rsidRDefault="00866DF0" w:rsidP="003C044B">
            <w:pPr>
              <w:jc w:val="center"/>
            </w:pPr>
            <w:r w:rsidRPr="003C044B">
              <w:t>0,04</w:t>
            </w:r>
          </w:p>
        </w:tc>
        <w:tc>
          <w:tcPr>
            <w:tcW w:w="806" w:type="pct"/>
            <w:shd w:val="clear" w:color="auto" w:fill="auto"/>
            <w:noWrap/>
            <w:vAlign w:val="center"/>
          </w:tcPr>
          <w:p w:rsidR="00866DF0" w:rsidRPr="003C044B" w:rsidRDefault="00866DF0" w:rsidP="003C044B">
            <w:pPr>
              <w:jc w:val="center"/>
            </w:pPr>
            <w:r w:rsidRPr="003C044B">
              <w:t>-0,01</w:t>
            </w:r>
          </w:p>
        </w:tc>
      </w:tr>
      <w:tr w:rsidR="00866DF0" w:rsidRPr="00165C2D">
        <w:trPr>
          <w:trHeight w:val="765"/>
        </w:trPr>
        <w:tc>
          <w:tcPr>
            <w:tcW w:w="1561" w:type="pct"/>
            <w:shd w:val="clear" w:color="auto" w:fill="auto"/>
            <w:vAlign w:val="bottom"/>
          </w:tcPr>
          <w:p w:rsidR="00866DF0" w:rsidRPr="00165C2D" w:rsidRDefault="00866DF0">
            <w:r w:rsidRPr="00165C2D">
              <w:t>Излишек собственных оборотных средств для формирования запасов</w:t>
            </w:r>
          </w:p>
        </w:tc>
        <w:tc>
          <w:tcPr>
            <w:tcW w:w="565" w:type="pct"/>
            <w:shd w:val="clear" w:color="auto" w:fill="auto"/>
            <w:noWrap/>
            <w:vAlign w:val="center"/>
          </w:tcPr>
          <w:p w:rsidR="00866DF0" w:rsidRPr="00165C2D" w:rsidRDefault="00866DF0" w:rsidP="002C0246">
            <w:pPr>
              <w:jc w:val="center"/>
            </w:pPr>
          </w:p>
        </w:tc>
        <w:tc>
          <w:tcPr>
            <w:tcW w:w="1034" w:type="pct"/>
            <w:shd w:val="clear" w:color="auto" w:fill="auto"/>
            <w:noWrap/>
            <w:vAlign w:val="center"/>
          </w:tcPr>
          <w:p w:rsidR="00866DF0" w:rsidRPr="003C044B" w:rsidRDefault="00866DF0" w:rsidP="003C044B">
            <w:pPr>
              <w:jc w:val="center"/>
            </w:pPr>
            <w:r w:rsidRPr="003C044B">
              <w:t>-3089</w:t>
            </w:r>
          </w:p>
        </w:tc>
        <w:tc>
          <w:tcPr>
            <w:tcW w:w="1034" w:type="pct"/>
            <w:shd w:val="clear" w:color="auto" w:fill="auto"/>
            <w:noWrap/>
            <w:vAlign w:val="center"/>
          </w:tcPr>
          <w:p w:rsidR="00866DF0" w:rsidRPr="003C044B" w:rsidRDefault="00866DF0" w:rsidP="003C044B">
            <w:pPr>
              <w:jc w:val="center"/>
            </w:pPr>
            <w:r w:rsidRPr="003C044B">
              <w:t>-7133</w:t>
            </w:r>
          </w:p>
        </w:tc>
        <w:tc>
          <w:tcPr>
            <w:tcW w:w="806" w:type="pct"/>
            <w:shd w:val="clear" w:color="auto" w:fill="auto"/>
            <w:noWrap/>
            <w:vAlign w:val="center"/>
          </w:tcPr>
          <w:p w:rsidR="00866DF0" w:rsidRPr="003C044B" w:rsidRDefault="00866DF0" w:rsidP="003C044B">
            <w:pPr>
              <w:jc w:val="center"/>
            </w:pPr>
          </w:p>
        </w:tc>
      </w:tr>
    </w:tbl>
    <w:p w:rsidR="00165C2D" w:rsidRDefault="00165C2D" w:rsidP="00165C2D">
      <w:pPr>
        <w:spacing w:line="360" w:lineRule="auto"/>
        <w:ind w:firstLine="284"/>
        <w:jc w:val="both"/>
        <w:rPr>
          <w:sz w:val="28"/>
          <w:szCs w:val="28"/>
        </w:rPr>
      </w:pPr>
    </w:p>
    <w:p w:rsidR="002C0246" w:rsidRDefault="002C0246" w:rsidP="002C0246">
      <w:pPr>
        <w:spacing w:line="360" w:lineRule="auto"/>
        <w:ind w:firstLine="567"/>
        <w:jc w:val="both"/>
        <w:rPr>
          <w:sz w:val="28"/>
          <w:szCs w:val="28"/>
        </w:rPr>
      </w:pPr>
      <w:r>
        <w:rPr>
          <w:sz w:val="28"/>
          <w:szCs w:val="28"/>
        </w:rPr>
        <w:t xml:space="preserve">Коэффициент автономии: Нормативное минимальное значение коэффициента оценивается на уровне 0,5. У нас на начало года </w:t>
      </w:r>
      <w:r w:rsidR="009B03B0">
        <w:rPr>
          <w:sz w:val="28"/>
          <w:szCs w:val="28"/>
        </w:rPr>
        <w:t>0,75</w:t>
      </w:r>
      <w:r>
        <w:rPr>
          <w:sz w:val="28"/>
          <w:szCs w:val="28"/>
        </w:rPr>
        <w:t>, на конец 0,</w:t>
      </w:r>
      <w:r w:rsidR="009B03B0">
        <w:rPr>
          <w:sz w:val="28"/>
          <w:szCs w:val="28"/>
        </w:rPr>
        <w:t>42</w:t>
      </w:r>
      <w:r>
        <w:rPr>
          <w:sz w:val="28"/>
          <w:szCs w:val="28"/>
        </w:rPr>
        <w:t xml:space="preserve">, т.о., с точки зрения теории это говорит о </w:t>
      </w:r>
      <w:r w:rsidR="009B03B0">
        <w:rPr>
          <w:sz w:val="28"/>
          <w:szCs w:val="28"/>
        </w:rPr>
        <w:t>высокой</w:t>
      </w:r>
      <w:r>
        <w:rPr>
          <w:sz w:val="28"/>
          <w:szCs w:val="28"/>
        </w:rPr>
        <w:t xml:space="preserve"> степени независимости, </w:t>
      </w:r>
      <w:r w:rsidR="009B03B0">
        <w:rPr>
          <w:sz w:val="28"/>
          <w:szCs w:val="28"/>
        </w:rPr>
        <w:t>высокой</w:t>
      </w:r>
      <w:r>
        <w:rPr>
          <w:sz w:val="28"/>
          <w:szCs w:val="28"/>
        </w:rPr>
        <w:t xml:space="preserve"> гарантированности предприятием своих обязательств.</w:t>
      </w:r>
    </w:p>
    <w:p w:rsidR="002C0246" w:rsidRDefault="002C0246" w:rsidP="002C0246">
      <w:pPr>
        <w:spacing w:line="360" w:lineRule="auto"/>
        <w:ind w:firstLine="567"/>
        <w:jc w:val="both"/>
        <w:rPr>
          <w:sz w:val="28"/>
          <w:szCs w:val="28"/>
        </w:rPr>
      </w:pPr>
      <w:r w:rsidRPr="002C0246">
        <w:rPr>
          <w:sz w:val="28"/>
          <w:szCs w:val="28"/>
        </w:rPr>
        <w:t>Коэффициент соотношения собственных и заемных средств:</w:t>
      </w:r>
      <w:r>
        <w:rPr>
          <w:sz w:val="28"/>
          <w:szCs w:val="28"/>
        </w:rPr>
        <w:t xml:space="preserve"> чем больше коэффициент превышает единицу тем больше зависимость предприятия от заемных средств. </w:t>
      </w:r>
      <w:r w:rsidR="00992439">
        <w:rPr>
          <w:sz w:val="28"/>
          <w:szCs w:val="28"/>
        </w:rPr>
        <w:t>Динамика коэффициента свидетельствует о достаточной финансовой устойчивости, так  как</w:t>
      </w:r>
      <w:r w:rsidR="001645D2">
        <w:rPr>
          <w:sz w:val="28"/>
          <w:szCs w:val="28"/>
        </w:rPr>
        <w:t xml:space="preserve"> </w:t>
      </w:r>
      <w:r w:rsidR="00992439">
        <w:rPr>
          <w:sz w:val="28"/>
          <w:szCs w:val="28"/>
        </w:rPr>
        <w:t>необходимое условие (не выше 1,5) соблюдается.</w:t>
      </w:r>
    </w:p>
    <w:p w:rsidR="002C0246" w:rsidRPr="002C0246" w:rsidRDefault="002C0246" w:rsidP="002C0246">
      <w:pPr>
        <w:spacing w:line="360" w:lineRule="auto"/>
        <w:ind w:firstLine="567"/>
        <w:jc w:val="both"/>
        <w:rPr>
          <w:sz w:val="28"/>
          <w:szCs w:val="28"/>
        </w:rPr>
      </w:pPr>
      <w:r w:rsidRPr="002C0246">
        <w:rPr>
          <w:sz w:val="28"/>
          <w:szCs w:val="28"/>
        </w:rPr>
        <w:t>Коэффициент обеспеченности собственными оборотными средствами: материальные запасы в низкой степени покрыты собственными источниками и нуждаются в привлечении заемных.</w:t>
      </w:r>
      <w:r w:rsidR="006A172D">
        <w:rPr>
          <w:sz w:val="28"/>
          <w:szCs w:val="28"/>
        </w:rPr>
        <w:t xml:space="preserve"> У анализируемой организации этот коэффициент достаточно низок, собственными оборотными средствами в конце периода покрывается лишь 4% оборотных активов, что не достигает даже допустимого значения в 10%.</w:t>
      </w:r>
    </w:p>
    <w:p w:rsidR="009D120B" w:rsidRDefault="009D120B" w:rsidP="002C0246">
      <w:pPr>
        <w:spacing w:line="360" w:lineRule="auto"/>
        <w:ind w:firstLine="284"/>
        <w:jc w:val="center"/>
        <w:rPr>
          <w:b/>
          <w:sz w:val="28"/>
          <w:szCs w:val="28"/>
        </w:rPr>
      </w:pPr>
    </w:p>
    <w:p w:rsidR="00165C2D" w:rsidRPr="002C0246" w:rsidRDefault="00165C2D" w:rsidP="002C0246">
      <w:pPr>
        <w:spacing w:line="360" w:lineRule="auto"/>
        <w:ind w:firstLine="284"/>
        <w:jc w:val="center"/>
        <w:rPr>
          <w:b/>
          <w:sz w:val="28"/>
          <w:szCs w:val="28"/>
        </w:rPr>
      </w:pPr>
      <w:r w:rsidRPr="002C0246">
        <w:rPr>
          <w:b/>
          <w:sz w:val="28"/>
          <w:szCs w:val="28"/>
        </w:rPr>
        <w:t>Задание 5.</w:t>
      </w:r>
    </w:p>
    <w:p w:rsidR="00165C2D" w:rsidRDefault="00165C2D" w:rsidP="00165C2D">
      <w:pPr>
        <w:spacing w:line="360" w:lineRule="auto"/>
        <w:ind w:firstLine="284"/>
        <w:jc w:val="both"/>
        <w:rPr>
          <w:sz w:val="28"/>
          <w:szCs w:val="28"/>
        </w:rPr>
      </w:pPr>
      <w:r>
        <w:rPr>
          <w:sz w:val="28"/>
          <w:szCs w:val="28"/>
        </w:rPr>
        <w:t xml:space="preserve">Проведем анализ ликвидности баланса. </w:t>
      </w:r>
    </w:p>
    <w:p w:rsidR="00165C2D" w:rsidRDefault="00165C2D" w:rsidP="00165C2D">
      <w:pPr>
        <w:spacing w:line="360" w:lineRule="auto"/>
        <w:ind w:firstLine="284"/>
        <w:jc w:val="both"/>
        <w:rPr>
          <w:sz w:val="28"/>
          <w:szCs w:val="28"/>
        </w:rPr>
      </w:pPr>
      <w:r>
        <w:rPr>
          <w:sz w:val="28"/>
          <w:szCs w:val="28"/>
        </w:rPr>
        <w:t>Во-первых, сгруппируем статьи актива баланса по степени ликвидности:</w:t>
      </w:r>
    </w:p>
    <w:tbl>
      <w:tblPr>
        <w:tblW w:w="5000" w:type="pct"/>
        <w:tblLook w:val="0000" w:firstRow="0" w:lastRow="0" w:firstColumn="0" w:lastColumn="0" w:noHBand="0" w:noVBand="0"/>
      </w:tblPr>
      <w:tblGrid>
        <w:gridCol w:w="2627"/>
        <w:gridCol w:w="1623"/>
        <w:gridCol w:w="1780"/>
        <w:gridCol w:w="1761"/>
        <w:gridCol w:w="1780"/>
      </w:tblGrid>
      <w:tr w:rsidR="00165C2D" w:rsidRPr="00165C2D">
        <w:trPr>
          <w:trHeight w:val="510"/>
        </w:trPr>
        <w:tc>
          <w:tcPr>
            <w:tcW w:w="1372" w:type="pct"/>
            <w:tcBorders>
              <w:top w:val="single" w:sz="4" w:space="0" w:color="auto"/>
              <w:left w:val="single" w:sz="4" w:space="0" w:color="auto"/>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Наименование группы актива</w:t>
            </w:r>
          </w:p>
        </w:tc>
        <w:tc>
          <w:tcPr>
            <w:tcW w:w="848"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Обозначение</w:t>
            </w:r>
          </w:p>
        </w:tc>
        <w:tc>
          <w:tcPr>
            <w:tcW w:w="930"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Значение на начало года</w:t>
            </w:r>
          </w:p>
        </w:tc>
        <w:tc>
          <w:tcPr>
            <w:tcW w:w="920"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Значение на конец года</w:t>
            </w:r>
          </w:p>
        </w:tc>
        <w:tc>
          <w:tcPr>
            <w:tcW w:w="930"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Изменение</w:t>
            </w:r>
          </w:p>
        </w:tc>
      </w:tr>
      <w:tr w:rsidR="00866DF0" w:rsidRPr="00165C2D">
        <w:trPr>
          <w:trHeight w:val="255"/>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Наиболее ликвидные активы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А1</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538</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50</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-488</w:t>
            </w:r>
          </w:p>
        </w:tc>
      </w:tr>
      <w:tr w:rsidR="00866DF0" w:rsidRPr="00165C2D">
        <w:trPr>
          <w:trHeight w:val="255"/>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Быстро реализуемые активы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А2</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30342</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134638</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104296</w:t>
            </w:r>
          </w:p>
        </w:tc>
      </w:tr>
      <w:tr w:rsidR="00866DF0" w:rsidRPr="00165C2D">
        <w:trPr>
          <w:trHeight w:val="510"/>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Медленно реализуемые активы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А3</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10394</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147468</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137074</w:t>
            </w:r>
          </w:p>
        </w:tc>
      </w:tr>
      <w:tr w:rsidR="00866DF0" w:rsidRPr="00165C2D">
        <w:trPr>
          <w:trHeight w:val="255"/>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Труднореализуемые активы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А4</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100992</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98190</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-2802</w:t>
            </w:r>
          </w:p>
        </w:tc>
      </w:tr>
    </w:tbl>
    <w:p w:rsidR="00165C2D" w:rsidRDefault="00165C2D" w:rsidP="00165C2D">
      <w:pPr>
        <w:spacing w:line="360" w:lineRule="auto"/>
        <w:ind w:firstLine="284"/>
        <w:jc w:val="both"/>
        <w:rPr>
          <w:sz w:val="28"/>
          <w:szCs w:val="28"/>
        </w:rPr>
      </w:pPr>
    </w:p>
    <w:p w:rsidR="00165C2D" w:rsidRDefault="00165C2D" w:rsidP="00165C2D">
      <w:pPr>
        <w:spacing w:line="360" w:lineRule="auto"/>
        <w:ind w:firstLine="284"/>
        <w:jc w:val="both"/>
        <w:rPr>
          <w:sz w:val="28"/>
          <w:szCs w:val="28"/>
        </w:rPr>
      </w:pPr>
      <w:r>
        <w:rPr>
          <w:sz w:val="28"/>
          <w:szCs w:val="28"/>
        </w:rPr>
        <w:t>Во-вторых, сгруппируем статьи пассива баланса по степени срочности их оплаты:</w:t>
      </w:r>
    </w:p>
    <w:tbl>
      <w:tblPr>
        <w:tblW w:w="5000" w:type="pct"/>
        <w:tblLook w:val="0000" w:firstRow="0" w:lastRow="0" w:firstColumn="0" w:lastColumn="0" w:noHBand="0" w:noVBand="0"/>
      </w:tblPr>
      <w:tblGrid>
        <w:gridCol w:w="2627"/>
        <w:gridCol w:w="1623"/>
        <w:gridCol w:w="1780"/>
        <w:gridCol w:w="1761"/>
        <w:gridCol w:w="1780"/>
      </w:tblGrid>
      <w:tr w:rsidR="00165C2D" w:rsidRPr="00165C2D">
        <w:trPr>
          <w:trHeight w:val="510"/>
        </w:trPr>
        <w:tc>
          <w:tcPr>
            <w:tcW w:w="1372" w:type="pct"/>
            <w:tcBorders>
              <w:top w:val="single" w:sz="4" w:space="0" w:color="auto"/>
              <w:left w:val="single" w:sz="4" w:space="0" w:color="auto"/>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Наименование группы пассива</w:t>
            </w:r>
          </w:p>
        </w:tc>
        <w:tc>
          <w:tcPr>
            <w:tcW w:w="848"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Обозначение</w:t>
            </w:r>
          </w:p>
        </w:tc>
        <w:tc>
          <w:tcPr>
            <w:tcW w:w="930"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Значение на начало года</w:t>
            </w:r>
          </w:p>
        </w:tc>
        <w:tc>
          <w:tcPr>
            <w:tcW w:w="920"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Значение на конец года</w:t>
            </w:r>
          </w:p>
        </w:tc>
        <w:tc>
          <w:tcPr>
            <w:tcW w:w="930" w:type="pct"/>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Изменение</w:t>
            </w:r>
          </w:p>
        </w:tc>
      </w:tr>
      <w:tr w:rsidR="00866DF0" w:rsidRPr="00165C2D">
        <w:trPr>
          <w:trHeight w:val="255"/>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Наиболее срочные пассивы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П1</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23650</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143230</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119580</w:t>
            </w:r>
          </w:p>
        </w:tc>
      </w:tr>
      <w:tr w:rsidR="00866DF0" w:rsidRPr="00165C2D">
        <w:trPr>
          <w:trHeight w:val="255"/>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Краткосрочные пассивы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П2</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11133</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-11133</w:t>
            </w:r>
          </w:p>
        </w:tc>
      </w:tr>
      <w:tr w:rsidR="00866DF0" w:rsidRPr="00165C2D">
        <w:trPr>
          <w:trHeight w:val="255"/>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Долгосрочные пассивы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П3</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1306</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889</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-417</w:t>
            </w:r>
          </w:p>
        </w:tc>
      </w:tr>
      <w:tr w:rsidR="00866DF0" w:rsidRPr="00165C2D">
        <w:trPr>
          <w:trHeight w:val="255"/>
        </w:trPr>
        <w:tc>
          <w:tcPr>
            <w:tcW w:w="1372" w:type="pct"/>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Постоянные пассивы</w:t>
            </w:r>
          </w:p>
        </w:tc>
        <w:tc>
          <w:tcPr>
            <w:tcW w:w="848" w:type="pct"/>
            <w:tcBorders>
              <w:top w:val="nil"/>
              <w:left w:val="nil"/>
              <w:bottom w:val="single" w:sz="4" w:space="0" w:color="auto"/>
              <w:right w:val="single" w:sz="4" w:space="0" w:color="auto"/>
            </w:tcBorders>
            <w:shd w:val="clear" w:color="auto" w:fill="auto"/>
            <w:noWrap/>
            <w:vAlign w:val="bottom"/>
          </w:tcPr>
          <w:p w:rsidR="00866DF0" w:rsidRPr="00165C2D" w:rsidRDefault="00866DF0">
            <w:pPr>
              <w:jc w:val="center"/>
            </w:pPr>
            <w:r w:rsidRPr="00165C2D">
              <w:t>П4</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106213</w:t>
            </w:r>
          </w:p>
        </w:tc>
        <w:tc>
          <w:tcPr>
            <w:tcW w:w="92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103887</w:t>
            </w:r>
          </w:p>
        </w:tc>
        <w:tc>
          <w:tcPr>
            <w:tcW w:w="930" w:type="pct"/>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-2326</w:t>
            </w:r>
          </w:p>
        </w:tc>
      </w:tr>
    </w:tbl>
    <w:p w:rsidR="00165C2D" w:rsidRDefault="00165C2D" w:rsidP="00165C2D">
      <w:pPr>
        <w:spacing w:line="360" w:lineRule="auto"/>
        <w:ind w:firstLine="284"/>
        <w:jc w:val="both"/>
        <w:rPr>
          <w:sz w:val="28"/>
          <w:szCs w:val="28"/>
        </w:rPr>
      </w:pPr>
    </w:p>
    <w:p w:rsidR="00165C2D" w:rsidRDefault="00165C2D" w:rsidP="00165C2D">
      <w:pPr>
        <w:spacing w:line="360" w:lineRule="auto"/>
        <w:ind w:firstLine="284"/>
        <w:jc w:val="both"/>
        <w:rPr>
          <w:sz w:val="28"/>
          <w:szCs w:val="28"/>
        </w:rPr>
      </w:pPr>
      <w:r>
        <w:rPr>
          <w:sz w:val="28"/>
          <w:szCs w:val="28"/>
        </w:rPr>
        <w:t>Проведем анализ соотношений активов и пассивов:</w:t>
      </w:r>
    </w:p>
    <w:tbl>
      <w:tblPr>
        <w:tblW w:w="8420" w:type="dxa"/>
        <w:jc w:val="center"/>
        <w:tblLook w:val="0000" w:firstRow="0" w:lastRow="0" w:firstColumn="0" w:lastColumn="0" w:noHBand="0" w:noVBand="0"/>
      </w:tblPr>
      <w:tblGrid>
        <w:gridCol w:w="2880"/>
        <w:gridCol w:w="1640"/>
        <w:gridCol w:w="1960"/>
        <w:gridCol w:w="1940"/>
      </w:tblGrid>
      <w:tr w:rsidR="00165C2D" w:rsidRPr="00165C2D">
        <w:trPr>
          <w:trHeight w:val="510"/>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Наименование показателя</w:t>
            </w:r>
          </w:p>
        </w:tc>
        <w:tc>
          <w:tcPr>
            <w:tcW w:w="1640" w:type="dxa"/>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 начало периода</w:t>
            </w:r>
          </w:p>
        </w:tc>
        <w:tc>
          <w:tcPr>
            <w:tcW w:w="1960" w:type="dxa"/>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 конец периода</w:t>
            </w:r>
          </w:p>
        </w:tc>
        <w:tc>
          <w:tcPr>
            <w:tcW w:w="1940" w:type="dxa"/>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Изменение</w:t>
            </w:r>
          </w:p>
        </w:tc>
      </w:tr>
      <w:tr w:rsidR="00866DF0" w:rsidRPr="00165C2D">
        <w:trPr>
          <w:trHeight w:val="255"/>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Соотношение (А1-П1)</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-23112</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-143180</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-120068</w:t>
            </w:r>
          </w:p>
        </w:tc>
      </w:tr>
      <w:tr w:rsidR="00866DF0" w:rsidRPr="00165C2D">
        <w:trPr>
          <w:trHeight w:val="255"/>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Соотношение (А2-П2)</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19209</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134638</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115429</w:t>
            </w:r>
          </w:p>
        </w:tc>
      </w:tr>
      <w:tr w:rsidR="00866DF0" w:rsidRPr="00165C2D">
        <w:trPr>
          <w:trHeight w:val="255"/>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Соотношение (А3-П3)</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9088</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146579</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137491</w:t>
            </w:r>
          </w:p>
        </w:tc>
      </w:tr>
      <w:tr w:rsidR="00866DF0" w:rsidRPr="00165C2D">
        <w:trPr>
          <w:trHeight w:val="255"/>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Соотношение (П4-А4)</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5221</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5697</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476</w:t>
            </w:r>
          </w:p>
        </w:tc>
      </w:tr>
    </w:tbl>
    <w:p w:rsidR="002C0246" w:rsidRDefault="002C0246" w:rsidP="002C0246">
      <w:pPr>
        <w:numPr>
          <w:ilvl w:val="12"/>
          <w:numId w:val="0"/>
        </w:numPr>
        <w:spacing w:line="360" w:lineRule="auto"/>
        <w:ind w:right="-91" w:firstLine="567"/>
        <w:jc w:val="both"/>
        <w:rPr>
          <w:sz w:val="28"/>
          <w:szCs w:val="28"/>
        </w:rPr>
      </w:pPr>
    </w:p>
    <w:p w:rsidR="006B1343" w:rsidRDefault="006B1343" w:rsidP="006B1343">
      <w:pPr>
        <w:spacing w:line="360" w:lineRule="auto"/>
        <w:ind w:firstLine="284"/>
        <w:jc w:val="both"/>
        <w:rPr>
          <w:sz w:val="28"/>
          <w:szCs w:val="28"/>
        </w:rPr>
      </w:pPr>
      <w:r>
        <w:rPr>
          <w:sz w:val="28"/>
          <w:szCs w:val="28"/>
        </w:rPr>
        <w:t>Сопоставление итогов 1 группы по активу и пассиву, т. е. А1 и П1 (сроки до 3-х месяцев), отражает соотношение текущих платежей и поступлений. Из данных таблицы  видно, что присутствует платежный недостаток, к концу периода он у</w:t>
      </w:r>
      <w:r w:rsidR="00CC3173">
        <w:rPr>
          <w:sz w:val="28"/>
          <w:szCs w:val="28"/>
        </w:rPr>
        <w:t>величился</w:t>
      </w:r>
      <w:r>
        <w:rPr>
          <w:sz w:val="28"/>
          <w:szCs w:val="28"/>
        </w:rPr>
        <w:t xml:space="preserve">. Это означает, что предприятие не в состоянии покрыть свои наиболее срочные обязательства. </w:t>
      </w:r>
    </w:p>
    <w:p w:rsidR="006B1343" w:rsidRDefault="006B1343" w:rsidP="006B1343">
      <w:pPr>
        <w:spacing w:line="360" w:lineRule="auto"/>
        <w:ind w:firstLine="284"/>
        <w:jc w:val="both"/>
        <w:rPr>
          <w:sz w:val="28"/>
          <w:szCs w:val="28"/>
        </w:rPr>
      </w:pPr>
      <w:r>
        <w:rPr>
          <w:sz w:val="28"/>
          <w:szCs w:val="28"/>
        </w:rPr>
        <w:t xml:space="preserve">Сравнение итогов 2 группы по активу и пассиву, т. е. А2 и П2 (сроки погашения 3-6 месяцев), показывает тенденцию увеличения текущей ликвидности в недалеком будущем, что определяется повышением величины быстро реализуемых активов. </w:t>
      </w:r>
    </w:p>
    <w:p w:rsidR="006B1343" w:rsidRDefault="006B1343" w:rsidP="006B1343">
      <w:pPr>
        <w:spacing w:line="360" w:lineRule="auto"/>
        <w:ind w:firstLine="284"/>
        <w:jc w:val="both"/>
        <w:rPr>
          <w:sz w:val="28"/>
          <w:szCs w:val="28"/>
        </w:rPr>
      </w:pPr>
      <w:r>
        <w:rPr>
          <w:sz w:val="28"/>
          <w:szCs w:val="28"/>
        </w:rPr>
        <w:t>Сопоставление итогов по активу и пассиву для 3 и 4 групп отражает соотношение платежей и поступлений в относительно отдаленном будущем. Ситуация с перспективной ликвидностью оптимистична, в таблице мы наблюдаем, что предприятие в состоянии покрыть свои долгосрочные пассивы и заемные средства, продав медленно реализуемые и трудно реализуемые активы.</w:t>
      </w:r>
    </w:p>
    <w:p w:rsidR="006B1343" w:rsidRDefault="006B1343" w:rsidP="006B1343">
      <w:pPr>
        <w:spacing w:line="360" w:lineRule="auto"/>
        <w:ind w:right="-91" w:firstLine="567"/>
        <w:jc w:val="both"/>
        <w:rPr>
          <w:sz w:val="28"/>
          <w:szCs w:val="28"/>
        </w:rPr>
      </w:pPr>
      <w:r>
        <w:rPr>
          <w:sz w:val="28"/>
          <w:szCs w:val="28"/>
        </w:rPr>
        <w:t>Результаты расчетов по данным предприятия  показывают, что сопоставление итогов групп по активу и пассиву в конце анализируемого периода имеет вид:</w:t>
      </w:r>
    </w:p>
    <w:p w:rsidR="006B1343" w:rsidRDefault="006B1343" w:rsidP="006B1343">
      <w:pPr>
        <w:ind w:right="-91" w:firstLine="567"/>
        <w:jc w:val="both"/>
        <w:rPr>
          <w:sz w:val="28"/>
          <w:szCs w:val="28"/>
        </w:rPr>
      </w:pPr>
      <w:r>
        <w:rPr>
          <w:sz w:val="28"/>
          <w:szCs w:val="28"/>
        </w:rPr>
        <w:t>{А1</w:t>
      </w:r>
      <w:r w:rsidRPr="006B1343">
        <w:rPr>
          <w:sz w:val="28"/>
          <w:szCs w:val="28"/>
        </w:rPr>
        <w:t>&lt;</w:t>
      </w:r>
      <w:r>
        <w:rPr>
          <w:sz w:val="28"/>
          <w:szCs w:val="28"/>
        </w:rPr>
        <w:t xml:space="preserve"> П1; А2 </w:t>
      </w:r>
      <w:r w:rsidRPr="006B1343">
        <w:rPr>
          <w:sz w:val="28"/>
          <w:szCs w:val="28"/>
        </w:rPr>
        <w:t>&lt;</w:t>
      </w:r>
      <w:r>
        <w:rPr>
          <w:sz w:val="28"/>
          <w:szCs w:val="28"/>
        </w:rPr>
        <w:t xml:space="preserve">П2; А3 </w:t>
      </w:r>
      <w:r w:rsidR="00CC3173" w:rsidRPr="000018D7">
        <w:rPr>
          <w:sz w:val="28"/>
          <w:szCs w:val="28"/>
        </w:rPr>
        <w:t>&gt;</w:t>
      </w:r>
      <w:r>
        <w:rPr>
          <w:sz w:val="28"/>
          <w:szCs w:val="28"/>
        </w:rPr>
        <w:t xml:space="preserve"> П3; А4 </w:t>
      </w:r>
      <w:r w:rsidR="00CC3173" w:rsidRPr="000018D7">
        <w:rPr>
          <w:sz w:val="28"/>
          <w:szCs w:val="28"/>
        </w:rPr>
        <w:t>&lt;</w:t>
      </w:r>
      <w:r>
        <w:rPr>
          <w:sz w:val="28"/>
          <w:szCs w:val="28"/>
        </w:rPr>
        <w:t xml:space="preserve"> П4}</w:t>
      </w:r>
    </w:p>
    <w:p w:rsidR="006B1343" w:rsidRDefault="006B1343" w:rsidP="006B1343">
      <w:pPr>
        <w:ind w:right="-91" w:firstLine="567"/>
        <w:jc w:val="both"/>
        <w:rPr>
          <w:sz w:val="28"/>
          <w:szCs w:val="28"/>
        </w:rPr>
      </w:pPr>
    </w:p>
    <w:p w:rsidR="006B1343" w:rsidRDefault="006B1343" w:rsidP="006B1343">
      <w:pPr>
        <w:spacing w:line="360" w:lineRule="auto"/>
        <w:ind w:right="-91" w:firstLine="567"/>
        <w:jc w:val="both"/>
        <w:rPr>
          <w:sz w:val="28"/>
          <w:szCs w:val="28"/>
        </w:rPr>
      </w:pPr>
      <w:r>
        <w:rPr>
          <w:sz w:val="28"/>
          <w:szCs w:val="28"/>
        </w:rPr>
        <w:t xml:space="preserve">Исходя из этого, можно охарактеризовать текущую ликвидность баланса как не достаточную. </w:t>
      </w:r>
    </w:p>
    <w:p w:rsidR="00165C2D" w:rsidRDefault="00165C2D" w:rsidP="00165C2D">
      <w:pPr>
        <w:spacing w:line="360" w:lineRule="auto"/>
        <w:ind w:firstLine="284"/>
        <w:jc w:val="both"/>
        <w:rPr>
          <w:sz w:val="28"/>
          <w:szCs w:val="28"/>
        </w:rPr>
      </w:pPr>
      <w:r>
        <w:rPr>
          <w:sz w:val="28"/>
          <w:szCs w:val="28"/>
        </w:rPr>
        <w:t>Рассчитаем коэффициенты ликвидности:</w:t>
      </w:r>
    </w:p>
    <w:p w:rsidR="006B1343" w:rsidRDefault="006B1343" w:rsidP="00165C2D">
      <w:pPr>
        <w:spacing w:line="360" w:lineRule="auto"/>
        <w:ind w:firstLine="284"/>
        <w:jc w:val="both"/>
        <w:rPr>
          <w:sz w:val="28"/>
          <w:szCs w:val="28"/>
        </w:rPr>
      </w:pPr>
    </w:p>
    <w:tbl>
      <w:tblPr>
        <w:tblW w:w="8420" w:type="dxa"/>
        <w:jc w:val="center"/>
        <w:tblLook w:val="0000" w:firstRow="0" w:lastRow="0" w:firstColumn="0" w:lastColumn="0" w:noHBand="0" w:noVBand="0"/>
      </w:tblPr>
      <w:tblGrid>
        <w:gridCol w:w="2880"/>
        <w:gridCol w:w="1640"/>
        <w:gridCol w:w="1960"/>
        <w:gridCol w:w="1940"/>
      </w:tblGrid>
      <w:tr w:rsidR="00165C2D" w:rsidRPr="00165C2D">
        <w:trPr>
          <w:trHeight w:val="510"/>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Наименование показателя</w:t>
            </w:r>
          </w:p>
        </w:tc>
        <w:tc>
          <w:tcPr>
            <w:tcW w:w="1640" w:type="dxa"/>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 начало периода</w:t>
            </w:r>
          </w:p>
        </w:tc>
        <w:tc>
          <w:tcPr>
            <w:tcW w:w="1960" w:type="dxa"/>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На конец периода</w:t>
            </w:r>
          </w:p>
        </w:tc>
        <w:tc>
          <w:tcPr>
            <w:tcW w:w="1940" w:type="dxa"/>
            <w:tcBorders>
              <w:top w:val="single" w:sz="4" w:space="0" w:color="auto"/>
              <w:left w:val="nil"/>
              <w:bottom w:val="single" w:sz="4" w:space="0" w:color="auto"/>
              <w:right w:val="single" w:sz="4" w:space="0" w:color="auto"/>
            </w:tcBorders>
            <w:shd w:val="clear" w:color="auto" w:fill="auto"/>
            <w:vAlign w:val="bottom"/>
          </w:tcPr>
          <w:p w:rsidR="00165C2D" w:rsidRPr="00165C2D" w:rsidRDefault="00165C2D">
            <w:pPr>
              <w:jc w:val="center"/>
              <w:rPr>
                <w:b/>
                <w:bCs/>
              </w:rPr>
            </w:pPr>
            <w:r w:rsidRPr="00165C2D">
              <w:rPr>
                <w:b/>
                <w:bCs/>
              </w:rPr>
              <w:t>Изменение</w:t>
            </w:r>
          </w:p>
        </w:tc>
      </w:tr>
      <w:tr w:rsidR="00866DF0" w:rsidRPr="00165C2D">
        <w:trPr>
          <w:trHeight w:val="510"/>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Коэффициент абсолютной ликвидности</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0,01547</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0,00035</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-0,01512</w:t>
            </w:r>
          </w:p>
        </w:tc>
      </w:tr>
      <w:tr w:rsidR="00866DF0" w:rsidRPr="00165C2D">
        <w:trPr>
          <w:trHeight w:val="510"/>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Коэффициент критической ликвидности</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0,888</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0,940</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0,053</w:t>
            </w:r>
          </w:p>
        </w:tc>
      </w:tr>
      <w:tr w:rsidR="00866DF0" w:rsidRPr="00165C2D">
        <w:trPr>
          <w:trHeight w:val="510"/>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Коэффициент текущей ликвидности</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1,187</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1,970</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0,783</w:t>
            </w:r>
          </w:p>
        </w:tc>
      </w:tr>
      <w:tr w:rsidR="00866DF0" w:rsidRPr="00165C2D">
        <w:trPr>
          <w:trHeight w:val="510"/>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Коэффициент обеспеченности обязательств активами</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0,291</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0,604</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0,314</w:t>
            </w:r>
          </w:p>
        </w:tc>
      </w:tr>
      <w:tr w:rsidR="00866DF0" w:rsidRPr="00165C2D">
        <w:trPr>
          <w:trHeight w:val="765"/>
          <w:jc w:val="center"/>
        </w:trPr>
        <w:tc>
          <w:tcPr>
            <w:tcW w:w="2880" w:type="dxa"/>
            <w:tcBorders>
              <w:top w:val="nil"/>
              <w:left w:val="single" w:sz="4" w:space="0" w:color="auto"/>
              <w:bottom w:val="single" w:sz="4" w:space="0" w:color="auto"/>
              <w:right w:val="single" w:sz="4" w:space="0" w:color="auto"/>
            </w:tcBorders>
            <w:shd w:val="clear" w:color="auto" w:fill="auto"/>
            <w:vAlign w:val="bottom"/>
          </w:tcPr>
          <w:p w:rsidR="00866DF0" w:rsidRPr="00165C2D" w:rsidRDefault="00866DF0">
            <w:r w:rsidRPr="00165C2D">
              <w:t>Степень платежеспособности по текущим обязательствам, мес</w:t>
            </w:r>
          </w:p>
        </w:tc>
        <w:tc>
          <w:tcPr>
            <w:tcW w:w="16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1,0</w:t>
            </w:r>
          </w:p>
        </w:tc>
        <w:tc>
          <w:tcPr>
            <w:tcW w:w="196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8,2</w:t>
            </w:r>
          </w:p>
        </w:tc>
        <w:tc>
          <w:tcPr>
            <w:tcW w:w="1940" w:type="dxa"/>
            <w:tcBorders>
              <w:top w:val="nil"/>
              <w:left w:val="nil"/>
              <w:bottom w:val="single" w:sz="4" w:space="0" w:color="auto"/>
              <w:right w:val="single" w:sz="4" w:space="0" w:color="auto"/>
            </w:tcBorders>
            <w:shd w:val="clear" w:color="auto" w:fill="auto"/>
            <w:noWrap/>
            <w:vAlign w:val="center"/>
          </w:tcPr>
          <w:p w:rsidR="00866DF0" w:rsidRPr="00203BE9" w:rsidRDefault="00866DF0" w:rsidP="00203BE9">
            <w:pPr>
              <w:jc w:val="center"/>
            </w:pPr>
            <w:r w:rsidRPr="00203BE9">
              <w:t>7,152</w:t>
            </w:r>
          </w:p>
        </w:tc>
      </w:tr>
    </w:tbl>
    <w:p w:rsidR="006B1343" w:rsidRDefault="006B1343" w:rsidP="006B1343">
      <w:pPr>
        <w:ind w:firstLine="567"/>
        <w:jc w:val="both"/>
        <w:rPr>
          <w:sz w:val="28"/>
          <w:szCs w:val="28"/>
        </w:rPr>
      </w:pPr>
    </w:p>
    <w:p w:rsidR="006B1343" w:rsidRDefault="006B1343" w:rsidP="006B1343">
      <w:pPr>
        <w:spacing w:line="360" w:lineRule="auto"/>
        <w:ind w:firstLine="567"/>
        <w:jc w:val="both"/>
        <w:rPr>
          <w:sz w:val="28"/>
          <w:szCs w:val="28"/>
        </w:rPr>
      </w:pPr>
      <w:r>
        <w:rPr>
          <w:sz w:val="28"/>
          <w:szCs w:val="28"/>
        </w:rPr>
        <w:t>Для оценки платежеспособности предприятия используются 3 относительных показателя ликвидности, которые различаются набором ликвидных средств, рассматриваемых в качестве покрытия краткосрочных обязательств.</w:t>
      </w:r>
    </w:p>
    <w:p w:rsidR="006B1343" w:rsidRDefault="006B1343" w:rsidP="006B1343">
      <w:pPr>
        <w:spacing w:line="360" w:lineRule="auto"/>
        <w:ind w:firstLine="567"/>
        <w:jc w:val="both"/>
        <w:rPr>
          <w:sz w:val="28"/>
          <w:szCs w:val="28"/>
        </w:rPr>
      </w:pPr>
      <w:r>
        <w:rPr>
          <w:sz w:val="28"/>
          <w:szCs w:val="28"/>
        </w:rPr>
        <w:t>Коэффициент абсолютной ликвидности (А1/(П1+П2)) показывает, что наше предприятие на конец года только 0,</w:t>
      </w:r>
      <w:r w:rsidR="00CC3173">
        <w:rPr>
          <w:sz w:val="28"/>
          <w:szCs w:val="28"/>
        </w:rPr>
        <w:t>00035</w:t>
      </w:r>
      <w:r>
        <w:rPr>
          <w:sz w:val="28"/>
          <w:szCs w:val="28"/>
        </w:rPr>
        <w:t>% краткосрочной задолженности может погасить в ближайшее время.</w:t>
      </w:r>
    </w:p>
    <w:p w:rsidR="006B1343" w:rsidRDefault="006B1343" w:rsidP="006B1343">
      <w:pPr>
        <w:spacing w:line="360" w:lineRule="auto"/>
        <w:ind w:firstLine="567"/>
        <w:jc w:val="both"/>
        <w:rPr>
          <w:sz w:val="28"/>
          <w:szCs w:val="28"/>
        </w:rPr>
      </w:pPr>
      <w:r>
        <w:rPr>
          <w:sz w:val="28"/>
          <w:szCs w:val="28"/>
        </w:rPr>
        <w:t xml:space="preserve">Коэффициент критической ликвидности ((А1+А2)/(П1+П2)) показывает, что наше предприятие на конец года при условии своевременного проведения расчетов с дебиторами может погасить краткосрочную задолженность за период времени равный средней продолжительности </w:t>
      </w:r>
      <w:r w:rsidR="00CC3173">
        <w:rPr>
          <w:sz w:val="28"/>
          <w:szCs w:val="28"/>
        </w:rPr>
        <w:t>1</w:t>
      </w:r>
      <w:r>
        <w:rPr>
          <w:sz w:val="28"/>
          <w:szCs w:val="28"/>
        </w:rPr>
        <w:t xml:space="preserve"> оборота дебиторской задолженности.</w:t>
      </w:r>
    </w:p>
    <w:p w:rsidR="006B1343" w:rsidRDefault="006B1343" w:rsidP="006B1343">
      <w:pPr>
        <w:spacing w:line="360" w:lineRule="auto"/>
        <w:ind w:firstLine="567"/>
        <w:jc w:val="both"/>
        <w:rPr>
          <w:sz w:val="28"/>
          <w:szCs w:val="28"/>
        </w:rPr>
      </w:pPr>
      <w:r>
        <w:rPr>
          <w:sz w:val="28"/>
          <w:szCs w:val="28"/>
        </w:rPr>
        <w:t xml:space="preserve">Коэффициент текущей ликвидности ((А1+А2+А3)/(П1+П2)) показывает, что наше предприятие на конец года при условии мобилизации всех оборотных средств (не только своевременные расчеты с дебиторами и благоприятная реализация готовой продукции, но и продажа в случае нужды прочих элементов материальных оборотных средств) </w:t>
      </w:r>
      <w:r w:rsidR="00954FFA">
        <w:rPr>
          <w:sz w:val="28"/>
          <w:szCs w:val="28"/>
        </w:rPr>
        <w:t>с</w:t>
      </w:r>
      <w:r>
        <w:rPr>
          <w:sz w:val="28"/>
          <w:szCs w:val="28"/>
        </w:rPr>
        <w:t>может погасить краткосрочную задолженность.</w:t>
      </w:r>
    </w:p>
    <w:p w:rsidR="006D0F23" w:rsidRPr="006D0F23" w:rsidRDefault="006D0F23" w:rsidP="006D0F23">
      <w:pPr>
        <w:pStyle w:val="a5"/>
        <w:spacing w:before="0" w:beforeAutospacing="0" w:after="0" w:afterAutospacing="0" w:line="360" w:lineRule="auto"/>
        <w:ind w:firstLine="284"/>
        <w:jc w:val="both"/>
        <w:rPr>
          <w:color w:val="000000"/>
          <w:sz w:val="28"/>
          <w:szCs w:val="28"/>
        </w:rPr>
      </w:pPr>
      <w:r w:rsidRPr="006D0F23">
        <w:rPr>
          <w:color w:val="000000"/>
          <w:sz w:val="28"/>
          <w:szCs w:val="28"/>
        </w:rPr>
        <w:t>Коэффициента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в ближайшее время не имеет реальной возможности восстановить платежеспособность.</w:t>
      </w:r>
      <w:r>
        <w:rPr>
          <w:color w:val="000000"/>
          <w:sz w:val="28"/>
          <w:szCs w:val="28"/>
        </w:rPr>
        <w:t xml:space="preserve"> Т.о., предприятие </w:t>
      </w:r>
      <w:r w:rsidRPr="006D0F23">
        <w:rPr>
          <w:color w:val="000000"/>
          <w:sz w:val="28"/>
          <w:szCs w:val="28"/>
        </w:rPr>
        <w:t>имеет реальн</w:t>
      </w:r>
      <w:r w:rsidR="00CC3173">
        <w:rPr>
          <w:color w:val="000000"/>
          <w:sz w:val="28"/>
          <w:szCs w:val="28"/>
        </w:rPr>
        <w:t>ую</w:t>
      </w:r>
      <w:r w:rsidRPr="006D0F23">
        <w:rPr>
          <w:color w:val="000000"/>
          <w:sz w:val="28"/>
          <w:szCs w:val="28"/>
        </w:rPr>
        <w:t xml:space="preserve"> возможност</w:t>
      </w:r>
      <w:r w:rsidR="00CC3173">
        <w:rPr>
          <w:color w:val="000000"/>
          <w:sz w:val="28"/>
          <w:szCs w:val="28"/>
        </w:rPr>
        <w:t>ь</w:t>
      </w:r>
      <w:r w:rsidRPr="006D0F23">
        <w:rPr>
          <w:color w:val="000000"/>
          <w:sz w:val="28"/>
          <w:szCs w:val="28"/>
        </w:rPr>
        <w:t xml:space="preserve"> восстановить платежеспособность</w:t>
      </w:r>
      <w:r>
        <w:rPr>
          <w:color w:val="000000"/>
          <w:sz w:val="28"/>
          <w:szCs w:val="28"/>
        </w:rPr>
        <w:t>.</w:t>
      </w:r>
    </w:p>
    <w:p w:rsidR="006B1343" w:rsidRDefault="006B1343" w:rsidP="006B1343">
      <w:pPr>
        <w:spacing w:line="360" w:lineRule="auto"/>
        <w:ind w:firstLine="567"/>
        <w:jc w:val="both"/>
        <w:rPr>
          <w:sz w:val="28"/>
          <w:szCs w:val="28"/>
        </w:rPr>
      </w:pPr>
      <w:r>
        <w:rPr>
          <w:sz w:val="28"/>
          <w:szCs w:val="28"/>
        </w:rPr>
        <w:t>Таким образом, можно сделать вывод, что в случае необходимости быстрого расчета предприятие попадает в затруднительное положение.</w:t>
      </w:r>
    </w:p>
    <w:p w:rsidR="00165C2D" w:rsidRPr="006B1343" w:rsidRDefault="00165C2D" w:rsidP="006B1343">
      <w:pPr>
        <w:spacing w:line="360" w:lineRule="auto"/>
        <w:ind w:firstLine="284"/>
        <w:jc w:val="center"/>
        <w:rPr>
          <w:b/>
          <w:sz w:val="28"/>
          <w:szCs w:val="28"/>
        </w:rPr>
      </w:pPr>
      <w:r w:rsidRPr="006B1343">
        <w:rPr>
          <w:b/>
          <w:sz w:val="28"/>
          <w:szCs w:val="28"/>
        </w:rPr>
        <w:t>Задание 6.</w:t>
      </w:r>
    </w:p>
    <w:p w:rsidR="00165C2D" w:rsidRDefault="00165C2D" w:rsidP="00165C2D">
      <w:pPr>
        <w:spacing w:line="360" w:lineRule="auto"/>
        <w:ind w:firstLine="284"/>
        <w:jc w:val="both"/>
        <w:rPr>
          <w:sz w:val="28"/>
          <w:szCs w:val="28"/>
        </w:rPr>
      </w:pPr>
      <w:r>
        <w:rPr>
          <w:sz w:val="28"/>
          <w:szCs w:val="28"/>
        </w:rPr>
        <w:t>Рассчитаем показатели рентабельности и деловой активности по данным бухгалтерской отчетности. Результаты расчетов оформим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3996"/>
        <w:gridCol w:w="1579"/>
      </w:tblGrid>
      <w:tr w:rsidR="00165C2D" w:rsidRPr="00165C2D">
        <w:trPr>
          <w:trHeight w:val="255"/>
        </w:trPr>
        <w:tc>
          <w:tcPr>
            <w:tcW w:w="3996" w:type="dxa"/>
            <w:shd w:val="clear" w:color="auto" w:fill="auto"/>
            <w:vAlign w:val="bottom"/>
          </w:tcPr>
          <w:p w:rsidR="00165C2D" w:rsidRPr="00165C2D" w:rsidRDefault="00165C2D">
            <w:pPr>
              <w:jc w:val="center"/>
              <w:rPr>
                <w:b/>
                <w:bCs/>
              </w:rPr>
            </w:pPr>
            <w:r w:rsidRPr="00165C2D">
              <w:rPr>
                <w:b/>
                <w:bCs/>
              </w:rPr>
              <w:t>Показатели</w:t>
            </w:r>
          </w:p>
        </w:tc>
        <w:tc>
          <w:tcPr>
            <w:tcW w:w="3996" w:type="dxa"/>
            <w:shd w:val="clear" w:color="auto" w:fill="auto"/>
            <w:noWrap/>
            <w:vAlign w:val="bottom"/>
          </w:tcPr>
          <w:p w:rsidR="00165C2D" w:rsidRPr="00165C2D" w:rsidRDefault="00165C2D">
            <w:pPr>
              <w:jc w:val="center"/>
              <w:rPr>
                <w:b/>
                <w:bCs/>
              </w:rPr>
            </w:pPr>
            <w:r w:rsidRPr="00165C2D">
              <w:rPr>
                <w:b/>
                <w:bCs/>
              </w:rPr>
              <w:t>Расчет (источник информации)</w:t>
            </w:r>
          </w:p>
        </w:tc>
        <w:tc>
          <w:tcPr>
            <w:tcW w:w="1579" w:type="dxa"/>
            <w:shd w:val="clear" w:color="auto" w:fill="auto"/>
            <w:noWrap/>
            <w:vAlign w:val="bottom"/>
          </w:tcPr>
          <w:p w:rsidR="00165C2D" w:rsidRPr="00165C2D" w:rsidRDefault="00165C2D">
            <w:pPr>
              <w:jc w:val="center"/>
              <w:rPr>
                <w:b/>
                <w:bCs/>
              </w:rPr>
            </w:pPr>
            <w:r w:rsidRPr="00165C2D">
              <w:rPr>
                <w:b/>
                <w:bCs/>
              </w:rPr>
              <w:t>Значение</w:t>
            </w:r>
          </w:p>
        </w:tc>
      </w:tr>
      <w:tr w:rsidR="00165C2D" w:rsidRPr="00165C2D">
        <w:trPr>
          <w:trHeight w:val="255"/>
        </w:trPr>
        <w:tc>
          <w:tcPr>
            <w:tcW w:w="9571" w:type="dxa"/>
            <w:gridSpan w:val="3"/>
            <w:shd w:val="clear" w:color="auto" w:fill="auto"/>
            <w:noWrap/>
            <w:vAlign w:val="bottom"/>
          </w:tcPr>
          <w:p w:rsidR="00165C2D" w:rsidRPr="00165C2D" w:rsidRDefault="00165C2D">
            <w:pPr>
              <w:jc w:val="center"/>
              <w:rPr>
                <w:b/>
                <w:bCs/>
                <w:i/>
                <w:iCs/>
              </w:rPr>
            </w:pPr>
            <w:r w:rsidRPr="00165C2D">
              <w:rPr>
                <w:b/>
                <w:bCs/>
                <w:i/>
                <w:iCs/>
              </w:rPr>
              <w:t>Вспомогательные показатели для расчета показателей рентабельности и деловой активности</w:t>
            </w:r>
          </w:p>
        </w:tc>
      </w:tr>
      <w:tr w:rsidR="00866DF0" w:rsidRPr="00165C2D">
        <w:trPr>
          <w:trHeight w:val="255"/>
        </w:trPr>
        <w:tc>
          <w:tcPr>
            <w:tcW w:w="3996" w:type="dxa"/>
            <w:shd w:val="clear" w:color="auto" w:fill="auto"/>
            <w:vAlign w:val="bottom"/>
          </w:tcPr>
          <w:p w:rsidR="00866DF0" w:rsidRPr="00165C2D" w:rsidRDefault="00866DF0">
            <w:r w:rsidRPr="00165C2D">
              <w:t>Прибыль до налогообложения, т.р.</w:t>
            </w:r>
          </w:p>
        </w:tc>
        <w:tc>
          <w:tcPr>
            <w:tcW w:w="3996" w:type="dxa"/>
            <w:shd w:val="clear" w:color="auto" w:fill="auto"/>
            <w:noWrap/>
            <w:vAlign w:val="bottom"/>
          </w:tcPr>
          <w:p w:rsidR="00866DF0" w:rsidRPr="00165C2D" w:rsidRDefault="00866DF0">
            <w:r>
              <w:t>Ф.№2 стр.140</w:t>
            </w:r>
          </w:p>
        </w:tc>
        <w:tc>
          <w:tcPr>
            <w:tcW w:w="1579" w:type="dxa"/>
            <w:shd w:val="clear" w:color="auto" w:fill="auto"/>
            <w:noWrap/>
            <w:vAlign w:val="center"/>
          </w:tcPr>
          <w:p w:rsidR="00866DF0" w:rsidRPr="00415874" w:rsidRDefault="00866DF0" w:rsidP="00415874">
            <w:pPr>
              <w:jc w:val="center"/>
            </w:pPr>
            <w:r w:rsidRPr="00415874">
              <w:t>2351</w:t>
            </w:r>
          </w:p>
        </w:tc>
      </w:tr>
      <w:tr w:rsidR="00866DF0" w:rsidRPr="00165C2D">
        <w:trPr>
          <w:trHeight w:val="255"/>
        </w:trPr>
        <w:tc>
          <w:tcPr>
            <w:tcW w:w="3996" w:type="dxa"/>
            <w:shd w:val="clear" w:color="auto" w:fill="auto"/>
            <w:vAlign w:val="bottom"/>
          </w:tcPr>
          <w:p w:rsidR="00866DF0" w:rsidRPr="00165C2D" w:rsidRDefault="00866DF0">
            <w:r w:rsidRPr="00165C2D">
              <w:t>Чистая прибыль, т.р.</w:t>
            </w:r>
          </w:p>
        </w:tc>
        <w:tc>
          <w:tcPr>
            <w:tcW w:w="3996" w:type="dxa"/>
            <w:shd w:val="clear" w:color="auto" w:fill="auto"/>
            <w:noWrap/>
            <w:vAlign w:val="bottom"/>
          </w:tcPr>
          <w:p w:rsidR="00866DF0" w:rsidRPr="00165C2D" w:rsidRDefault="00866DF0">
            <w:r>
              <w:t xml:space="preserve">Ф.№2 </w:t>
            </w:r>
          </w:p>
        </w:tc>
        <w:tc>
          <w:tcPr>
            <w:tcW w:w="1579" w:type="dxa"/>
            <w:shd w:val="clear" w:color="auto" w:fill="auto"/>
            <w:noWrap/>
            <w:vAlign w:val="center"/>
          </w:tcPr>
          <w:p w:rsidR="00866DF0" w:rsidRPr="00415874" w:rsidRDefault="00866DF0" w:rsidP="00415874">
            <w:pPr>
              <w:jc w:val="center"/>
            </w:pPr>
            <w:r w:rsidRPr="00415874">
              <w:t>2326</w:t>
            </w:r>
          </w:p>
        </w:tc>
      </w:tr>
      <w:tr w:rsidR="00866DF0" w:rsidRPr="00165C2D">
        <w:trPr>
          <w:trHeight w:val="255"/>
        </w:trPr>
        <w:tc>
          <w:tcPr>
            <w:tcW w:w="3996" w:type="dxa"/>
            <w:shd w:val="clear" w:color="auto" w:fill="auto"/>
            <w:vAlign w:val="bottom"/>
          </w:tcPr>
          <w:p w:rsidR="00866DF0" w:rsidRPr="00165C2D" w:rsidRDefault="00866DF0">
            <w:r w:rsidRPr="00165C2D">
              <w:t>Средняя величина активов, т.р.</w:t>
            </w:r>
          </w:p>
        </w:tc>
        <w:tc>
          <w:tcPr>
            <w:tcW w:w="3996" w:type="dxa"/>
            <w:shd w:val="clear" w:color="auto" w:fill="auto"/>
            <w:noWrap/>
            <w:vAlign w:val="bottom"/>
          </w:tcPr>
          <w:p w:rsidR="00866DF0" w:rsidRPr="00165C2D" w:rsidRDefault="00866DF0">
            <w:r>
              <w:t>(Активы на начало года + Активы на конец года)/2</w:t>
            </w:r>
          </w:p>
        </w:tc>
        <w:tc>
          <w:tcPr>
            <w:tcW w:w="1579" w:type="dxa"/>
            <w:shd w:val="clear" w:color="auto" w:fill="auto"/>
            <w:noWrap/>
            <w:vAlign w:val="center"/>
          </w:tcPr>
          <w:p w:rsidR="00866DF0" w:rsidRPr="00415874" w:rsidRDefault="00866DF0" w:rsidP="00415874">
            <w:pPr>
              <w:jc w:val="center"/>
            </w:pPr>
            <w:r w:rsidRPr="00415874">
              <w:t>195206,5</w:t>
            </w:r>
          </w:p>
        </w:tc>
      </w:tr>
      <w:tr w:rsidR="00866DF0" w:rsidRPr="00165C2D">
        <w:trPr>
          <w:trHeight w:val="255"/>
        </w:trPr>
        <w:tc>
          <w:tcPr>
            <w:tcW w:w="3996" w:type="dxa"/>
            <w:shd w:val="clear" w:color="auto" w:fill="auto"/>
            <w:vAlign w:val="bottom"/>
          </w:tcPr>
          <w:p w:rsidR="00866DF0" w:rsidRPr="00165C2D" w:rsidRDefault="00866DF0">
            <w:r w:rsidRPr="00165C2D">
              <w:t>Прибыль от продаж, т.р.</w:t>
            </w:r>
          </w:p>
        </w:tc>
        <w:tc>
          <w:tcPr>
            <w:tcW w:w="3996" w:type="dxa"/>
            <w:shd w:val="clear" w:color="auto" w:fill="auto"/>
            <w:noWrap/>
            <w:vAlign w:val="bottom"/>
          </w:tcPr>
          <w:p w:rsidR="00866DF0" w:rsidRPr="00165C2D" w:rsidRDefault="00866DF0">
            <w:r>
              <w:t>Ф.№2 стр.050</w:t>
            </w:r>
          </w:p>
        </w:tc>
        <w:tc>
          <w:tcPr>
            <w:tcW w:w="1579" w:type="dxa"/>
            <w:shd w:val="clear" w:color="auto" w:fill="auto"/>
            <w:noWrap/>
            <w:vAlign w:val="center"/>
          </w:tcPr>
          <w:p w:rsidR="00866DF0" w:rsidRPr="00415874" w:rsidRDefault="00866DF0" w:rsidP="00415874">
            <w:pPr>
              <w:jc w:val="center"/>
            </w:pPr>
            <w:r w:rsidRPr="00415874">
              <w:t>23218</w:t>
            </w:r>
          </w:p>
        </w:tc>
      </w:tr>
      <w:tr w:rsidR="00866DF0" w:rsidRPr="00165C2D">
        <w:trPr>
          <w:trHeight w:val="255"/>
        </w:trPr>
        <w:tc>
          <w:tcPr>
            <w:tcW w:w="3996" w:type="dxa"/>
            <w:shd w:val="clear" w:color="auto" w:fill="auto"/>
            <w:vAlign w:val="bottom"/>
          </w:tcPr>
          <w:p w:rsidR="00866DF0" w:rsidRPr="00165C2D" w:rsidRDefault="00866DF0">
            <w:r>
              <w:t>В</w:t>
            </w:r>
            <w:r w:rsidRPr="00165C2D">
              <w:t>ыручка от продаж, т.р.</w:t>
            </w:r>
          </w:p>
        </w:tc>
        <w:tc>
          <w:tcPr>
            <w:tcW w:w="3996" w:type="dxa"/>
            <w:shd w:val="clear" w:color="auto" w:fill="auto"/>
            <w:noWrap/>
            <w:vAlign w:val="bottom"/>
          </w:tcPr>
          <w:p w:rsidR="00866DF0" w:rsidRPr="00165C2D" w:rsidRDefault="00866DF0">
            <w:r>
              <w:t>Ф.№2 стр.010</w:t>
            </w:r>
          </w:p>
        </w:tc>
        <w:tc>
          <w:tcPr>
            <w:tcW w:w="1579" w:type="dxa"/>
            <w:shd w:val="clear" w:color="auto" w:fill="auto"/>
            <w:noWrap/>
            <w:vAlign w:val="center"/>
          </w:tcPr>
          <w:p w:rsidR="00866DF0" w:rsidRPr="00415874" w:rsidRDefault="00866DF0" w:rsidP="00415874">
            <w:pPr>
              <w:jc w:val="center"/>
            </w:pPr>
            <w:r w:rsidRPr="00415874">
              <w:t>210491</w:t>
            </w:r>
          </w:p>
        </w:tc>
      </w:tr>
      <w:tr w:rsidR="00866DF0" w:rsidRPr="00165C2D">
        <w:trPr>
          <w:trHeight w:val="765"/>
        </w:trPr>
        <w:tc>
          <w:tcPr>
            <w:tcW w:w="3996" w:type="dxa"/>
            <w:shd w:val="clear" w:color="auto" w:fill="auto"/>
            <w:vAlign w:val="bottom"/>
          </w:tcPr>
          <w:p w:rsidR="00866DF0" w:rsidRPr="00165C2D" w:rsidRDefault="00866DF0">
            <w:r w:rsidRPr="00165C2D">
              <w:t>Полная себестоимость проданной продукции (с учетом коммерческих и управленческих расходов), т.р.</w:t>
            </w:r>
          </w:p>
        </w:tc>
        <w:tc>
          <w:tcPr>
            <w:tcW w:w="3996" w:type="dxa"/>
            <w:shd w:val="clear" w:color="auto" w:fill="auto"/>
            <w:noWrap/>
            <w:vAlign w:val="bottom"/>
          </w:tcPr>
          <w:p w:rsidR="00866DF0" w:rsidRPr="00165C2D" w:rsidRDefault="00866DF0">
            <w:r>
              <w:t>Ф.№2 стр.020+стр.030+стр.040</w:t>
            </w:r>
          </w:p>
        </w:tc>
        <w:tc>
          <w:tcPr>
            <w:tcW w:w="1579" w:type="dxa"/>
            <w:shd w:val="clear" w:color="auto" w:fill="auto"/>
            <w:noWrap/>
            <w:vAlign w:val="center"/>
          </w:tcPr>
          <w:p w:rsidR="00866DF0" w:rsidRPr="00415874" w:rsidRDefault="00866DF0" w:rsidP="00415874">
            <w:pPr>
              <w:jc w:val="center"/>
            </w:pPr>
            <w:r w:rsidRPr="00415874">
              <w:t>209457</w:t>
            </w:r>
          </w:p>
        </w:tc>
      </w:tr>
      <w:tr w:rsidR="00866DF0" w:rsidRPr="00165C2D">
        <w:trPr>
          <w:trHeight w:val="255"/>
        </w:trPr>
        <w:tc>
          <w:tcPr>
            <w:tcW w:w="3996" w:type="dxa"/>
            <w:shd w:val="clear" w:color="auto" w:fill="auto"/>
            <w:vAlign w:val="bottom"/>
          </w:tcPr>
          <w:p w:rsidR="00866DF0" w:rsidRPr="00165C2D" w:rsidRDefault="00866DF0">
            <w:r w:rsidRPr="00165C2D">
              <w:t>Валовая прибыль, т.р.</w:t>
            </w:r>
          </w:p>
        </w:tc>
        <w:tc>
          <w:tcPr>
            <w:tcW w:w="3996" w:type="dxa"/>
            <w:shd w:val="clear" w:color="auto" w:fill="auto"/>
            <w:noWrap/>
            <w:vAlign w:val="bottom"/>
          </w:tcPr>
          <w:p w:rsidR="00866DF0" w:rsidRPr="00165C2D" w:rsidRDefault="00866DF0">
            <w:r>
              <w:t>Ф.№2 стр.029</w:t>
            </w:r>
          </w:p>
        </w:tc>
        <w:tc>
          <w:tcPr>
            <w:tcW w:w="1579" w:type="dxa"/>
            <w:shd w:val="clear" w:color="auto" w:fill="auto"/>
            <w:noWrap/>
            <w:vAlign w:val="center"/>
          </w:tcPr>
          <w:p w:rsidR="00866DF0" w:rsidRPr="00415874" w:rsidRDefault="00866DF0" w:rsidP="00415874">
            <w:pPr>
              <w:jc w:val="center"/>
            </w:pPr>
            <w:r w:rsidRPr="00415874">
              <w:t>23218</w:t>
            </w:r>
          </w:p>
        </w:tc>
      </w:tr>
      <w:tr w:rsidR="00866DF0" w:rsidRPr="00165C2D">
        <w:trPr>
          <w:trHeight w:val="300"/>
        </w:trPr>
        <w:tc>
          <w:tcPr>
            <w:tcW w:w="3996" w:type="dxa"/>
            <w:shd w:val="clear" w:color="auto" w:fill="auto"/>
            <w:vAlign w:val="bottom"/>
          </w:tcPr>
          <w:p w:rsidR="00866DF0" w:rsidRPr="00165C2D" w:rsidRDefault="00866DF0">
            <w:r w:rsidRPr="00165C2D">
              <w:t>Себестоимость проданной продукции, т.р.</w:t>
            </w:r>
          </w:p>
        </w:tc>
        <w:tc>
          <w:tcPr>
            <w:tcW w:w="3996" w:type="dxa"/>
            <w:shd w:val="clear" w:color="auto" w:fill="auto"/>
            <w:noWrap/>
            <w:vAlign w:val="bottom"/>
          </w:tcPr>
          <w:p w:rsidR="00866DF0" w:rsidRPr="00165C2D" w:rsidRDefault="00866DF0">
            <w:r>
              <w:t>Ф.№2 стр.020</w:t>
            </w:r>
          </w:p>
        </w:tc>
        <w:tc>
          <w:tcPr>
            <w:tcW w:w="1579" w:type="dxa"/>
            <w:shd w:val="clear" w:color="auto" w:fill="auto"/>
            <w:noWrap/>
            <w:vAlign w:val="center"/>
          </w:tcPr>
          <w:p w:rsidR="00866DF0" w:rsidRPr="00415874" w:rsidRDefault="00866DF0" w:rsidP="00415874">
            <w:pPr>
              <w:jc w:val="center"/>
            </w:pPr>
            <w:r w:rsidRPr="00415874">
              <w:t>187273</w:t>
            </w:r>
          </w:p>
        </w:tc>
      </w:tr>
      <w:tr w:rsidR="00866DF0" w:rsidRPr="00165C2D">
        <w:trPr>
          <w:trHeight w:val="255"/>
        </w:trPr>
        <w:tc>
          <w:tcPr>
            <w:tcW w:w="3996" w:type="dxa"/>
            <w:shd w:val="clear" w:color="auto" w:fill="auto"/>
            <w:vAlign w:val="bottom"/>
          </w:tcPr>
          <w:p w:rsidR="00866DF0" w:rsidRPr="00165C2D" w:rsidRDefault="00866DF0">
            <w:r w:rsidRPr="00165C2D">
              <w:t>Среднегодовая стоимость ОС, т.р.</w:t>
            </w:r>
          </w:p>
        </w:tc>
        <w:tc>
          <w:tcPr>
            <w:tcW w:w="3996" w:type="dxa"/>
            <w:shd w:val="clear" w:color="auto" w:fill="auto"/>
            <w:noWrap/>
            <w:vAlign w:val="bottom"/>
          </w:tcPr>
          <w:p w:rsidR="00866DF0" w:rsidRPr="00165C2D" w:rsidRDefault="00866DF0">
            <w:r>
              <w:t>(Стоимость ОС на начало года + Стоимость ОС на конец года)/2</w:t>
            </w:r>
          </w:p>
        </w:tc>
        <w:tc>
          <w:tcPr>
            <w:tcW w:w="1579" w:type="dxa"/>
            <w:shd w:val="clear" w:color="auto" w:fill="auto"/>
            <w:noWrap/>
            <w:vAlign w:val="center"/>
          </w:tcPr>
          <w:p w:rsidR="00866DF0" w:rsidRPr="00415874" w:rsidRDefault="00866DF0" w:rsidP="00415874">
            <w:pPr>
              <w:jc w:val="center"/>
            </w:pPr>
            <w:r w:rsidRPr="00415874">
              <w:t>500</w:t>
            </w:r>
          </w:p>
        </w:tc>
      </w:tr>
      <w:tr w:rsidR="00866DF0" w:rsidRPr="00165C2D">
        <w:trPr>
          <w:trHeight w:val="1005"/>
        </w:trPr>
        <w:tc>
          <w:tcPr>
            <w:tcW w:w="3996" w:type="dxa"/>
            <w:shd w:val="clear" w:color="auto" w:fill="auto"/>
            <w:vAlign w:val="bottom"/>
          </w:tcPr>
          <w:p w:rsidR="00866DF0" w:rsidRPr="00165C2D" w:rsidRDefault="00866DF0">
            <w:r w:rsidRPr="00165C2D">
              <w:t>Средняя величина оборотных активов, т.р.</w:t>
            </w:r>
          </w:p>
        </w:tc>
        <w:tc>
          <w:tcPr>
            <w:tcW w:w="3996" w:type="dxa"/>
            <w:shd w:val="clear" w:color="auto" w:fill="auto"/>
            <w:vAlign w:val="bottom"/>
          </w:tcPr>
          <w:p w:rsidR="00866DF0" w:rsidRPr="00165C2D" w:rsidRDefault="00866DF0">
            <w:r>
              <w:t>(Оборотные активы на начало года + Оборотные активы на конец года)/2</w:t>
            </w:r>
          </w:p>
        </w:tc>
        <w:tc>
          <w:tcPr>
            <w:tcW w:w="1579" w:type="dxa"/>
            <w:shd w:val="clear" w:color="auto" w:fill="auto"/>
            <w:noWrap/>
            <w:vAlign w:val="center"/>
          </w:tcPr>
          <w:p w:rsidR="00866DF0" w:rsidRPr="00415874" w:rsidRDefault="00866DF0" w:rsidP="00415874">
            <w:pPr>
              <w:jc w:val="center"/>
            </w:pPr>
            <w:r w:rsidRPr="00415874">
              <w:t>77089</w:t>
            </w:r>
          </w:p>
        </w:tc>
      </w:tr>
      <w:tr w:rsidR="00866DF0" w:rsidRPr="00165C2D">
        <w:trPr>
          <w:trHeight w:val="255"/>
        </w:trPr>
        <w:tc>
          <w:tcPr>
            <w:tcW w:w="3996" w:type="dxa"/>
            <w:shd w:val="clear" w:color="auto" w:fill="auto"/>
            <w:vAlign w:val="bottom"/>
          </w:tcPr>
          <w:p w:rsidR="00866DF0" w:rsidRPr="00165C2D" w:rsidRDefault="00866DF0">
            <w:r w:rsidRPr="00165C2D">
              <w:t>Средняя величина запасов, т.р.</w:t>
            </w:r>
          </w:p>
        </w:tc>
        <w:tc>
          <w:tcPr>
            <w:tcW w:w="3996" w:type="dxa"/>
            <w:shd w:val="clear" w:color="auto" w:fill="auto"/>
            <w:noWrap/>
            <w:vAlign w:val="bottom"/>
          </w:tcPr>
          <w:p w:rsidR="00866DF0" w:rsidRPr="00165C2D" w:rsidRDefault="00866DF0">
            <w:r>
              <w:t>(Запасы на начало года + Запасы на конец года)/2</w:t>
            </w:r>
          </w:p>
        </w:tc>
        <w:tc>
          <w:tcPr>
            <w:tcW w:w="1579" w:type="dxa"/>
            <w:shd w:val="clear" w:color="auto" w:fill="auto"/>
            <w:noWrap/>
            <w:vAlign w:val="center"/>
          </w:tcPr>
          <w:p w:rsidR="00866DF0" w:rsidRPr="00415874" w:rsidRDefault="00866DF0" w:rsidP="00415874">
            <w:pPr>
              <w:jc w:val="center"/>
            </w:pPr>
            <w:r w:rsidRPr="00415874">
              <w:t>95615,5</w:t>
            </w:r>
          </w:p>
        </w:tc>
      </w:tr>
      <w:tr w:rsidR="00866DF0" w:rsidRPr="00165C2D">
        <w:trPr>
          <w:trHeight w:val="510"/>
        </w:trPr>
        <w:tc>
          <w:tcPr>
            <w:tcW w:w="3996" w:type="dxa"/>
            <w:shd w:val="clear" w:color="auto" w:fill="auto"/>
            <w:vAlign w:val="bottom"/>
          </w:tcPr>
          <w:p w:rsidR="00866DF0" w:rsidRPr="00165C2D" w:rsidRDefault="00866DF0">
            <w:r w:rsidRPr="00165C2D">
              <w:t>Средняя величина дебиторской задолженности, т.р.</w:t>
            </w:r>
          </w:p>
        </w:tc>
        <w:tc>
          <w:tcPr>
            <w:tcW w:w="3996" w:type="dxa"/>
            <w:shd w:val="clear" w:color="auto" w:fill="auto"/>
            <w:noWrap/>
            <w:vAlign w:val="bottom"/>
          </w:tcPr>
          <w:p w:rsidR="00866DF0" w:rsidRPr="00165C2D" w:rsidRDefault="00866DF0">
            <w:r>
              <w:t>(Дебиторская задолженность на начало года + Дебиторская задолженность на конец года)/2</w:t>
            </w:r>
          </w:p>
        </w:tc>
        <w:tc>
          <w:tcPr>
            <w:tcW w:w="1579" w:type="dxa"/>
            <w:shd w:val="clear" w:color="auto" w:fill="auto"/>
            <w:noWrap/>
            <w:vAlign w:val="center"/>
          </w:tcPr>
          <w:p w:rsidR="00866DF0" w:rsidRPr="00415874" w:rsidRDefault="00866DF0" w:rsidP="00415874">
            <w:pPr>
              <w:jc w:val="center"/>
            </w:pPr>
            <w:r w:rsidRPr="00415874">
              <w:t>12749</w:t>
            </w:r>
          </w:p>
        </w:tc>
      </w:tr>
      <w:tr w:rsidR="00866DF0" w:rsidRPr="00165C2D">
        <w:trPr>
          <w:trHeight w:val="510"/>
        </w:trPr>
        <w:tc>
          <w:tcPr>
            <w:tcW w:w="3996" w:type="dxa"/>
            <w:shd w:val="clear" w:color="auto" w:fill="auto"/>
            <w:vAlign w:val="bottom"/>
          </w:tcPr>
          <w:p w:rsidR="00866DF0" w:rsidRPr="00165C2D" w:rsidRDefault="00866DF0">
            <w:r w:rsidRPr="00165C2D">
              <w:t>Средняя величина кредиторской задолженности, т.р.</w:t>
            </w:r>
          </w:p>
        </w:tc>
        <w:tc>
          <w:tcPr>
            <w:tcW w:w="3996" w:type="dxa"/>
            <w:shd w:val="clear" w:color="auto" w:fill="auto"/>
            <w:noWrap/>
            <w:vAlign w:val="bottom"/>
          </w:tcPr>
          <w:p w:rsidR="00866DF0" w:rsidRPr="00165C2D" w:rsidRDefault="00866DF0">
            <w:r>
              <w:t>(Кредиторская задолженность на начало года 9+ Кредиторская задолженность на конец года)/2</w:t>
            </w:r>
          </w:p>
        </w:tc>
        <w:tc>
          <w:tcPr>
            <w:tcW w:w="1579" w:type="dxa"/>
            <w:shd w:val="clear" w:color="auto" w:fill="auto"/>
            <w:noWrap/>
            <w:vAlign w:val="center"/>
          </w:tcPr>
          <w:p w:rsidR="00866DF0" w:rsidRPr="00415874" w:rsidRDefault="00866DF0" w:rsidP="00415874">
            <w:pPr>
              <w:jc w:val="center"/>
            </w:pPr>
            <w:r w:rsidRPr="00415874">
              <w:t>82490</w:t>
            </w:r>
          </w:p>
        </w:tc>
      </w:tr>
      <w:tr w:rsidR="00165C2D" w:rsidRPr="00165C2D">
        <w:trPr>
          <w:trHeight w:val="255"/>
        </w:trPr>
        <w:tc>
          <w:tcPr>
            <w:tcW w:w="9571" w:type="dxa"/>
            <w:gridSpan w:val="3"/>
            <w:shd w:val="clear" w:color="auto" w:fill="auto"/>
            <w:vAlign w:val="bottom"/>
          </w:tcPr>
          <w:p w:rsidR="00165C2D" w:rsidRPr="00165C2D" w:rsidRDefault="003916BB">
            <w:pPr>
              <w:jc w:val="center"/>
              <w:rPr>
                <w:b/>
                <w:bCs/>
                <w:i/>
                <w:iCs/>
              </w:rPr>
            </w:pPr>
            <w:r>
              <w:rPr>
                <w:b/>
                <w:bCs/>
                <w:i/>
                <w:iCs/>
              </w:rPr>
              <w:t>Расчетные показатели</w:t>
            </w:r>
          </w:p>
        </w:tc>
      </w:tr>
      <w:tr w:rsidR="00866DF0" w:rsidRPr="00165C2D">
        <w:trPr>
          <w:trHeight w:val="675"/>
        </w:trPr>
        <w:tc>
          <w:tcPr>
            <w:tcW w:w="3996" w:type="dxa"/>
            <w:shd w:val="clear" w:color="auto" w:fill="auto"/>
            <w:vAlign w:val="bottom"/>
          </w:tcPr>
          <w:p w:rsidR="00866DF0" w:rsidRPr="00165C2D" w:rsidRDefault="00866DF0">
            <w:r w:rsidRPr="00165C2D">
              <w:t>Рентабельность активов, %</w:t>
            </w:r>
          </w:p>
        </w:tc>
        <w:tc>
          <w:tcPr>
            <w:tcW w:w="3996" w:type="dxa"/>
            <w:shd w:val="clear" w:color="auto" w:fill="auto"/>
            <w:noWrap/>
            <w:vAlign w:val="bottom"/>
          </w:tcPr>
          <w:p w:rsidR="00866DF0" w:rsidRPr="00165C2D" w:rsidRDefault="00866DF0">
            <w:r w:rsidRPr="00DF7215">
              <w:t>Прибыль балансовая</w:t>
            </w:r>
            <w:r>
              <w:t xml:space="preserve"> /Средняя величина активов</w:t>
            </w:r>
            <w:r w:rsidRPr="00DF7215">
              <w:t xml:space="preserve"> * 100%</w:t>
            </w:r>
          </w:p>
        </w:tc>
        <w:tc>
          <w:tcPr>
            <w:tcW w:w="1579" w:type="dxa"/>
            <w:shd w:val="clear" w:color="auto" w:fill="auto"/>
            <w:noWrap/>
            <w:vAlign w:val="center"/>
          </w:tcPr>
          <w:p w:rsidR="00866DF0" w:rsidRPr="00415874" w:rsidRDefault="00866DF0" w:rsidP="00415874">
            <w:pPr>
              <w:jc w:val="center"/>
            </w:pPr>
            <w:r w:rsidRPr="00415874">
              <w:t>1,20</w:t>
            </w:r>
          </w:p>
        </w:tc>
      </w:tr>
      <w:tr w:rsidR="00866DF0" w:rsidRPr="00165C2D">
        <w:trPr>
          <w:trHeight w:val="527"/>
        </w:trPr>
        <w:tc>
          <w:tcPr>
            <w:tcW w:w="3996" w:type="dxa"/>
            <w:shd w:val="clear" w:color="auto" w:fill="auto"/>
            <w:vAlign w:val="bottom"/>
          </w:tcPr>
          <w:p w:rsidR="00866DF0" w:rsidRPr="00165C2D" w:rsidRDefault="00866DF0">
            <w:r w:rsidRPr="00165C2D">
              <w:t>Рентабельность собственного капитала, %</w:t>
            </w:r>
          </w:p>
        </w:tc>
        <w:tc>
          <w:tcPr>
            <w:tcW w:w="3996" w:type="dxa"/>
            <w:shd w:val="clear" w:color="auto" w:fill="auto"/>
            <w:vAlign w:val="bottom"/>
          </w:tcPr>
          <w:p w:rsidR="00866DF0" w:rsidRPr="00DF7215" w:rsidRDefault="00866DF0">
            <w:r w:rsidRPr="00DF7215">
              <w:t>Прибыль балансовая</w:t>
            </w:r>
            <w:r>
              <w:t xml:space="preserve"> /Средняя величина собственного к</w:t>
            </w:r>
            <w:r w:rsidRPr="00DF7215">
              <w:t>апитал</w:t>
            </w:r>
            <w:r>
              <w:t>а</w:t>
            </w:r>
            <w:r w:rsidRPr="00DF7215">
              <w:t xml:space="preserve"> * 100%</w:t>
            </w:r>
          </w:p>
        </w:tc>
        <w:tc>
          <w:tcPr>
            <w:tcW w:w="1579" w:type="dxa"/>
            <w:shd w:val="clear" w:color="auto" w:fill="auto"/>
            <w:noWrap/>
            <w:vAlign w:val="center"/>
          </w:tcPr>
          <w:p w:rsidR="00866DF0" w:rsidRPr="00415874" w:rsidRDefault="00866DF0" w:rsidP="00415874">
            <w:pPr>
              <w:jc w:val="center"/>
            </w:pPr>
            <w:r w:rsidRPr="00415874">
              <w:t>2,24</w:t>
            </w:r>
          </w:p>
        </w:tc>
      </w:tr>
      <w:tr w:rsidR="00866DF0" w:rsidRPr="00165C2D">
        <w:trPr>
          <w:trHeight w:val="587"/>
        </w:trPr>
        <w:tc>
          <w:tcPr>
            <w:tcW w:w="3996" w:type="dxa"/>
            <w:shd w:val="clear" w:color="auto" w:fill="auto"/>
            <w:vAlign w:val="bottom"/>
          </w:tcPr>
          <w:p w:rsidR="00866DF0" w:rsidRPr="00165C2D" w:rsidRDefault="00866DF0">
            <w:r w:rsidRPr="00165C2D">
              <w:t>Чистая рентабельность активов, %</w:t>
            </w:r>
          </w:p>
        </w:tc>
        <w:tc>
          <w:tcPr>
            <w:tcW w:w="3996" w:type="dxa"/>
            <w:shd w:val="clear" w:color="auto" w:fill="auto"/>
            <w:vAlign w:val="bottom"/>
          </w:tcPr>
          <w:p w:rsidR="00866DF0" w:rsidRPr="00165C2D" w:rsidRDefault="00866DF0">
            <w:r>
              <w:t>Чистая прибыль/Средняя величина активов * 100</w:t>
            </w:r>
          </w:p>
        </w:tc>
        <w:tc>
          <w:tcPr>
            <w:tcW w:w="1579" w:type="dxa"/>
            <w:shd w:val="clear" w:color="auto" w:fill="auto"/>
            <w:noWrap/>
            <w:vAlign w:val="center"/>
          </w:tcPr>
          <w:p w:rsidR="00866DF0" w:rsidRPr="00415874" w:rsidRDefault="00866DF0" w:rsidP="00415874">
            <w:pPr>
              <w:jc w:val="center"/>
            </w:pPr>
            <w:r w:rsidRPr="00415874">
              <w:t>1,19</w:t>
            </w:r>
          </w:p>
        </w:tc>
      </w:tr>
      <w:tr w:rsidR="00866DF0" w:rsidRPr="00165C2D">
        <w:trPr>
          <w:trHeight w:val="99"/>
        </w:trPr>
        <w:tc>
          <w:tcPr>
            <w:tcW w:w="3996" w:type="dxa"/>
            <w:shd w:val="clear" w:color="auto" w:fill="auto"/>
            <w:vAlign w:val="bottom"/>
          </w:tcPr>
          <w:p w:rsidR="00866DF0" w:rsidRPr="00165C2D" w:rsidRDefault="00866DF0">
            <w:r w:rsidRPr="00165C2D">
              <w:t>Чистая рентабельность собственного капитала, %</w:t>
            </w:r>
          </w:p>
        </w:tc>
        <w:tc>
          <w:tcPr>
            <w:tcW w:w="3996" w:type="dxa"/>
            <w:shd w:val="clear" w:color="auto" w:fill="auto"/>
            <w:vAlign w:val="bottom"/>
          </w:tcPr>
          <w:p w:rsidR="00866DF0" w:rsidRPr="00165C2D" w:rsidRDefault="00866DF0">
            <w:r>
              <w:t>Чистая прибыль/Средняя величина собственного капитала * 100</w:t>
            </w:r>
          </w:p>
        </w:tc>
        <w:tc>
          <w:tcPr>
            <w:tcW w:w="1579" w:type="dxa"/>
            <w:shd w:val="clear" w:color="auto" w:fill="auto"/>
            <w:noWrap/>
            <w:vAlign w:val="center"/>
          </w:tcPr>
          <w:p w:rsidR="00866DF0" w:rsidRPr="00415874" w:rsidRDefault="00866DF0" w:rsidP="00415874">
            <w:pPr>
              <w:jc w:val="center"/>
            </w:pPr>
            <w:r w:rsidRPr="00415874">
              <w:t>2,21</w:t>
            </w:r>
          </w:p>
        </w:tc>
      </w:tr>
      <w:tr w:rsidR="00866DF0" w:rsidRPr="00165C2D">
        <w:trPr>
          <w:trHeight w:val="270"/>
        </w:trPr>
        <w:tc>
          <w:tcPr>
            <w:tcW w:w="3996" w:type="dxa"/>
            <w:shd w:val="clear" w:color="auto" w:fill="auto"/>
            <w:vAlign w:val="bottom"/>
          </w:tcPr>
          <w:p w:rsidR="00866DF0" w:rsidRPr="00165C2D" w:rsidRDefault="00866DF0">
            <w:r w:rsidRPr="00165C2D">
              <w:t>Экономическая рентабельность активов, %</w:t>
            </w:r>
          </w:p>
        </w:tc>
        <w:tc>
          <w:tcPr>
            <w:tcW w:w="3996" w:type="dxa"/>
            <w:shd w:val="clear" w:color="auto" w:fill="auto"/>
            <w:noWrap/>
            <w:vAlign w:val="bottom"/>
          </w:tcPr>
          <w:p w:rsidR="00866DF0" w:rsidRPr="004E40AF" w:rsidRDefault="00866DF0">
            <w:r>
              <w:t>Прибыль балансовая</w:t>
            </w:r>
            <w:r w:rsidRPr="004E40AF">
              <w:t xml:space="preserve"> / </w:t>
            </w:r>
            <w:r>
              <w:t>Стоимость всего имущества</w:t>
            </w:r>
            <w:r w:rsidRPr="004E40AF">
              <w:t xml:space="preserve"> * 100%</w:t>
            </w:r>
          </w:p>
        </w:tc>
        <w:tc>
          <w:tcPr>
            <w:tcW w:w="1579" w:type="dxa"/>
            <w:shd w:val="clear" w:color="auto" w:fill="auto"/>
            <w:noWrap/>
            <w:vAlign w:val="center"/>
          </w:tcPr>
          <w:p w:rsidR="00866DF0" w:rsidRPr="00415874" w:rsidRDefault="00866DF0" w:rsidP="00415874">
            <w:pPr>
              <w:jc w:val="center"/>
            </w:pPr>
            <w:r w:rsidRPr="00415874">
              <w:t>2,46</w:t>
            </w:r>
          </w:p>
        </w:tc>
      </w:tr>
      <w:tr w:rsidR="00866DF0" w:rsidRPr="00165C2D">
        <w:trPr>
          <w:trHeight w:val="315"/>
        </w:trPr>
        <w:tc>
          <w:tcPr>
            <w:tcW w:w="3996" w:type="dxa"/>
            <w:shd w:val="clear" w:color="auto" w:fill="auto"/>
            <w:vAlign w:val="bottom"/>
          </w:tcPr>
          <w:p w:rsidR="00866DF0" w:rsidRPr="00165C2D" w:rsidRDefault="00866DF0">
            <w:r w:rsidRPr="00165C2D">
              <w:t>Рентабельность продукции, %</w:t>
            </w:r>
          </w:p>
        </w:tc>
        <w:tc>
          <w:tcPr>
            <w:tcW w:w="3996" w:type="dxa"/>
            <w:shd w:val="clear" w:color="auto" w:fill="auto"/>
            <w:noWrap/>
            <w:vAlign w:val="bottom"/>
          </w:tcPr>
          <w:p w:rsidR="00866DF0" w:rsidRPr="00165C2D" w:rsidRDefault="00866DF0">
            <w:r>
              <w:t>Прибыль балансовая/ Средняя величина затрат *100</w:t>
            </w:r>
          </w:p>
        </w:tc>
        <w:tc>
          <w:tcPr>
            <w:tcW w:w="1579" w:type="dxa"/>
            <w:shd w:val="clear" w:color="auto" w:fill="auto"/>
            <w:noWrap/>
            <w:vAlign w:val="center"/>
          </w:tcPr>
          <w:p w:rsidR="00866DF0" w:rsidRPr="00415874" w:rsidRDefault="00866DF0" w:rsidP="00415874">
            <w:pPr>
              <w:jc w:val="center"/>
            </w:pPr>
            <w:r w:rsidRPr="00415874">
              <w:t>1,12</w:t>
            </w:r>
          </w:p>
        </w:tc>
      </w:tr>
      <w:tr w:rsidR="00866DF0" w:rsidRPr="00165C2D">
        <w:trPr>
          <w:trHeight w:val="255"/>
        </w:trPr>
        <w:tc>
          <w:tcPr>
            <w:tcW w:w="3996" w:type="dxa"/>
            <w:shd w:val="clear" w:color="auto" w:fill="auto"/>
            <w:vAlign w:val="bottom"/>
          </w:tcPr>
          <w:p w:rsidR="00866DF0" w:rsidRPr="00165C2D" w:rsidRDefault="00866DF0">
            <w:r w:rsidRPr="00165C2D">
              <w:t>Рентабельность продаж, %</w:t>
            </w:r>
          </w:p>
        </w:tc>
        <w:tc>
          <w:tcPr>
            <w:tcW w:w="3996" w:type="dxa"/>
            <w:shd w:val="clear" w:color="auto" w:fill="auto"/>
            <w:noWrap/>
            <w:vAlign w:val="bottom"/>
          </w:tcPr>
          <w:p w:rsidR="00866DF0" w:rsidRPr="008B2839" w:rsidRDefault="00866DF0">
            <w:r w:rsidRPr="008B2839">
              <w:t>Пр</w:t>
            </w:r>
            <w:r>
              <w:t>ибыль от продаж</w:t>
            </w:r>
            <w:r w:rsidRPr="008B2839">
              <w:t xml:space="preserve"> / В</w:t>
            </w:r>
            <w:r>
              <w:t>ыручка от реализации</w:t>
            </w:r>
            <w:r w:rsidRPr="008B2839">
              <w:t xml:space="preserve"> * 100%</w:t>
            </w:r>
          </w:p>
        </w:tc>
        <w:tc>
          <w:tcPr>
            <w:tcW w:w="1579" w:type="dxa"/>
            <w:shd w:val="clear" w:color="auto" w:fill="auto"/>
            <w:noWrap/>
            <w:vAlign w:val="center"/>
          </w:tcPr>
          <w:p w:rsidR="00866DF0" w:rsidRPr="00415874" w:rsidRDefault="00866DF0" w:rsidP="00415874">
            <w:pPr>
              <w:jc w:val="center"/>
            </w:pPr>
            <w:r w:rsidRPr="00415874">
              <w:t>1,12</w:t>
            </w:r>
          </w:p>
        </w:tc>
      </w:tr>
      <w:tr w:rsidR="00866DF0" w:rsidRPr="00165C2D">
        <w:trPr>
          <w:trHeight w:val="173"/>
        </w:trPr>
        <w:tc>
          <w:tcPr>
            <w:tcW w:w="3996" w:type="dxa"/>
            <w:shd w:val="clear" w:color="auto" w:fill="auto"/>
            <w:vAlign w:val="bottom"/>
          </w:tcPr>
          <w:p w:rsidR="00866DF0" w:rsidRPr="00165C2D" w:rsidRDefault="00866DF0">
            <w:r w:rsidRPr="00165C2D">
              <w:t>Чистая рентабельность продаж, %</w:t>
            </w:r>
          </w:p>
        </w:tc>
        <w:tc>
          <w:tcPr>
            <w:tcW w:w="3996" w:type="dxa"/>
            <w:shd w:val="clear" w:color="auto" w:fill="auto"/>
            <w:vAlign w:val="bottom"/>
          </w:tcPr>
          <w:p w:rsidR="00866DF0" w:rsidRPr="00165C2D" w:rsidRDefault="00866DF0">
            <w:r>
              <w:t>Чистая прибыль/Выручка от реализации * 100</w:t>
            </w:r>
          </w:p>
        </w:tc>
        <w:tc>
          <w:tcPr>
            <w:tcW w:w="1579" w:type="dxa"/>
            <w:shd w:val="clear" w:color="auto" w:fill="auto"/>
            <w:noWrap/>
            <w:vAlign w:val="center"/>
          </w:tcPr>
          <w:p w:rsidR="00866DF0" w:rsidRPr="00415874" w:rsidRDefault="00866DF0" w:rsidP="00415874">
            <w:pPr>
              <w:jc w:val="center"/>
            </w:pPr>
            <w:r w:rsidRPr="00415874">
              <w:t>1,11</w:t>
            </w:r>
          </w:p>
        </w:tc>
      </w:tr>
      <w:tr w:rsidR="00866DF0" w:rsidRPr="00165C2D">
        <w:trPr>
          <w:trHeight w:val="255"/>
        </w:trPr>
        <w:tc>
          <w:tcPr>
            <w:tcW w:w="3996" w:type="dxa"/>
            <w:shd w:val="clear" w:color="auto" w:fill="auto"/>
            <w:vAlign w:val="bottom"/>
          </w:tcPr>
          <w:p w:rsidR="00866DF0" w:rsidRPr="00165C2D" w:rsidRDefault="00866DF0">
            <w:r w:rsidRPr="00165C2D">
              <w:t>Валовая рентабельность продаж, %</w:t>
            </w:r>
          </w:p>
        </w:tc>
        <w:tc>
          <w:tcPr>
            <w:tcW w:w="3996" w:type="dxa"/>
            <w:shd w:val="clear" w:color="auto" w:fill="auto"/>
            <w:noWrap/>
            <w:vAlign w:val="bottom"/>
          </w:tcPr>
          <w:p w:rsidR="00866DF0" w:rsidRPr="00165C2D" w:rsidRDefault="00866DF0">
            <w:r>
              <w:t>Валовая прибыль/Выручка от реализации * 100</w:t>
            </w:r>
          </w:p>
        </w:tc>
        <w:tc>
          <w:tcPr>
            <w:tcW w:w="1579" w:type="dxa"/>
            <w:shd w:val="clear" w:color="auto" w:fill="auto"/>
            <w:noWrap/>
            <w:vAlign w:val="center"/>
          </w:tcPr>
          <w:p w:rsidR="00866DF0" w:rsidRPr="00415874" w:rsidRDefault="00866DF0" w:rsidP="00415874">
            <w:pPr>
              <w:jc w:val="center"/>
            </w:pPr>
            <w:r w:rsidRPr="00415874">
              <w:t>11,03</w:t>
            </w:r>
          </w:p>
        </w:tc>
      </w:tr>
      <w:tr w:rsidR="00866DF0" w:rsidRPr="00165C2D">
        <w:trPr>
          <w:trHeight w:val="630"/>
        </w:trPr>
        <w:tc>
          <w:tcPr>
            <w:tcW w:w="3996" w:type="dxa"/>
            <w:shd w:val="clear" w:color="auto" w:fill="auto"/>
            <w:vAlign w:val="bottom"/>
          </w:tcPr>
          <w:p w:rsidR="00866DF0" w:rsidRPr="00165C2D" w:rsidRDefault="00866DF0">
            <w:r w:rsidRPr="00165C2D">
              <w:t>Фондоотдача, р/р.</w:t>
            </w:r>
          </w:p>
        </w:tc>
        <w:tc>
          <w:tcPr>
            <w:tcW w:w="3996" w:type="dxa"/>
            <w:shd w:val="clear" w:color="auto" w:fill="auto"/>
            <w:noWrap/>
            <w:vAlign w:val="bottom"/>
          </w:tcPr>
          <w:p w:rsidR="00866DF0" w:rsidRPr="008B2839" w:rsidRDefault="00866DF0">
            <w:pPr>
              <w:jc w:val="both"/>
            </w:pPr>
            <w:r w:rsidRPr="008B2839">
              <w:t>(Выручка от реализации) / (</w:t>
            </w:r>
            <w:r>
              <w:t>Среднее значение ОС</w:t>
            </w:r>
            <w:r w:rsidRPr="008B2839">
              <w:t>)</w:t>
            </w:r>
          </w:p>
        </w:tc>
        <w:tc>
          <w:tcPr>
            <w:tcW w:w="1579" w:type="dxa"/>
            <w:shd w:val="clear" w:color="auto" w:fill="auto"/>
            <w:noWrap/>
            <w:vAlign w:val="center"/>
          </w:tcPr>
          <w:p w:rsidR="00866DF0" w:rsidRPr="00415874" w:rsidRDefault="00866DF0" w:rsidP="00415874">
            <w:pPr>
              <w:jc w:val="center"/>
            </w:pPr>
            <w:r w:rsidRPr="00415874">
              <w:t>2,73</w:t>
            </w:r>
          </w:p>
        </w:tc>
      </w:tr>
      <w:tr w:rsidR="00866DF0" w:rsidRPr="00165C2D">
        <w:trPr>
          <w:trHeight w:val="270"/>
        </w:trPr>
        <w:tc>
          <w:tcPr>
            <w:tcW w:w="3996" w:type="dxa"/>
            <w:shd w:val="clear" w:color="auto" w:fill="auto"/>
            <w:vAlign w:val="bottom"/>
          </w:tcPr>
          <w:p w:rsidR="00866DF0" w:rsidRPr="00165C2D" w:rsidRDefault="00866DF0">
            <w:r w:rsidRPr="00165C2D">
              <w:t>Оборачиваемость оборотных средств</w:t>
            </w:r>
          </w:p>
        </w:tc>
        <w:tc>
          <w:tcPr>
            <w:tcW w:w="3996" w:type="dxa"/>
            <w:shd w:val="clear" w:color="auto" w:fill="auto"/>
            <w:noWrap/>
            <w:vAlign w:val="bottom"/>
          </w:tcPr>
          <w:p w:rsidR="00866DF0" w:rsidRPr="00B27C81" w:rsidRDefault="00866DF0">
            <w:r w:rsidRPr="00B27C81">
              <w:t>(Выручка от реализации) / (</w:t>
            </w:r>
            <w:r w:rsidRPr="008B2839">
              <w:t>Средняя за период</w:t>
            </w:r>
            <w:r w:rsidRPr="00B27C81">
              <w:t xml:space="preserve"> </w:t>
            </w:r>
            <w:r>
              <w:t>величина о</w:t>
            </w:r>
            <w:r w:rsidRPr="00B27C81">
              <w:t>боротны</w:t>
            </w:r>
            <w:r>
              <w:t>х</w:t>
            </w:r>
            <w:r w:rsidRPr="00B27C81">
              <w:t xml:space="preserve"> актив</w:t>
            </w:r>
            <w:r>
              <w:t>ов</w:t>
            </w:r>
            <w:r w:rsidRPr="00B27C81">
              <w:t>)</w:t>
            </w:r>
          </w:p>
        </w:tc>
        <w:tc>
          <w:tcPr>
            <w:tcW w:w="1579" w:type="dxa"/>
            <w:shd w:val="clear" w:color="auto" w:fill="auto"/>
            <w:noWrap/>
            <w:vAlign w:val="center"/>
          </w:tcPr>
          <w:p w:rsidR="00866DF0" w:rsidRPr="00415874" w:rsidRDefault="00866DF0" w:rsidP="00415874">
            <w:pPr>
              <w:jc w:val="center"/>
            </w:pPr>
            <w:r w:rsidRPr="00415874">
              <w:t>2,20</w:t>
            </w:r>
          </w:p>
        </w:tc>
      </w:tr>
      <w:tr w:rsidR="00866DF0" w:rsidRPr="00165C2D">
        <w:trPr>
          <w:trHeight w:val="732"/>
        </w:trPr>
        <w:tc>
          <w:tcPr>
            <w:tcW w:w="3996" w:type="dxa"/>
            <w:shd w:val="clear" w:color="auto" w:fill="auto"/>
            <w:vAlign w:val="bottom"/>
          </w:tcPr>
          <w:p w:rsidR="00866DF0" w:rsidRPr="00165C2D" w:rsidRDefault="00866DF0">
            <w:r w:rsidRPr="00165C2D">
              <w:t>Длительность оборота оборотных средств, дн.</w:t>
            </w:r>
          </w:p>
        </w:tc>
        <w:tc>
          <w:tcPr>
            <w:tcW w:w="3996" w:type="dxa"/>
            <w:shd w:val="clear" w:color="auto" w:fill="auto"/>
            <w:vAlign w:val="bottom"/>
          </w:tcPr>
          <w:p w:rsidR="00866DF0" w:rsidRPr="008B2839" w:rsidRDefault="00866DF0">
            <w:r w:rsidRPr="008B2839">
              <w:t>средняя стоимость всех оборотных средств</w:t>
            </w:r>
            <w:r>
              <w:t xml:space="preserve"> </w:t>
            </w:r>
            <w:r w:rsidRPr="008B2839">
              <w:t>*</w:t>
            </w:r>
            <w:r>
              <w:t xml:space="preserve"> </w:t>
            </w:r>
            <w:r w:rsidRPr="008B2839">
              <w:t xml:space="preserve"> длину анализируемого периода</w:t>
            </w:r>
            <w:r>
              <w:t xml:space="preserve"> </w:t>
            </w:r>
            <w:r w:rsidRPr="008B2839">
              <w:t>/ выручку от реализации</w:t>
            </w:r>
          </w:p>
        </w:tc>
        <w:tc>
          <w:tcPr>
            <w:tcW w:w="1579" w:type="dxa"/>
            <w:shd w:val="clear" w:color="auto" w:fill="auto"/>
            <w:noWrap/>
            <w:vAlign w:val="center"/>
          </w:tcPr>
          <w:p w:rsidR="00866DF0" w:rsidRPr="00415874" w:rsidRDefault="00415874" w:rsidP="00415874">
            <w:pPr>
              <w:jc w:val="center"/>
            </w:pPr>
            <w:r>
              <w:t>163,53</w:t>
            </w:r>
          </w:p>
        </w:tc>
      </w:tr>
      <w:tr w:rsidR="00866DF0" w:rsidRPr="00165C2D">
        <w:trPr>
          <w:trHeight w:val="697"/>
        </w:trPr>
        <w:tc>
          <w:tcPr>
            <w:tcW w:w="3996" w:type="dxa"/>
            <w:shd w:val="clear" w:color="auto" w:fill="auto"/>
            <w:vAlign w:val="bottom"/>
          </w:tcPr>
          <w:p w:rsidR="00866DF0" w:rsidRPr="00165C2D" w:rsidRDefault="00866DF0">
            <w:r w:rsidRPr="00165C2D">
              <w:t>Оборачиваемость запасов</w:t>
            </w:r>
          </w:p>
        </w:tc>
        <w:tc>
          <w:tcPr>
            <w:tcW w:w="3996" w:type="dxa"/>
            <w:shd w:val="clear" w:color="auto" w:fill="auto"/>
            <w:vAlign w:val="bottom"/>
          </w:tcPr>
          <w:p w:rsidR="00866DF0" w:rsidRPr="008B2839" w:rsidRDefault="00866DF0" w:rsidP="008B2839">
            <w:pPr>
              <w:jc w:val="both"/>
            </w:pPr>
            <w:r>
              <w:t>(Выручка от реализации)/</w:t>
            </w:r>
            <w:r w:rsidRPr="008B2839">
              <w:t xml:space="preserve">(Средняя за период </w:t>
            </w:r>
            <w:r>
              <w:t>величина запасов</w:t>
            </w:r>
            <w:r w:rsidRPr="008B2839">
              <w:t>)</w:t>
            </w:r>
          </w:p>
        </w:tc>
        <w:tc>
          <w:tcPr>
            <w:tcW w:w="1579" w:type="dxa"/>
            <w:shd w:val="clear" w:color="auto" w:fill="auto"/>
            <w:noWrap/>
            <w:vAlign w:val="center"/>
          </w:tcPr>
          <w:p w:rsidR="00866DF0" w:rsidRPr="00415874" w:rsidRDefault="00866DF0" w:rsidP="00415874">
            <w:pPr>
              <w:jc w:val="center"/>
            </w:pPr>
            <w:r w:rsidRPr="00415874">
              <w:t>16,51</w:t>
            </w:r>
          </w:p>
        </w:tc>
      </w:tr>
      <w:tr w:rsidR="00866DF0" w:rsidRPr="00165C2D">
        <w:trPr>
          <w:trHeight w:val="255"/>
        </w:trPr>
        <w:tc>
          <w:tcPr>
            <w:tcW w:w="3996" w:type="dxa"/>
            <w:shd w:val="clear" w:color="auto" w:fill="auto"/>
            <w:vAlign w:val="bottom"/>
          </w:tcPr>
          <w:p w:rsidR="00866DF0" w:rsidRPr="00165C2D" w:rsidRDefault="00866DF0">
            <w:r w:rsidRPr="00165C2D">
              <w:t>Длительность оборота запасов, дн.</w:t>
            </w:r>
          </w:p>
        </w:tc>
        <w:tc>
          <w:tcPr>
            <w:tcW w:w="3996" w:type="dxa"/>
            <w:shd w:val="clear" w:color="auto" w:fill="auto"/>
            <w:noWrap/>
            <w:vAlign w:val="bottom"/>
          </w:tcPr>
          <w:p w:rsidR="00866DF0" w:rsidRPr="00165C2D" w:rsidRDefault="00866DF0">
            <w:r w:rsidRPr="008B2839">
              <w:t xml:space="preserve">(360 дней) / </w:t>
            </w:r>
            <w:r w:rsidRPr="00165C2D">
              <w:t xml:space="preserve">Оборачиваемость </w:t>
            </w:r>
            <w:r>
              <w:t>запасов</w:t>
            </w:r>
          </w:p>
        </w:tc>
        <w:tc>
          <w:tcPr>
            <w:tcW w:w="1579" w:type="dxa"/>
            <w:shd w:val="clear" w:color="auto" w:fill="auto"/>
            <w:noWrap/>
            <w:vAlign w:val="center"/>
          </w:tcPr>
          <w:p w:rsidR="00866DF0" w:rsidRPr="00415874" w:rsidRDefault="00866DF0" w:rsidP="00415874">
            <w:pPr>
              <w:jc w:val="center"/>
            </w:pPr>
            <w:r w:rsidRPr="00415874">
              <w:t>21,80</w:t>
            </w:r>
          </w:p>
        </w:tc>
      </w:tr>
      <w:tr w:rsidR="00866DF0" w:rsidRPr="00165C2D">
        <w:trPr>
          <w:trHeight w:val="600"/>
        </w:trPr>
        <w:tc>
          <w:tcPr>
            <w:tcW w:w="3996" w:type="dxa"/>
            <w:shd w:val="clear" w:color="auto" w:fill="auto"/>
            <w:vAlign w:val="bottom"/>
          </w:tcPr>
          <w:p w:rsidR="00866DF0" w:rsidRPr="00165C2D" w:rsidRDefault="00866DF0">
            <w:r w:rsidRPr="00165C2D">
              <w:t>Оборачиваемость дебиторской задолженности</w:t>
            </w:r>
          </w:p>
        </w:tc>
        <w:tc>
          <w:tcPr>
            <w:tcW w:w="3996" w:type="dxa"/>
            <w:shd w:val="clear" w:color="auto" w:fill="auto"/>
            <w:vAlign w:val="bottom"/>
          </w:tcPr>
          <w:p w:rsidR="00866DF0" w:rsidRPr="008B2839" w:rsidRDefault="00866DF0">
            <w:r w:rsidRPr="008B2839">
              <w:t>(Выручка от реализации) / (Средняя за период дебиторская задолженность)</w:t>
            </w:r>
          </w:p>
        </w:tc>
        <w:tc>
          <w:tcPr>
            <w:tcW w:w="1579" w:type="dxa"/>
            <w:shd w:val="clear" w:color="auto" w:fill="auto"/>
            <w:noWrap/>
            <w:vAlign w:val="center"/>
          </w:tcPr>
          <w:p w:rsidR="00866DF0" w:rsidRPr="00415874" w:rsidRDefault="00866DF0" w:rsidP="00415874">
            <w:pPr>
              <w:jc w:val="center"/>
            </w:pPr>
            <w:r w:rsidRPr="00415874">
              <w:t>2,55</w:t>
            </w:r>
          </w:p>
        </w:tc>
      </w:tr>
      <w:tr w:rsidR="00866DF0" w:rsidRPr="00165C2D">
        <w:trPr>
          <w:trHeight w:val="525"/>
        </w:trPr>
        <w:tc>
          <w:tcPr>
            <w:tcW w:w="3996" w:type="dxa"/>
            <w:shd w:val="clear" w:color="auto" w:fill="auto"/>
            <w:vAlign w:val="bottom"/>
          </w:tcPr>
          <w:p w:rsidR="00866DF0" w:rsidRPr="00165C2D" w:rsidRDefault="00866DF0">
            <w:r w:rsidRPr="00165C2D">
              <w:t>Длительность оборота дебиторской задолженности, дн.</w:t>
            </w:r>
          </w:p>
        </w:tc>
        <w:tc>
          <w:tcPr>
            <w:tcW w:w="3996" w:type="dxa"/>
            <w:shd w:val="clear" w:color="auto" w:fill="auto"/>
            <w:noWrap/>
            <w:vAlign w:val="bottom"/>
          </w:tcPr>
          <w:p w:rsidR="00866DF0" w:rsidRPr="008B2839" w:rsidRDefault="00866DF0">
            <w:r w:rsidRPr="008B2839">
              <w:t xml:space="preserve">(360 дней) / </w:t>
            </w:r>
            <w:r w:rsidRPr="00165C2D">
              <w:t>Оборачиваемость дебиторской задолженности</w:t>
            </w:r>
          </w:p>
        </w:tc>
        <w:tc>
          <w:tcPr>
            <w:tcW w:w="1579" w:type="dxa"/>
            <w:shd w:val="clear" w:color="auto" w:fill="auto"/>
            <w:noWrap/>
            <w:vAlign w:val="center"/>
          </w:tcPr>
          <w:p w:rsidR="00866DF0" w:rsidRPr="00415874" w:rsidRDefault="00866DF0" w:rsidP="00415874">
            <w:pPr>
              <w:jc w:val="center"/>
            </w:pPr>
            <w:r w:rsidRPr="00415874">
              <w:t>141,08</w:t>
            </w:r>
          </w:p>
        </w:tc>
      </w:tr>
      <w:tr w:rsidR="00866DF0" w:rsidRPr="00165C2D">
        <w:trPr>
          <w:trHeight w:val="660"/>
        </w:trPr>
        <w:tc>
          <w:tcPr>
            <w:tcW w:w="3996" w:type="dxa"/>
            <w:shd w:val="clear" w:color="auto" w:fill="auto"/>
            <w:vAlign w:val="bottom"/>
          </w:tcPr>
          <w:p w:rsidR="00866DF0" w:rsidRPr="00165C2D" w:rsidRDefault="00866DF0">
            <w:r w:rsidRPr="00165C2D">
              <w:t>Оборачиваемость кредиторской задолженности</w:t>
            </w:r>
          </w:p>
        </w:tc>
        <w:tc>
          <w:tcPr>
            <w:tcW w:w="3996" w:type="dxa"/>
            <w:shd w:val="clear" w:color="auto" w:fill="auto"/>
            <w:vAlign w:val="bottom"/>
          </w:tcPr>
          <w:p w:rsidR="00866DF0" w:rsidRPr="008B2839" w:rsidRDefault="00866DF0" w:rsidP="008B2839">
            <w:pPr>
              <w:jc w:val="both"/>
            </w:pPr>
            <w:r w:rsidRPr="008B2839">
              <w:t xml:space="preserve">(Выручка от реализации) / (Средняя за период </w:t>
            </w:r>
            <w:r>
              <w:t>к</w:t>
            </w:r>
            <w:r w:rsidRPr="008B2839">
              <w:t>редиторская задолженность)</w:t>
            </w:r>
          </w:p>
        </w:tc>
        <w:tc>
          <w:tcPr>
            <w:tcW w:w="1579" w:type="dxa"/>
            <w:shd w:val="clear" w:color="auto" w:fill="auto"/>
            <w:noWrap/>
            <w:vAlign w:val="center"/>
          </w:tcPr>
          <w:p w:rsidR="00866DF0" w:rsidRPr="00415874" w:rsidRDefault="00866DF0" w:rsidP="00415874">
            <w:pPr>
              <w:jc w:val="center"/>
            </w:pPr>
            <w:r w:rsidRPr="00415874">
              <w:t>2,52</w:t>
            </w:r>
          </w:p>
        </w:tc>
      </w:tr>
      <w:tr w:rsidR="00866DF0" w:rsidRPr="00165C2D">
        <w:trPr>
          <w:trHeight w:val="540"/>
        </w:trPr>
        <w:tc>
          <w:tcPr>
            <w:tcW w:w="3996" w:type="dxa"/>
            <w:shd w:val="clear" w:color="auto" w:fill="auto"/>
            <w:vAlign w:val="bottom"/>
          </w:tcPr>
          <w:p w:rsidR="00866DF0" w:rsidRPr="00165C2D" w:rsidRDefault="00866DF0">
            <w:r w:rsidRPr="00165C2D">
              <w:t>Длительность оборота кредиторской задолженности, дн.</w:t>
            </w:r>
          </w:p>
        </w:tc>
        <w:tc>
          <w:tcPr>
            <w:tcW w:w="3996" w:type="dxa"/>
            <w:shd w:val="clear" w:color="auto" w:fill="auto"/>
            <w:noWrap/>
            <w:vAlign w:val="bottom"/>
          </w:tcPr>
          <w:p w:rsidR="00866DF0" w:rsidRPr="00165C2D" w:rsidRDefault="00866DF0">
            <w:r w:rsidRPr="008B2839">
              <w:t xml:space="preserve">(360 дней) / </w:t>
            </w:r>
            <w:r w:rsidRPr="00165C2D">
              <w:t>Оборачиваемость кредиторской задолженности</w:t>
            </w:r>
          </w:p>
        </w:tc>
        <w:tc>
          <w:tcPr>
            <w:tcW w:w="1579" w:type="dxa"/>
            <w:shd w:val="clear" w:color="auto" w:fill="auto"/>
            <w:noWrap/>
            <w:vAlign w:val="center"/>
          </w:tcPr>
          <w:p w:rsidR="00866DF0" w:rsidRPr="00415874" w:rsidRDefault="00866DF0" w:rsidP="00415874">
            <w:pPr>
              <w:jc w:val="center"/>
            </w:pPr>
            <w:r w:rsidRPr="00415874">
              <w:t>142,71</w:t>
            </w:r>
          </w:p>
        </w:tc>
      </w:tr>
      <w:tr w:rsidR="00866DF0" w:rsidRPr="00165C2D">
        <w:trPr>
          <w:trHeight w:val="255"/>
        </w:trPr>
        <w:tc>
          <w:tcPr>
            <w:tcW w:w="3996" w:type="dxa"/>
            <w:shd w:val="clear" w:color="auto" w:fill="auto"/>
            <w:vAlign w:val="bottom"/>
          </w:tcPr>
          <w:p w:rsidR="00866DF0" w:rsidRPr="00165C2D" w:rsidRDefault="00866DF0">
            <w:r w:rsidRPr="00165C2D">
              <w:t>Оборачиваемость активов</w:t>
            </w:r>
          </w:p>
        </w:tc>
        <w:tc>
          <w:tcPr>
            <w:tcW w:w="3996" w:type="dxa"/>
            <w:shd w:val="clear" w:color="auto" w:fill="auto"/>
            <w:noWrap/>
            <w:vAlign w:val="bottom"/>
          </w:tcPr>
          <w:p w:rsidR="00866DF0" w:rsidRPr="00165C2D" w:rsidRDefault="00866DF0">
            <w:r w:rsidRPr="008B2839">
              <w:t xml:space="preserve">(Выручка от реализации) / (Средняя за период </w:t>
            </w:r>
            <w:r>
              <w:t>величина активов</w:t>
            </w:r>
            <w:r w:rsidRPr="008B2839">
              <w:t>)</w:t>
            </w:r>
          </w:p>
        </w:tc>
        <w:tc>
          <w:tcPr>
            <w:tcW w:w="1579" w:type="dxa"/>
            <w:shd w:val="clear" w:color="auto" w:fill="auto"/>
            <w:noWrap/>
            <w:vAlign w:val="center"/>
          </w:tcPr>
          <w:p w:rsidR="00866DF0" w:rsidRPr="00415874" w:rsidRDefault="00866DF0" w:rsidP="00415874">
            <w:pPr>
              <w:jc w:val="center"/>
            </w:pPr>
            <w:r w:rsidRPr="00415874">
              <w:t>1,08</w:t>
            </w:r>
          </w:p>
        </w:tc>
      </w:tr>
      <w:tr w:rsidR="00866DF0" w:rsidRPr="00165C2D">
        <w:trPr>
          <w:trHeight w:val="549"/>
        </w:trPr>
        <w:tc>
          <w:tcPr>
            <w:tcW w:w="3996" w:type="dxa"/>
            <w:shd w:val="clear" w:color="auto" w:fill="auto"/>
            <w:vAlign w:val="bottom"/>
          </w:tcPr>
          <w:p w:rsidR="00866DF0" w:rsidRPr="00165C2D" w:rsidRDefault="00866DF0">
            <w:r w:rsidRPr="00165C2D">
              <w:t>Оборачиваемость собственного капитала</w:t>
            </w:r>
          </w:p>
        </w:tc>
        <w:tc>
          <w:tcPr>
            <w:tcW w:w="3996" w:type="dxa"/>
            <w:shd w:val="clear" w:color="auto" w:fill="auto"/>
            <w:vAlign w:val="bottom"/>
          </w:tcPr>
          <w:p w:rsidR="00866DF0" w:rsidRPr="008B2839" w:rsidRDefault="00866DF0">
            <w:r w:rsidRPr="008B2839">
              <w:t>(Выручка от реализации) / (</w:t>
            </w:r>
            <w:r>
              <w:t>Средняя величина к</w:t>
            </w:r>
            <w:r w:rsidRPr="008B2839">
              <w:t>апитал</w:t>
            </w:r>
            <w:r>
              <w:t>а и резервов)</w:t>
            </w:r>
          </w:p>
        </w:tc>
        <w:tc>
          <w:tcPr>
            <w:tcW w:w="1579" w:type="dxa"/>
            <w:shd w:val="clear" w:color="auto" w:fill="auto"/>
            <w:noWrap/>
            <w:vAlign w:val="center"/>
          </w:tcPr>
          <w:p w:rsidR="00866DF0" w:rsidRPr="00415874" w:rsidRDefault="00866DF0" w:rsidP="00415874">
            <w:pPr>
              <w:jc w:val="center"/>
            </w:pPr>
            <w:r w:rsidRPr="00415874">
              <w:t>2,00</w:t>
            </w:r>
          </w:p>
        </w:tc>
      </w:tr>
      <w:tr w:rsidR="00980CF7">
        <w:trPr>
          <w:trHeight w:val="549"/>
        </w:trPr>
        <w:tc>
          <w:tcPr>
            <w:tcW w:w="3996" w:type="dxa"/>
            <w:tcBorders>
              <w:top w:val="single" w:sz="4" w:space="0" w:color="auto"/>
              <w:left w:val="single" w:sz="4" w:space="0" w:color="auto"/>
              <w:bottom w:val="single" w:sz="4" w:space="0" w:color="auto"/>
              <w:right w:val="single" w:sz="4" w:space="0" w:color="auto"/>
            </w:tcBorders>
            <w:shd w:val="clear" w:color="auto" w:fill="auto"/>
            <w:vAlign w:val="bottom"/>
          </w:tcPr>
          <w:p w:rsidR="00980CF7" w:rsidRPr="00E45E4C" w:rsidRDefault="00980CF7">
            <w:r w:rsidRPr="00E45E4C">
              <w:t>Продолжительность операционного цикла, дн.</w:t>
            </w:r>
          </w:p>
        </w:tc>
        <w:tc>
          <w:tcPr>
            <w:tcW w:w="3996" w:type="dxa"/>
            <w:tcBorders>
              <w:top w:val="single" w:sz="4" w:space="0" w:color="auto"/>
              <w:left w:val="single" w:sz="4" w:space="0" w:color="auto"/>
              <w:bottom w:val="single" w:sz="4" w:space="0" w:color="auto"/>
              <w:right w:val="single" w:sz="4" w:space="0" w:color="auto"/>
            </w:tcBorders>
            <w:shd w:val="clear" w:color="auto" w:fill="auto"/>
            <w:vAlign w:val="bottom"/>
          </w:tcPr>
          <w:p w:rsidR="00980CF7" w:rsidRDefault="00980CF7">
            <w:r>
              <w:t> </w:t>
            </w:r>
            <w:r w:rsidR="00D551E5">
              <w:t>Производственный процесс</w:t>
            </w:r>
            <w:r>
              <w:t xml:space="preserve"> + оборачиваемость дебиторской задолженности</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F7" w:rsidRPr="00980CF7" w:rsidRDefault="00980CF7" w:rsidP="00980CF7">
            <w:pPr>
              <w:jc w:val="center"/>
            </w:pPr>
            <w:r w:rsidRPr="00980CF7">
              <w:t>347,97</w:t>
            </w:r>
          </w:p>
        </w:tc>
      </w:tr>
      <w:tr w:rsidR="00980CF7">
        <w:trPr>
          <w:trHeight w:val="549"/>
        </w:trPr>
        <w:tc>
          <w:tcPr>
            <w:tcW w:w="3996" w:type="dxa"/>
            <w:tcBorders>
              <w:top w:val="single" w:sz="4" w:space="0" w:color="auto"/>
              <w:left w:val="single" w:sz="4" w:space="0" w:color="auto"/>
              <w:bottom w:val="single" w:sz="4" w:space="0" w:color="auto"/>
              <w:right w:val="single" w:sz="4" w:space="0" w:color="auto"/>
            </w:tcBorders>
            <w:shd w:val="clear" w:color="auto" w:fill="auto"/>
            <w:vAlign w:val="bottom"/>
          </w:tcPr>
          <w:p w:rsidR="00980CF7" w:rsidRPr="00E45E4C" w:rsidRDefault="00980CF7">
            <w:r w:rsidRPr="00E45E4C">
              <w:t>Продолжительность финансового цикла, дн.</w:t>
            </w:r>
          </w:p>
        </w:tc>
        <w:tc>
          <w:tcPr>
            <w:tcW w:w="3996" w:type="dxa"/>
            <w:tcBorders>
              <w:top w:val="single" w:sz="4" w:space="0" w:color="auto"/>
              <w:left w:val="single" w:sz="4" w:space="0" w:color="auto"/>
              <w:bottom w:val="single" w:sz="4" w:space="0" w:color="auto"/>
              <w:right w:val="single" w:sz="4" w:space="0" w:color="auto"/>
            </w:tcBorders>
            <w:shd w:val="clear" w:color="auto" w:fill="auto"/>
            <w:vAlign w:val="bottom"/>
          </w:tcPr>
          <w:p w:rsidR="00980CF7" w:rsidRDefault="00D551E5">
            <w:r>
              <w:t>Производственный процесс</w:t>
            </w:r>
            <w:r w:rsidR="00980CF7">
              <w:t xml:space="preserve"> + оборачиваемость дебиторской задолженности – оборачиваемость кредиторской задолженности</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F7" w:rsidRPr="00980CF7" w:rsidRDefault="00980CF7" w:rsidP="00980CF7">
            <w:pPr>
              <w:jc w:val="center"/>
            </w:pPr>
            <w:r w:rsidRPr="00980CF7">
              <w:t>205,26</w:t>
            </w:r>
          </w:p>
        </w:tc>
      </w:tr>
    </w:tbl>
    <w:p w:rsidR="00165C2D" w:rsidRDefault="00165C2D" w:rsidP="00165C2D">
      <w:pPr>
        <w:spacing w:line="360" w:lineRule="auto"/>
        <w:ind w:firstLine="284"/>
        <w:jc w:val="both"/>
        <w:rPr>
          <w:sz w:val="28"/>
          <w:szCs w:val="28"/>
        </w:rPr>
      </w:pPr>
    </w:p>
    <w:p w:rsidR="00081F78" w:rsidRDefault="00081F78" w:rsidP="00081F78">
      <w:pPr>
        <w:spacing w:line="360" w:lineRule="auto"/>
        <w:ind w:firstLine="567"/>
        <w:jc w:val="both"/>
        <w:rPr>
          <w:sz w:val="28"/>
          <w:szCs w:val="28"/>
        </w:rPr>
      </w:pPr>
      <w:r>
        <w:rPr>
          <w:sz w:val="28"/>
          <w:szCs w:val="28"/>
        </w:rPr>
        <w:t xml:space="preserve">Рентабельность продаж показывает, сколько прибыли приходится на единицу реализованной продукции. В данном предприятии рентабельность продаж равна </w:t>
      </w:r>
      <w:r w:rsidR="000018D7">
        <w:rPr>
          <w:sz w:val="28"/>
          <w:szCs w:val="28"/>
        </w:rPr>
        <w:t>1,12</w:t>
      </w:r>
      <w:r>
        <w:rPr>
          <w:sz w:val="28"/>
          <w:szCs w:val="28"/>
        </w:rPr>
        <w:t>%.</w:t>
      </w:r>
    </w:p>
    <w:p w:rsidR="00081F78" w:rsidRDefault="00081F78" w:rsidP="00081F78">
      <w:pPr>
        <w:spacing w:line="360" w:lineRule="auto"/>
        <w:ind w:firstLine="567"/>
        <w:jc w:val="both"/>
        <w:rPr>
          <w:sz w:val="28"/>
          <w:szCs w:val="28"/>
        </w:rPr>
      </w:pPr>
      <w:r>
        <w:rPr>
          <w:sz w:val="28"/>
          <w:szCs w:val="28"/>
        </w:rPr>
        <w:t xml:space="preserve">Рентабельность собственного капитала показывает эффективность собственного капитала и равна </w:t>
      </w:r>
      <w:r w:rsidR="000018D7">
        <w:rPr>
          <w:sz w:val="28"/>
          <w:szCs w:val="28"/>
        </w:rPr>
        <w:t>2,21</w:t>
      </w:r>
      <w:r>
        <w:rPr>
          <w:sz w:val="28"/>
          <w:szCs w:val="28"/>
        </w:rPr>
        <w:t xml:space="preserve">%. </w:t>
      </w:r>
    </w:p>
    <w:p w:rsidR="00081F78" w:rsidRDefault="00081F78" w:rsidP="00025425">
      <w:pPr>
        <w:spacing w:line="360" w:lineRule="auto"/>
        <w:ind w:firstLine="360"/>
        <w:jc w:val="both"/>
        <w:rPr>
          <w:sz w:val="28"/>
          <w:szCs w:val="28"/>
        </w:rPr>
      </w:pPr>
      <w:r>
        <w:rPr>
          <w:sz w:val="28"/>
          <w:szCs w:val="28"/>
        </w:rPr>
        <w:t xml:space="preserve">Экономическая рентабельность показывает эффективность использования всего имущества организации и равна </w:t>
      </w:r>
      <w:r w:rsidR="000018D7">
        <w:rPr>
          <w:sz w:val="28"/>
          <w:szCs w:val="28"/>
        </w:rPr>
        <w:t>2,46</w:t>
      </w:r>
      <w:r>
        <w:rPr>
          <w:sz w:val="28"/>
          <w:szCs w:val="28"/>
        </w:rPr>
        <w:t>%</w:t>
      </w:r>
      <w:r w:rsidR="00D04A16">
        <w:rPr>
          <w:sz w:val="28"/>
          <w:szCs w:val="28"/>
        </w:rPr>
        <w:t xml:space="preserve"> (норма от 6 до 8)</w:t>
      </w:r>
      <w:r>
        <w:rPr>
          <w:sz w:val="28"/>
          <w:szCs w:val="28"/>
        </w:rPr>
        <w:t>.</w:t>
      </w:r>
    </w:p>
    <w:p w:rsidR="00597CCB" w:rsidRDefault="00597CCB" w:rsidP="00025425">
      <w:pPr>
        <w:spacing w:line="360" w:lineRule="auto"/>
        <w:ind w:firstLine="360"/>
        <w:jc w:val="both"/>
        <w:rPr>
          <w:sz w:val="28"/>
          <w:szCs w:val="28"/>
        </w:rPr>
      </w:pPr>
      <w:r w:rsidRPr="00597CCB">
        <w:rPr>
          <w:sz w:val="28"/>
          <w:szCs w:val="28"/>
        </w:rPr>
        <w:t xml:space="preserve">Рентабельность активов показывает какую прибыль получает предприятие с каждого рубля, вложенного в активы. В данном случае рентабельность активов равна </w:t>
      </w:r>
      <w:r w:rsidR="000018D7">
        <w:rPr>
          <w:sz w:val="28"/>
          <w:szCs w:val="28"/>
        </w:rPr>
        <w:t>1,2</w:t>
      </w:r>
      <w:r w:rsidRPr="00597CCB">
        <w:rPr>
          <w:sz w:val="28"/>
          <w:szCs w:val="28"/>
        </w:rPr>
        <w:t>%.</w:t>
      </w:r>
    </w:p>
    <w:p w:rsidR="00081F78" w:rsidRDefault="00025425" w:rsidP="00081F78">
      <w:pPr>
        <w:spacing w:line="360" w:lineRule="auto"/>
        <w:ind w:firstLine="567"/>
        <w:jc w:val="both"/>
        <w:rPr>
          <w:sz w:val="28"/>
          <w:szCs w:val="28"/>
        </w:rPr>
      </w:pPr>
      <w:r w:rsidRPr="00025425">
        <w:rPr>
          <w:sz w:val="28"/>
          <w:szCs w:val="28"/>
        </w:rPr>
        <w:t>Коэффициент оборачиваемости оборотных средств показывает скорость оборота всех оборотных средств предприятия.</w:t>
      </w:r>
      <w:r>
        <w:rPr>
          <w:sz w:val="28"/>
          <w:szCs w:val="28"/>
        </w:rPr>
        <w:t xml:space="preserve"> В нашем случае коэффициент оборачиваемости оборотных средств равен </w:t>
      </w:r>
      <w:r w:rsidR="000018D7">
        <w:rPr>
          <w:sz w:val="28"/>
          <w:szCs w:val="28"/>
        </w:rPr>
        <w:t>2,2</w:t>
      </w:r>
      <w:r>
        <w:rPr>
          <w:sz w:val="28"/>
          <w:szCs w:val="28"/>
        </w:rPr>
        <w:t xml:space="preserve">, а длительность оборота равна </w:t>
      </w:r>
      <w:r w:rsidR="000018D7">
        <w:rPr>
          <w:sz w:val="28"/>
          <w:szCs w:val="28"/>
        </w:rPr>
        <w:t>163,5 д</w:t>
      </w:r>
      <w:r>
        <w:rPr>
          <w:sz w:val="28"/>
          <w:szCs w:val="28"/>
        </w:rPr>
        <w:t>н</w:t>
      </w:r>
      <w:r w:rsidR="000018D7">
        <w:rPr>
          <w:sz w:val="28"/>
          <w:szCs w:val="28"/>
        </w:rPr>
        <w:t>я</w:t>
      </w:r>
      <w:r>
        <w:rPr>
          <w:sz w:val="28"/>
          <w:szCs w:val="28"/>
        </w:rPr>
        <w:t>.</w:t>
      </w:r>
      <w:r w:rsidR="00081F78">
        <w:rPr>
          <w:sz w:val="28"/>
          <w:szCs w:val="28"/>
        </w:rPr>
        <w:t xml:space="preserve"> Деловая активность в финансовом аспекте проявляется прежде всего в скорости оборота средств. Ускорение оборачиваемости оборотных средств снижает потребность в них, позволяет предприятию высвобождать часть оборотных средств либо для нужд народного хозяйства (абсолютное высвобождение) либо для дополнительного выпуска продукции (относительное высвобождение). Скорость оборота средств - комплексный показатель организационнно-технического уровня предприятия. Повышение числа оборотов достигается за счет снижения времени производства и снижения времени обращения. </w:t>
      </w:r>
    </w:p>
    <w:p w:rsidR="00025425" w:rsidRDefault="00025425" w:rsidP="00025425">
      <w:pPr>
        <w:spacing w:line="360" w:lineRule="auto"/>
        <w:ind w:firstLine="567"/>
        <w:jc w:val="both"/>
        <w:rPr>
          <w:sz w:val="28"/>
          <w:szCs w:val="28"/>
        </w:rPr>
      </w:pPr>
      <w:r>
        <w:rPr>
          <w:sz w:val="28"/>
          <w:szCs w:val="28"/>
        </w:rPr>
        <w:t xml:space="preserve">Коэффициент оборачиваемости запасов показывает число оборотов запасов и затрат за анализируемый период и равен </w:t>
      </w:r>
      <w:r w:rsidR="003E20ED">
        <w:rPr>
          <w:sz w:val="28"/>
          <w:szCs w:val="28"/>
        </w:rPr>
        <w:t>16,51</w:t>
      </w:r>
      <w:r>
        <w:rPr>
          <w:sz w:val="28"/>
          <w:szCs w:val="28"/>
        </w:rPr>
        <w:t xml:space="preserve">. Длительность оборота – </w:t>
      </w:r>
      <w:r w:rsidR="003E20ED">
        <w:rPr>
          <w:sz w:val="28"/>
          <w:szCs w:val="28"/>
        </w:rPr>
        <w:t>21,8</w:t>
      </w:r>
      <w:r>
        <w:rPr>
          <w:sz w:val="28"/>
          <w:szCs w:val="28"/>
        </w:rPr>
        <w:t xml:space="preserve"> дней.</w:t>
      </w:r>
    </w:p>
    <w:p w:rsidR="00025425" w:rsidRDefault="00025425" w:rsidP="00025425">
      <w:pPr>
        <w:spacing w:line="360" w:lineRule="auto"/>
        <w:ind w:firstLine="567"/>
        <w:jc w:val="both"/>
        <w:rPr>
          <w:sz w:val="28"/>
          <w:szCs w:val="28"/>
        </w:rPr>
      </w:pPr>
      <w:r>
        <w:rPr>
          <w:sz w:val="28"/>
          <w:szCs w:val="28"/>
        </w:rPr>
        <w:t>Коэффициент оборачиваемости дебиторской задолженности показывает расширение или снижение коммерческого кредита, предоставленного организацией. В данной организации наблюдается увеличение коммерческого кредита.</w:t>
      </w:r>
    </w:p>
    <w:p w:rsidR="00025425" w:rsidRDefault="00025425" w:rsidP="00025425">
      <w:pPr>
        <w:spacing w:line="360" w:lineRule="auto"/>
        <w:ind w:firstLine="567"/>
        <w:jc w:val="both"/>
        <w:rPr>
          <w:sz w:val="28"/>
          <w:szCs w:val="28"/>
        </w:rPr>
      </w:pPr>
      <w:r>
        <w:rPr>
          <w:sz w:val="28"/>
          <w:szCs w:val="28"/>
        </w:rPr>
        <w:t xml:space="preserve">Длительность оборота дебиторской задолженности показывает средний срок погашения дебиторской задолженности, который равен </w:t>
      </w:r>
      <w:r w:rsidR="003E20ED">
        <w:rPr>
          <w:sz w:val="28"/>
          <w:szCs w:val="28"/>
        </w:rPr>
        <w:t>141</w:t>
      </w:r>
      <w:r>
        <w:rPr>
          <w:sz w:val="28"/>
          <w:szCs w:val="28"/>
        </w:rPr>
        <w:t xml:space="preserve"> дней.</w:t>
      </w:r>
    </w:p>
    <w:p w:rsidR="00081F78" w:rsidRDefault="00025425" w:rsidP="00081F78">
      <w:pPr>
        <w:spacing w:line="360" w:lineRule="auto"/>
        <w:ind w:firstLine="567"/>
        <w:jc w:val="both"/>
        <w:rPr>
          <w:sz w:val="28"/>
          <w:szCs w:val="28"/>
        </w:rPr>
      </w:pPr>
      <w:r>
        <w:rPr>
          <w:sz w:val="28"/>
          <w:szCs w:val="28"/>
        </w:rPr>
        <w:t xml:space="preserve">Коэффициент оборачиваемости кредиторской задолженности показывает расширение или снижение коммерческого кредита, предоставленного организации. Он равен </w:t>
      </w:r>
      <w:r w:rsidR="003E20ED">
        <w:rPr>
          <w:sz w:val="28"/>
          <w:szCs w:val="28"/>
        </w:rPr>
        <w:t>2,52</w:t>
      </w:r>
      <w:r w:rsidR="00081F78">
        <w:rPr>
          <w:sz w:val="28"/>
          <w:szCs w:val="28"/>
        </w:rPr>
        <w:t xml:space="preserve">. Длительность оборота кредиторской задолженности показывает средний срок погашения кредиторской задолженности, который равен </w:t>
      </w:r>
      <w:r w:rsidR="00C65E84">
        <w:rPr>
          <w:sz w:val="28"/>
          <w:szCs w:val="28"/>
        </w:rPr>
        <w:t>142,7</w:t>
      </w:r>
      <w:r w:rsidR="00081F78">
        <w:rPr>
          <w:sz w:val="28"/>
          <w:szCs w:val="28"/>
        </w:rPr>
        <w:t xml:space="preserve"> дней.</w:t>
      </w:r>
    </w:p>
    <w:p w:rsidR="00E45E4C" w:rsidRDefault="00E45E4C" w:rsidP="00081F78">
      <w:pPr>
        <w:spacing w:line="360" w:lineRule="auto"/>
        <w:ind w:firstLine="567"/>
        <w:jc w:val="both"/>
        <w:rPr>
          <w:sz w:val="28"/>
          <w:szCs w:val="28"/>
        </w:rPr>
      </w:pPr>
      <w:r w:rsidRPr="00E45E4C">
        <w:rPr>
          <w:sz w:val="28"/>
          <w:szCs w:val="28"/>
        </w:rPr>
        <w:t>Оборачиваемость собственного капитала достаточно высока – на каждый рубль инвестированных собственных средств приходится 2 тыс.руб. выручки.</w:t>
      </w:r>
    </w:p>
    <w:p w:rsidR="00980CF7" w:rsidRDefault="00980CF7" w:rsidP="00081F78">
      <w:pPr>
        <w:spacing w:line="360" w:lineRule="auto"/>
        <w:ind w:firstLine="567"/>
        <w:jc w:val="both"/>
        <w:rPr>
          <w:sz w:val="28"/>
          <w:szCs w:val="28"/>
        </w:rPr>
      </w:pPr>
      <w:r>
        <w:rPr>
          <w:sz w:val="28"/>
          <w:szCs w:val="28"/>
        </w:rPr>
        <w:t xml:space="preserve">Операционный цикл – период полного оборота всей суммы оборотных активов, в процессе которого происходит смена отдельных их видов. В анализируемой организации операционный цикл составляет </w:t>
      </w:r>
      <w:r w:rsidR="00D551E5">
        <w:rPr>
          <w:sz w:val="28"/>
          <w:szCs w:val="28"/>
        </w:rPr>
        <w:t>347,97</w:t>
      </w:r>
      <w:r>
        <w:rPr>
          <w:sz w:val="28"/>
          <w:szCs w:val="28"/>
        </w:rPr>
        <w:t xml:space="preserve"> дней.</w:t>
      </w:r>
      <w:r w:rsidR="00D04A16">
        <w:rPr>
          <w:sz w:val="28"/>
          <w:szCs w:val="28"/>
        </w:rPr>
        <w:t xml:space="preserve"> При этом в течении 142,7 дней он обслуживался капиталом кредиторов, а в течение 205,26 дней – за счет иных источников.</w:t>
      </w:r>
    </w:p>
    <w:p w:rsidR="00980CF7" w:rsidRPr="00E45E4C" w:rsidRDefault="00980CF7" w:rsidP="00081F78">
      <w:pPr>
        <w:spacing w:line="360" w:lineRule="auto"/>
        <w:ind w:firstLine="567"/>
        <w:jc w:val="both"/>
        <w:rPr>
          <w:sz w:val="28"/>
          <w:szCs w:val="28"/>
        </w:rPr>
      </w:pPr>
      <w:r>
        <w:rPr>
          <w:sz w:val="28"/>
          <w:szCs w:val="28"/>
        </w:rPr>
        <w:t xml:space="preserve">Финансовый цикл – период оборота денежных средств, инвестированных в оборотные активы, начиная с момента погашения кредиторской задолженности. В анализируемой организации он составляет </w:t>
      </w:r>
      <w:r w:rsidR="00D551E5">
        <w:rPr>
          <w:sz w:val="28"/>
          <w:szCs w:val="28"/>
        </w:rPr>
        <w:t>205,26</w:t>
      </w:r>
      <w:r>
        <w:rPr>
          <w:sz w:val="28"/>
          <w:szCs w:val="28"/>
        </w:rPr>
        <w:t xml:space="preserve"> дней.</w:t>
      </w:r>
    </w:p>
    <w:p w:rsidR="00081F78" w:rsidRDefault="00081F78" w:rsidP="00081F78">
      <w:pPr>
        <w:spacing w:line="360" w:lineRule="auto"/>
        <w:ind w:firstLine="567"/>
        <w:jc w:val="both"/>
        <w:rPr>
          <w:sz w:val="28"/>
          <w:szCs w:val="28"/>
        </w:rPr>
      </w:pPr>
      <w:r>
        <w:rPr>
          <w:sz w:val="28"/>
          <w:szCs w:val="28"/>
        </w:rPr>
        <w:t xml:space="preserve">Фондоотдача показывает эффективность использования основных средств предприятия и равна </w:t>
      </w:r>
      <w:r w:rsidR="00C65E84">
        <w:rPr>
          <w:sz w:val="28"/>
          <w:szCs w:val="28"/>
        </w:rPr>
        <w:t>2,73</w:t>
      </w:r>
      <w:r>
        <w:rPr>
          <w:sz w:val="28"/>
          <w:szCs w:val="28"/>
        </w:rPr>
        <w:t xml:space="preserve">, что свидетельствует об эффективном использовании ОС. </w:t>
      </w:r>
    </w:p>
    <w:p w:rsidR="00025425" w:rsidRDefault="00597CCB" w:rsidP="009D120B">
      <w:pPr>
        <w:spacing w:line="360" w:lineRule="auto"/>
        <w:jc w:val="center"/>
        <w:rPr>
          <w:b/>
          <w:sz w:val="28"/>
          <w:szCs w:val="28"/>
        </w:rPr>
      </w:pPr>
      <w:r w:rsidRPr="00597CCB">
        <w:rPr>
          <w:b/>
          <w:sz w:val="28"/>
          <w:szCs w:val="28"/>
        </w:rPr>
        <w:t>Заключение</w:t>
      </w:r>
    </w:p>
    <w:p w:rsidR="00895995" w:rsidRDefault="009D26EA" w:rsidP="00895995">
      <w:pPr>
        <w:spacing w:line="360" w:lineRule="auto"/>
        <w:ind w:firstLine="567"/>
        <w:jc w:val="both"/>
        <w:rPr>
          <w:sz w:val="28"/>
          <w:szCs w:val="28"/>
        </w:rPr>
      </w:pPr>
      <w:r w:rsidRPr="009D26EA">
        <w:rPr>
          <w:sz w:val="28"/>
          <w:szCs w:val="28"/>
        </w:rPr>
        <w:t xml:space="preserve">Проанализировав предприятие по данным бухгалтерской отчетности можно сделать следующие выводы: </w:t>
      </w:r>
    </w:p>
    <w:p w:rsidR="00895995" w:rsidRDefault="00895995" w:rsidP="00895995">
      <w:pPr>
        <w:numPr>
          <w:ilvl w:val="0"/>
          <w:numId w:val="1"/>
        </w:numPr>
        <w:tabs>
          <w:tab w:val="clear" w:pos="1287"/>
          <w:tab w:val="num" w:pos="900"/>
        </w:tabs>
        <w:spacing w:line="360" w:lineRule="auto"/>
        <w:ind w:left="0" w:firstLine="540"/>
        <w:jc w:val="both"/>
        <w:rPr>
          <w:sz w:val="28"/>
          <w:szCs w:val="28"/>
        </w:rPr>
      </w:pPr>
      <w:r>
        <w:rPr>
          <w:sz w:val="28"/>
          <w:szCs w:val="28"/>
        </w:rPr>
        <w:t>на предприятии валюта</w:t>
      </w:r>
      <w:r w:rsidR="008B519E">
        <w:rPr>
          <w:sz w:val="28"/>
          <w:szCs w:val="28"/>
        </w:rPr>
        <w:t xml:space="preserve"> баланса увеличилась на 74,25%</w:t>
      </w:r>
      <w:r>
        <w:rPr>
          <w:sz w:val="28"/>
          <w:szCs w:val="28"/>
        </w:rPr>
        <w:t xml:space="preserve">, что свидетельствует о увеличении организацией хозяйственного оборота, внеоборотные активы уменьшились на 2,77% </w:t>
      </w:r>
      <w:r w:rsidR="008B519E">
        <w:rPr>
          <w:sz w:val="28"/>
          <w:szCs w:val="28"/>
        </w:rPr>
        <w:t xml:space="preserve">, </w:t>
      </w:r>
      <w:r>
        <w:rPr>
          <w:sz w:val="28"/>
          <w:szCs w:val="28"/>
        </w:rPr>
        <w:t>оборотные активы  значительно увеличились на 262,3%,  увеличились за</w:t>
      </w:r>
      <w:r w:rsidR="008B519E">
        <w:rPr>
          <w:sz w:val="28"/>
          <w:szCs w:val="28"/>
        </w:rPr>
        <w:t>пасы на 45,31%</w:t>
      </w:r>
      <w:r>
        <w:rPr>
          <w:sz w:val="28"/>
          <w:szCs w:val="28"/>
        </w:rPr>
        <w:t xml:space="preserve">, дебиторская задолженность увеличилась на 443,7%. Отрицательным моментом служит значительное увеличениее кредиторской задолженности на 505,62% </w:t>
      </w:r>
      <w:r w:rsidR="008B519E">
        <w:rPr>
          <w:sz w:val="28"/>
          <w:szCs w:val="28"/>
        </w:rPr>
        <w:t>,</w:t>
      </w:r>
      <w:r>
        <w:rPr>
          <w:sz w:val="28"/>
          <w:szCs w:val="28"/>
        </w:rPr>
        <w:t xml:space="preserve"> заемного капитала </w:t>
      </w:r>
      <w:r w:rsidR="008B519E">
        <w:rPr>
          <w:sz w:val="28"/>
          <w:szCs w:val="28"/>
        </w:rPr>
        <w:t>-</w:t>
      </w:r>
      <w:r>
        <w:rPr>
          <w:sz w:val="28"/>
          <w:szCs w:val="28"/>
        </w:rPr>
        <w:t xml:space="preserve"> на 74,25%, а так же снижение собственного ка</w:t>
      </w:r>
      <w:r w:rsidR="008B519E">
        <w:rPr>
          <w:sz w:val="28"/>
          <w:szCs w:val="28"/>
        </w:rPr>
        <w:t>питала на 2,19%,</w:t>
      </w:r>
      <w:r>
        <w:rPr>
          <w:sz w:val="28"/>
          <w:szCs w:val="28"/>
        </w:rPr>
        <w:t>, что служит уменьшению финансовой устойчивости организации.</w:t>
      </w:r>
    </w:p>
    <w:p w:rsidR="00D22DB8" w:rsidRDefault="00D22DB8" w:rsidP="00895995">
      <w:pPr>
        <w:numPr>
          <w:ilvl w:val="0"/>
          <w:numId w:val="1"/>
        </w:numPr>
        <w:tabs>
          <w:tab w:val="clear" w:pos="1287"/>
          <w:tab w:val="num" w:pos="900"/>
        </w:tabs>
        <w:spacing w:line="360" w:lineRule="auto"/>
        <w:ind w:left="0" w:firstLine="540"/>
        <w:jc w:val="both"/>
        <w:rPr>
          <w:sz w:val="28"/>
          <w:szCs w:val="28"/>
        </w:rPr>
      </w:pPr>
      <w:r w:rsidRPr="0089036C">
        <w:rPr>
          <w:sz w:val="28"/>
          <w:szCs w:val="28"/>
        </w:rPr>
        <w:t>о</w:t>
      </w:r>
      <w:r>
        <w:rPr>
          <w:sz w:val="28"/>
          <w:szCs w:val="28"/>
        </w:rPr>
        <w:t>рганизация</w:t>
      </w:r>
      <w:r w:rsidRPr="0089036C">
        <w:rPr>
          <w:sz w:val="28"/>
          <w:szCs w:val="28"/>
        </w:rPr>
        <w:t xml:space="preserve"> располагает некоторым объемом свободных ресурсов, формируемых за счет собственных источников, </w:t>
      </w:r>
      <w:r>
        <w:rPr>
          <w:sz w:val="28"/>
          <w:szCs w:val="28"/>
        </w:rPr>
        <w:t>однако</w:t>
      </w:r>
      <w:r w:rsidRPr="0089036C">
        <w:rPr>
          <w:sz w:val="28"/>
          <w:szCs w:val="28"/>
        </w:rPr>
        <w:t xml:space="preserve"> не все активы могут быть реализованы в срочном порядке, а следовательно, возникнет угроза финансовой стабильности организации</w:t>
      </w:r>
      <w:r>
        <w:rPr>
          <w:sz w:val="28"/>
          <w:szCs w:val="28"/>
        </w:rPr>
        <w:t>.</w:t>
      </w:r>
    </w:p>
    <w:p w:rsidR="001645D2" w:rsidRDefault="00D22DB8" w:rsidP="001645D2">
      <w:pPr>
        <w:numPr>
          <w:ilvl w:val="0"/>
          <w:numId w:val="1"/>
        </w:numPr>
        <w:tabs>
          <w:tab w:val="clear" w:pos="1287"/>
          <w:tab w:val="num" w:pos="900"/>
        </w:tabs>
        <w:spacing w:line="360" w:lineRule="auto"/>
        <w:ind w:left="0" w:firstLine="540"/>
        <w:jc w:val="both"/>
        <w:rPr>
          <w:sz w:val="28"/>
          <w:szCs w:val="28"/>
        </w:rPr>
      </w:pPr>
      <w:r>
        <w:rPr>
          <w:sz w:val="28"/>
          <w:szCs w:val="28"/>
        </w:rPr>
        <w:t xml:space="preserve">коэффициент обеспеченности собственными средствами </w:t>
      </w:r>
      <w:r w:rsidRPr="0089036C">
        <w:rPr>
          <w:sz w:val="28"/>
          <w:szCs w:val="28"/>
        </w:rPr>
        <w:t>свидетельствует о достаточном количестве оборотных средств</w:t>
      </w:r>
      <w:r>
        <w:rPr>
          <w:sz w:val="28"/>
          <w:szCs w:val="28"/>
        </w:rPr>
        <w:t xml:space="preserve"> на начало года</w:t>
      </w:r>
      <w:r w:rsidRPr="0089036C">
        <w:rPr>
          <w:sz w:val="28"/>
          <w:szCs w:val="28"/>
        </w:rPr>
        <w:t>, однако на конец года ситуация изменилась в худшую сторону и коэффициент снизился.</w:t>
      </w:r>
    </w:p>
    <w:p w:rsidR="001645D2" w:rsidRPr="0089036C" w:rsidRDefault="001645D2" w:rsidP="001645D2">
      <w:pPr>
        <w:numPr>
          <w:ilvl w:val="0"/>
          <w:numId w:val="1"/>
        </w:numPr>
        <w:tabs>
          <w:tab w:val="clear" w:pos="1287"/>
          <w:tab w:val="num" w:pos="900"/>
        </w:tabs>
        <w:spacing w:line="360" w:lineRule="auto"/>
        <w:ind w:left="0" w:firstLine="540"/>
        <w:jc w:val="both"/>
        <w:rPr>
          <w:sz w:val="28"/>
          <w:szCs w:val="28"/>
        </w:rPr>
      </w:pPr>
      <w:r>
        <w:rPr>
          <w:sz w:val="28"/>
          <w:szCs w:val="28"/>
        </w:rPr>
        <w:t xml:space="preserve">коэффициент восстановления платежеспособности </w:t>
      </w:r>
      <w:r w:rsidRPr="0089036C">
        <w:rPr>
          <w:sz w:val="28"/>
          <w:szCs w:val="28"/>
        </w:rPr>
        <w:t>свидетельствует о том, что у организации есть реальная возможность восстановить платежеспособность в ближайшее время.</w:t>
      </w:r>
    </w:p>
    <w:p w:rsidR="001645D2" w:rsidRDefault="001645D2" w:rsidP="001645D2">
      <w:pPr>
        <w:numPr>
          <w:ilvl w:val="0"/>
          <w:numId w:val="1"/>
        </w:numPr>
        <w:tabs>
          <w:tab w:val="clear" w:pos="1287"/>
          <w:tab w:val="num" w:pos="900"/>
        </w:tabs>
        <w:spacing w:line="360" w:lineRule="auto"/>
        <w:ind w:left="0" w:firstLine="540"/>
        <w:jc w:val="both"/>
        <w:rPr>
          <w:sz w:val="28"/>
          <w:szCs w:val="28"/>
        </w:rPr>
      </w:pPr>
      <w:r>
        <w:rPr>
          <w:sz w:val="28"/>
          <w:szCs w:val="28"/>
        </w:rPr>
        <w:t>коэффициент финансовой независимости свидетельствует о высокой степени независимости, а так же о высокой гарантированности предприятием своих обязательств.</w:t>
      </w:r>
    </w:p>
    <w:p w:rsidR="001645D2" w:rsidRDefault="001645D2" w:rsidP="001645D2">
      <w:pPr>
        <w:numPr>
          <w:ilvl w:val="0"/>
          <w:numId w:val="1"/>
        </w:numPr>
        <w:tabs>
          <w:tab w:val="clear" w:pos="1287"/>
          <w:tab w:val="num" w:pos="900"/>
        </w:tabs>
        <w:spacing w:line="360" w:lineRule="auto"/>
        <w:ind w:left="0" w:firstLine="540"/>
        <w:jc w:val="both"/>
        <w:rPr>
          <w:sz w:val="28"/>
          <w:szCs w:val="28"/>
        </w:rPr>
      </w:pPr>
      <w:r>
        <w:rPr>
          <w:sz w:val="28"/>
          <w:szCs w:val="28"/>
        </w:rPr>
        <w:t>динамика коэффициента соотношения собственных и заемных средств свидетельствует о достаточной финансовой устойчивости, так  как необходимое условие (не выше 1,5) соблюдается.</w:t>
      </w:r>
    </w:p>
    <w:p w:rsidR="001645D2" w:rsidRDefault="001645D2" w:rsidP="001645D2">
      <w:pPr>
        <w:numPr>
          <w:ilvl w:val="0"/>
          <w:numId w:val="1"/>
        </w:numPr>
        <w:tabs>
          <w:tab w:val="clear" w:pos="1287"/>
          <w:tab w:val="num" w:pos="900"/>
        </w:tabs>
        <w:spacing w:line="360" w:lineRule="auto"/>
        <w:ind w:left="0" w:firstLine="540"/>
        <w:jc w:val="both"/>
        <w:rPr>
          <w:sz w:val="28"/>
          <w:szCs w:val="28"/>
        </w:rPr>
      </w:pPr>
      <w:r>
        <w:rPr>
          <w:sz w:val="28"/>
          <w:szCs w:val="28"/>
        </w:rPr>
        <w:t>к</w:t>
      </w:r>
      <w:r w:rsidRPr="002C0246">
        <w:rPr>
          <w:sz w:val="28"/>
          <w:szCs w:val="28"/>
        </w:rPr>
        <w:t>оэффициент обеспеченности собственными оборотными средствами</w:t>
      </w:r>
      <w:r>
        <w:rPr>
          <w:sz w:val="28"/>
          <w:szCs w:val="28"/>
        </w:rPr>
        <w:t xml:space="preserve"> свидетельствует о том, что </w:t>
      </w:r>
      <w:r w:rsidRPr="002C0246">
        <w:rPr>
          <w:sz w:val="28"/>
          <w:szCs w:val="28"/>
        </w:rPr>
        <w:t>материальные запасы в низкой степени покрыты собственными источниками и нуждаются в привлечении заемных.</w:t>
      </w:r>
    </w:p>
    <w:p w:rsidR="001645D2" w:rsidRDefault="00D307DA" w:rsidP="001645D2">
      <w:pPr>
        <w:numPr>
          <w:ilvl w:val="0"/>
          <w:numId w:val="1"/>
        </w:numPr>
        <w:tabs>
          <w:tab w:val="clear" w:pos="1287"/>
          <w:tab w:val="num" w:pos="900"/>
        </w:tabs>
        <w:spacing w:line="360" w:lineRule="auto"/>
        <w:ind w:left="0" w:firstLine="540"/>
        <w:jc w:val="both"/>
        <w:rPr>
          <w:sz w:val="28"/>
          <w:szCs w:val="28"/>
        </w:rPr>
      </w:pPr>
      <w:r>
        <w:rPr>
          <w:sz w:val="28"/>
          <w:szCs w:val="28"/>
        </w:rPr>
        <w:t xml:space="preserve">при анализе наиболее ликвидных активов выявлено, что у данной организации </w:t>
      </w:r>
      <w:r w:rsidR="001645D2">
        <w:rPr>
          <w:sz w:val="28"/>
          <w:szCs w:val="28"/>
        </w:rPr>
        <w:t xml:space="preserve">присутствует платежный недостаток, </w:t>
      </w:r>
      <w:r w:rsidR="00852C13">
        <w:rPr>
          <w:sz w:val="28"/>
          <w:szCs w:val="28"/>
        </w:rPr>
        <w:t xml:space="preserve">который </w:t>
      </w:r>
      <w:r w:rsidR="001645D2">
        <w:rPr>
          <w:sz w:val="28"/>
          <w:szCs w:val="28"/>
        </w:rPr>
        <w:t>к концу периода он увеличился. Это означает, что предприятие не в состоянии покрыть свои наиболее срочные обязательства.</w:t>
      </w:r>
    </w:p>
    <w:p w:rsidR="00852C13" w:rsidRDefault="00852C13" w:rsidP="00852C13">
      <w:pPr>
        <w:numPr>
          <w:ilvl w:val="0"/>
          <w:numId w:val="1"/>
        </w:numPr>
        <w:tabs>
          <w:tab w:val="clear" w:pos="1287"/>
          <w:tab w:val="num" w:pos="900"/>
        </w:tabs>
        <w:spacing w:line="360" w:lineRule="auto"/>
        <w:ind w:left="0" w:firstLine="540"/>
        <w:jc w:val="both"/>
        <w:rPr>
          <w:sz w:val="28"/>
          <w:szCs w:val="28"/>
        </w:rPr>
      </w:pPr>
      <w:r>
        <w:rPr>
          <w:sz w:val="28"/>
          <w:szCs w:val="28"/>
        </w:rPr>
        <w:t>проявляется тенденция увеличения текущей ликвидности в недалеком будущем, что определяется повышением величины быстро реализуемых активов.</w:t>
      </w:r>
    </w:p>
    <w:p w:rsidR="00852C13" w:rsidRDefault="00852C13" w:rsidP="00852C13">
      <w:pPr>
        <w:numPr>
          <w:ilvl w:val="0"/>
          <w:numId w:val="1"/>
        </w:numPr>
        <w:tabs>
          <w:tab w:val="clear" w:pos="1287"/>
          <w:tab w:val="num" w:pos="900"/>
        </w:tabs>
        <w:spacing w:line="360" w:lineRule="auto"/>
        <w:ind w:left="0" w:firstLine="540"/>
        <w:jc w:val="both"/>
        <w:rPr>
          <w:sz w:val="28"/>
          <w:szCs w:val="28"/>
        </w:rPr>
      </w:pPr>
      <w:r>
        <w:rPr>
          <w:sz w:val="28"/>
          <w:szCs w:val="28"/>
        </w:rPr>
        <w:t xml:space="preserve"> ситуация с перспективной ликвидностью оптимистична, в таблице мы наблюдаем, что предприятие в состоянии покрыть свои долгосрочные пассивы и заемные средства, продав медленно реализуемые и трудно реализуемые активы.</w:t>
      </w:r>
    </w:p>
    <w:p w:rsidR="00D307DA" w:rsidRDefault="00852C13" w:rsidP="00D307DA">
      <w:pPr>
        <w:numPr>
          <w:ilvl w:val="0"/>
          <w:numId w:val="1"/>
        </w:numPr>
        <w:tabs>
          <w:tab w:val="clear" w:pos="1287"/>
          <w:tab w:val="num" w:pos="900"/>
        </w:tabs>
        <w:spacing w:line="360" w:lineRule="auto"/>
        <w:ind w:left="0" w:firstLine="540"/>
        <w:jc w:val="both"/>
        <w:rPr>
          <w:sz w:val="28"/>
          <w:szCs w:val="28"/>
        </w:rPr>
      </w:pPr>
      <w:r>
        <w:rPr>
          <w:sz w:val="28"/>
          <w:szCs w:val="28"/>
        </w:rPr>
        <w:t xml:space="preserve"> </w:t>
      </w:r>
      <w:r w:rsidR="00D307DA">
        <w:rPr>
          <w:sz w:val="28"/>
          <w:szCs w:val="28"/>
        </w:rPr>
        <w:t>проанализировав показатели ликвидности организации можно сделать вывод, что она не является достаточной, т.е. в случае необходимости быстрого расчета предприятие попадает в затруднительное положение.</w:t>
      </w:r>
    </w:p>
    <w:p w:rsidR="00D307DA" w:rsidRDefault="00D307DA" w:rsidP="00D307DA">
      <w:pPr>
        <w:numPr>
          <w:ilvl w:val="0"/>
          <w:numId w:val="1"/>
        </w:numPr>
        <w:tabs>
          <w:tab w:val="clear" w:pos="1287"/>
          <w:tab w:val="num" w:pos="900"/>
        </w:tabs>
        <w:spacing w:line="360" w:lineRule="auto"/>
        <w:ind w:left="0" w:firstLine="540"/>
        <w:jc w:val="both"/>
        <w:rPr>
          <w:sz w:val="28"/>
          <w:szCs w:val="28"/>
        </w:rPr>
      </w:pPr>
      <w:r>
        <w:rPr>
          <w:sz w:val="28"/>
          <w:szCs w:val="28"/>
        </w:rPr>
        <w:t xml:space="preserve"> наблюдается увеличение коммерческого кредита.</w:t>
      </w:r>
    </w:p>
    <w:p w:rsidR="00D307DA" w:rsidRDefault="00D307DA" w:rsidP="00D307DA">
      <w:pPr>
        <w:numPr>
          <w:ilvl w:val="0"/>
          <w:numId w:val="1"/>
        </w:numPr>
        <w:tabs>
          <w:tab w:val="clear" w:pos="1287"/>
          <w:tab w:val="num" w:pos="900"/>
        </w:tabs>
        <w:spacing w:line="360" w:lineRule="auto"/>
        <w:ind w:left="0" w:firstLine="540"/>
        <w:jc w:val="both"/>
        <w:rPr>
          <w:sz w:val="28"/>
          <w:szCs w:val="28"/>
        </w:rPr>
      </w:pPr>
      <w:r>
        <w:rPr>
          <w:sz w:val="28"/>
          <w:szCs w:val="28"/>
        </w:rPr>
        <w:t xml:space="preserve"> о</w:t>
      </w:r>
      <w:r w:rsidRPr="00E45E4C">
        <w:rPr>
          <w:sz w:val="28"/>
          <w:szCs w:val="28"/>
        </w:rPr>
        <w:t>борачиваемость собственного капитала достаточно высока – на каждый рубль инвестированных собственных средств приходится 2 тыс.руб. выручки.</w:t>
      </w:r>
    </w:p>
    <w:p w:rsidR="00D307DA" w:rsidRDefault="00D307DA" w:rsidP="001645D2">
      <w:pPr>
        <w:numPr>
          <w:ilvl w:val="0"/>
          <w:numId w:val="1"/>
        </w:numPr>
        <w:tabs>
          <w:tab w:val="clear" w:pos="1287"/>
          <w:tab w:val="num" w:pos="900"/>
        </w:tabs>
        <w:spacing w:line="360" w:lineRule="auto"/>
        <w:ind w:left="0" w:firstLine="540"/>
        <w:jc w:val="both"/>
        <w:rPr>
          <w:sz w:val="28"/>
          <w:szCs w:val="28"/>
        </w:rPr>
      </w:pPr>
      <w:r>
        <w:rPr>
          <w:sz w:val="28"/>
          <w:szCs w:val="28"/>
        </w:rPr>
        <w:t xml:space="preserve"> фондоотдача показывает эффективность использования основных средств предприятия.</w:t>
      </w:r>
    </w:p>
    <w:p w:rsidR="00786140" w:rsidRPr="009D26EA" w:rsidRDefault="00786140" w:rsidP="009D26EA">
      <w:pPr>
        <w:spacing w:line="360" w:lineRule="auto"/>
        <w:ind w:firstLine="540"/>
        <w:jc w:val="both"/>
        <w:rPr>
          <w:sz w:val="28"/>
          <w:szCs w:val="28"/>
        </w:rPr>
      </w:pPr>
      <w:bookmarkStart w:id="0" w:name="_GoBack"/>
      <w:bookmarkEnd w:id="0"/>
    </w:p>
    <w:sectPr w:rsidR="00786140" w:rsidRPr="009D26EA" w:rsidSect="00BC280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E0" w:rsidRDefault="002A4FE0">
      <w:r>
        <w:separator/>
      </w:r>
    </w:p>
  </w:endnote>
  <w:endnote w:type="continuationSeparator" w:id="0">
    <w:p w:rsidR="002A4FE0" w:rsidRDefault="002A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E7" w:rsidRDefault="009151E7" w:rsidP="0055122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151E7" w:rsidRDefault="009151E7" w:rsidP="00BC28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1E7" w:rsidRDefault="009151E7" w:rsidP="0055122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151E7" w:rsidRDefault="009151E7" w:rsidP="00BC28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E0" w:rsidRDefault="002A4FE0">
      <w:r>
        <w:separator/>
      </w:r>
    </w:p>
  </w:footnote>
  <w:footnote w:type="continuationSeparator" w:id="0">
    <w:p w:rsidR="002A4FE0" w:rsidRDefault="002A4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375DF"/>
    <w:multiLevelType w:val="hybridMultilevel"/>
    <w:tmpl w:val="94306A4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BC8"/>
    <w:rsid w:val="000018D7"/>
    <w:rsid w:val="00025425"/>
    <w:rsid w:val="00056BC8"/>
    <w:rsid w:val="00073CFC"/>
    <w:rsid w:val="00081F78"/>
    <w:rsid w:val="00103586"/>
    <w:rsid w:val="00140BF9"/>
    <w:rsid w:val="001645D2"/>
    <w:rsid w:val="00165C2D"/>
    <w:rsid w:val="001E5787"/>
    <w:rsid w:val="00203BE9"/>
    <w:rsid w:val="002537AB"/>
    <w:rsid w:val="002A4FE0"/>
    <w:rsid w:val="002B6360"/>
    <w:rsid w:val="002C0246"/>
    <w:rsid w:val="00340E68"/>
    <w:rsid w:val="003916BB"/>
    <w:rsid w:val="003A5D6B"/>
    <w:rsid w:val="003C044B"/>
    <w:rsid w:val="003E20ED"/>
    <w:rsid w:val="003E3A9F"/>
    <w:rsid w:val="00415874"/>
    <w:rsid w:val="00445B00"/>
    <w:rsid w:val="004741C6"/>
    <w:rsid w:val="004E40AF"/>
    <w:rsid w:val="0050082E"/>
    <w:rsid w:val="005137D6"/>
    <w:rsid w:val="005412E0"/>
    <w:rsid w:val="00551223"/>
    <w:rsid w:val="0058021E"/>
    <w:rsid w:val="00597CCB"/>
    <w:rsid w:val="005F55B3"/>
    <w:rsid w:val="00613958"/>
    <w:rsid w:val="00627186"/>
    <w:rsid w:val="006755E2"/>
    <w:rsid w:val="006A172D"/>
    <w:rsid w:val="006B1343"/>
    <w:rsid w:val="006B62EE"/>
    <w:rsid w:val="006C58CF"/>
    <w:rsid w:val="006D0F23"/>
    <w:rsid w:val="007168D8"/>
    <w:rsid w:val="00786140"/>
    <w:rsid w:val="007B613A"/>
    <w:rsid w:val="008248F4"/>
    <w:rsid w:val="00852C13"/>
    <w:rsid w:val="00866DF0"/>
    <w:rsid w:val="00870483"/>
    <w:rsid w:val="0089036C"/>
    <w:rsid w:val="00895995"/>
    <w:rsid w:val="008B2839"/>
    <w:rsid w:val="008B519E"/>
    <w:rsid w:val="008C0472"/>
    <w:rsid w:val="009151E7"/>
    <w:rsid w:val="00937D3E"/>
    <w:rsid w:val="00954FFA"/>
    <w:rsid w:val="00980CF7"/>
    <w:rsid w:val="00992439"/>
    <w:rsid w:val="009A20E9"/>
    <w:rsid w:val="009B03B0"/>
    <w:rsid w:val="009D120B"/>
    <w:rsid w:val="009D26EA"/>
    <w:rsid w:val="00A671DB"/>
    <w:rsid w:val="00A7663E"/>
    <w:rsid w:val="00AC702A"/>
    <w:rsid w:val="00AE5C81"/>
    <w:rsid w:val="00AE76A1"/>
    <w:rsid w:val="00B130FA"/>
    <w:rsid w:val="00B15005"/>
    <w:rsid w:val="00B27C81"/>
    <w:rsid w:val="00B73D63"/>
    <w:rsid w:val="00B90660"/>
    <w:rsid w:val="00BC2800"/>
    <w:rsid w:val="00C34337"/>
    <w:rsid w:val="00C543A5"/>
    <w:rsid w:val="00C65E84"/>
    <w:rsid w:val="00C92685"/>
    <w:rsid w:val="00CC3173"/>
    <w:rsid w:val="00D04A16"/>
    <w:rsid w:val="00D12C34"/>
    <w:rsid w:val="00D22DB8"/>
    <w:rsid w:val="00D307DA"/>
    <w:rsid w:val="00D551E5"/>
    <w:rsid w:val="00DF7215"/>
    <w:rsid w:val="00E45E4C"/>
    <w:rsid w:val="00F35AC1"/>
    <w:rsid w:val="00F538D2"/>
    <w:rsid w:val="00F77C91"/>
    <w:rsid w:val="00FA4C3B"/>
    <w:rsid w:val="00FB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B8D49-8CAF-4DA5-BEEC-259B84EB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597CCB"/>
    <w:pPr>
      <w:spacing w:line="360" w:lineRule="auto"/>
      <w:ind w:firstLine="567"/>
      <w:jc w:val="both"/>
    </w:pPr>
    <w:rPr>
      <w:sz w:val="28"/>
      <w:szCs w:val="28"/>
    </w:rPr>
  </w:style>
  <w:style w:type="paragraph" w:styleId="a3">
    <w:name w:val="footer"/>
    <w:basedOn w:val="a"/>
    <w:rsid w:val="00BC2800"/>
    <w:pPr>
      <w:tabs>
        <w:tab w:val="center" w:pos="4677"/>
        <w:tab w:val="right" w:pos="9355"/>
      </w:tabs>
    </w:pPr>
  </w:style>
  <w:style w:type="character" w:styleId="a4">
    <w:name w:val="page number"/>
    <w:basedOn w:val="a0"/>
    <w:rsid w:val="00BC2800"/>
  </w:style>
  <w:style w:type="paragraph" w:styleId="a5">
    <w:name w:val="Normal (Web)"/>
    <w:basedOn w:val="a"/>
    <w:rsid w:val="006D0F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204">
      <w:bodyDiv w:val="1"/>
      <w:marLeft w:val="0"/>
      <w:marRight w:val="0"/>
      <w:marTop w:val="0"/>
      <w:marBottom w:val="0"/>
      <w:divBdr>
        <w:top w:val="none" w:sz="0" w:space="0" w:color="auto"/>
        <w:left w:val="none" w:sz="0" w:space="0" w:color="auto"/>
        <w:bottom w:val="none" w:sz="0" w:space="0" w:color="auto"/>
        <w:right w:val="none" w:sz="0" w:space="0" w:color="auto"/>
      </w:divBdr>
    </w:div>
    <w:div w:id="47808333">
      <w:bodyDiv w:val="1"/>
      <w:marLeft w:val="0"/>
      <w:marRight w:val="0"/>
      <w:marTop w:val="0"/>
      <w:marBottom w:val="0"/>
      <w:divBdr>
        <w:top w:val="none" w:sz="0" w:space="0" w:color="auto"/>
        <w:left w:val="none" w:sz="0" w:space="0" w:color="auto"/>
        <w:bottom w:val="none" w:sz="0" w:space="0" w:color="auto"/>
        <w:right w:val="none" w:sz="0" w:space="0" w:color="auto"/>
      </w:divBdr>
    </w:div>
    <w:div w:id="806816725">
      <w:bodyDiv w:val="1"/>
      <w:marLeft w:val="0"/>
      <w:marRight w:val="0"/>
      <w:marTop w:val="0"/>
      <w:marBottom w:val="0"/>
      <w:divBdr>
        <w:top w:val="none" w:sz="0" w:space="0" w:color="auto"/>
        <w:left w:val="none" w:sz="0" w:space="0" w:color="auto"/>
        <w:bottom w:val="none" w:sz="0" w:space="0" w:color="auto"/>
        <w:right w:val="none" w:sz="0" w:space="0" w:color="auto"/>
      </w:divBdr>
    </w:div>
    <w:div w:id="980501956">
      <w:bodyDiv w:val="1"/>
      <w:marLeft w:val="0"/>
      <w:marRight w:val="0"/>
      <w:marTop w:val="0"/>
      <w:marBottom w:val="0"/>
      <w:divBdr>
        <w:top w:val="none" w:sz="0" w:space="0" w:color="auto"/>
        <w:left w:val="none" w:sz="0" w:space="0" w:color="auto"/>
        <w:bottom w:val="none" w:sz="0" w:space="0" w:color="auto"/>
        <w:right w:val="none" w:sz="0" w:space="0" w:color="auto"/>
      </w:divBdr>
    </w:div>
    <w:div w:id="1131482890">
      <w:bodyDiv w:val="1"/>
      <w:marLeft w:val="0"/>
      <w:marRight w:val="0"/>
      <w:marTop w:val="0"/>
      <w:marBottom w:val="0"/>
      <w:divBdr>
        <w:top w:val="none" w:sz="0" w:space="0" w:color="auto"/>
        <w:left w:val="none" w:sz="0" w:space="0" w:color="auto"/>
        <w:bottom w:val="none" w:sz="0" w:space="0" w:color="auto"/>
        <w:right w:val="none" w:sz="0" w:space="0" w:color="auto"/>
      </w:divBdr>
    </w:div>
    <w:div w:id="1198004370">
      <w:bodyDiv w:val="1"/>
      <w:marLeft w:val="0"/>
      <w:marRight w:val="0"/>
      <w:marTop w:val="0"/>
      <w:marBottom w:val="0"/>
      <w:divBdr>
        <w:top w:val="none" w:sz="0" w:space="0" w:color="auto"/>
        <w:left w:val="none" w:sz="0" w:space="0" w:color="auto"/>
        <w:bottom w:val="none" w:sz="0" w:space="0" w:color="auto"/>
        <w:right w:val="none" w:sz="0" w:space="0" w:color="auto"/>
      </w:divBdr>
    </w:div>
    <w:div w:id="1202549400">
      <w:bodyDiv w:val="1"/>
      <w:marLeft w:val="0"/>
      <w:marRight w:val="0"/>
      <w:marTop w:val="0"/>
      <w:marBottom w:val="0"/>
      <w:divBdr>
        <w:top w:val="none" w:sz="0" w:space="0" w:color="auto"/>
        <w:left w:val="none" w:sz="0" w:space="0" w:color="auto"/>
        <w:bottom w:val="none" w:sz="0" w:space="0" w:color="auto"/>
        <w:right w:val="none" w:sz="0" w:space="0" w:color="auto"/>
      </w:divBdr>
    </w:div>
    <w:div w:id="1349915830">
      <w:bodyDiv w:val="1"/>
      <w:marLeft w:val="0"/>
      <w:marRight w:val="0"/>
      <w:marTop w:val="0"/>
      <w:marBottom w:val="0"/>
      <w:divBdr>
        <w:top w:val="none" w:sz="0" w:space="0" w:color="auto"/>
        <w:left w:val="none" w:sz="0" w:space="0" w:color="auto"/>
        <w:bottom w:val="none" w:sz="0" w:space="0" w:color="auto"/>
        <w:right w:val="none" w:sz="0" w:space="0" w:color="auto"/>
      </w:divBdr>
    </w:div>
    <w:div w:id="1380980167">
      <w:bodyDiv w:val="1"/>
      <w:marLeft w:val="0"/>
      <w:marRight w:val="0"/>
      <w:marTop w:val="0"/>
      <w:marBottom w:val="0"/>
      <w:divBdr>
        <w:top w:val="none" w:sz="0" w:space="0" w:color="auto"/>
        <w:left w:val="none" w:sz="0" w:space="0" w:color="auto"/>
        <w:bottom w:val="none" w:sz="0" w:space="0" w:color="auto"/>
        <w:right w:val="none" w:sz="0" w:space="0" w:color="auto"/>
      </w:divBdr>
    </w:div>
    <w:div w:id="1687055426">
      <w:bodyDiv w:val="1"/>
      <w:marLeft w:val="0"/>
      <w:marRight w:val="0"/>
      <w:marTop w:val="0"/>
      <w:marBottom w:val="0"/>
      <w:divBdr>
        <w:top w:val="none" w:sz="0" w:space="0" w:color="auto"/>
        <w:left w:val="none" w:sz="0" w:space="0" w:color="auto"/>
        <w:bottom w:val="none" w:sz="0" w:space="0" w:color="auto"/>
        <w:right w:val="none" w:sz="0" w:space="0" w:color="auto"/>
      </w:divBdr>
    </w:div>
    <w:div w:id="1692103607">
      <w:bodyDiv w:val="1"/>
      <w:marLeft w:val="0"/>
      <w:marRight w:val="0"/>
      <w:marTop w:val="0"/>
      <w:marBottom w:val="0"/>
      <w:divBdr>
        <w:top w:val="none" w:sz="0" w:space="0" w:color="auto"/>
        <w:left w:val="none" w:sz="0" w:space="0" w:color="auto"/>
        <w:bottom w:val="none" w:sz="0" w:space="0" w:color="auto"/>
        <w:right w:val="none" w:sz="0" w:space="0" w:color="auto"/>
      </w:divBdr>
    </w:div>
    <w:div w:id="19917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2014-04-18T01:29:00Z</dcterms:created>
  <dcterms:modified xsi:type="dcterms:W3CDTF">2014-04-18T01:29:00Z</dcterms:modified>
</cp:coreProperties>
</file>