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7DE" w:rsidRPr="00E51C37" w:rsidRDefault="00C66FC8" w:rsidP="00E51C37">
      <w:pPr>
        <w:pStyle w:val="1"/>
        <w:ind w:firstLine="709"/>
        <w:jc w:val="both"/>
      </w:pPr>
      <w:r w:rsidRPr="00E51C37">
        <w:t xml:space="preserve">1. </w:t>
      </w:r>
      <w:r w:rsidR="006857DE" w:rsidRPr="00E51C37">
        <w:t>Дать определение</w:t>
      </w:r>
    </w:p>
    <w:p w:rsidR="00643B0E" w:rsidRPr="00E51C37" w:rsidRDefault="00643B0E" w:rsidP="00E51C37">
      <w:pPr>
        <w:spacing w:line="360" w:lineRule="auto"/>
        <w:ind w:firstLine="709"/>
        <w:rPr>
          <w:rFonts w:cs="Times New Roman"/>
        </w:rPr>
      </w:pPr>
    </w:p>
    <w:p w:rsidR="00643B0E" w:rsidRPr="00E51C37" w:rsidRDefault="006857DE" w:rsidP="00E51C37">
      <w:pPr>
        <w:pStyle w:val="bodytxt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C37">
        <w:rPr>
          <w:rFonts w:ascii="Times New Roman" w:hAnsi="Times New Roman" w:cs="Times New Roman"/>
          <w:b/>
          <w:color w:val="000000"/>
          <w:sz w:val="28"/>
          <w:szCs w:val="28"/>
        </w:rPr>
        <w:t>Инвестиционная политика</w:t>
      </w:r>
      <w:r w:rsidRPr="00E51C37">
        <w:rPr>
          <w:rFonts w:ascii="Times New Roman" w:hAnsi="Times New Roman" w:cs="Times New Roman"/>
          <w:color w:val="000000"/>
          <w:sz w:val="28"/>
          <w:szCs w:val="28"/>
        </w:rPr>
        <w:t xml:space="preserve"> ― </w:t>
      </w:r>
      <w:r w:rsidR="00643B0E" w:rsidRPr="00E51C37">
        <w:rPr>
          <w:rFonts w:ascii="Times New Roman" w:hAnsi="Times New Roman" w:cs="Times New Roman"/>
          <w:color w:val="000000"/>
          <w:sz w:val="28"/>
          <w:szCs w:val="28"/>
        </w:rPr>
        <w:t xml:space="preserve">составная часть экономической политики, проводимой государством и предприятиями в виде установления структуры и масштабов инвестиций, направлений их использования, источников получения с учетом необходимости обновления основных средств и повышения их технического уровня. </w:t>
      </w:r>
    </w:p>
    <w:p w:rsidR="00E77C6C" w:rsidRPr="00E51C37" w:rsidRDefault="006857DE" w:rsidP="00E51C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51C37">
        <w:rPr>
          <w:b/>
          <w:color w:val="000000"/>
          <w:sz w:val="28"/>
          <w:szCs w:val="28"/>
        </w:rPr>
        <w:t>Инвестиционный потенциал</w:t>
      </w:r>
      <w:r w:rsidRPr="00E51C37">
        <w:rPr>
          <w:color w:val="000000"/>
          <w:sz w:val="28"/>
          <w:szCs w:val="28"/>
        </w:rPr>
        <w:t xml:space="preserve"> </w:t>
      </w:r>
      <w:r w:rsidR="00E77C6C" w:rsidRPr="00E51C37">
        <w:rPr>
          <w:bCs/>
          <w:color w:val="000000"/>
          <w:sz w:val="28"/>
          <w:szCs w:val="28"/>
        </w:rPr>
        <w:t>– это функционально зависимая от наличия/отсутствия факторов производства и ограниченная рядом условий (инвестиционный климат) степень (сила) привлекательности данного объекта для инвестиций</w:t>
      </w:r>
      <w:r w:rsidR="00E77C6C" w:rsidRPr="00E51C37">
        <w:rPr>
          <w:color w:val="000000"/>
          <w:sz w:val="28"/>
          <w:szCs w:val="28"/>
        </w:rPr>
        <w:t>.</w:t>
      </w:r>
    </w:p>
    <w:p w:rsidR="006857DE" w:rsidRPr="00E51C37" w:rsidRDefault="006857DE" w:rsidP="00E51C37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77C6C" w:rsidRPr="00E51C37" w:rsidRDefault="00C31625" w:rsidP="00E51C37">
      <w:pPr>
        <w:pStyle w:val="1"/>
        <w:ind w:firstLine="709"/>
        <w:jc w:val="both"/>
        <w:rPr>
          <w:lang w:val="ru-RU"/>
        </w:rPr>
      </w:pPr>
      <w:r w:rsidRPr="00E51C37">
        <w:rPr>
          <w:lang w:val="ru-RU"/>
        </w:rPr>
        <w:t>2. Как определяется рейтинг инвестиционного потенциала региона на примере Рязанской области</w:t>
      </w:r>
    </w:p>
    <w:p w:rsidR="00C66FC8" w:rsidRPr="00E51C37" w:rsidRDefault="00C66FC8" w:rsidP="00E51C37">
      <w:pPr>
        <w:spacing w:line="360" w:lineRule="auto"/>
        <w:ind w:firstLine="709"/>
        <w:rPr>
          <w:rFonts w:cs="Times New Roman"/>
        </w:rPr>
      </w:pPr>
    </w:p>
    <w:p w:rsidR="00C31625" w:rsidRPr="00E51C37" w:rsidRDefault="00C31625" w:rsidP="00E51C37">
      <w:pPr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По классификации, принятой в рейтинговом агентстве «Эксперт РА», Рязанская область относится к типу 3В1 – пониженный потенциал при умеренном риске. Эта квалификационная группа уже несколько лет присваивается области. Помимо Рязанской области к группе 3В1 относятся Липецкая, Белгородская, Тюменская, Архангельская, Владимирская, Тверская, Ярославская область и еще 18 регионов (это самая «популярная» группа российских регионов).</w:t>
      </w:r>
    </w:p>
    <w:p w:rsidR="00C31625" w:rsidRPr="00E51C37" w:rsidRDefault="00C31625" w:rsidP="00E51C37">
      <w:pPr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Ведущее рейтинговое агентство Fitch Ratings в конце 2006 года присвоило области международный рейтинг «В+». Рейтинг отражает диверсифицированную растущую экономику области, рост налоговых поступлений, низкий уровень задолженности, а также тот факт, что область всё в большей степени полагается на собственные доходы для финансирования расходов. Присвоение рейтинга Fitch подтверждает платежеспособность нашей области и дает ей гарантии надежности при проведении инвалютных операций.</w:t>
      </w:r>
    </w:p>
    <w:p w:rsidR="00C31625" w:rsidRPr="00E51C37" w:rsidRDefault="00C31625" w:rsidP="00E51C37">
      <w:pPr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Сферы экономики, перспективные для привлечения инвестиций: нефтехимия, энергетика, машиностроение, станкостроение, электроника и приборостроение, агропромышленный и лесопромышленный комплексы, строительство, промышленность строительных материалов, транспорт, связь, фармацевтическая промышленность, экология, туризм.</w:t>
      </w:r>
    </w:p>
    <w:p w:rsidR="00C31625" w:rsidRPr="00E51C37" w:rsidRDefault="00C31625" w:rsidP="00E51C37">
      <w:pPr>
        <w:spacing w:line="360" w:lineRule="auto"/>
        <w:ind w:firstLine="709"/>
        <w:rPr>
          <w:rFonts w:cs="Times New Roman"/>
        </w:rPr>
      </w:pPr>
    </w:p>
    <w:p w:rsidR="00CA7C15" w:rsidRPr="00E51C37" w:rsidRDefault="0042723E" w:rsidP="00E51C37">
      <w:pPr>
        <w:spacing w:line="360" w:lineRule="auto"/>
        <w:ind w:firstLine="709"/>
        <w:rPr>
          <w:rFonts w:cs="Times New Roman"/>
        </w:rPr>
      </w:pPr>
      <w:r>
        <w:rPr>
          <w:rFonts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186pt;mso-wrap-distance-left:7.5pt;mso-wrap-distance-top:7.5pt;mso-wrap-distance-right:7.5pt;mso-wrap-distance-bottom:7.5pt">
            <v:imagedata r:id="rId7" o:title=""/>
          </v:shape>
        </w:pict>
      </w:r>
    </w:p>
    <w:p w:rsidR="00CA7C15" w:rsidRPr="00E51C37" w:rsidRDefault="001E30CB" w:rsidP="00E51C37">
      <w:pPr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Рис. 1. Динамика инвестиций в основной капитал</w:t>
      </w:r>
      <w:r w:rsidRPr="00E51C37">
        <w:rPr>
          <w:rStyle w:val="aa"/>
        </w:rPr>
        <w:footnoteReference w:id="1"/>
      </w:r>
    </w:p>
    <w:p w:rsidR="00CA7C15" w:rsidRPr="00E51C37" w:rsidRDefault="00CA7C15" w:rsidP="00E51C37">
      <w:pPr>
        <w:spacing w:line="360" w:lineRule="auto"/>
        <w:ind w:firstLine="709"/>
        <w:rPr>
          <w:rFonts w:cs="Times New Roman"/>
        </w:rPr>
      </w:pPr>
    </w:p>
    <w:p w:rsidR="00CA7C15" w:rsidRPr="00E51C37" w:rsidRDefault="00172741" w:rsidP="00E51C37">
      <w:pPr>
        <w:pStyle w:val="1"/>
        <w:ind w:firstLine="709"/>
        <w:jc w:val="both"/>
        <w:rPr>
          <w:lang w:val="ru-RU"/>
        </w:rPr>
      </w:pPr>
      <w:r w:rsidRPr="00E51C37">
        <w:rPr>
          <w:lang w:val="ru-RU"/>
        </w:rPr>
        <w:t>3. Назвать законодательные акты по инвестиционной деятельности в России</w:t>
      </w:r>
    </w:p>
    <w:p w:rsidR="00C66FC8" w:rsidRPr="00E51C37" w:rsidRDefault="00C66FC8" w:rsidP="00E51C37">
      <w:pPr>
        <w:spacing w:line="360" w:lineRule="auto"/>
        <w:ind w:firstLine="709"/>
        <w:rPr>
          <w:rFonts w:cs="Times New Roman"/>
        </w:rPr>
      </w:pPr>
    </w:p>
    <w:p w:rsidR="00CA7C15" w:rsidRPr="00E51C37" w:rsidRDefault="00CA7C15" w:rsidP="00E51C37">
      <w:pPr>
        <w:shd w:val="clear" w:color="auto" w:fill="FFFFFF"/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 xml:space="preserve">Система нормативно-законодательных актов, регулирующих инвестиционную деятельность в России, включает более 30 документов. </w:t>
      </w:r>
    </w:p>
    <w:p w:rsidR="00CA7C15" w:rsidRPr="00E51C37" w:rsidRDefault="00CA7C15" w:rsidP="00E51C37">
      <w:pPr>
        <w:shd w:val="clear" w:color="auto" w:fill="FFFFFF"/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В конце 1998 года – начале 1999 года были приняты основополагающие законодательные акты в инвестиционной сфере. Вступили в силу федеральные законы «Об инвестиционной деятельности в Российской Федерации, осуществля</w:t>
      </w:r>
      <w:r w:rsidRPr="00E51C37">
        <w:rPr>
          <w:rFonts w:cs="Times New Roman"/>
        </w:rPr>
        <w:softHyphen/>
        <w:t xml:space="preserve">емой в форме капитальных вложений», «О Бюджете развития Российской Федерации», «О лизинге», «Об ипотеке (залоге недвижимости)», «О внесении изменений и дополнений в Федеральный закон «О соглашениях о разделе продукции», «О внесении в законодательные акты изменений и дополнений, вытекающих из Федерального закона», «О соглашениях о разделе продукции». </w:t>
      </w:r>
    </w:p>
    <w:p w:rsidR="00CA7C15" w:rsidRPr="00E51C37" w:rsidRDefault="00CA7C15" w:rsidP="00E51C37">
      <w:pPr>
        <w:shd w:val="clear" w:color="auto" w:fill="FFFFFF"/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Дальнейшее формирование нормативно-правовых основ формирования благоприятного режима инвестиционной деятельности предопределяет необходимость форсированного принятия пакета законодательных актов, обеспечивающих стабиль</w:t>
      </w:r>
      <w:r w:rsidRPr="00E51C37">
        <w:rPr>
          <w:rFonts w:cs="Times New Roman"/>
        </w:rPr>
        <w:softHyphen/>
        <w:t>ный и правовой режим хозяйственной деятельности россий</w:t>
      </w:r>
      <w:r w:rsidRPr="00E51C37">
        <w:rPr>
          <w:rFonts w:cs="Times New Roman"/>
        </w:rPr>
        <w:softHyphen/>
        <w:t>ских и зарубежных инвесторов в условиях россий</w:t>
      </w:r>
      <w:r w:rsidRPr="00E51C37">
        <w:rPr>
          <w:rFonts w:cs="Times New Roman"/>
        </w:rPr>
        <w:softHyphen/>
        <w:t>ского рынка в связи с новыми подходами к реаль</w:t>
      </w:r>
      <w:r w:rsidRPr="00E51C37">
        <w:rPr>
          <w:rFonts w:cs="Times New Roman"/>
        </w:rPr>
        <w:softHyphen/>
        <w:t xml:space="preserve">ному сектору экономики. </w:t>
      </w:r>
    </w:p>
    <w:p w:rsidR="00CA7C15" w:rsidRPr="00E51C37" w:rsidRDefault="00CA7C15" w:rsidP="00E51C37">
      <w:pPr>
        <w:shd w:val="clear" w:color="auto" w:fill="FFFFFF"/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Особо следует отметить, что Федеральный закон от 9 июля 1999 г. № 160-ФЗ «Об иностранных инвестициях в Российской Федерации» вводит стабилизационную оговорку («дедушкину оговорку»), предусматривающую отсрочку действия нового федерального закона в случае, если этот закон ухудшает условия осуществления инвестиций при реализации инвестиционных проектов</w:t>
      </w:r>
      <w:r w:rsidR="00DF08F8" w:rsidRPr="00E51C37">
        <w:rPr>
          <w:rStyle w:val="aa"/>
        </w:rPr>
        <w:footnoteReference w:id="2"/>
      </w:r>
      <w:r w:rsidRPr="00E51C37">
        <w:rPr>
          <w:rFonts w:cs="Times New Roman"/>
        </w:rPr>
        <w:t xml:space="preserve">. </w:t>
      </w:r>
    </w:p>
    <w:p w:rsidR="0070544A" w:rsidRPr="00E51C37" w:rsidRDefault="0070544A" w:rsidP="00E51C37">
      <w:pPr>
        <w:pStyle w:val="a7"/>
        <w:widowControl w:val="0"/>
        <w:ind w:firstLine="709"/>
        <w:rPr>
          <w:color w:val="000000"/>
          <w:sz w:val="28"/>
          <w:szCs w:val="28"/>
        </w:rPr>
      </w:pPr>
      <w:r w:rsidRPr="00E51C37">
        <w:rPr>
          <w:color w:val="000000"/>
          <w:spacing w:val="-3"/>
          <w:sz w:val="28"/>
          <w:szCs w:val="28"/>
        </w:rPr>
        <w:t xml:space="preserve">Совершенствование правового регулирования инвестиционного </w:t>
      </w:r>
      <w:r w:rsidRPr="00E51C37">
        <w:rPr>
          <w:color w:val="000000"/>
          <w:sz w:val="28"/>
          <w:szCs w:val="28"/>
        </w:rPr>
        <w:t>процесса является одним из важнейших условий его активизации. Базисными законами в области инвестиционной деятельности являют</w:t>
      </w:r>
      <w:r w:rsidRPr="00E51C37">
        <w:rPr>
          <w:color w:val="000000"/>
          <w:spacing w:val="-3"/>
          <w:sz w:val="28"/>
          <w:szCs w:val="28"/>
        </w:rPr>
        <w:t>ся Федеральный закон «Об инвестиционной дея</w:t>
      </w:r>
      <w:r w:rsidRPr="00E51C37">
        <w:rPr>
          <w:color w:val="000000"/>
          <w:sz w:val="28"/>
          <w:szCs w:val="28"/>
        </w:rPr>
        <w:t>тельности в Российской Федерации, осуществляемой в форме капи</w:t>
      </w:r>
      <w:r w:rsidRPr="00E51C37">
        <w:rPr>
          <w:color w:val="000000"/>
          <w:spacing w:val="-3"/>
          <w:sz w:val="28"/>
          <w:szCs w:val="28"/>
        </w:rPr>
        <w:t>тальных вложений» № 39-ФЗ с дополнениями и изменениями, Фе</w:t>
      </w:r>
      <w:r w:rsidRPr="00E51C37">
        <w:rPr>
          <w:color w:val="000000"/>
          <w:sz w:val="28"/>
          <w:szCs w:val="28"/>
        </w:rPr>
        <w:t xml:space="preserve">деральный. закон «Об иностранных инвестициях в Российской Федерации» № 160-ФЗ. Правовые основы регулирования инвестиционной сферы отражены в Гражданском кодексе </w:t>
      </w:r>
      <w:r w:rsidRPr="00E51C37">
        <w:rPr>
          <w:color w:val="000000"/>
          <w:spacing w:val="-3"/>
          <w:sz w:val="28"/>
          <w:szCs w:val="28"/>
        </w:rPr>
        <w:t>Российской Федерации.</w:t>
      </w:r>
    </w:p>
    <w:p w:rsidR="00ED2AD4" w:rsidRPr="00E51C37" w:rsidRDefault="00ED2AD4" w:rsidP="00E51C37">
      <w:pPr>
        <w:spacing w:line="360" w:lineRule="auto"/>
        <w:ind w:firstLine="709"/>
        <w:rPr>
          <w:rFonts w:cs="Times New Roman"/>
        </w:rPr>
      </w:pPr>
    </w:p>
    <w:p w:rsidR="00CA7C15" w:rsidRPr="00E51C37" w:rsidRDefault="00B97C55" w:rsidP="00E51C37">
      <w:pPr>
        <w:pStyle w:val="1"/>
        <w:ind w:firstLine="709"/>
        <w:jc w:val="both"/>
        <w:rPr>
          <w:lang w:val="ru-RU"/>
        </w:rPr>
      </w:pPr>
      <w:r w:rsidRPr="00E51C37">
        <w:rPr>
          <w:lang w:val="ru-RU"/>
        </w:rPr>
        <w:t>4. Какие главные источники финансирования капитальных вложений в реальную экономику вам известны и каковы их потенциальные возможности</w:t>
      </w:r>
    </w:p>
    <w:p w:rsidR="00B97C55" w:rsidRPr="00E51C37" w:rsidRDefault="00B97C55" w:rsidP="00E51C37">
      <w:pPr>
        <w:spacing w:line="360" w:lineRule="auto"/>
        <w:ind w:firstLine="709"/>
        <w:rPr>
          <w:rFonts w:cs="Times New Roman"/>
        </w:rPr>
      </w:pPr>
    </w:p>
    <w:p w:rsidR="00B97C55" w:rsidRPr="00E51C37" w:rsidRDefault="00B97C55" w:rsidP="00E51C37">
      <w:pPr>
        <w:shd w:val="clear" w:color="auto" w:fill="FFFFFF"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Источниками капитальных вложений в коммерческих предприятиях и организациях являются:</w:t>
      </w:r>
    </w:p>
    <w:p w:rsidR="00B97C55" w:rsidRPr="00E51C37" w:rsidRDefault="00B97C55" w:rsidP="00E51C37">
      <w:pPr>
        <w:numPr>
          <w:ilvl w:val="0"/>
          <w:numId w:val="2"/>
        </w:numPr>
        <w:shd w:val="clear" w:color="auto" w:fill="FFFFFF"/>
        <w:tabs>
          <w:tab w:val="left" w:pos="1397"/>
        </w:tabs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собственные финансовые ресурсы;</w:t>
      </w:r>
    </w:p>
    <w:p w:rsidR="00B97C55" w:rsidRPr="00E51C37" w:rsidRDefault="00B97C55" w:rsidP="00E51C37">
      <w:pPr>
        <w:numPr>
          <w:ilvl w:val="0"/>
          <w:numId w:val="2"/>
        </w:numPr>
        <w:shd w:val="clear" w:color="auto" w:fill="FFFFFF"/>
        <w:tabs>
          <w:tab w:val="left" w:pos="1397"/>
        </w:tabs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заемные средства и привлеченные средства.</w:t>
      </w:r>
      <w:r w:rsidRPr="00E51C37">
        <w:rPr>
          <w:rFonts w:cs="Times New Roman"/>
        </w:rPr>
        <w:br/>
        <w:t>Собственными финансовыми ресурсами капитальных вложений служат</w:t>
      </w:r>
      <w:r w:rsidR="006857DE" w:rsidRPr="00E51C37">
        <w:rPr>
          <w:rFonts w:cs="Times New Roman"/>
        </w:rPr>
        <w:t xml:space="preserve"> прибыль и средства специальных фондов.</w:t>
      </w:r>
    </w:p>
    <w:p w:rsidR="00B97C55" w:rsidRPr="00E51C37" w:rsidRDefault="00B97C55" w:rsidP="00E51C37">
      <w:pPr>
        <w:shd w:val="clear" w:color="auto" w:fill="FFFFFF"/>
        <w:tabs>
          <w:tab w:val="left" w:pos="1296"/>
        </w:tabs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Важным источником финансирования капитальных вложений на предприятиях являются</w:t>
      </w:r>
      <w:r w:rsidR="00E51C37">
        <w:rPr>
          <w:rFonts w:cs="Times New Roman"/>
        </w:rPr>
        <w:t xml:space="preserve"> </w:t>
      </w:r>
      <w:r w:rsidRPr="00E51C37">
        <w:rPr>
          <w:rFonts w:cs="Times New Roman"/>
        </w:rPr>
        <w:t>амортизационные отчисления, то</w:t>
      </w:r>
      <w:r w:rsidR="00E51C37">
        <w:rPr>
          <w:rFonts w:cs="Times New Roman"/>
        </w:rPr>
        <w:t xml:space="preserve"> </w:t>
      </w:r>
      <w:r w:rsidRPr="00E51C37">
        <w:rPr>
          <w:rFonts w:cs="Times New Roman"/>
        </w:rPr>
        <w:t>есть денежное выражение той части основ</w:t>
      </w:r>
      <w:r w:rsidRPr="00E51C37">
        <w:rPr>
          <w:rFonts w:cs="Times New Roman"/>
        </w:rPr>
        <w:softHyphen/>
        <w:t>ных фондов, которая в процессе их использования пере</w:t>
      </w:r>
      <w:r w:rsidRPr="00E51C37">
        <w:rPr>
          <w:rFonts w:cs="Times New Roman"/>
        </w:rPr>
        <w:softHyphen/>
        <w:t xml:space="preserve">носится на вновь созданный продукт. </w:t>
      </w:r>
    </w:p>
    <w:p w:rsidR="00B97C55" w:rsidRPr="00E51C37" w:rsidRDefault="00B97C55" w:rsidP="00E51C37">
      <w:pPr>
        <w:shd w:val="clear" w:color="auto" w:fill="FFFFFF"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При недостатке собственных средств предприятия при</w:t>
      </w:r>
      <w:r w:rsidRPr="00E51C37">
        <w:rPr>
          <w:rFonts w:cs="Times New Roman"/>
        </w:rPr>
        <w:softHyphen/>
        <w:t>влекают на капитальные вложения заемные средства, кре</w:t>
      </w:r>
      <w:r w:rsidRPr="00E51C37">
        <w:rPr>
          <w:rFonts w:cs="Times New Roman"/>
        </w:rPr>
        <w:softHyphen/>
        <w:t>диты банков, инвестиционных фондов и займы других хо</w:t>
      </w:r>
      <w:r w:rsidRPr="00E51C37">
        <w:rPr>
          <w:rFonts w:cs="Times New Roman"/>
        </w:rPr>
        <w:softHyphen/>
        <w:t>зяйственных организаций.</w:t>
      </w:r>
    </w:p>
    <w:p w:rsidR="00B97C55" w:rsidRPr="00E51C37" w:rsidRDefault="00B97C55" w:rsidP="00E51C37">
      <w:pPr>
        <w:shd w:val="clear" w:color="auto" w:fill="FFFFFF"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Возможно, конечно, и государственное финансирование инвестиций, предоставляемых предприятиям на процентной и беспроцентной и даже безвозмездной основе в виде адресных субсидий, субвенций, используемых на определённым условиях. Но в России низкие возможности федерального, субфедерального и местного бюджетов, внебюджетных фондов предельно сужают государственное инвестирование производства</w:t>
      </w:r>
      <w:r w:rsidRPr="00E51C37">
        <w:rPr>
          <w:rStyle w:val="aa"/>
        </w:rPr>
        <w:footnoteReference w:id="3"/>
      </w:r>
      <w:r w:rsidRPr="00E51C37">
        <w:rPr>
          <w:rFonts w:cs="Times New Roman"/>
        </w:rPr>
        <w:t>.</w:t>
      </w:r>
    </w:p>
    <w:p w:rsidR="00B97C55" w:rsidRPr="00E51C37" w:rsidRDefault="00B97C55" w:rsidP="00E51C37">
      <w:pPr>
        <w:spacing w:line="360" w:lineRule="auto"/>
        <w:ind w:firstLine="709"/>
        <w:rPr>
          <w:rFonts w:cs="Times New Roman"/>
        </w:rPr>
      </w:pPr>
    </w:p>
    <w:p w:rsidR="008E1579" w:rsidRPr="00E51C37" w:rsidRDefault="008E1579" w:rsidP="00E51C37">
      <w:pPr>
        <w:pStyle w:val="1"/>
        <w:ind w:firstLine="709"/>
        <w:jc w:val="both"/>
        <w:rPr>
          <w:lang w:val="ru-RU"/>
        </w:rPr>
      </w:pPr>
      <w:r w:rsidRPr="00E51C37">
        <w:rPr>
          <w:lang w:val="ru-RU"/>
        </w:rPr>
        <w:t>5. Какими мерами можно активизировать инвестиционной процесс</w:t>
      </w:r>
    </w:p>
    <w:p w:rsidR="00C66FC8" w:rsidRPr="00E51C37" w:rsidRDefault="00C66FC8" w:rsidP="00E51C37">
      <w:pPr>
        <w:spacing w:line="360" w:lineRule="auto"/>
        <w:ind w:firstLine="709"/>
        <w:rPr>
          <w:rFonts w:cs="Times New Roman"/>
        </w:rPr>
      </w:pPr>
    </w:p>
    <w:p w:rsidR="008E1579" w:rsidRPr="00E51C37" w:rsidRDefault="00770AFF" w:rsidP="00E51C37">
      <w:pPr>
        <w:shd w:val="clear" w:color="auto" w:fill="FFFFFF"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 xml:space="preserve">Для создания собственной законодательно-правовой базы по регулированию и стимулированию инвестиционного процесса в Рязанской области принят закон «Об инвестиционной деятельности на территории Рязанской области». </w:t>
      </w:r>
      <w:r w:rsidR="0013749D" w:rsidRPr="00E51C37">
        <w:rPr>
          <w:rFonts w:cs="Times New Roman"/>
        </w:rPr>
        <w:t>Законом определены формы и источники осуществления инвестиционной деятельности в регионе; закреплены инструменты поддержки инвестиционной активности различных субъектов хозяйствования, определены также льготы инвесторам и многое другое.</w:t>
      </w:r>
    </w:p>
    <w:p w:rsidR="0013749D" w:rsidRPr="00E51C37" w:rsidRDefault="0013749D" w:rsidP="00E51C37">
      <w:pPr>
        <w:shd w:val="clear" w:color="auto" w:fill="FFFFFF"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В условиях инвестиционного кризиса важное значение приобретают иностранные инвестиции</w:t>
      </w:r>
      <w:r w:rsidR="007467DF" w:rsidRPr="00E51C37">
        <w:rPr>
          <w:rFonts w:cs="Times New Roman"/>
        </w:rPr>
        <w:t>. Формы их привлечения различны,</w:t>
      </w:r>
      <w:r w:rsidRPr="00E51C37">
        <w:rPr>
          <w:rFonts w:cs="Times New Roman"/>
        </w:rPr>
        <w:t xml:space="preserve"> но чаще они связаны с созданием совместных и иностранных предприятий. </w:t>
      </w:r>
      <w:r w:rsidR="007467DF" w:rsidRPr="00E51C37">
        <w:rPr>
          <w:rFonts w:cs="Times New Roman"/>
        </w:rPr>
        <w:t>И</w:t>
      </w:r>
      <w:r w:rsidRPr="00E51C37">
        <w:rPr>
          <w:rFonts w:cs="Times New Roman"/>
        </w:rPr>
        <w:t>х в Рязанской области 170 и 60 филиалов.</w:t>
      </w:r>
      <w:r w:rsidR="00E51C37">
        <w:rPr>
          <w:rFonts w:cs="Times New Roman"/>
        </w:rPr>
        <w:t xml:space="preserve"> </w:t>
      </w:r>
      <w:r w:rsidRPr="00E51C37">
        <w:rPr>
          <w:rFonts w:cs="Times New Roman"/>
        </w:rPr>
        <w:t>и тем не менее мы лишь в начале использования возможностей иностранных инвесторов. доля их остаётся низкой: 4,2% от всех инвестиций области. Кроме того, реально осуществляют свою деятельность лишь 73 совместных предприятия и 50 филиалов</w:t>
      </w:r>
      <w:r w:rsidR="007467DF" w:rsidRPr="00E51C37">
        <w:rPr>
          <w:rStyle w:val="aa"/>
        </w:rPr>
        <w:footnoteReference w:id="4"/>
      </w:r>
      <w:r w:rsidRPr="00E51C37">
        <w:rPr>
          <w:rFonts w:cs="Times New Roman"/>
        </w:rPr>
        <w:t>.</w:t>
      </w:r>
      <w:r w:rsidR="007467DF" w:rsidRPr="00E51C37">
        <w:rPr>
          <w:rFonts w:cs="Times New Roman"/>
        </w:rPr>
        <w:t xml:space="preserve"> Н</w:t>
      </w:r>
      <w:r w:rsidRPr="00E51C37">
        <w:rPr>
          <w:rFonts w:cs="Times New Roman"/>
        </w:rPr>
        <w:t>есомненно, необходимо чётко зафиксировать в договорах взаимные интересы и взаимную ответственность. в связи с этим, наряду с повышением эффективности использования существующих инвестиций, в настоящее время остро стоит вопрос повышения привлекательности области для иностранных инвесторов, которым необходимо прежде всего создать в законном порядке благоприятное правовое поле.</w:t>
      </w:r>
      <w:r w:rsidR="001974E6" w:rsidRPr="00E51C37">
        <w:rPr>
          <w:rFonts w:cs="Times New Roman"/>
        </w:rPr>
        <w:t xml:space="preserve"> Таким образом, благоприятное правовое поле и высокая деловая активность (прежде всего в промышленной сфере) – два основных слагаемых резкой активизации инвестиционного процесса, в том числе и с участием иностранных инвесторов.</w:t>
      </w:r>
    </w:p>
    <w:p w:rsidR="00C66FC8" w:rsidRPr="00E51C37" w:rsidRDefault="00C66FC8" w:rsidP="00E51C37">
      <w:pPr>
        <w:shd w:val="clear" w:color="auto" w:fill="FFFFFF"/>
        <w:spacing w:line="360" w:lineRule="auto"/>
        <w:ind w:firstLine="709"/>
        <w:rPr>
          <w:rFonts w:cs="Times New Roman"/>
        </w:rPr>
      </w:pPr>
    </w:p>
    <w:p w:rsidR="00494AFD" w:rsidRPr="00E51C37" w:rsidRDefault="00C31625" w:rsidP="00E51C37">
      <w:pPr>
        <w:pStyle w:val="1"/>
        <w:ind w:firstLine="709"/>
        <w:jc w:val="both"/>
        <w:rPr>
          <w:lang w:val="ru-RU"/>
        </w:rPr>
      </w:pPr>
      <w:r w:rsidRPr="00E51C37">
        <w:rPr>
          <w:lang w:val="ru-RU"/>
        </w:rPr>
        <w:t xml:space="preserve">6. Дать </w:t>
      </w:r>
      <w:r w:rsidR="00770AFF" w:rsidRPr="00E51C37">
        <w:rPr>
          <w:lang w:val="ru-RU"/>
        </w:rPr>
        <w:t>определения</w:t>
      </w:r>
    </w:p>
    <w:p w:rsidR="00C66FC8" w:rsidRPr="00E51C37" w:rsidRDefault="00C66FC8" w:rsidP="00E51C37">
      <w:pPr>
        <w:spacing w:line="360" w:lineRule="auto"/>
        <w:ind w:firstLine="709"/>
        <w:rPr>
          <w:rFonts w:cs="Times New Roman"/>
        </w:rPr>
      </w:pPr>
    </w:p>
    <w:p w:rsidR="00C31625" w:rsidRPr="00E51C37" w:rsidRDefault="00C31625" w:rsidP="00E51C37">
      <w:pPr>
        <w:spacing w:line="360" w:lineRule="auto"/>
        <w:ind w:firstLine="709"/>
        <w:rPr>
          <w:rFonts w:cs="Times New Roman"/>
          <w:iCs/>
        </w:rPr>
      </w:pPr>
      <w:r w:rsidRPr="00E51C37">
        <w:rPr>
          <w:rFonts w:cs="Times New Roman"/>
          <w:b/>
        </w:rPr>
        <w:t>Прямое финансирование</w:t>
      </w:r>
      <w:r w:rsidRPr="00E51C37">
        <w:rPr>
          <w:rFonts w:cs="Times New Roman"/>
        </w:rPr>
        <w:t xml:space="preserve"> - </w:t>
      </w:r>
      <w:r w:rsidRPr="00E51C37">
        <w:rPr>
          <w:rFonts w:cs="Times New Roman"/>
          <w:iCs/>
        </w:rPr>
        <w:t>(финансирование, при котором финансовые ресурсы перемещаются непосредственно от собственников данных ресурсов к заемщикам, т. е. финансирование, осуществляемое без посредников).</w:t>
      </w:r>
    </w:p>
    <w:p w:rsidR="00585AE6" w:rsidRPr="00E51C37" w:rsidRDefault="00C31625" w:rsidP="00E51C37">
      <w:pPr>
        <w:autoSpaceDE/>
        <w:autoSpaceDN/>
        <w:adjustRightInd/>
        <w:spacing w:line="360" w:lineRule="auto"/>
        <w:ind w:firstLine="709"/>
        <w:rPr>
          <w:rFonts w:cs="Times New Roman"/>
          <w:iCs/>
        </w:rPr>
      </w:pPr>
      <w:r w:rsidRPr="00E51C37">
        <w:rPr>
          <w:rFonts w:cs="Times New Roman"/>
          <w:b/>
          <w:iCs/>
        </w:rPr>
        <w:t>Опосредованное финансирование</w:t>
      </w:r>
      <w:r w:rsidRPr="00E51C37">
        <w:rPr>
          <w:rFonts w:cs="Times New Roman"/>
          <w:iCs/>
        </w:rPr>
        <w:t xml:space="preserve"> - финансирование, при котором финансовые ресурсы поступают от собственников ресурсов к заемщикам через финансовых посредников.</w:t>
      </w:r>
    </w:p>
    <w:p w:rsidR="00C31625" w:rsidRPr="00E51C37" w:rsidRDefault="00C31625" w:rsidP="00E51C37">
      <w:pPr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  <w:b/>
        </w:rPr>
        <w:t>Рынок ценных бумаг</w:t>
      </w:r>
      <w:r w:rsidRPr="00E51C37">
        <w:rPr>
          <w:rFonts w:cs="Times New Roman"/>
        </w:rPr>
        <w:t xml:space="preserve"> - часть рынка ссудных капиталов, где осуществляется эмиссия, купля-продажа ценных бумаг. Через рынок ценных бумаг (банки, специальные кредитные институты и фондовая биржа) аккумулируются денежные накопления предприятий, банков, государства и частных лиц и направляются на производительное и непроизводительное вложение капталов. Различают рынок ценных бумаг первичный, где осуществляется эмиссия и первичное размещение ценных бумаг, и вторичный, где производится купля-продажа (обращение) ранее выпущенных ценных бумаг. </w:t>
      </w:r>
    </w:p>
    <w:p w:rsidR="00C31625" w:rsidRPr="00E51C37" w:rsidRDefault="00C31625" w:rsidP="00E51C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51C37">
        <w:rPr>
          <w:b/>
          <w:color w:val="000000"/>
          <w:sz w:val="28"/>
          <w:szCs w:val="28"/>
        </w:rPr>
        <w:t>Опционный рынок ценных бумаг.</w:t>
      </w:r>
      <w:r w:rsidRPr="00E51C37">
        <w:rPr>
          <w:color w:val="000000"/>
          <w:sz w:val="28"/>
          <w:szCs w:val="28"/>
        </w:rPr>
        <w:t xml:space="preserve"> Опцион</w:t>
      </w:r>
      <w:r w:rsidR="00E51C37">
        <w:rPr>
          <w:color w:val="000000"/>
          <w:sz w:val="28"/>
          <w:szCs w:val="28"/>
        </w:rPr>
        <w:t xml:space="preserve"> </w:t>
      </w:r>
      <w:r w:rsidRPr="00E51C37">
        <w:rPr>
          <w:color w:val="000000"/>
          <w:sz w:val="28"/>
          <w:szCs w:val="28"/>
        </w:rPr>
        <w:t xml:space="preserve">представляет собой ценную бумагу, являющуюся результатом опционного контракта, в соответствии с которым один из его участников приобретает право покупки или продажи какого-то количества ценных бумаг по оговорённой цене в течении некоторого периода времени, а другой за денежную премию обязуется при необходимости продать или купить ценные бумаги по определённой договором цене. </w:t>
      </w:r>
    </w:p>
    <w:p w:rsidR="00C66FC8" w:rsidRPr="00E51C37" w:rsidRDefault="00C66FC8" w:rsidP="00E51C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31625" w:rsidRPr="00E51C37" w:rsidRDefault="008E1579" w:rsidP="00E51C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51C37">
        <w:rPr>
          <w:b/>
          <w:color w:val="000000"/>
          <w:sz w:val="28"/>
          <w:szCs w:val="28"/>
        </w:rPr>
        <w:t>7. Какие виды приватизации основных фондов были применены в России в начале 90-х годов?</w:t>
      </w:r>
    </w:p>
    <w:p w:rsidR="00C66FC8" w:rsidRPr="00E51C37" w:rsidRDefault="00C66FC8" w:rsidP="00E51C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B5F58" w:rsidRPr="00E51C37" w:rsidRDefault="000B5F58" w:rsidP="00E51C37">
      <w:pPr>
        <w:shd w:val="clear" w:color="auto" w:fill="FFFFFF"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 xml:space="preserve">Приватизация в современной России началась с октября 1992 года и прошла несколько </w:t>
      </w:r>
      <w:r w:rsidRPr="00E51C37">
        <w:rPr>
          <w:rFonts w:cs="Times New Roman"/>
          <w:bCs/>
          <w:iCs/>
        </w:rPr>
        <w:t>этапов:</w:t>
      </w:r>
    </w:p>
    <w:p w:rsidR="000B5F58" w:rsidRPr="00E51C37" w:rsidRDefault="000B5F58" w:rsidP="00E51C37">
      <w:pPr>
        <w:numPr>
          <w:ilvl w:val="0"/>
          <w:numId w:val="4"/>
        </w:numPr>
        <w:shd w:val="clear" w:color="auto" w:fill="FFFFFF"/>
        <w:tabs>
          <w:tab w:val="left" w:pos="264"/>
        </w:tabs>
        <w:spacing w:line="360" w:lineRule="auto"/>
        <w:ind w:firstLine="709"/>
        <w:rPr>
          <w:rFonts w:cs="Times New Roman"/>
          <w:bCs/>
        </w:rPr>
      </w:pPr>
      <w:r w:rsidRPr="00E51C37">
        <w:rPr>
          <w:rFonts w:cs="Times New Roman"/>
        </w:rPr>
        <w:t xml:space="preserve">на первом этапе - так называемой </w:t>
      </w:r>
      <w:r w:rsidRPr="00E51C37">
        <w:rPr>
          <w:rFonts w:cs="Times New Roman"/>
          <w:iCs/>
        </w:rPr>
        <w:t xml:space="preserve">ваучерной приватизации - </w:t>
      </w:r>
      <w:r w:rsidRPr="00E51C37">
        <w:rPr>
          <w:rFonts w:cs="Times New Roman"/>
        </w:rPr>
        <w:t>ставилась</w:t>
      </w:r>
      <w:r w:rsidR="00E51C37">
        <w:rPr>
          <w:rFonts w:cs="Times New Roman"/>
        </w:rPr>
        <w:t xml:space="preserve"> </w:t>
      </w:r>
      <w:r w:rsidRPr="00E51C37">
        <w:rPr>
          <w:rFonts w:cs="Times New Roman"/>
        </w:rPr>
        <w:t>задача</w:t>
      </w:r>
      <w:r w:rsidR="00E51C37">
        <w:rPr>
          <w:rFonts w:cs="Times New Roman"/>
        </w:rPr>
        <w:t xml:space="preserve"> </w:t>
      </w:r>
      <w:r w:rsidRPr="00E51C37">
        <w:rPr>
          <w:rFonts w:cs="Times New Roman"/>
        </w:rPr>
        <w:t>покончить</w:t>
      </w:r>
      <w:r w:rsidR="00E51C37">
        <w:rPr>
          <w:rFonts w:cs="Times New Roman"/>
        </w:rPr>
        <w:t xml:space="preserve"> </w:t>
      </w:r>
      <w:r w:rsidRPr="00E51C37">
        <w:rPr>
          <w:rFonts w:cs="Times New Roman"/>
        </w:rPr>
        <w:t>с</w:t>
      </w:r>
      <w:r w:rsidR="00E51C37">
        <w:rPr>
          <w:rFonts w:cs="Times New Roman"/>
        </w:rPr>
        <w:t xml:space="preserve"> </w:t>
      </w:r>
      <w:r w:rsidRPr="00E51C37">
        <w:rPr>
          <w:rFonts w:cs="Times New Roman"/>
        </w:rPr>
        <w:t>господством</w:t>
      </w:r>
      <w:r w:rsidR="00E51C37">
        <w:rPr>
          <w:rFonts w:cs="Times New Roman"/>
        </w:rPr>
        <w:t xml:space="preserve"> </w:t>
      </w:r>
      <w:r w:rsidRPr="00E51C37">
        <w:rPr>
          <w:rFonts w:cs="Times New Roman"/>
        </w:rPr>
        <w:t>государственной собственности. По официальным данным, за период ваучерной приватизации (до 1</w:t>
      </w:r>
      <w:r w:rsidR="00E51C37">
        <w:rPr>
          <w:rFonts w:cs="Times New Roman"/>
        </w:rPr>
        <w:t xml:space="preserve"> </w:t>
      </w:r>
      <w:r w:rsidRPr="00E51C37">
        <w:rPr>
          <w:rFonts w:cs="Times New Roman"/>
        </w:rPr>
        <w:t>июля 1994 года) было разгосударствлено 70% промышленных предприятий. Доля государственной собственности упала до 35%;</w:t>
      </w:r>
    </w:p>
    <w:p w:rsidR="000B5F58" w:rsidRPr="00E51C37" w:rsidRDefault="000B5F58" w:rsidP="00E51C37">
      <w:pPr>
        <w:numPr>
          <w:ilvl w:val="0"/>
          <w:numId w:val="4"/>
        </w:numPr>
        <w:shd w:val="clear" w:color="auto" w:fill="FFFFFF"/>
        <w:tabs>
          <w:tab w:val="left" w:pos="264"/>
        </w:tabs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 xml:space="preserve">с 1 июля 1994 года был объявлен второй этап - </w:t>
      </w:r>
      <w:r w:rsidRPr="00E51C37">
        <w:rPr>
          <w:rFonts w:cs="Times New Roman"/>
          <w:iCs/>
        </w:rPr>
        <w:t>денежной при</w:t>
      </w:r>
      <w:r w:rsidRPr="00E51C37">
        <w:rPr>
          <w:rFonts w:cs="Times New Roman"/>
          <w:iCs/>
        </w:rPr>
        <w:softHyphen/>
        <w:t xml:space="preserve">ватизации, </w:t>
      </w:r>
      <w:r w:rsidRPr="00E51C37">
        <w:rPr>
          <w:rFonts w:cs="Times New Roman"/>
        </w:rPr>
        <w:t>т. е. имущество государственных и муниципальных предприятий стало продаваться за деньги. Для этого организуются продажи предприятий или их акций на аукционах (пуб</w:t>
      </w:r>
      <w:r w:rsidRPr="00E51C37">
        <w:rPr>
          <w:rFonts w:cs="Times New Roman"/>
        </w:rPr>
        <w:softHyphen/>
        <w:t>личных, открытых торгах), конкурсах и др. Главная задача второго этапа - способствовать появлению новых эффективных</w:t>
      </w:r>
      <w:r w:rsidR="00E51C37">
        <w:rPr>
          <w:rFonts w:cs="Times New Roman"/>
        </w:rPr>
        <w:t xml:space="preserve"> </w:t>
      </w:r>
      <w:r w:rsidRPr="00E51C37">
        <w:rPr>
          <w:rFonts w:cs="Times New Roman"/>
        </w:rPr>
        <w:t>собственников.</w:t>
      </w:r>
    </w:p>
    <w:p w:rsidR="000B5F58" w:rsidRPr="00E51C37" w:rsidRDefault="000B5F58" w:rsidP="00E51C37">
      <w:pPr>
        <w:shd w:val="clear" w:color="auto" w:fill="FFFFFF"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  <w:bCs/>
          <w:iCs/>
        </w:rPr>
        <w:t xml:space="preserve">Методы приватизации собственности </w:t>
      </w:r>
      <w:r w:rsidRPr="00E51C37">
        <w:rPr>
          <w:rFonts w:cs="Times New Roman"/>
          <w:iCs/>
        </w:rPr>
        <w:t xml:space="preserve">в </w:t>
      </w:r>
      <w:r w:rsidRPr="00E51C37">
        <w:rPr>
          <w:rFonts w:cs="Times New Roman"/>
          <w:bCs/>
          <w:iCs/>
        </w:rPr>
        <w:t>России:</w:t>
      </w:r>
    </w:p>
    <w:p w:rsidR="000B5F58" w:rsidRPr="00E51C37" w:rsidRDefault="000B5F58" w:rsidP="00E51C37">
      <w:pPr>
        <w:shd w:val="clear" w:color="auto" w:fill="FFFFFF"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  <w:iCs/>
        </w:rPr>
        <w:t xml:space="preserve">1) массовая приватизация путем выдачи ваучеров. </w:t>
      </w:r>
      <w:r w:rsidRPr="00E51C37">
        <w:rPr>
          <w:rFonts w:cs="Times New Roman"/>
        </w:rPr>
        <w:t>Этот метод по</w:t>
      </w:r>
      <w:r w:rsidRPr="00E51C37">
        <w:rPr>
          <w:rFonts w:cs="Times New Roman"/>
        </w:rPr>
        <w:softHyphen/>
        <w:t>зволяет сравнительно быстро распределять государственную собственность среди большого числа граждан. Население Рос</w:t>
      </w:r>
      <w:r w:rsidRPr="00E51C37">
        <w:rPr>
          <w:rFonts w:cs="Times New Roman"/>
        </w:rPr>
        <w:softHyphen/>
        <w:t>сии получило 146,1 млн. приватизационных чеков. Из ваучер</w:t>
      </w:r>
      <w:r w:rsidRPr="00E51C37">
        <w:rPr>
          <w:rFonts w:cs="Times New Roman"/>
        </w:rPr>
        <w:softHyphen/>
        <w:t>ной приватизации были исключены: земля, жилой фонд, сов</w:t>
      </w:r>
      <w:r w:rsidRPr="00E51C37">
        <w:rPr>
          <w:rFonts w:cs="Times New Roman"/>
        </w:rPr>
        <w:softHyphen/>
        <w:t>хозы и ряд промышленных предприятий (всего свыше 30% собственности России);</w:t>
      </w:r>
    </w:p>
    <w:p w:rsidR="000B5F58" w:rsidRPr="00E51C37" w:rsidRDefault="000B5F58" w:rsidP="00E51C37">
      <w:pPr>
        <w:shd w:val="clear" w:color="auto" w:fill="FFFFFF"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  <w:iCs/>
        </w:rPr>
        <w:t xml:space="preserve">2)передача или льготная продажа государственных активов приватизируемых предприятий. </w:t>
      </w:r>
      <w:r w:rsidRPr="00E51C37">
        <w:rPr>
          <w:rFonts w:cs="Times New Roman"/>
        </w:rPr>
        <w:t>Данный метод был социально наибо</w:t>
      </w:r>
      <w:r w:rsidRPr="00E51C37">
        <w:rPr>
          <w:rFonts w:cs="Times New Roman"/>
        </w:rPr>
        <w:softHyphen/>
        <w:t>лее приемлемым и обеспечил бесконфликтное в целом пер</w:t>
      </w:r>
      <w:r w:rsidRPr="00E51C37">
        <w:rPr>
          <w:rFonts w:cs="Times New Roman"/>
        </w:rPr>
        <w:softHyphen/>
        <w:t>вичное распределение госсобственности;</w:t>
      </w:r>
    </w:p>
    <w:p w:rsidR="000B5F58" w:rsidRPr="00E51C37" w:rsidRDefault="000B5F58" w:rsidP="00E51C37">
      <w:pPr>
        <w:shd w:val="clear" w:color="auto" w:fill="FFFFFF"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 xml:space="preserve">3) приватизация </w:t>
      </w:r>
      <w:r w:rsidRPr="00E51C37">
        <w:rPr>
          <w:rFonts w:cs="Times New Roman"/>
          <w:iCs/>
        </w:rPr>
        <w:t>методом прямых продаж государственных акти</w:t>
      </w:r>
      <w:r w:rsidRPr="00E51C37">
        <w:rPr>
          <w:rFonts w:cs="Times New Roman"/>
          <w:iCs/>
        </w:rPr>
        <w:softHyphen/>
        <w:t>вов.</w:t>
      </w:r>
      <w:r w:rsidR="00E51C37">
        <w:rPr>
          <w:rFonts w:cs="Times New Roman"/>
          <w:iCs/>
        </w:rPr>
        <w:t xml:space="preserve"> </w:t>
      </w:r>
      <w:r w:rsidRPr="00E51C37">
        <w:rPr>
          <w:rFonts w:cs="Times New Roman"/>
        </w:rPr>
        <w:t>Преимуществом этого метода является поступление как доходов в бюджет, так и инвестиций в приватизируемое пред</w:t>
      </w:r>
      <w:r w:rsidRPr="00E51C37">
        <w:rPr>
          <w:rFonts w:cs="Times New Roman"/>
        </w:rPr>
        <w:softHyphen/>
        <w:t>приятие.</w:t>
      </w:r>
    </w:p>
    <w:p w:rsidR="00C66FC8" w:rsidRPr="00E51C37" w:rsidRDefault="00C66FC8" w:rsidP="00E51C37">
      <w:pPr>
        <w:shd w:val="clear" w:color="auto" w:fill="FFFFFF"/>
        <w:spacing w:line="360" w:lineRule="auto"/>
        <w:ind w:firstLine="709"/>
        <w:rPr>
          <w:rFonts w:cs="Times New Roman"/>
        </w:rPr>
      </w:pPr>
    </w:p>
    <w:p w:rsidR="008E1579" w:rsidRPr="00E51C37" w:rsidRDefault="008E1579" w:rsidP="00E51C37">
      <w:pPr>
        <w:pStyle w:val="1"/>
        <w:ind w:firstLine="709"/>
        <w:jc w:val="both"/>
        <w:rPr>
          <w:lang w:val="ru-RU"/>
        </w:rPr>
      </w:pPr>
      <w:r w:rsidRPr="00E51C37">
        <w:t>8. Назвать особенности инвестиций в сферу услуг и предпринимательства по Рязанской области</w:t>
      </w:r>
    </w:p>
    <w:p w:rsidR="00E51C37" w:rsidRDefault="00E51C37" w:rsidP="00E51C37">
      <w:pPr>
        <w:spacing w:line="360" w:lineRule="auto"/>
        <w:ind w:firstLine="709"/>
        <w:rPr>
          <w:rFonts w:cs="Times New Roman"/>
        </w:rPr>
      </w:pPr>
    </w:p>
    <w:p w:rsidR="008F4D6C" w:rsidRPr="00E51C37" w:rsidRDefault="008F4D6C" w:rsidP="00E51C37">
      <w:pPr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 xml:space="preserve">В настоящее время в области субъектами малого предпринимательства производится около 11% промышленной продукции и обеспечивается 33% товарооборота. </w:t>
      </w:r>
      <w:r w:rsidR="004A1838" w:rsidRPr="00E51C37">
        <w:rPr>
          <w:rFonts w:cs="Times New Roman"/>
        </w:rPr>
        <w:t>В</w:t>
      </w:r>
      <w:r w:rsidRPr="00E51C37">
        <w:rPr>
          <w:rFonts w:cs="Times New Roman"/>
        </w:rPr>
        <w:t xml:space="preserve"> этой сфере хозяйствования получили широкое распространение вторичная занятость населения, привлечение работников из других предприятий на правах совместителей, договоров подряда. </w:t>
      </w:r>
      <w:r w:rsidR="004A1838" w:rsidRPr="00E51C37">
        <w:rPr>
          <w:rFonts w:cs="Times New Roman"/>
        </w:rPr>
        <w:t>Н</w:t>
      </w:r>
      <w:r w:rsidRPr="00E51C37">
        <w:rPr>
          <w:rFonts w:cs="Times New Roman"/>
        </w:rPr>
        <w:t>а предприятиях малого предпринимательства области выпускается самая разнообразная продукция: оборудование для переработки сельскохозяйственной продукции (молока, мяса), для пищевой промышленности (полуавтоматы и автоматы для набивки сосисок, разлива жидких и вязких продуктов, вакуумных упаковщиков); мини-пекарни; разрабатываются и производятся медицинская техника (приборы криогенной медицинской техники для хирургии, реабилитации, травматологии, физиотерапии, электростимуляторы различного назначения); энергонакопители и конденсаторы, солнечные батареи и автономные источники питания, приборы измерения уровней; алюминиевые радиаторы отопления, шурупы, гвозди, краски фасадные и краски для внутренних работ</w:t>
      </w:r>
      <w:r w:rsidR="003D6669" w:rsidRPr="00E51C37">
        <w:rPr>
          <w:rFonts w:cs="Times New Roman"/>
        </w:rPr>
        <w:t>, продукция деревообработки и т. д. Однако в целом следует отметить, что отраслевая структура производства малых предприятий региона выглядит неудовлетворительно ― почти половина из них действует в торговле и общественном питании. Только 18% ― в промышленности и 15% ― строительстве.</w:t>
      </w:r>
    </w:p>
    <w:p w:rsidR="003D6669" w:rsidRPr="00E51C37" w:rsidRDefault="003D6669" w:rsidP="00E51C37">
      <w:pPr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 xml:space="preserve">Тем не менее динамика малого бизнеса за три последних года показывает, что этот сектор в экономике региона в большинстве своём переходит от стартового этапа к этапу развёртывания и устойчивого развития. </w:t>
      </w:r>
    </w:p>
    <w:p w:rsidR="003D6669" w:rsidRPr="00E51C37" w:rsidRDefault="003D6669" w:rsidP="00E51C37">
      <w:pPr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В настоящее время основное значение для экономики региона приобретает уже не столько общее число малых предприятий (хотя и здесь нужен существенный прорыв, особенно в реальном секторе экономики и секторе социально-значимых услуг), сколько эффективность и устойчивость их работы, активизация их инвестиционной, производственно-инновационной деятельности. Это ставит качественно новые задачи перед законодателями в поиске механизмов их государственной поддержки, усиления роли программно-целевого метода содействия, акцента на меры долговременного (инвестиционного) характера, на поиск путей расширения финансовой базы, перенос части функций поддержки малого бизнеса на муниципальный уровень.</w:t>
      </w:r>
    </w:p>
    <w:p w:rsidR="004A1838" w:rsidRPr="00E51C37" w:rsidRDefault="004A1838" w:rsidP="00E51C37">
      <w:pPr>
        <w:spacing w:line="360" w:lineRule="auto"/>
        <w:ind w:firstLine="709"/>
        <w:rPr>
          <w:rFonts w:cs="Times New Roman"/>
        </w:rPr>
      </w:pPr>
    </w:p>
    <w:p w:rsidR="00C31625" w:rsidRPr="00E51C37" w:rsidRDefault="008E1579" w:rsidP="00E51C37">
      <w:pPr>
        <w:pStyle w:val="1"/>
        <w:ind w:firstLine="709"/>
        <w:jc w:val="both"/>
        <w:rPr>
          <w:lang w:val="ru-RU"/>
        </w:rPr>
      </w:pPr>
      <w:r w:rsidRPr="00E51C37">
        <w:rPr>
          <w:lang w:val="ru-RU"/>
        </w:rPr>
        <w:t>9. Эффективные направления инвестиций в ВПК на примере Рязанского региона</w:t>
      </w:r>
    </w:p>
    <w:p w:rsidR="00176178" w:rsidRPr="00E51C37" w:rsidRDefault="00176178" w:rsidP="00E51C37">
      <w:pPr>
        <w:spacing w:line="360" w:lineRule="auto"/>
        <w:ind w:firstLine="709"/>
        <w:rPr>
          <w:rFonts w:cs="Times New Roman"/>
        </w:rPr>
      </w:pPr>
    </w:p>
    <w:p w:rsidR="008F4D6C" w:rsidRPr="00E51C37" w:rsidRDefault="008F4D6C" w:rsidP="00E51C37">
      <w:pPr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 xml:space="preserve">Государственного Рязанский приборный завод начал производство многоцелевых атмосферно-оптических систем связи серии «МОСТ». Он намерен расширять область применения пока не очень популярной в нашей стране технологии беспроводной передачи цифрового сигнала посредством оптического луча. Модернизированные системы «МОСТ» будут поставляться не только на Северо-Запад, но и в другие регионы страны, а возможно, и за рубеж. </w:t>
      </w:r>
    </w:p>
    <w:p w:rsidR="008F4D6C" w:rsidRPr="00E51C37" w:rsidRDefault="008F4D6C" w:rsidP="00E51C37">
      <w:pPr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Раньше в данном сегменте оборудования были представлены лишь системы зарубежных производителей (PAV Data Systems, Lucent, Canon, MRV Communications), поэтому оптические линии связи считались слишком дорогими, а их использование было ограниченным.</w:t>
      </w:r>
    </w:p>
    <w:p w:rsidR="008F4D6C" w:rsidRPr="00E51C37" w:rsidRDefault="008F4D6C" w:rsidP="00E51C37">
      <w:pPr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Теперь появилась значительно более дешевая отечественная система «МОСТ», не уступающая зарубежным аналогам по качеству связи. В результате атмосферные оптические линии обещают стать дешевле радиорелейных каналов.</w:t>
      </w:r>
    </w:p>
    <w:p w:rsidR="008F4D6C" w:rsidRPr="00E51C37" w:rsidRDefault="008F4D6C" w:rsidP="00E51C37">
      <w:pPr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Линии связи «МОСТ» применяются при организации телекоммуникационных и локальных вычислительных сетей, обеспечении доступа к Internet, объединении УАТС. Спрос на атмосферно-оптические линии наблюдается со стороны не только операторов связи, но и компаний и государственных учреждений, которые строят или модернизируют собственные транспортные сети. В Санкт-Петербурге закупить «МОСТ» планирует одна из коммунальных служб, которой необходимо «перебросить» высокоскоростной канал связи через Неву. Прокладка оптоволокна под водой или по конструкциям обычных мостов обойдется намного дороже.</w:t>
      </w:r>
    </w:p>
    <w:p w:rsidR="008F4D6C" w:rsidRPr="00E51C37" w:rsidRDefault="008F4D6C" w:rsidP="00E51C37">
      <w:pPr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 xml:space="preserve">В ясный солнечный день сигнал может передаваться по атмосферным оптическим линиям на 5–10, а иногда даже на 20 км. Но, как правило, эти системы используются для решения проблемы «последней мили», и чаще всего «МОСТы» служат для создания каналов доступа протяженностью не более 1,5–2 км. Преимуществами атмосферных оптических линий являются высокая пропускная способность (до 100 Mбит/с), возможность быстрой установки без применения отдельных вышек (приемопередающие модули могут крепиться на любых поверхностях — крышах домов, капитальных стенах зданий) и работа в частотном диапазоне, который не требует лицензирования. </w:t>
      </w:r>
    </w:p>
    <w:p w:rsidR="008F4D6C" w:rsidRPr="00E51C37" w:rsidRDefault="008F4D6C" w:rsidP="00E51C37">
      <w:pPr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Петербургские операторы, которые активно «прокладывают» радиорелейные каналы связи, пока не прореагировали на появление в городе «МОСТов». Специалисты компаний, которые специализировались лишь на беспроводных технологиях, пока не готовы оценить рабочие характеристики оптических систем. Возможная причина состоит в том, что предприятия ВПК, к которым относится Рязанский государственный приборный завод, еще не уделяли должного внимания маркетинговому продвижению своей продукции.</w:t>
      </w:r>
      <w:r w:rsidR="00E51C37">
        <w:rPr>
          <w:rFonts w:cs="Times New Roman"/>
        </w:rPr>
        <w:t xml:space="preserve"> </w:t>
      </w:r>
    </w:p>
    <w:p w:rsidR="008F4D6C" w:rsidRPr="00E51C37" w:rsidRDefault="008F4D6C" w:rsidP="00E51C37">
      <w:pPr>
        <w:spacing w:line="360" w:lineRule="auto"/>
        <w:ind w:firstLine="709"/>
        <w:rPr>
          <w:rFonts w:cs="Times New Roman"/>
        </w:rPr>
      </w:pPr>
    </w:p>
    <w:p w:rsidR="00C31625" w:rsidRPr="00E51C37" w:rsidRDefault="00C31625" w:rsidP="00E51C37">
      <w:pPr>
        <w:pStyle w:val="1"/>
        <w:ind w:firstLine="709"/>
        <w:jc w:val="both"/>
        <w:rPr>
          <w:lang w:val="ru-RU"/>
        </w:rPr>
      </w:pPr>
      <w:r w:rsidRPr="00E51C37">
        <w:rPr>
          <w:lang w:val="ru-RU"/>
        </w:rPr>
        <w:t>10. Описать основные документы, регулирующие инвестиционную деятельность фирмы</w:t>
      </w:r>
    </w:p>
    <w:p w:rsidR="00176178" w:rsidRPr="00E51C37" w:rsidRDefault="00176178" w:rsidP="00E51C37">
      <w:pPr>
        <w:spacing w:line="360" w:lineRule="auto"/>
        <w:ind w:firstLine="709"/>
        <w:rPr>
          <w:rFonts w:cs="Times New Roman"/>
        </w:rPr>
      </w:pPr>
    </w:p>
    <w:p w:rsidR="00C31625" w:rsidRPr="00E51C37" w:rsidRDefault="00C31625" w:rsidP="00E51C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51C37">
        <w:rPr>
          <w:color w:val="000000"/>
          <w:sz w:val="28"/>
          <w:szCs w:val="28"/>
        </w:rPr>
        <w:t xml:space="preserve">Федеральные законы: «Земельный кодекс Российской Федерации», «Об иностранных инвестициях в Российской Федерации», «Об иностранных инвестициях в Российской Федерации», «Об инвестиционной деятельности в Российской Федерации, осуществляемой в форме капитальных вложений», «О промышленной безопасности опасных производственных объектов». </w:t>
      </w:r>
    </w:p>
    <w:p w:rsidR="00C31625" w:rsidRPr="00E51C37" w:rsidRDefault="00C31625" w:rsidP="00E51C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51C37">
        <w:rPr>
          <w:bCs/>
          <w:color w:val="000000"/>
          <w:sz w:val="28"/>
          <w:szCs w:val="28"/>
        </w:rPr>
        <w:t xml:space="preserve">Постановления Министерства Строительства РФ: </w:t>
      </w:r>
      <w:r w:rsidRPr="00E51C37">
        <w:rPr>
          <w:color w:val="000000"/>
          <w:sz w:val="28"/>
          <w:szCs w:val="28"/>
        </w:rPr>
        <w:t>Порядок разработки, согласования, утверждения и состава обоснований инвестиций в строительство предприятий, зданий и сооружений СП-11-101-95, Инструкция о порядке разработки, согласования, утверждения и составе проектной документации на строительство предприятий, зданий и сооружений СНиП 11-01-95</w:t>
      </w:r>
      <w:r w:rsidR="00DF08F8" w:rsidRPr="00E51C37">
        <w:rPr>
          <w:rStyle w:val="aa"/>
          <w:color w:val="000000"/>
          <w:sz w:val="28"/>
          <w:szCs w:val="28"/>
        </w:rPr>
        <w:footnoteReference w:id="5"/>
      </w:r>
      <w:r w:rsidRPr="00E51C37">
        <w:rPr>
          <w:color w:val="000000"/>
          <w:sz w:val="28"/>
          <w:szCs w:val="28"/>
        </w:rPr>
        <w:t>.</w:t>
      </w:r>
    </w:p>
    <w:p w:rsidR="00290792" w:rsidRPr="00E51C37" w:rsidRDefault="00290792" w:rsidP="00E51C37">
      <w:pPr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Инвестиционная деятельность на территории Рязанской области осуществляется в соответствии с федеральными и областными нормативно-правовыми актами, создающими правовое поле для взаимодействия инвестора и государства.</w:t>
      </w:r>
    </w:p>
    <w:p w:rsidR="00290792" w:rsidRPr="00E51C37" w:rsidRDefault="00290792" w:rsidP="00E51C37">
      <w:pPr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 xml:space="preserve">В рамках областного регулирования действует областной закон от 26 октября 2004 года № 119-ОЗ «О государственной поддержке инвестиционной деятельности на территории Рязанской области» – основной законодательный акт, формирующий понятийный аппарат и условия взаимодействия государства в лице областных органов власти и инвестора. </w:t>
      </w:r>
    </w:p>
    <w:p w:rsidR="00290792" w:rsidRPr="00E51C37" w:rsidRDefault="00290792" w:rsidP="00E51C37">
      <w:pPr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В соответствии с этим законом областью предоставляются следующие виды государственной поддержки инвестиционной деятельности:</w:t>
      </w:r>
    </w:p>
    <w:p w:rsidR="00290792" w:rsidRPr="00E51C37" w:rsidRDefault="00290792" w:rsidP="00E51C37">
      <w:pPr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– предоставление государственных гарантий Рязанской области;</w:t>
      </w:r>
    </w:p>
    <w:p w:rsidR="00290792" w:rsidRPr="00E51C37" w:rsidRDefault="00290792" w:rsidP="00E51C37">
      <w:pPr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 xml:space="preserve">– предоставление бюджетных кредитов; </w:t>
      </w:r>
    </w:p>
    <w:p w:rsidR="00290792" w:rsidRPr="00E51C37" w:rsidRDefault="00290792" w:rsidP="00E51C37">
      <w:pPr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– предоставление бюджетных инвестиций;</w:t>
      </w:r>
    </w:p>
    <w:p w:rsidR="00290792" w:rsidRPr="00E51C37" w:rsidRDefault="00290792" w:rsidP="00E51C37">
      <w:pPr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– предоставление субсидий и субвенций, в том числе на возмещение части затрат по оплате процентной ставки по инвестиционным кредитам и лизинговых платежей за использование в целях реализации инвестиционного проекта основных средств, которые предоставлены в лизинг (финансовую аренду);</w:t>
      </w:r>
    </w:p>
    <w:p w:rsidR="00290792" w:rsidRPr="00E51C37" w:rsidRDefault="00290792" w:rsidP="00E51C37">
      <w:pPr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– предоставление инвестиционных налоговых кредитов;</w:t>
      </w:r>
    </w:p>
    <w:p w:rsidR="00290792" w:rsidRPr="00E51C37" w:rsidRDefault="00290792" w:rsidP="00E51C37">
      <w:pPr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– предоставление налоговых льгот в части налогов, зачисляемых в областной бюджет;</w:t>
      </w:r>
    </w:p>
    <w:p w:rsidR="00290792" w:rsidRPr="00E51C37" w:rsidRDefault="00290792" w:rsidP="00E51C37">
      <w:pPr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– полное или частичное освобождение от арендной платы за государственное имущество Рязанской области;</w:t>
      </w:r>
    </w:p>
    <w:p w:rsidR="00290792" w:rsidRPr="00E51C37" w:rsidRDefault="00290792" w:rsidP="00E51C37">
      <w:pPr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– участие Рязанской области в разработке, экспертизе и реализации инвестиционных проектов;</w:t>
      </w:r>
    </w:p>
    <w:p w:rsidR="00290792" w:rsidRPr="00E51C37" w:rsidRDefault="00290792" w:rsidP="00E51C37">
      <w:pPr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– иные формы государственной поддержки инвестиционной деятельности в соответствии с действующим законодательством.</w:t>
      </w:r>
    </w:p>
    <w:p w:rsidR="00290792" w:rsidRPr="00E51C37" w:rsidRDefault="00290792" w:rsidP="00E51C37">
      <w:pPr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Также существуют другие нормативно-правовые акты, раскрывающие основные условия получения и механизмы предоставления государственной поддержки.</w:t>
      </w:r>
    </w:p>
    <w:p w:rsidR="00290792" w:rsidRPr="00E51C37" w:rsidRDefault="00290792" w:rsidP="00E51C37">
      <w:pPr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Закон Рязанской области от 29 апреля 1998 года № 68</w:t>
      </w:r>
      <w:r w:rsidR="004A1838" w:rsidRPr="00E51C37">
        <w:rPr>
          <w:rFonts w:cs="Times New Roman"/>
        </w:rPr>
        <w:t xml:space="preserve"> </w:t>
      </w:r>
      <w:r w:rsidRPr="00E51C37">
        <w:rPr>
          <w:rFonts w:cs="Times New Roman"/>
        </w:rPr>
        <w:t>«О налоговых льготах» определяет для инвесторов – участников Инвестиционной программы Рязанской области льготную ставку налога на прибыль организаций в части зачисления в областной бюджет на 4 пункта (процента) ниже обычной, а также уменьшение на 40% суммы транспортного налога в отношении категории транспортных средств, указанных в инвестиционном соглашении.</w:t>
      </w:r>
    </w:p>
    <w:p w:rsidR="00290792" w:rsidRPr="00E51C37" w:rsidRDefault="00290792" w:rsidP="00E51C37">
      <w:pPr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Постановление Правительства Рязанской области от 29 декабря 2004 г. № 196</w:t>
      </w:r>
      <w:r w:rsidR="004A1838" w:rsidRPr="00E51C37">
        <w:rPr>
          <w:rFonts w:cs="Times New Roman"/>
        </w:rPr>
        <w:t xml:space="preserve"> </w:t>
      </w:r>
      <w:r w:rsidRPr="00E51C37">
        <w:rPr>
          <w:rFonts w:cs="Times New Roman"/>
        </w:rPr>
        <w:t>«Об утверждении Положения о порядке рассмотрения инвестиционных проектов, об обязательных требованиях по оценке эффективности инвестиционных проектов и порядке заключения инвестиционных соглашений» подробно раскрывает обязательное содержание инвестиционного проекта, инвестиционного соглашения с областными и муниципальными органами власти и процедурные и документационные вопросы взаимодействия инвестора и органов государственной власти.</w:t>
      </w:r>
    </w:p>
    <w:p w:rsidR="00290792" w:rsidRPr="00E51C37" w:rsidRDefault="00290792" w:rsidP="00E51C37">
      <w:pPr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Важным документом для инвестора, рассчитывающего на государственную финансовую поддержку области в виде субсидий и субвенций, является постановление Правительства Рязанской области от 7 декабря 2004 года № 166 «Об утверждении положения об условиях и порядке предоставления субсидий и субвенций за счет средств областного бюджета», определяющее процедурные вопросы получения государственной поддержки, сроки принятия решений и документооборот.</w:t>
      </w:r>
    </w:p>
    <w:p w:rsidR="00290792" w:rsidRPr="00E51C37" w:rsidRDefault="00290792" w:rsidP="00E51C37">
      <w:pPr>
        <w:autoSpaceDE/>
        <w:autoSpaceDN/>
        <w:adjustRightInd/>
        <w:spacing w:line="360" w:lineRule="auto"/>
        <w:ind w:firstLine="709"/>
        <w:rPr>
          <w:rFonts w:cs="Times New Roman"/>
        </w:rPr>
      </w:pPr>
      <w:r w:rsidRPr="00E51C37">
        <w:rPr>
          <w:rFonts w:cs="Times New Roman"/>
        </w:rPr>
        <w:t>Закон Рязанской области от 20 сентября 2005 года № 95-ОЗ</w:t>
      </w:r>
      <w:r w:rsidR="004A1838" w:rsidRPr="00E51C37">
        <w:rPr>
          <w:rFonts w:cs="Times New Roman"/>
        </w:rPr>
        <w:t xml:space="preserve"> </w:t>
      </w:r>
      <w:r w:rsidRPr="00E51C37">
        <w:rPr>
          <w:rFonts w:cs="Times New Roman"/>
        </w:rPr>
        <w:t>«Об условиях предоставления государственных гарантий Рязанской области, порядке их оформления и учета» определяет, что государственные гарантии могут получить юридические лица на срок до 5 лет на условиях предоставления поручительства или залога имущества на полную стоимость гарантии. Государственные гарантии предоставляются на конкурсной основе или без конкурса для обеспечения обязательств инвесторов, включенных в инвестиционную программу Рязанской области.</w:t>
      </w:r>
    </w:p>
    <w:p w:rsidR="00C31625" w:rsidRPr="00E51C37" w:rsidRDefault="00E51C37" w:rsidP="00E51C37">
      <w:pPr>
        <w:pStyle w:val="1"/>
        <w:ind w:firstLine="709"/>
        <w:jc w:val="both"/>
        <w:rPr>
          <w:lang w:val="ru-RU"/>
        </w:rPr>
      </w:pPr>
      <w:r>
        <w:br w:type="page"/>
      </w:r>
      <w:r w:rsidR="00FE0C8C" w:rsidRPr="00E51C37">
        <w:t>Список литературы</w:t>
      </w:r>
    </w:p>
    <w:p w:rsidR="0014115E" w:rsidRPr="00E51C37" w:rsidRDefault="0014115E" w:rsidP="00E51C37">
      <w:pPr>
        <w:spacing w:line="360" w:lineRule="auto"/>
        <w:ind w:firstLine="709"/>
        <w:rPr>
          <w:rFonts w:cs="Times New Roman"/>
        </w:rPr>
      </w:pPr>
    </w:p>
    <w:p w:rsidR="0014115E" w:rsidRPr="00E51C37" w:rsidRDefault="0014115E" w:rsidP="00E51C37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autoSpaceDE/>
        <w:autoSpaceDN/>
        <w:adjustRightInd/>
        <w:spacing w:line="360" w:lineRule="auto"/>
        <w:ind w:left="0" w:firstLine="709"/>
        <w:rPr>
          <w:rFonts w:cs="Times New Roman"/>
          <w:spacing w:val="-1"/>
        </w:rPr>
      </w:pPr>
      <w:r w:rsidRPr="008D511F">
        <w:rPr>
          <w:rFonts w:cs="Times New Roman"/>
          <w:spacing w:val="-1"/>
          <w:lang w:val="en-US"/>
        </w:rPr>
        <w:t>www</w:t>
      </w:r>
      <w:r w:rsidRPr="008D511F">
        <w:rPr>
          <w:rFonts w:cs="Times New Roman"/>
          <w:spacing w:val="-1"/>
        </w:rPr>
        <w:t>.</w:t>
      </w:r>
      <w:r w:rsidRPr="008D511F">
        <w:rPr>
          <w:rFonts w:cs="Times New Roman"/>
          <w:spacing w:val="-1"/>
          <w:lang w:val="en-US"/>
        </w:rPr>
        <w:t>ryazanreg</w:t>
      </w:r>
      <w:r w:rsidRPr="008D511F">
        <w:rPr>
          <w:rFonts w:cs="Times New Roman"/>
          <w:spacing w:val="-1"/>
        </w:rPr>
        <w:t>.</w:t>
      </w:r>
      <w:r w:rsidRPr="008D511F">
        <w:rPr>
          <w:rFonts w:cs="Times New Roman"/>
          <w:spacing w:val="-1"/>
          <w:lang w:val="en-US"/>
        </w:rPr>
        <w:t>ru</w:t>
      </w:r>
      <w:r w:rsidRPr="008D511F">
        <w:rPr>
          <w:rFonts w:cs="Times New Roman"/>
          <w:spacing w:val="-1"/>
        </w:rPr>
        <w:t>./</w:t>
      </w:r>
      <w:r w:rsidRPr="008D511F">
        <w:rPr>
          <w:rFonts w:cs="Times New Roman"/>
          <w:spacing w:val="-1"/>
          <w:lang w:val="en-US"/>
        </w:rPr>
        <w:t>investment</w:t>
      </w:r>
      <w:r w:rsidRPr="008D511F">
        <w:rPr>
          <w:rFonts w:cs="Times New Roman"/>
          <w:spacing w:val="-1"/>
        </w:rPr>
        <w:t>/</w:t>
      </w:r>
      <w:r w:rsidRPr="008D511F">
        <w:rPr>
          <w:rFonts w:cs="Times New Roman"/>
          <w:spacing w:val="-1"/>
          <w:lang w:val="en-US"/>
        </w:rPr>
        <w:t>potential</w:t>
      </w:r>
      <w:r w:rsidRPr="008D511F">
        <w:rPr>
          <w:rFonts w:cs="Times New Roman"/>
          <w:spacing w:val="-1"/>
        </w:rPr>
        <w:t>/</w:t>
      </w:r>
      <w:r w:rsidRPr="008D511F">
        <w:rPr>
          <w:rFonts w:cs="Times New Roman"/>
          <w:spacing w:val="-1"/>
          <w:lang w:val="en-US"/>
        </w:rPr>
        <w:t>climate</w:t>
      </w:r>
      <w:r w:rsidRPr="00E51C37">
        <w:rPr>
          <w:rFonts w:cs="Times New Roman"/>
          <w:spacing w:val="-1"/>
        </w:rPr>
        <w:t>. - Официальный сайт Правительства Рязанской области.</w:t>
      </w:r>
    </w:p>
    <w:p w:rsidR="0014115E" w:rsidRPr="00E51C37" w:rsidRDefault="0014115E" w:rsidP="00E51C37">
      <w:pPr>
        <w:widowControl/>
        <w:numPr>
          <w:ilvl w:val="0"/>
          <w:numId w:val="7"/>
        </w:numPr>
        <w:tabs>
          <w:tab w:val="clear" w:pos="720"/>
          <w:tab w:val="num" w:pos="540"/>
        </w:tabs>
        <w:autoSpaceDE/>
        <w:autoSpaceDN/>
        <w:adjustRightInd/>
        <w:spacing w:line="360" w:lineRule="auto"/>
        <w:ind w:left="0" w:firstLine="709"/>
        <w:rPr>
          <w:rFonts w:cs="Times New Roman"/>
        </w:rPr>
      </w:pPr>
      <w:r w:rsidRPr="00E51C37">
        <w:rPr>
          <w:rFonts w:cs="Times New Roman"/>
        </w:rPr>
        <w:t>Гурков И., Авраамова Е. Конкурентоспособность и инновационность российских промышленных предприятий //Вопросы экономики, 2005,№ 2.</w:t>
      </w:r>
    </w:p>
    <w:p w:rsidR="0014115E" w:rsidRPr="00E51C37" w:rsidRDefault="0014115E" w:rsidP="00E51C37">
      <w:pPr>
        <w:numPr>
          <w:ilvl w:val="0"/>
          <w:numId w:val="7"/>
        </w:numPr>
        <w:tabs>
          <w:tab w:val="clear" w:pos="720"/>
          <w:tab w:val="num" w:pos="540"/>
        </w:tabs>
        <w:autoSpaceDE/>
        <w:autoSpaceDN/>
        <w:adjustRightInd/>
        <w:spacing w:line="360" w:lineRule="auto"/>
        <w:ind w:left="0" w:firstLine="709"/>
        <w:rPr>
          <w:rFonts w:cs="Times New Roman"/>
        </w:rPr>
      </w:pPr>
      <w:r w:rsidRPr="00E51C37">
        <w:rPr>
          <w:rFonts w:cs="Times New Roman"/>
        </w:rPr>
        <w:t>Куприянов Д. Влияние иностранных инвестиций на экономический рост.// Экономист, 2005, № 9.</w:t>
      </w:r>
    </w:p>
    <w:p w:rsidR="0014115E" w:rsidRPr="00E51C37" w:rsidRDefault="0014115E" w:rsidP="00E51C37">
      <w:pPr>
        <w:numPr>
          <w:ilvl w:val="0"/>
          <w:numId w:val="7"/>
        </w:numPr>
        <w:tabs>
          <w:tab w:val="clear" w:pos="720"/>
          <w:tab w:val="num" w:pos="540"/>
        </w:tabs>
        <w:autoSpaceDE/>
        <w:autoSpaceDN/>
        <w:adjustRightInd/>
        <w:spacing w:line="360" w:lineRule="auto"/>
        <w:ind w:left="0" w:firstLine="709"/>
        <w:rPr>
          <w:rFonts w:cs="Times New Roman"/>
        </w:rPr>
      </w:pPr>
      <w:r w:rsidRPr="00E51C37">
        <w:rPr>
          <w:rFonts w:cs="Times New Roman"/>
        </w:rPr>
        <w:t xml:space="preserve">Лисин В. Инвестиционные процессы в российской экономике //Вопросы экономики, 2004, №6. </w:t>
      </w:r>
    </w:p>
    <w:p w:rsidR="0014115E" w:rsidRPr="00E51C37" w:rsidRDefault="0014115E" w:rsidP="00E51C37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autoSpaceDE/>
        <w:autoSpaceDN/>
        <w:adjustRightInd/>
        <w:spacing w:line="360" w:lineRule="auto"/>
        <w:ind w:left="0" w:firstLine="709"/>
        <w:rPr>
          <w:rFonts w:cs="Times New Roman"/>
          <w:spacing w:val="-1"/>
        </w:rPr>
      </w:pPr>
      <w:r w:rsidRPr="00E51C37">
        <w:rPr>
          <w:rFonts w:cs="Times New Roman"/>
          <w:spacing w:val="-1"/>
        </w:rPr>
        <w:t>Оценка и планирование эффективности инвестиционных проектов и программ: региональный аспект / Под. ред. В.И. Терехина. - Рязань: РГРТА, 2002.</w:t>
      </w:r>
    </w:p>
    <w:p w:rsidR="0014115E" w:rsidRPr="00E51C37" w:rsidRDefault="0014115E" w:rsidP="00E51C37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autoSpaceDE/>
        <w:autoSpaceDN/>
        <w:adjustRightInd/>
        <w:spacing w:line="360" w:lineRule="auto"/>
        <w:ind w:left="0" w:firstLine="709"/>
        <w:rPr>
          <w:rFonts w:cs="Times New Roman"/>
          <w:spacing w:val="-1"/>
        </w:rPr>
      </w:pPr>
      <w:r w:rsidRPr="00E51C37">
        <w:rPr>
          <w:rFonts w:cs="Times New Roman"/>
          <w:spacing w:val="-1"/>
        </w:rPr>
        <w:t>Перфильев С.В., Пономарёв В.С. Местные финансы. – М.: Горизонт, 2003.</w:t>
      </w:r>
    </w:p>
    <w:p w:rsidR="0014115E" w:rsidRPr="00E51C37" w:rsidRDefault="0014115E" w:rsidP="00E51C37">
      <w:pPr>
        <w:numPr>
          <w:ilvl w:val="0"/>
          <w:numId w:val="7"/>
        </w:numPr>
        <w:tabs>
          <w:tab w:val="clear" w:pos="720"/>
          <w:tab w:val="num" w:pos="540"/>
        </w:tabs>
        <w:spacing w:line="360" w:lineRule="auto"/>
        <w:ind w:left="0" w:firstLine="709"/>
        <w:rPr>
          <w:rFonts w:cs="Times New Roman"/>
        </w:rPr>
      </w:pPr>
      <w:r w:rsidRPr="00E51C37">
        <w:rPr>
          <w:rFonts w:cs="Times New Roman"/>
        </w:rPr>
        <w:t>Райзберг Б.А. Государственное управление экономическими и социальными процессами: Учеб. пособие. – М.: ИНФРА-М, 2005, с. 346.</w:t>
      </w:r>
    </w:p>
    <w:p w:rsidR="0014115E" w:rsidRPr="00E51C37" w:rsidRDefault="0014115E" w:rsidP="00E51C37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autoSpaceDE/>
        <w:autoSpaceDN/>
        <w:adjustRightInd/>
        <w:spacing w:line="360" w:lineRule="auto"/>
        <w:ind w:left="0" w:firstLine="709"/>
        <w:rPr>
          <w:rFonts w:cs="Times New Roman"/>
          <w:spacing w:val="-1"/>
        </w:rPr>
      </w:pPr>
      <w:r w:rsidRPr="00E51C37">
        <w:rPr>
          <w:rFonts w:cs="Times New Roman"/>
          <w:spacing w:val="-1"/>
        </w:rPr>
        <w:t>Федоткин В.Н. Законотворческие основы управления в регионе.- Рязань, 2001.</w:t>
      </w:r>
    </w:p>
    <w:p w:rsidR="00651E50" w:rsidRPr="00E51C37" w:rsidRDefault="0014115E" w:rsidP="00E51C37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autoSpaceDE/>
        <w:autoSpaceDN/>
        <w:adjustRightInd/>
        <w:spacing w:line="360" w:lineRule="auto"/>
        <w:ind w:left="0" w:firstLine="709"/>
        <w:rPr>
          <w:rFonts w:cs="Times New Roman"/>
        </w:rPr>
      </w:pPr>
      <w:r w:rsidRPr="00E51C37">
        <w:rPr>
          <w:rFonts w:cs="Times New Roman"/>
          <w:spacing w:val="-1"/>
        </w:rPr>
        <w:t>Федоткин В.Н., Бухвальд Е. М. Местное самоуправление в России: этап радикальных реформ. – Рязань, 2004.</w:t>
      </w:r>
      <w:bookmarkStart w:id="0" w:name="_GoBack"/>
      <w:bookmarkEnd w:id="0"/>
    </w:p>
    <w:sectPr w:rsidR="00651E50" w:rsidRPr="00E51C37" w:rsidSect="00E51C37">
      <w:headerReference w:type="even" r:id="rId8"/>
      <w:headerReference w:type="default" r:id="rId9"/>
      <w:footnotePr>
        <w:numRestart w:val="eachPage"/>
      </w:footnotePr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B71" w:rsidRDefault="00426B71">
      <w:pPr>
        <w:spacing w:line="240" w:lineRule="auto"/>
      </w:pPr>
      <w:r>
        <w:separator/>
      </w:r>
    </w:p>
  </w:endnote>
  <w:endnote w:type="continuationSeparator" w:id="0">
    <w:p w:rsidR="00426B71" w:rsidRDefault="00426B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B71" w:rsidRDefault="00426B71">
      <w:pPr>
        <w:spacing w:line="240" w:lineRule="auto"/>
      </w:pPr>
      <w:r>
        <w:separator/>
      </w:r>
    </w:p>
  </w:footnote>
  <w:footnote w:type="continuationSeparator" w:id="0">
    <w:p w:rsidR="00426B71" w:rsidRDefault="00426B71">
      <w:pPr>
        <w:spacing w:line="240" w:lineRule="auto"/>
      </w:pPr>
      <w:r>
        <w:continuationSeparator/>
      </w:r>
    </w:p>
  </w:footnote>
  <w:footnote w:id="1">
    <w:p w:rsidR="00426B71" w:rsidRDefault="005111AB" w:rsidP="001E30CB">
      <w:pPr>
        <w:shd w:val="clear" w:color="auto" w:fill="FFFFFF"/>
        <w:autoSpaceDE/>
        <w:autoSpaceDN/>
        <w:adjustRightInd/>
        <w:spacing w:before="2" w:line="240" w:lineRule="auto"/>
        <w:ind w:right="2" w:firstLine="0"/>
      </w:pPr>
      <w:r w:rsidRPr="001E30CB">
        <w:rPr>
          <w:rStyle w:val="aa"/>
          <w:rFonts w:cs="Arial"/>
          <w:sz w:val="20"/>
          <w:szCs w:val="20"/>
        </w:rPr>
        <w:footnoteRef/>
      </w:r>
      <w:r w:rsidRPr="001E30CB">
        <w:rPr>
          <w:sz w:val="20"/>
          <w:szCs w:val="20"/>
        </w:rPr>
        <w:t xml:space="preserve"> </w:t>
      </w:r>
      <w:r w:rsidRPr="008D511F">
        <w:rPr>
          <w:spacing w:val="-1"/>
          <w:sz w:val="20"/>
          <w:szCs w:val="20"/>
          <w:lang w:val="en-US"/>
        </w:rPr>
        <w:t>www</w:t>
      </w:r>
      <w:r w:rsidRPr="008D511F">
        <w:rPr>
          <w:spacing w:val="-1"/>
          <w:sz w:val="20"/>
          <w:szCs w:val="20"/>
        </w:rPr>
        <w:t>.</w:t>
      </w:r>
      <w:r w:rsidRPr="008D511F">
        <w:rPr>
          <w:spacing w:val="-1"/>
          <w:sz w:val="20"/>
          <w:szCs w:val="20"/>
          <w:lang w:val="en-US"/>
        </w:rPr>
        <w:t>ryazanreg</w:t>
      </w:r>
      <w:r w:rsidRPr="008D511F">
        <w:rPr>
          <w:spacing w:val="-1"/>
          <w:sz w:val="20"/>
          <w:szCs w:val="20"/>
        </w:rPr>
        <w:t>.</w:t>
      </w:r>
      <w:r w:rsidRPr="008D511F">
        <w:rPr>
          <w:spacing w:val="-1"/>
          <w:sz w:val="20"/>
          <w:szCs w:val="20"/>
          <w:lang w:val="en-US"/>
        </w:rPr>
        <w:t>ru</w:t>
      </w:r>
      <w:r w:rsidRPr="008D511F">
        <w:rPr>
          <w:spacing w:val="-1"/>
          <w:sz w:val="20"/>
          <w:szCs w:val="20"/>
        </w:rPr>
        <w:t>./</w:t>
      </w:r>
      <w:r w:rsidRPr="008D511F">
        <w:rPr>
          <w:spacing w:val="-1"/>
          <w:sz w:val="20"/>
          <w:szCs w:val="20"/>
          <w:lang w:val="en-US"/>
        </w:rPr>
        <w:t>investment</w:t>
      </w:r>
      <w:r w:rsidRPr="008D511F">
        <w:rPr>
          <w:spacing w:val="-1"/>
          <w:sz w:val="20"/>
          <w:szCs w:val="20"/>
        </w:rPr>
        <w:t>/</w:t>
      </w:r>
      <w:r w:rsidRPr="008D511F">
        <w:rPr>
          <w:spacing w:val="-1"/>
          <w:sz w:val="20"/>
          <w:szCs w:val="20"/>
          <w:lang w:val="en-US"/>
        </w:rPr>
        <w:t>potential</w:t>
      </w:r>
      <w:r w:rsidRPr="008D511F">
        <w:rPr>
          <w:spacing w:val="-1"/>
          <w:sz w:val="20"/>
          <w:szCs w:val="20"/>
        </w:rPr>
        <w:t>/</w:t>
      </w:r>
      <w:r w:rsidRPr="008D511F">
        <w:rPr>
          <w:spacing w:val="-1"/>
          <w:sz w:val="20"/>
          <w:szCs w:val="20"/>
          <w:lang w:val="en-US"/>
        </w:rPr>
        <w:t>climate</w:t>
      </w:r>
      <w:r w:rsidRPr="001E30CB">
        <w:rPr>
          <w:sz w:val="20"/>
          <w:szCs w:val="20"/>
        </w:rPr>
        <w:t>. - Официальный сайт Правительства Рязанской области</w:t>
      </w:r>
      <w:r>
        <w:rPr>
          <w:sz w:val="20"/>
          <w:szCs w:val="20"/>
        </w:rPr>
        <w:t xml:space="preserve"> / 02.04.07</w:t>
      </w:r>
    </w:p>
  </w:footnote>
  <w:footnote w:id="2">
    <w:p w:rsidR="00426B71" w:rsidRDefault="005111AB" w:rsidP="00DF08F8">
      <w:pPr>
        <w:shd w:val="clear" w:color="auto" w:fill="FFFFFF"/>
        <w:autoSpaceDE/>
        <w:autoSpaceDN/>
        <w:adjustRightInd/>
        <w:spacing w:before="2" w:line="240" w:lineRule="auto"/>
        <w:ind w:right="2" w:firstLine="0"/>
      </w:pPr>
      <w:r w:rsidRPr="00DF08F8">
        <w:rPr>
          <w:rStyle w:val="aa"/>
          <w:rFonts w:cs="Arial"/>
          <w:sz w:val="20"/>
          <w:szCs w:val="20"/>
        </w:rPr>
        <w:footnoteRef/>
      </w:r>
      <w:r w:rsidRPr="00DF08F8">
        <w:rPr>
          <w:sz w:val="20"/>
          <w:szCs w:val="20"/>
        </w:rPr>
        <w:t xml:space="preserve"> Федоткин В.Н. Законотворческие основы управления в регионе.- Рязань, 2001, с. 90.</w:t>
      </w:r>
    </w:p>
  </w:footnote>
  <w:footnote w:id="3">
    <w:p w:rsidR="00426B71" w:rsidRDefault="005111AB" w:rsidP="00B97C55">
      <w:pPr>
        <w:pStyle w:val="a5"/>
      </w:pPr>
      <w:r w:rsidRPr="00C66FC8">
        <w:rPr>
          <w:rStyle w:val="aa"/>
          <w:sz w:val="20"/>
          <w:szCs w:val="20"/>
        </w:rPr>
        <w:footnoteRef/>
      </w:r>
      <w:r w:rsidRPr="00C66FC8">
        <w:rPr>
          <w:sz w:val="20"/>
          <w:szCs w:val="20"/>
        </w:rPr>
        <w:t xml:space="preserve"> Райзберг Б.А. Государственное управление экономическими и социальными процессами: Учеб. пособие. – М.: ИНФРА-М, 2005, с. 346. </w:t>
      </w:r>
    </w:p>
  </w:footnote>
  <w:footnote w:id="4">
    <w:p w:rsidR="00426B71" w:rsidRDefault="005111AB" w:rsidP="007467DF">
      <w:pPr>
        <w:autoSpaceDE/>
        <w:autoSpaceDN/>
        <w:adjustRightInd/>
        <w:spacing w:line="240" w:lineRule="auto"/>
        <w:ind w:firstLine="0"/>
      </w:pPr>
      <w:r w:rsidRPr="007467DF">
        <w:rPr>
          <w:rStyle w:val="aa"/>
          <w:rFonts w:cs="Arial"/>
          <w:sz w:val="20"/>
          <w:szCs w:val="20"/>
        </w:rPr>
        <w:footnoteRef/>
      </w:r>
      <w:r w:rsidRPr="007467DF">
        <w:rPr>
          <w:sz w:val="20"/>
          <w:szCs w:val="20"/>
        </w:rPr>
        <w:t xml:space="preserve"> Куприянов Д. Влияние иностранных инвестиций на экономическ</w:t>
      </w:r>
      <w:r>
        <w:rPr>
          <w:sz w:val="20"/>
          <w:szCs w:val="20"/>
        </w:rPr>
        <w:t>ий рост.// Экономист, 2005, № 9, с. 18.</w:t>
      </w:r>
    </w:p>
  </w:footnote>
  <w:footnote w:id="5">
    <w:p w:rsidR="00426B71" w:rsidRDefault="005111AB" w:rsidP="00DF08F8">
      <w:pPr>
        <w:autoSpaceDE/>
        <w:autoSpaceDN/>
        <w:adjustRightInd/>
        <w:spacing w:line="240" w:lineRule="auto"/>
        <w:ind w:firstLine="0"/>
      </w:pPr>
      <w:r w:rsidRPr="00DF08F8">
        <w:rPr>
          <w:rStyle w:val="aa"/>
          <w:rFonts w:cs="Arial"/>
          <w:sz w:val="20"/>
          <w:szCs w:val="20"/>
        </w:rPr>
        <w:footnoteRef/>
      </w:r>
      <w:r w:rsidRPr="00DF08F8">
        <w:rPr>
          <w:sz w:val="20"/>
          <w:szCs w:val="20"/>
        </w:rPr>
        <w:t xml:space="preserve"> Лисин В. Инвестиционные процессы в российской экономике //Вопросы экономики, 2004, №6.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1AB" w:rsidRDefault="005111AB" w:rsidP="00BC7553">
    <w:pPr>
      <w:pStyle w:val="ab"/>
      <w:framePr w:wrap="around" w:vAnchor="text" w:hAnchor="margin" w:xAlign="right" w:y="1"/>
      <w:rPr>
        <w:rStyle w:val="ad"/>
        <w:rFonts w:cs="Arial"/>
      </w:rPr>
    </w:pPr>
  </w:p>
  <w:p w:rsidR="005111AB" w:rsidRDefault="005111AB" w:rsidP="006857DE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1AB" w:rsidRPr="006857DE" w:rsidRDefault="008D511F" w:rsidP="00BC7553">
    <w:pPr>
      <w:pStyle w:val="ab"/>
      <w:framePr w:wrap="around" w:vAnchor="text" w:hAnchor="margin" w:xAlign="right" w:y="1"/>
      <w:rPr>
        <w:rStyle w:val="ad"/>
        <w:rFonts w:cs="Arial"/>
        <w:sz w:val="24"/>
        <w:szCs w:val="24"/>
      </w:rPr>
    </w:pPr>
    <w:r>
      <w:rPr>
        <w:rStyle w:val="ad"/>
        <w:rFonts w:cs="Arial"/>
        <w:noProof/>
        <w:sz w:val="24"/>
        <w:szCs w:val="24"/>
      </w:rPr>
      <w:t>3</w:t>
    </w:r>
  </w:p>
  <w:p w:rsidR="005111AB" w:rsidRDefault="005111AB" w:rsidP="006857DE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CA46F6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15F1B5D"/>
    <w:multiLevelType w:val="hybridMultilevel"/>
    <w:tmpl w:val="4A505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9F3C1E"/>
    <w:multiLevelType w:val="hybridMultilevel"/>
    <w:tmpl w:val="1B060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504F31"/>
    <w:multiLevelType w:val="singleLevel"/>
    <w:tmpl w:val="913E66A2"/>
    <w:lvl w:ilvl="0">
      <w:start w:val="1"/>
      <w:numFmt w:val="decimal"/>
      <w:lvlText w:val="%1)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4">
    <w:nsid w:val="2CB43280"/>
    <w:multiLevelType w:val="hybridMultilevel"/>
    <w:tmpl w:val="667AC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39439A0"/>
    <w:multiLevelType w:val="hybridMultilevel"/>
    <w:tmpl w:val="22AA36B2"/>
    <w:lvl w:ilvl="0" w:tplc="0E8C87AA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62EC3CF8"/>
    <w:multiLevelType w:val="multilevel"/>
    <w:tmpl w:val="53C29134"/>
    <w:lvl w:ilvl="0">
      <w:start w:val="1"/>
      <w:numFmt w:val="decimal"/>
      <w:lvlText w:val="Глава 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655F4B88"/>
    <w:multiLevelType w:val="hybridMultilevel"/>
    <w:tmpl w:val="C092366E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0"/>
    <w:lvlOverride w:ilvl="0">
      <w:lvl w:ilvl="0">
        <w:numFmt w:val="bullet"/>
        <w:lvlText w:val="•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6">
    <w:abstractNumId w:val="4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7B3"/>
    <w:rsid w:val="00010B2C"/>
    <w:rsid w:val="00051514"/>
    <w:rsid w:val="00075BF2"/>
    <w:rsid w:val="000772F9"/>
    <w:rsid w:val="000B5F58"/>
    <w:rsid w:val="000F7559"/>
    <w:rsid w:val="0010304F"/>
    <w:rsid w:val="00111DE3"/>
    <w:rsid w:val="0013749D"/>
    <w:rsid w:val="0014115E"/>
    <w:rsid w:val="00172471"/>
    <w:rsid w:val="00172741"/>
    <w:rsid w:val="00176178"/>
    <w:rsid w:val="001974E6"/>
    <w:rsid w:val="001C36E1"/>
    <w:rsid w:val="001C78D6"/>
    <w:rsid w:val="001E30CB"/>
    <w:rsid w:val="001E76B1"/>
    <w:rsid w:val="00231037"/>
    <w:rsid w:val="0028354B"/>
    <w:rsid w:val="00290792"/>
    <w:rsid w:val="002C2842"/>
    <w:rsid w:val="002E03C6"/>
    <w:rsid w:val="0032358B"/>
    <w:rsid w:val="00360FBD"/>
    <w:rsid w:val="003A3F33"/>
    <w:rsid w:val="003A53E6"/>
    <w:rsid w:val="003A57B3"/>
    <w:rsid w:val="003D6669"/>
    <w:rsid w:val="003E1C11"/>
    <w:rsid w:val="00425996"/>
    <w:rsid w:val="00426B71"/>
    <w:rsid w:val="0042723E"/>
    <w:rsid w:val="00432504"/>
    <w:rsid w:val="00494AFD"/>
    <w:rsid w:val="004A1838"/>
    <w:rsid w:val="004C08D3"/>
    <w:rsid w:val="004E752C"/>
    <w:rsid w:val="005111AB"/>
    <w:rsid w:val="00516AD0"/>
    <w:rsid w:val="00532789"/>
    <w:rsid w:val="005341AD"/>
    <w:rsid w:val="00540174"/>
    <w:rsid w:val="00585AE6"/>
    <w:rsid w:val="005D19CF"/>
    <w:rsid w:val="005F27CD"/>
    <w:rsid w:val="00643B0E"/>
    <w:rsid w:val="00651E50"/>
    <w:rsid w:val="006635E4"/>
    <w:rsid w:val="00663E5D"/>
    <w:rsid w:val="00665E4A"/>
    <w:rsid w:val="00682C02"/>
    <w:rsid w:val="006857DE"/>
    <w:rsid w:val="00693A6D"/>
    <w:rsid w:val="006A3B0E"/>
    <w:rsid w:val="006B3236"/>
    <w:rsid w:val="006F7CF2"/>
    <w:rsid w:val="0070544A"/>
    <w:rsid w:val="0073632C"/>
    <w:rsid w:val="00736B15"/>
    <w:rsid w:val="007467DF"/>
    <w:rsid w:val="00766978"/>
    <w:rsid w:val="00770AFF"/>
    <w:rsid w:val="0078467E"/>
    <w:rsid w:val="007C4838"/>
    <w:rsid w:val="007D69AC"/>
    <w:rsid w:val="007D7DDA"/>
    <w:rsid w:val="007E73F5"/>
    <w:rsid w:val="008D46C9"/>
    <w:rsid w:val="008D511F"/>
    <w:rsid w:val="008E1579"/>
    <w:rsid w:val="008F4D6C"/>
    <w:rsid w:val="00905FFE"/>
    <w:rsid w:val="009813F3"/>
    <w:rsid w:val="009902D9"/>
    <w:rsid w:val="00994FE1"/>
    <w:rsid w:val="009962F0"/>
    <w:rsid w:val="009A426C"/>
    <w:rsid w:val="009D0FAD"/>
    <w:rsid w:val="009F77D1"/>
    <w:rsid w:val="00A40A26"/>
    <w:rsid w:val="00A55150"/>
    <w:rsid w:val="00AB0603"/>
    <w:rsid w:val="00AD16EE"/>
    <w:rsid w:val="00AD49A0"/>
    <w:rsid w:val="00AE5554"/>
    <w:rsid w:val="00B07E89"/>
    <w:rsid w:val="00B21219"/>
    <w:rsid w:val="00B24862"/>
    <w:rsid w:val="00B500C0"/>
    <w:rsid w:val="00B55928"/>
    <w:rsid w:val="00B96763"/>
    <w:rsid w:val="00B97C55"/>
    <w:rsid w:val="00BB2925"/>
    <w:rsid w:val="00BC0802"/>
    <w:rsid w:val="00BC7553"/>
    <w:rsid w:val="00C1619A"/>
    <w:rsid w:val="00C31625"/>
    <w:rsid w:val="00C44A8E"/>
    <w:rsid w:val="00C50CE8"/>
    <w:rsid w:val="00C57EB7"/>
    <w:rsid w:val="00C66FC8"/>
    <w:rsid w:val="00C7302A"/>
    <w:rsid w:val="00C922F5"/>
    <w:rsid w:val="00CA7C15"/>
    <w:rsid w:val="00D74DBB"/>
    <w:rsid w:val="00DC6FA5"/>
    <w:rsid w:val="00DD166F"/>
    <w:rsid w:val="00DF08F8"/>
    <w:rsid w:val="00DF7FCF"/>
    <w:rsid w:val="00E03BB1"/>
    <w:rsid w:val="00E25CD6"/>
    <w:rsid w:val="00E51C37"/>
    <w:rsid w:val="00E61B2D"/>
    <w:rsid w:val="00E72587"/>
    <w:rsid w:val="00E7550B"/>
    <w:rsid w:val="00E77C6C"/>
    <w:rsid w:val="00EB1396"/>
    <w:rsid w:val="00EB396E"/>
    <w:rsid w:val="00ED2AD4"/>
    <w:rsid w:val="00ED7C60"/>
    <w:rsid w:val="00F0769D"/>
    <w:rsid w:val="00F62D87"/>
    <w:rsid w:val="00FB6762"/>
    <w:rsid w:val="00FC6A8D"/>
    <w:rsid w:val="00FE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B0BC8712-08A9-41A8-91DC-A92002DA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603"/>
    <w:pPr>
      <w:widowControl w:val="0"/>
      <w:autoSpaceDE w:val="0"/>
      <w:autoSpaceDN w:val="0"/>
      <w:adjustRightInd w:val="0"/>
      <w:spacing w:line="384" w:lineRule="auto"/>
      <w:ind w:firstLine="720"/>
      <w:jc w:val="both"/>
    </w:pPr>
    <w:rPr>
      <w:rFonts w:cs="Arial"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C36E1"/>
    <w:pPr>
      <w:autoSpaceDE/>
      <w:autoSpaceDN/>
      <w:adjustRightInd/>
      <w:spacing w:line="360" w:lineRule="auto"/>
      <w:ind w:firstLine="0"/>
      <w:jc w:val="left"/>
      <w:outlineLvl w:val="0"/>
    </w:pPr>
    <w:rPr>
      <w:rFonts w:cs="Times New Roman"/>
      <w:b/>
      <w:bCs/>
      <w:kern w:val="32"/>
      <w:lang w:val="en-US" w:eastAsia="en-US"/>
    </w:rPr>
  </w:style>
  <w:style w:type="paragraph" w:styleId="2">
    <w:name w:val="heading 2"/>
    <w:basedOn w:val="a"/>
    <w:next w:val="a"/>
    <w:link w:val="20"/>
    <w:uiPriority w:val="9"/>
    <w:qFormat/>
    <w:rsid w:val="001C36E1"/>
    <w:pPr>
      <w:autoSpaceDE/>
      <w:autoSpaceDN/>
      <w:adjustRightInd/>
      <w:spacing w:line="360" w:lineRule="auto"/>
      <w:ind w:firstLine="709"/>
      <w:jc w:val="left"/>
      <w:outlineLvl w:val="1"/>
    </w:pPr>
    <w:rPr>
      <w:rFonts w:cs="Times New Roman"/>
      <w:b/>
      <w:bCs/>
      <w:iCs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rsid w:val="0078467E"/>
    <w:pPr>
      <w:autoSpaceDE/>
      <w:autoSpaceDN/>
      <w:adjustRightInd/>
      <w:spacing w:line="360" w:lineRule="auto"/>
      <w:ind w:firstLine="709"/>
      <w:jc w:val="lef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114pt125">
    <w:name w:val="Стиль Заголовок 1 + 14 pt по ширине Первая строка:  125 см Межд..."/>
    <w:basedOn w:val="1"/>
    <w:rsid w:val="00FB6762"/>
    <w:pPr>
      <w:ind w:firstLine="709"/>
      <w:jc w:val="both"/>
    </w:pPr>
    <w:rPr>
      <w:color w:val="auto"/>
      <w:szCs w:val="20"/>
    </w:rPr>
  </w:style>
  <w:style w:type="character" w:styleId="a3">
    <w:name w:val="Hyperlink"/>
    <w:uiPriority w:val="99"/>
    <w:rsid w:val="00E77C6C"/>
    <w:rPr>
      <w:rFonts w:cs="Times New Roman"/>
      <w:color w:val="2244AA"/>
      <w:u w:val="none"/>
      <w:effect w:val="none"/>
    </w:rPr>
  </w:style>
  <w:style w:type="paragraph" w:styleId="a4">
    <w:name w:val="Normal (Web)"/>
    <w:basedOn w:val="a"/>
    <w:uiPriority w:val="99"/>
    <w:rsid w:val="00E77C6C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24"/>
      <w:szCs w:val="24"/>
    </w:rPr>
  </w:style>
  <w:style w:type="paragraph" w:styleId="a5">
    <w:name w:val="footnote text"/>
    <w:basedOn w:val="a"/>
    <w:link w:val="a6"/>
    <w:uiPriority w:val="99"/>
    <w:rsid w:val="00E77C6C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24"/>
      <w:szCs w:val="24"/>
    </w:rPr>
  </w:style>
  <w:style w:type="character" w:customStyle="1" w:styleId="a6">
    <w:name w:val="Текст виноски Знак"/>
    <w:link w:val="a5"/>
    <w:uiPriority w:val="99"/>
    <w:semiHidden/>
    <w:rPr>
      <w:rFonts w:cs="Arial"/>
      <w:color w:val="000000"/>
    </w:rPr>
  </w:style>
  <w:style w:type="paragraph" w:customStyle="1" w:styleId="a7">
    <w:name w:val="Основной курсовик Знак"/>
    <w:basedOn w:val="a"/>
    <w:rsid w:val="0070544A"/>
    <w:pPr>
      <w:widowControl/>
      <w:autoSpaceDE/>
      <w:autoSpaceDN/>
      <w:adjustRightInd/>
      <w:spacing w:line="360" w:lineRule="auto"/>
    </w:pPr>
    <w:rPr>
      <w:rFonts w:cs="Times New Roman"/>
      <w:color w:val="auto"/>
      <w:spacing w:val="-4"/>
      <w:sz w:val="24"/>
      <w:szCs w:val="24"/>
    </w:rPr>
  </w:style>
  <w:style w:type="paragraph" w:styleId="a8">
    <w:name w:val="Body Text Indent"/>
    <w:basedOn w:val="a"/>
    <w:link w:val="a9"/>
    <w:uiPriority w:val="99"/>
    <w:rsid w:val="00B97C55"/>
    <w:pPr>
      <w:shd w:val="clear" w:color="auto" w:fill="FFFFFF"/>
      <w:spacing w:line="360" w:lineRule="auto"/>
      <w:ind w:firstLine="709"/>
    </w:pPr>
    <w:rPr>
      <w:rFonts w:cs="Times New Roman"/>
      <w:w w:val="111"/>
    </w:rPr>
  </w:style>
  <w:style w:type="character" w:customStyle="1" w:styleId="a9">
    <w:name w:val="Основний текст з відступом Знак"/>
    <w:link w:val="a8"/>
    <w:uiPriority w:val="99"/>
    <w:semiHidden/>
    <w:rPr>
      <w:rFonts w:cs="Arial"/>
      <w:color w:val="000000"/>
      <w:sz w:val="28"/>
      <w:szCs w:val="28"/>
    </w:rPr>
  </w:style>
  <w:style w:type="character" w:styleId="aa">
    <w:name w:val="footnote reference"/>
    <w:uiPriority w:val="99"/>
    <w:semiHidden/>
    <w:rsid w:val="00B97C55"/>
    <w:rPr>
      <w:rFonts w:cs="Times New Roman"/>
      <w:vertAlign w:val="superscript"/>
    </w:rPr>
  </w:style>
  <w:style w:type="paragraph" w:styleId="ab">
    <w:name w:val="header"/>
    <w:basedOn w:val="a"/>
    <w:link w:val="ac"/>
    <w:uiPriority w:val="99"/>
    <w:rsid w:val="006857DE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semiHidden/>
    <w:rPr>
      <w:rFonts w:cs="Arial"/>
      <w:color w:val="000000"/>
      <w:sz w:val="28"/>
      <w:szCs w:val="28"/>
    </w:rPr>
  </w:style>
  <w:style w:type="character" w:styleId="ad">
    <w:name w:val="page number"/>
    <w:uiPriority w:val="99"/>
    <w:rsid w:val="006857DE"/>
    <w:rPr>
      <w:rFonts w:cs="Times New Roman"/>
    </w:rPr>
  </w:style>
  <w:style w:type="paragraph" w:styleId="ae">
    <w:name w:val="footer"/>
    <w:basedOn w:val="a"/>
    <w:link w:val="af"/>
    <w:uiPriority w:val="99"/>
    <w:rsid w:val="006857DE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semiHidden/>
    <w:rPr>
      <w:rFonts w:cs="Arial"/>
      <w:color w:val="000000"/>
      <w:sz w:val="28"/>
      <w:szCs w:val="28"/>
    </w:rPr>
  </w:style>
  <w:style w:type="paragraph" w:customStyle="1" w:styleId="bodytxt">
    <w:name w:val="bodytxt"/>
    <w:basedOn w:val="a"/>
    <w:rsid w:val="00643B0E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Tahoma" w:hAnsi="Tahoma" w:cs="Tahoma"/>
      <w:color w:val="111111"/>
      <w:sz w:val="37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0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2983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Категория «инвестиционный потенциал» отражает степень возможности вложения средств в активы длительного пользования, включая в</vt:lpstr>
    </vt:vector>
  </TitlesOfParts>
  <Company>Домашний ПК</Company>
  <LinksUpToDate>false</LinksUpToDate>
  <CharactersWithSpaces>19948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Категория «инвестиционный потенциал» отражает степень возможности вложения средств в активы длительного пользования, включая в</dc:title>
  <dc:subject/>
  <dc:creator>Иванова Светлана</dc:creator>
  <cp:keywords/>
  <dc:description/>
  <cp:lastModifiedBy>Irina</cp:lastModifiedBy>
  <cp:revision>2</cp:revision>
  <dcterms:created xsi:type="dcterms:W3CDTF">2014-09-29T19:20:00Z</dcterms:created>
  <dcterms:modified xsi:type="dcterms:W3CDTF">2014-09-29T19:20:00Z</dcterms:modified>
</cp:coreProperties>
</file>