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4E" w:rsidRDefault="00E6164E" w:rsidP="00E6164E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E6164E">
        <w:rPr>
          <w:bCs/>
          <w:color w:val="000000"/>
        </w:rPr>
        <w:t>ГОУ ВПО “Уральская государственная медицинская академия Федерального</w:t>
      </w:r>
    </w:p>
    <w:p w:rsidR="00E6164E" w:rsidRPr="00E6164E" w:rsidRDefault="00E6164E" w:rsidP="00E6164E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E6164E">
        <w:rPr>
          <w:bCs/>
          <w:color w:val="000000"/>
        </w:rPr>
        <w:t xml:space="preserve"> агенства по здравоохранению и социальному развитию”</w:t>
      </w:r>
    </w:p>
    <w:p w:rsidR="00E6164E" w:rsidRPr="00E6164E" w:rsidRDefault="00E6164E" w:rsidP="00E6164E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E6164E">
        <w:rPr>
          <w:bCs/>
          <w:color w:val="000000"/>
        </w:rPr>
        <w:t>Кафедра терапии ФПК и ПП</w:t>
      </w:r>
    </w:p>
    <w:p w:rsidR="00E6164E" w:rsidRDefault="00E6164E" w:rsidP="00E6164E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E6164E">
        <w:rPr>
          <w:bCs/>
          <w:color w:val="000000"/>
        </w:rPr>
        <w:t>Цикл тематического усовершенствования “Новые технологии диагностики и</w:t>
      </w:r>
    </w:p>
    <w:p w:rsidR="00675217" w:rsidRDefault="00E6164E" w:rsidP="00E6164E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E6164E">
        <w:rPr>
          <w:bCs/>
          <w:color w:val="000000"/>
        </w:rPr>
        <w:t xml:space="preserve"> лечения терапевтических больных”</w:t>
      </w:r>
    </w:p>
    <w:p w:rsidR="00E6164E" w:rsidRDefault="00E6164E" w:rsidP="00E6164E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E6164E" w:rsidRDefault="00E6164E" w:rsidP="00E6164E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393E85" w:rsidRDefault="00393E85" w:rsidP="00E6164E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393E85" w:rsidRDefault="00393E85" w:rsidP="00E6164E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393E85" w:rsidRDefault="00393E85" w:rsidP="00E6164E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393E85" w:rsidRDefault="00393E85" w:rsidP="00E6164E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393E85" w:rsidRDefault="00393E85" w:rsidP="00E6164E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393E85" w:rsidRPr="00393E85" w:rsidRDefault="00E6164E" w:rsidP="00393E8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</w:rPr>
      </w:pPr>
      <w:r w:rsidRPr="00393E85">
        <w:rPr>
          <w:b/>
          <w:bCs/>
          <w:color w:val="000000"/>
          <w:sz w:val="52"/>
          <w:szCs w:val="52"/>
        </w:rPr>
        <w:t>Реферат</w:t>
      </w:r>
    </w:p>
    <w:p w:rsidR="00E6164E" w:rsidRDefault="00E6164E" w:rsidP="00E6164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393E85">
        <w:rPr>
          <w:b/>
          <w:bCs/>
          <w:color w:val="000000"/>
        </w:rPr>
        <w:t>на тему</w:t>
      </w:r>
    </w:p>
    <w:p w:rsidR="00393E85" w:rsidRDefault="00393E85" w:rsidP="00E6164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93E85" w:rsidRDefault="00393E85" w:rsidP="00E6164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93E85" w:rsidRPr="00393E85" w:rsidRDefault="00393E85" w:rsidP="00E6164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6A31" w:rsidRDefault="00E6164E" w:rsidP="00546A31">
      <w:pPr>
        <w:pStyle w:val="2"/>
        <w:spacing w:before="0" w:beforeAutospacing="0" w:after="0" w:afterAutospacing="0"/>
        <w:jc w:val="center"/>
      </w:pPr>
      <w:r w:rsidRPr="00E6164E">
        <w:t>“</w:t>
      </w:r>
      <w:r>
        <w:t>ОСТЕОПОРОЗ</w:t>
      </w:r>
      <w:r w:rsidRPr="00E6164E">
        <w:t>:</w:t>
      </w:r>
      <w:r>
        <w:t xml:space="preserve"> патогенез, диагностика,</w:t>
      </w:r>
    </w:p>
    <w:p w:rsidR="00E6164E" w:rsidRDefault="00E6164E" w:rsidP="00546A31">
      <w:pPr>
        <w:pStyle w:val="2"/>
        <w:spacing w:before="0" w:beforeAutospacing="0" w:after="0" w:afterAutospacing="0"/>
        <w:jc w:val="center"/>
      </w:pPr>
      <w:r>
        <w:t>лечение, профилактика</w:t>
      </w:r>
      <w:r w:rsidRPr="00E6164E">
        <w:t>”</w:t>
      </w:r>
    </w:p>
    <w:p w:rsidR="00393E85" w:rsidRDefault="00393E85" w:rsidP="00546A31">
      <w:pPr>
        <w:pStyle w:val="2"/>
        <w:spacing w:before="0" w:beforeAutospacing="0" w:after="0" w:afterAutospacing="0"/>
        <w:jc w:val="center"/>
      </w:pPr>
    </w:p>
    <w:p w:rsidR="00393E85" w:rsidRDefault="00393E85" w:rsidP="00546A31">
      <w:pPr>
        <w:pStyle w:val="2"/>
        <w:spacing w:before="0" w:beforeAutospacing="0" w:after="0" w:afterAutospacing="0"/>
        <w:jc w:val="center"/>
      </w:pPr>
    </w:p>
    <w:p w:rsidR="00393E85" w:rsidRDefault="00393E85" w:rsidP="00546A31">
      <w:pPr>
        <w:pStyle w:val="2"/>
        <w:spacing w:before="0" w:beforeAutospacing="0" w:after="0" w:afterAutospacing="0"/>
        <w:jc w:val="center"/>
      </w:pPr>
    </w:p>
    <w:p w:rsidR="00393E85" w:rsidRDefault="00393E85" w:rsidP="00546A31">
      <w:pPr>
        <w:pStyle w:val="2"/>
        <w:spacing w:before="0" w:beforeAutospacing="0" w:after="0" w:afterAutospacing="0"/>
        <w:jc w:val="center"/>
      </w:pPr>
    </w:p>
    <w:p w:rsidR="00393E85" w:rsidRDefault="00393E85" w:rsidP="00546A31">
      <w:pPr>
        <w:pStyle w:val="2"/>
        <w:spacing w:before="0" w:beforeAutospacing="0" w:after="0" w:afterAutospacing="0"/>
        <w:jc w:val="center"/>
      </w:pPr>
    </w:p>
    <w:p w:rsidR="00393E85" w:rsidRDefault="00393E85" w:rsidP="00546A31">
      <w:pPr>
        <w:pStyle w:val="2"/>
        <w:spacing w:before="0" w:beforeAutospacing="0" w:after="0" w:afterAutospacing="0"/>
        <w:jc w:val="center"/>
      </w:pPr>
    </w:p>
    <w:p w:rsidR="00E6164E" w:rsidRDefault="00E6164E" w:rsidP="00546A31">
      <w:pPr>
        <w:pStyle w:val="2"/>
        <w:spacing w:before="0" w:beforeAutospacing="0" w:after="0" w:afterAutospacing="0"/>
        <w:ind w:left="5664"/>
        <w:rPr>
          <w:b w:val="0"/>
          <w:sz w:val="24"/>
          <w:szCs w:val="24"/>
        </w:rPr>
      </w:pPr>
      <w:r w:rsidRPr="00E6164E">
        <w:rPr>
          <w:b w:val="0"/>
          <w:sz w:val="24"/>
          <w:szCs w:val="24"/>
        </w:rPr>
        <w:t>Исполнитель: врач-терапевт Клиники медицины антистарения Дубенко Светлана Эдуардовна</w:t>
      </w:r>
    </w:p>
    <w:p w:rsidR="00546A31" w:rsidRPr="00E6164E" w:rsidRDefault="00546A31" w:rsidP="00546A31">
      <w:pPr>
        <w:pStyle w:val="2"/>
        <w:spacing w:before="0" w:beforeAutospacing="0" w:after="0" w:afterAutospacing="0"/>
        <w:ind w:left="5664"/>
        <w:rPr>
          <w:b w:val="0"/>
          <w:sz w:val="24"/>
          <w:szCs w:val="24"/>
        </w:rPr>
      </w:pPr>
    </w:p>
    <w:p w:rsidR="00E6164E" w:rsidRDefault="00E6164E" w:rsidP="00546A31">
      <w:pPr>
        <w:pStyle w:val="2"/>
        <w:spacing w:before="0" w:beforeAutospacing="0" w:after="0" w:afterAutospacing="0"/>
        <w:ind w:left="4956" w:firstLine="708"/>
        <w:rPr>
          <w:b w:val="0"/>
          <w:sz w:val="24"/>
          <w:szCs w:val="24"/>
        </w:rPr>
      </w:pPr>
      <w:r w:rsidRPr="00E6164E">
        <w:rPr>
          <w:b w:val="0"/>
          <w:sz w:val="24"/>
          <w:szCs w:val="24"/>
        </w:rPr>
        <w:t>Руководитель: д.м.н. А.И.Коряков</w:t>
      </w:r>
    </w:p>
    <w:p w:rsidR="00393E85" w:rsidRDefault="00393E85" w:rsidP="00546A31">
      <w:pPr>
        <w:pStyle w:val="2"/>
        <w:spacing w:before="0" w:beforeAutospacing="0" w:after="0" w:afterAutospacing="0"/>
        <w:ind w:left="4956" w:firstLine="708"/>
        <w:rPr>
          <w:b w:val="0"/>
          <w:sz w:val="24"/>
          <w:szCs w:val="24"/>
        </w:rPr>
      </w:pPr>
    </w:p>
    <w:p w:rsidR="00393E85" w:rsidRDefault="00393E85" w:rsidP="00546A31">
      <w:pPr>
        <w:pStyle w:val="2"/>
        <w:spacing w:before="0" w:beforeAutospacing="0" w:after="0" w:afterAutospacing="0"/>
        <w:ind w:left="4956" w:firstLine="708"/>
        <w:rPr>
          <w:b w:val="0"/>
          <w:sz w:val="24"/>
          <w:szCs w:val="24"/>
        </w:rPr>
      </w:pPr>
    </w:p>
    <w:p w:rsidR="00393E85" w:rsidRDefault="00393E85" w:rsidP="00546A31">
      <w:pPr>
        <w:pStyle w:val="2"/>
        <w:spacing w:before="0" w:beforeAutospacing="0" w:after="0" w:afterAutospacing="0"/>
        <w:ind w:left="4956" w:firstLine="708"/>
        <w:rPr>
          <w:b w:val="0"/>
          <w:sz w:val="24"/>
          <w:szCs w:val="24"/>
        </w:rPr>
      </w:pPr>
    </w:p>
    <w:p w:rsidR="00393E85" w:rsidRDefault="00393E85" w:rsidP="00546A31">
      <w:pPr>
        <w:pStyle w:val="2"/>
        <w:spacing w:before="0" w:beforeAutospacing="0" w:after="0" w:afterAutospacing="0"/>
        <w:ind w:left="4956" w:firstLine="708"/>
        <w:rPr>
          <w:b w:val="0"/>
          <w:sz w:val="24"/>
          <w:szCs w:val="24"/>
        </w:rPr>
      </w:pPr>
    </w:p>
    <w:p w:rsidR="00393E85" w:rsidRDefault="00393E85" w:rsidP="00546A31">
      <w:pPr>
        <w:pStyle w:val="2"/>
        <w:spacing w:before="0" w:beforeAutospacing="0" w:after="0" w:afterAutospacing="0"/>
        <w:ind w:left="4956" w:firstLine="708"/>
        <w:rPr>
          <w:b w:val="0"/>
          <w:sz w:val="24"/>
          <w:szCs w:val="24"/>
        </w:rPr>
      </w:pPr>
    </w:p>
    <w:p w:rsidR="00393E85" w:rsidRDefault="00393E85" w:rsidP="00546A31">
      <w:pPr>
        <w:pStyle w:val="2"/>
        <w:spacing w:before="0" w:beforeAutospacing="0" w:after="0" w:afterAutospacing="0"/>
        <w:ind w:left="4956" w:firstLine="708"/>
        <w:rPr>
          <w:b w:val="0"/>
          <w:sz w:val="24"/>
          <w:szCs w:val="24"/>
        </w:rPr>
      </w:pPr>
    </w:p>
    <w:p w:rsidR="00393E85" w:rsidRDefault="00393E85" w:rsidP="00546A31">
      <w:pPr>
        <w:pStyle w:val="2"/>
        <w:spacing w:before="0" w:beforeAutospacing="0" w:after="0" w:afterAutospacing="0"/>
        <w:ind w:left="4956" w:firstLine="708"/>
        <w:rPr>
          <w:b w:val="0"/>
          <w:sz w:val="24"/>
          <w:szCs w:val="24"/>
        </w:rPr>
      </w:pPr>
    </w:p>
    <w:p w:rsidR="00393E85" w:rsidRDefault="00393E85" w:rsidP="00546A31">
      <w:pPr>
        <w:pStyle w:val="2"/>
        <w:spacing w:before="0" w:beforeAutospacing="0" w:after="0" w:afterAutospacing="0"/>
        <w:ind w:left="4956" w:firstLine="708"/>
        <w:rPr>
          <w:b w:val="0"/>
          <w:sz w:val="24"/>
          <w:szCs w:val="24"/>
        </w:rPr>
      </w:pPr>
    </w:p>
    <w:p w:rsidR="00393E85" w:rsidRDefault="00393E85" w:rsidP="00546A31">
      <w:pPr>
        <w:pStyle w:val="2"/>
        <w:spacing w:before="0" w:beforeAutospacing="0" w:after="0" w:afterAutospacing="0"/>
        <w:ind w:left="4956" w:firstLine="708"/>
        <w:rPr>
          <w:b w:val="0"/>
          <w:sz w:val="24"/>
          <w:szCs w:val="24"/>
        </w:rPr>
      </w:pPr>
    </w:p>
    <w:p w:rsidR="00393E85" w:rsidRDefault="00393E85" w:rsidP="00546A31">
      <w:pPr>
        <w:pStyle w:val="2"/>
        <w:spacing w:before="0" w:beforeAutospacing="0" w:after="0" w:afterAutospacing="0"/>
        <w:ind w:left="4956" w:firstLine="708"/>
        <w:rPr>
          <w:b w:val="0"/>
          <w:sz w:val="24"/>
          <w:szCs w:val="24"/>
        </w:rPr>
      </w:pPr>
    </w:p>
    <w:p w:rsidR="00393E85" w:rsidRDefault="00393E85" w:rsidP="00546A31">
      <w:pPr>
        <w:pStyle w:val="2"/>
        <w:spacing w:before="0" w:beforeAutospacing="0" w:after="0" w:afterAutospacing="0"/>
        <w:ind w:left="4956" w:firstLine="708"/>
        <w:rPr>
          <w:b w:val="0"/>
          <w:sz w:val="24"/>
          <w:szCs w:val="24"/>
        </w:rPr>
      </w:pPr>
    </w:p>
    <w:p w:rsidR="00393E85" w:rsidRDefault="00393E85" w:rsidP="00546A31">
      <w:pPr>
        <w:pStyle w:val="2"/>
        <w:spacing w:before="0" w:beforeAutospacing="0" w:after="0" w:afterAutospacing="0"/>
        <w:ind w:left="4956" w:firstLine="708"/>
        <w:rPr>
          <w:b w:val="0"/>
          <w:sz w:val="24"/>
          <w:szCs w:val="24"/>
        </w:rPr>
      </w:pPr>
    </w:p>
    <w:p w:rsidR="00393E85" w:rsidRDefault="00393E85" w:rsidP="00546A31">
      <w:pPr>
        <w:pStyle w:val="2"/>
        <w:spacing w:before="0" w:beforeAutospacing="0" w:after="0" w:afterAutospacing="0"/>
        <w:ind w:left="4956" w:firstLine="708"/>
        <w:rPr>
          <w:b w:val="0"/>
          <w:sz w:val="24"/>
          <w:szCs w:val="24"/>
        </w:rPr>
      </w:pPr>
    </w:p>
    <w:p w:rsidR="00393E85" w:rsidRDefault="00393E85" w:rsidP="00546A31">
      <w:pPr>
        <w:pStyle w:val="2"/>
        <w:spacing w:before="0" w:beforeAutospacing="0" w:after="0" w:afterAutospacing="0"/>
        <w:ind w:left="4956" w:firstLine="708"/>
        <w:rPr>
          <w:b w:val="0"/>
          <w:sz w:val="24"/>
          <w:szCs w:val="24"/>
        </w:rPr>
      </w:pPr>
    </w:p>
    <w:p w:rsidR="00393E85" w:rsidRPr="00E6164E" w:rsidRDefault="00393E85" w:rsidP="00546A31">
      <w:pPr>
        <w:pStyle w:val="2"/>
        <w:spacing w:before="0" w:beforeAutospacing="0" w:after="0" w:afterAutospacing="0"/>
        <w:ind w:left="4956" w:firstLine="708"/>
        <w:rPr>
          <w:b w:val="0"/>
          <w:sz w:val="24"/>
          <w:szCs w:val="24"/>
        </w:rPr>
      </w:pPr>
    </w:p>
    <w:p w:rsidR="00E6164E" w:rsidRPr="00E6164E" w:rsidRDefault="00E6164E" w:rsidP="00546A31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E6164E">
        <w:rPr>
          <w:b w:val="0"/>
          <w:sz w:val="24"/>
          <w:szCs w:val="24"/>
        </w:rPr>
        <w:t>Екатеринбург</w:t>
      </w:r>
    </w:p>
    <w:p w:rsidR="00E6164E" w:rsidRPr="00E6164E" w:rsidRDefault="00E6164E" w:rsidP="00546A31">
      <w:pPr>
        <w:pStyle w:val="2"/>
        <w:spacing w:before="0" w:beforeAutospacing="0" w:after="0" w:afterAutospacing="0"/>
        <w:jc w:val="center"/>
        <w:rPr>
          <w:b w:val="0"/>
        </w:rPr>
      </w:pPr>
      <w:r w:rsidRPr="00E6164E">
        <w:rPr>
          <w:b w:val="0"/>
          <w:sz w:val="24"/>
          <w:szCs w:val="24"/>
        </w:rPr>
        <w:t>2008</w:t>
      </w:r>
    </w:p>
    <w:p w:rsidR="001676BE" w:rsidRDefault="001676BE" w:rsidP="00393E85">
      <w:pPr>
        <w:pStyle w:val="2"/>
        <w:jc w:val="center"/>
      </w:pPr>
    </w:p>
    <w:p w:rsidR="00675217" w:rsidRDefault="00675217" w:rsidP="00393E85">
      <w:pPr>
        <w:pStyle w:val="2"/>
        <w:jc w:val="center"/>
      </w:pPr>
      <w:r>
        <w:t>Содержание</w:t>
      </w:r>
    </w:p>
    <w:p w:rsidR="00675217" w:rsidRDefault="00F1414D" w:rsidP="00675217">
      <w:pPr>
        <w:numPr>
          <w:ilvl w:val="0"/>
          <w:numId w:val="1"/>
        </w:numPr>
        <w:spacing w:before="100" w:beforeAutospacing="1" w:after="100" w:afterAutospacing="1"/>
      </w:pPr>
      <w:r>
        <w:t>1.Введение</w:t>
      </w:r>
      <w:r w:rsidR="00393E85">
        <w:tab/>
      </w:r>
      <w:r w:rsidR="00393E85">
        <w:tab/>
      </w:r>
      <w:r w:rsidR="00393E85">
        <w:tab/>
      </w:r>
      <w:r w:rsidR="00393E85">
        <w:tab/>
      </w:r>
      <w:r w:rsidR="00393E85">
        <w:tab/>
      </w:r>
      <w:r w:rsidR="00393E85">
        <w:tab/>
      </w:r>
      <w:r w:rsidR="00393E85">
        <w:tab/>
      </w:r>
      <w:r w:rsidR="00393E85">
        <w:tab/>
      </w:r>
      <w:r w:rsidR="00393E85">
        <w:tab/>
        <w:t>3</w:t>
      </w:r>
    </w:p>
    <w:p w:rsidR="00F1414D" w:rsidRDefault="00F1414D" w:rsidP="00675217">
      <w:pPr>
        <w:numPr>
          <w:ilvl w:val="0"/>
          <w:numId w:val="1"/>
        </w:numPr>
        <w:spacing w:before="100" w:beforeAutospacing="1" w:after="100" w:afterAutospacing="1"/>
      </w:pPr>
      <w:r>
        <w:t>2.Факторы риска</w:t>
      </w:r>
      <w:r w:rsidR="001676BE">
        <w:tab/>
      </w:r>
      <w:r w:rsidR="001676BE">
        <w:tab/>
      </w:r>
      <w:r w:rsidR="001676BE">
        <w:tab/>
      </w:r>
      <w:r w:rsidR="001676BE">
        <w:tab/>
      </w:r>
      <w:r w:rsidR="001676BE">
        <w:tab/>
      </w:r>
      <w:r w:rsidR="001676BE">
        <w:tab/>
      </w:r>
      <w:r w:rsidR="001676BE">
        <w:tab/>
      </w:r>
      <w:r w:rsidR="001676BE">
        <w:tab/>
        <w:t>4</w:t>
      </w:r>
    </w:p>
    <w:p w:rsidR="00F1414D" w:rsidRPr="00675217" w:rsidRDefault="00F1414D" w:rsidP="00F1414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rStyle w:val="tocnumber"/>
          <w:color w:val="000000"/>
        </w:rPr>
        <w:t>3.</w:t>
      </w:r>
      <w:r w:rsidRPr="00A47A1B">
        <w:t xml:space="preserve"> </w:t>
      </w:r>
      <w:r w:rsidRPr="00675217">
        <w:rPr>
          <w:rStyle w:val="toctext"/>
          <w:color w:val="000000"/>
        </w:rPr>
        <w:t>Генетические предпосылки развития остеопороза</w:t>
      </w:r>
      <w:r w:rsidR="001676BE">
        <w:tab/>
      </w:r>
      <w:r w:rsidR="001676BE">
        <w:tab/>
      </w:r>
      <w:r w:rsidR="001676BE">
        <w:tab/>
        <w:t>5</w:t>
      </w:r>
    </w:p>
    <w:p w:rsidR="00675217" w:rsidRPr="00675217" w:rsidRDefault="001B790B" w:rsidP="0067521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9B7F5C">
        <w:rPr>
          <w:rStyle w:val="tocnumber"/>
          <w:color w:val="000000"/>
        </w:rPr>
        <w:t>4</w:t>
      </w:r>
      <w:r w:rsidR="00675217" w:rsidRPr="009B7F5C">
        <w:rPr>
          <w:rStyle w:val="tocnumber"/>
          <w:color w:val="000000"/>
        </w:rPr>
        <w:t>.</w:t>
      </w:r>
      <w:r w:rsidR="00675217" w:rsidRPr="00A47A1B">
        <w:t xml:space="preserve"> </w:t>
      </w:r>
      <w:r w:rsidRPr="00A47A1B">
        <w:t>П</w:t>
      </w:r>
      <w:r w:rsidR="000D7AED" w:rsidRPr="00A47A1B">
        <w:t xml:space="preserve">ричины  </w:t>
      </w:r>
      <w:r w:rsidR="009B7F5C" w:rsidRPr="00A47A1B">
        <w:t>и</w:t>
      </w:r>
      <w:r w:rsidR="000D7AED" w:rsidRPr="00A47A1B">
        <w:t xml:space="preserve"> </w:t>
      </w:r>
      <w:r w:rsidRPr="009B7F5C">
        <w:rPr>
          <w:rStyle w:val="toctext"/>
          <w:color w:val="000000"/>
        </w:rPr>
        <w:t>с</w:t>
      </w:r>
      <w:r w:rsidR="00675217" w:rsidRPr="00675217">
        <w:rPr>
          <w:rStyle w:val="toctext"/>
          <w:color w:val="000000"/>
        </w:rPr>
        <w:t>имптомы</w:t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  <w:t>6</w:t>
      </w:r>
    </w:p>
    <w:p w:rsidR="00675217" w:rsidRPr="00675217" w:rsidRDefault="001B790B" w:rsidP="0067521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rStyle w:val="tocnumber"/>
          <w:color w:val="000000"/>
        </w:rPr>
        <w:t>5</w:t>
      </w:r>
      <w:r w:rsidR="00675217">
        <w:rPr>
          <w:rStyle w:val="tocnumber"/>
          <w:color w:val="000000"/>
        </w:rPr>
        <w:t>.</w:t>
      </w:r>
      <w:r w:rsidR="00675217" w:rsidRPr="00A47A1B">
        <w:t xml:space="preserve"> </w:t>
      </w:r>
      <w:r w:rsidR="00675217" w:rsidRPr="00675217">
        <w:rPr>
          <w:rStyle w:val="toctext"/>
          <w:color w:val="000000"/>
        </w:rPr>
        <w:t>Диагностика остеопороза</w:t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  <w:t>7</w:t>
      </w:r>
    </w:p>
    <w:p w:rsidR="00675217" w:rsidRPr="00675217" w:rsidRDefault="001B790B" w:rsidP="0067521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rStyle w:val="tocnumber"/>
          <w:color w:val="000000"/>
        </w:rPr>
        <w:t>6</w:t>
      </w:r>
      <w:r w:rsidR="00675217">
        <w:rPr>
          <w:rStyle w:val="tocnumber"/>
          <w:color w:val="000000"/>
        </w:rPr>
        <w:t>.</w:t>
      </w:r>
      <w:r w:rsidR="00675217" w:rsidRPr="00A47A1B">
        <w:t xml:space="preserve"> </w:t>
      </w:r>
      <w:r w:rsidR="00675217" w:rsidRPr="00675217">
        <w:rPr>
          <w:rStyle w:val="toctext"/>
          <w:color w:val="000000"/>
        </w:rPr>
        <w:t>Профилактика остеопороза</w:t>
      </w:r>
      <w:r w:rsidR="001676BE">
        <w:tab/>
      </w:r>
      <w:r w:rsidR="001676BE">
        <w:tab/>
      </w:r>
      <w:r w:rsidR="001676BE">
        <w:tab/>
      </w:r>
      <w:r w:rsidR="001676BE">
        <w:tab/>
      </w:r>
      <w:r w:rsidR="001676BE">
        <w:tab/>
      </w:r>
      <w:r w:rsidR="001676BE">
        <w:tab/>
        <w:t>7</w:t>
      </w:r>
    </w:p>
    <w:p w:rsidR="000D7AED" w:rsidRPr="00675217" w:rsidRDefault="001B790B" w:rsidP="000D7AE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t>7</w:t>
      </w:r>
      <w:r w:rsidR="000D7AED">
        <w:rPr>
          <w:rStyle w:val="tocnumber"/>
          <w:color w:val="000000"/>
        </w:rPr>
        <w:t>.</w:t>
      </w:r>
      <w:r w:rsidR="000D7AED" w:rsidRPr="00A47A1B">
        <w:t xml:space="preserve"> </w:t>
      </w:r>
      <w:r w:rsidR="000D7AED" w:rsidRPr="00675217">
        <w:rPr>
          <w:rStyle w:val="toctext"/>
          <w:color w:val="000000"/>
        </w:rPr>
        <w:t>Лечение остеопороза</w:t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  <w:t>8</w:t>
      </w:r>
    </w:p>
    <w:p w:rsidR="00675217" w:rsidRDefault="00906506" w:rsidP="0067521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546A31">
        <w:rPr>
          <w:color w:val="000000"/>
        </w:rPr>
        <w:t>8. Литература</w:t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</w:r>
      <w:r w:rsidR="001676BE">
        <w:rPr>
          <w:color w:val="000000"/>
        </w:rPr>
        <w:tab/>
        <w:t>16</w:t>
      </w:r>
    </w:p>
    <w:p w:rsidR="00393E85" w:rsidRDefault="00393E85" w:rsidP="00393E85">
      <w:pPr>
        <w:spacing w:before="100" w:beforeAutospacing="1" w:after="100" w:afterAutospacing="1"/>
        <w:rPr>
          <w:color w:val="000000"/>
        </w:rPr>
      </w:pPr>
    </w:p>
    <w:p w:rsidR="00393E85" w:rsidRDefault="00393E85" w:rsidP="00393E85">
      <w:pPr>
        <w:spacing w:before="100" w:beforeAutospacing="1" w:after="100" w:afterAutospacing="1"/>
        <w:rPr>
          <w:color w:val="000000"/>
        </w:rPr>
      </w:pPr>
    </w:p>
    <w:p w:rsidR="00393E85" w:rsidRDefault="00393E85" w:rsidP="00393E85">
      <w:pPr>
        <w:spacing w:before="100" w:beforeAutospacing="1" w:after="100" w:afterAutospacing="1"/>
        <w:rPr>
          <w:color w:val="000000"/>
        </w:rPr>
      </w:pPr>
    </w:p>
    <w:p w:rsidR="00393E85" w:rsidRDefault="00393E85" w:rsidP="00393E85">
      <w:pPr>
        <w:spacing w:before="100" w:beforeAutospacing="1" w:after="100" w:afterAutospacing="1"/>
        <w:rPr>
          <w:color w:val="000000"/>
        </w:rPr>
      </w:pPr>
    </w:p>
    <w:p w:rsidR="00393E85" w:rsidRDefault="00393E85" w:rsidP="00393E85">
      <w:pPr>
        <w:spacing w:before="100" w:beforeAutospacing="1" w:after="100" w:afterAutospacing="1"/>
        <w:rPr>
          <w:color w:val="000000"/>
        </w:rPr>
      </w:pPr>
    </w:p>
    <w:p w:rsidR="00393E85" w:rsidRDefault="00393E85" w:rsidP="00393E85">
      <w:pPr>
        <w:spacing w:before="100" w:beforeAutospacing="1" w:after="100" w:afterAutospacing="1"/>
        <w:rPr>
          <w:color w:val="000000"/>
        </w:rPr>
      </w:pPr>
    </w:p>
    <w:p w:rsidR="00393E85" w:rsidRDefault="00393E85" w:rsidP="00393E85">
      <w:pPr>
        <w:spacing w:before="100" w:beforeAutospacing="1" w:after="100" w:afterAutospacing="1"/>
        <w:rPr>
          <w:color w:val="000000"/>
        </w:rPr>
      </w:pPr>
    </w:p>
    <w:p w:rsidR="00393E85" w:rsidRDefault="00393E85" w:rsidP="00393E85">
      <w:pPr>
        <w:spacing w:before="100" w:beforeAutospacing="1" w:after="100" w:afterAutospacing="1"/>
        <w:rPr>
          <w:color w:val="000000"/>
        </w:rPr>
      </w:pPr>
    </w:p>
    <w:p w:rsidR="00393E85" w:rsidRDefault="00393E85" w:rsidP="00393E85">
      <w:pPr>
        <w:spacing w:before="100" w:beforeAutospacing="1" w:after="100" w:afterAutospacing="1"/>
        <w:rPr>
          <w:color w:val="000000"/>
        </w:rPr>
      </w:pPr>
    </w:p>
    <w:p w:rsidR="00393E85" w:rsidRDefault="00393E85" w:rsidP="00393E85">
      <w:pPr>
        <w:spacing w:before="100" w:beforeAutospacing="1" w:after="100" w:afterAutospacing="1"/>
        <w:rPr>
          <w:color w:val="000000"/>
        </w:rPr>
      </w:pPr>
    </w:p>
    <w:p w:rsidR="00393E85" w:rsidRDefault="00393E85" w:rsidP="00393E85">
      <w:pPr>
        <w:spacing w:before="100" w:beforeAutospacing="1" w:after="100" w:afterAutospacing="1"/>
        <w:rPr>
          <w:color w:val="000000"/>
        </w:rPr>
      </w:pPr>
    </w:p>
    <w:p w:rsidR="00393E85" w:rsidRDefault="00393E85" w:rsidP="00393E85">
      <w:pPr>
        <w:spacing w:before="100" w:beforeAutospacing="1" w:after="100" w:afterAutospacing="1"/>
        <w:rPr>
          <w:color w:val="000000"/>
        </w:rPr>
      </w:pPr>
    </w:p>
    <w:p w:rsidR="00393E85" w:rsidRDefault="00393E85" w:rsidP="00393E85">
      <w:pPr>
        <w:spacing w:before="100" w:beforeAutospacing="1" w:after="100" w:afterAutospacing="1"/>
        <w:rPr>
          <w:color w:val="000000"/>
        </w:rPr>
      </w:pPr>
    </w:p>
    <w:p w:rsidR="00393E85" w:rsidRDefault="00393E85" w:rsidP="00393E85">
      <w:pPr>
        <w:spacing w:before="100" w:beforeAutospacing="1" w:after="100" w:afterAutospacing="1"/>
        <w:rPr>
          <w:color w:val="000000"/>
        </w:rPr>
      </w:pPr>
    </w:p>
    <w:p w:rsidR="00393E85" w:rsidRDefault="00393E85" w:rsidP="00393E85">
      <w:pPr>
        <w:spacing w:before="100" w:beforeAutospacing="1" w:after="100" w:afterAutospacing="1"/>
        <w:rPr>
          <w:color w:val="000000"/>
        </w:rPr>
      </w:pPr>
    </w:p>
    <w:p w:rsidR="00393E85" w:rsidRDefault="00393E85" w:rsidP="00393E85">
      <w:pPr>
        <w:spacing w:before="100" w:beforeAutospacing="1" w:after="100" w:afterAutospacing="1"/>
        <w:rPr>
          <w:color w:val="000000"/>
        </w:rPr>
      </w:pPr>
    </w:p>
    <w:p w:rsidR="00393E85" w:rsidRDefault="00393E85" w:rsidP="00393E85">
      <w:pPr>
        <w:spacing w:before="100" w:beforeAutospacing="1" w:after="100" w:afterAutospacing="1"/>
        <w:rPr>
          <w:color w:val="000000"/>
        </w:rPr>
      </w:pPr>
    </w:p>
    <w:p w:rsidR="00393E85" w:rsidRDefault="00393E85" w:rsidP="00393E85">
      <w:pPr>
        <w:spacing w:before="100" w:beforeAutospacing="1" w:after="100" w:afterAutospacing="1"/>
        <w:rPr>
          <w:color w:val="000000"/>
        </w:rPr>
      </w:pPr>
    </w:p>
    <w:p w:rsidR="00393E85" w:rsidRDefault="00393E85" w:rsidP="00393E85">
      <w:pPr>
        <w:spacing w:before="100" w:beforeAutospacing="1" w:after="100" w:afterAutospacing="1"/>
        <w:rPr>
          <w:color w:val="000000"/>
        </w:rPr>
      </w:pPr>
    </w:p>
    <w:p w:rsidR="00393E85" w:rsidRPr="00546A31" w:rsidRDefault="00393E85" w:rsidP="00393E85">
      <w:pPr>
        <w:spacing w:before="100" w:beforeAutospacing="1" w:after="100" w:afterAutospacing="1"/>
        <w:jc w:val="center"/>
        <w:rPr>
          <w:color w:val="000000"/>
        </w:rPr>
      </w:pPr>
      <w:r>
        <w:rPr>
          <w:color w:val="000000"/>
        </w:rPr>
        <w:t>2</w:t>
      </w:r>
    </w:p>
    <w:p w:rsidR="004B2388" w:rsidRDefault="004B2388" w:rsidP="00546A31">
      <w:pPr>
        <w:pStyle w:val="a3"/>
        <w:rPr>
          <w:bCs/>
        </w:rPr>
      </w:pPr>
    </w:p>
    <w:p w:rsidR="004B2388" w:rsidRDefault="004B2388" w:rsidP="00546A31">
      <w:pPr>
        <w:pStyle w:val="a3"/>
        <w:rPr>
          <w:bCs/>
        </w:rPr>
      </w:pPr>
    </w:p>
    <w:p w:rsidR="00544D38" w:rsidRDefault="00546A31" w:rsidP="00546A31">
      <w:pPr>
        <w:pStyle w:val="a3"/>
      </w:pPr>
      <w:r w:rsidRPr="001676BE">
        <w:rPr>
          <w:b/>
          <w:bCs/>
        </w:rPr>
        <w:t>Остеопоро́з</w:t>
      </w:r>
      <w:r w:rsidRPr="001676BE">
        <w:rPr>
          <w:b/>
        </w:rPr>
        <w:t xml:space="preserve"> </w:t>
      </w:r>
      <w:r w:rsidRPr="00546A31">
        <w:rPr>
          <w:color w:val="000000"/>
        </w:rPr>
        <w:t>(</w:t>
      </w:r>
      <w:r w:rsidRPr="00A47A1B">
        <w:t>лат.</w:t>
      </w:r>
      <w:r w:rsidRPr="00546A31">
        <w:rPr>
          <w:color w:val="000000"/>
          <w:lang w:val="en-US"/>
        </w:rPr>
        <w:t> </w:t>
      </w:r>
      <w:r w:rsidRPr="00546A31">
        <w:rPr>
          <w:i/>
          <w:iCs/>
          <w:color w:val="000000"/>
          <w:lang w:val="la-Latn"/>
        </w:rPr>
        <w:t>osteoporosis</w:t>
      </w:r>
      <w:r w:rsidRPr="00546A31">
        <w:rPr>
          <w:color w:val="000000"/>
        </w:rPr>
        <w:t xml:space="preserve">) — системное </w:t>
      </w:r>
      <w:r w:rsidRPr="00546A31">
        <w:t xml:space="preserve"> метаболическое заболевание скелета, характеризующееся уменьшением массы кости в единице объема и нарушением микроархитектоники костной ткани, приводящими к высокому риску переломов или деформации костей. </w:t>
      </w:r>
    </w:p>
    <w:p w:rsidR="008C4A24" w:rsidRPr="00546A31" w:rsidRDefault="00A47A1B" w:rsidP="00675217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183.75pt">
            <v:imagedata r:id="rId5" o:title=""/>
          </v:shape>
        </w:pict>
      </w:r>
    </w:p>
    <w:p w:rsidR="00675217" w:rsidRDefault="00EA3B94" w:rsidP="00675217">
      <w:pPr>
        <w:pStyle w:val="a3"/>
      </w:pPr>
      <w:r w:rsidRPr="008D1EC6">
        <w:t xml:space="preserve"> </w:t>
      </w:r>
      <w:r w:rsidR="0058218A">
        <w:rPr>
          <w:i/>
          <w:iCs/>
        </w:rPr>
        <w:t>До конца прошлого века остеопороз, как заболевание, не был известен, хотя остеопоретические изменения скелета были найдены у североамериканских индейцев, живших 2500-2000 лет до нашей эры. О людях с типичным остеопоретическим внешним видом сообщает искусство Древнего Китая и Греции. Однако в тот период, когда продолжительность жизни человека составляла 30 лет, остеопороз - болезнь, развивающаяся у лиц старше 50 лет, - не мог</w:t>
      </w:r>
      <w:r w:rsidR="006D5DE6">
        <w:rPr>
          <w:i/>
          <w:iCs/>
        </w:rPr>
        <w:t xml:space="preserve"> иметь существенного значения [14</w:t>
      </w:r>
      <w:r w:rsidR="0058218A">
        <w:rPr>
          <w:i/>
          <w:iCs/>
        </w:rPr>
        <w:t>].</w:t>
      </w:r>
    </w:p>
    <w:p w:rsidR="0058218A" w:rsidRDefault="0058218A" w:rsidP="0058218A">
      <w:pPr>
        <w:pStyle w:val="a3"/>
      </w:pPr>
      <w:r>
        <w:rPr>
          <w:i/>
          <w:iCs/>
        </w:rPr>
        <w:t>Первое описание остеопороза сделали Charcot и Vulpian в 1873 году, но еще в 1824 году Astley Cooper уже указывал на хрупкость костей при изучении клиники старческого перелома бедра.</w:t>
      </w:r>
    </w:p>
    <w:p w:rsidR="0058218A" w:rsidRDefault="0058218A" w:rsidP="0058218A">
      <w:pPr>
        <w:pStyle w:val="a3"/>
      </w:pPr>
      <w:r>
        <w:rPr>
          <w:i/>
          <w:iCs/>
        </w:rPr>
        <w:t>Остеопороз становится заболеванием, известным клиницистам, благодаря работам американского ученого - основоположника клинической остеологии - Fuller Albright (1984), который выделил процессы образования и резорбции костной ткани,</w:t>
      </w:r>
      <w:r w:rsidR="006D5DE6">
        <w:rPr>
          <w:i/>
          <w:iCs/>
        </w:rPr>
        <w:t xml:space="preserve"> изменяющиеся при остеопорозе [</w:t>
      </w:r>
      <w:r w:rsidR="00EC63AA">
        <w:rPr>
          <w:i/>
          <w:iCs/>
        </w:rPr>
        <w:t>1</w:t>
      </w:r>
      <w:r w:rsidR="006D5DE6">
        <w:rPr>
          <w:i/>
          <w:iCs/>
        </w:rPr>
        <w:t>4</w:t>
      </w:r>
      <w:r>
        <w:rPr>
          <w:i/>
          <w:iCs/>
        </w:rPr>
        <w:t>].</w:t>
      </w:r>
    </w:p>
    <w:p w:rsidR="0058218A" w:rsidRDefault="0058218A" w:rsidP="00675217">
      <w:pPr>
        <w:pStyle w:val="a3"/>
        <w:rPr>
          <w:color w:val="000000"/>
        </w:rPr>
      </w:pPr>
    </w:p>
    <w:p w:rsidR="00B804BC" w:rsidRDefault="00FA6072" w:rsidP="00675217">
      <w:pPr>
        <w:pStyle w:val="a3"/>
      </w:pPr>
      <w:r>
        <w:t>Кость - высокоспецифичная ткань, состоящая из  костного матрикса, минерального компонента, и костных клеток. Матрикс образован коллагеновыми фибриллами, в основном  коллагеном</w:t>
      </w:r>
      <w:r w:rsidRPr="00FA6072">
        <w:t xml:space="preserve"> </w:t>
      </w:r>
      <w:r>
        <w:rPr>
          <w:lang w:val="en-US"/>
        </w:rPr>
        <w:t>I</w:t>
      </w:r>
      <w:r w:rsidRPr="00FA6072">
        <w:t xml:space="preserve"> </w:t>
      </w:r>
      <w:r>
        <w:t>типа. Минеральный компонент  (70</w:t>
      </w:r>
      <w:r w:rsidRPr="00FA6072">
        <w:t xml:space="preserve">% </w:t>
      </w:r>
      <w:r>
        <w:t xml:space="preserve"> от костной ткани</w:t>
      </w:r>
      <w:r w:rsidRPr="00FA6072">
        <w:t>)</w:t>
      </w:r>
      <w:r>
        <w:t xml:space="preserve"> представлен гидроксиапатитом. Скелет содержит 99</w:t>
      </w:r>
      <w:r w:rsidRPr="00FA6072">
        <w:t>%</w:t>
      </w:r>
      <w:r>
        <w:t xml:space="preserve"> кальция и 85</w:t>
      </w:r>
      <w:r w:rsidRPr="00FA6072">
        <w:t>%</w:t>
      </w:r>
      <w:r>
        <w:t xml:space="preserve"> фосфора всего организма, являясь</w:t>
      </w:r>
      <w:r w:rsidR="00A85D53">
        <w:t xml:space="preserve"> их</w:t>
      </w:r>
      <w:r>
        <w:t xml:space="preserve"> резервуаром.</w:t>
      </w:r>
      <w:r w:rsidR="00DD74B4">
        <w:t xml:space="preserve"> До 20-30 лет идет формирование скелета под влиянием многочисленных факторов – генотипа, гормонального фона, физической активности, потребления кальция, других микроэлементов, белка. По достижении пиковой  массы процесс стабилизируется </w:t>
      </w:r>
      <w:r w:rsidR="006D5DE6">
        <w:rPr>
          <w:lang w:val="en-US"/>
        </w:rPr>
        <w:t>[</w:t>
      </w:r>
      <w:r w:rsidR="00606AF1">
        <w:t>13</w:t>
      </w:r>
      <w:r w:rsidR="00DD74B4">
        <w:rPr>
          <w:lang w:val="en-US"/>
        </w:rPr>
        <w:t>]</w:t>
      </w:r>
      <w:r w:rsidR="00DD74B4">
        <w:t xml:space="preserve">. </w:t>
      </w:r>
      <w:r w:rsidR="00045DD5">
        <w:t xml:space="preserve">В норме в организме постоянно идет </w:t>
      </w:r>
      <w:r>
        <w:t>обновление костной ткани  — разрушение старой костной ст</w:t>
      </w:r>
      <w:r w:rsidR="00DD74B4">
        <w:t>р</w:t>
      </w:r>
      <w:r>
        <w:t>уктуры</w:t>
      </w:r>
      <w:r w:rsidR="00045DD5">
        <w:t xml:space="preserve"> и образование новой. Скорость обновления с возрастом замедляется: если у детей она составляет 50% в год, то у взрослых </w:t>
      </w:r>
    </w:p>
    <w:p w:rsidR="00B804BC" w:rsidRDefault="00B804BC" w:rsidP="00B804BC">
      <w:pPr>
        <w:pStyle w:val="a3"/>
        <w:jc w:val="center"/>
      </w:pPr>
      <w:r>
        <w:t>3</w:t>
      </w:r>
    </w:p>
    <w:p w:rsidR="00675217" w:rsidRDefault="00045DD5" w:rsidP="00675217">
      <w:pPr>
        <w:pStyle w:val="a3"/>
      </w:pPr>
      <w:r>
        <w:t xml:space="preserve">всего 5%. После 30 лет разрушение костей происходит быстрее, чем их замена новой костной тканью. </w:t>
      </w:r>
      <w:r w:rsidR="00675217">
        <w:t xml:space="preserve">Это свойственно всем, но у некоторых людей выражено особенно сильно и ведёт к остеопорозу. </w:t>
      </w:r>
      <w:r w:rsidR="00A21C4B">
        <w:t>Есть исследования, свидетельствующие о том, что остеопороз  имеет истоки в детском возрасте. Популяционными исследованиями в Японии</w:t>
      </w:r>
      <w:r w:rsidR="00AC0602">
        <w:t xml:space="preserve"> доказано, что при  позднем возрасте менархе (14 лет и старше) ранняя менопауза с 45 лет развивается у всех женщин, что повышает риск постменопаузального остеопороза </w:t>
      </w:r>
      <w:r w:rsidR="006D5DE6">
        <w:t>[</w:t>
      </w:r>
      <w:r w:rsidR="001D2A1B">
        <w:t>17</w:t>
      </w:r>
      <w:r w:rsidR="00AC0602" w:rsidRPr="00AC0602">
        <w:t>]</w:t>
      </w:r>
      <w:r w:rsidR="00AC0602">
        <w:t>.</w:t>
      </w:r>
    </w:p>
    <w:p w:rsidR="009A7FE0" w:rsidRDefault="009A7FE0" w:rsidP="00675217">
      <w:pPr>
        <w:pStyle w:val="a3"/>
      </w:pPr>
      <w:r>
        <w:t>В настоящее время  изучается влияние воспаления на развитие заболеваний по</w:t>
      </w:r>
      <w:r w:rsidR="00F80D6E">
        <w:t xml:space="preserve">жилого возраста (атеросклероза, кальциноза клапанов, </w:t>
      </w:r>
      <w:r>
        <w:t xml:space="preserve"> остеопороза). Непосредственное участие здесь принимает иммунная система</w:t>
      </w:r>
      <w:r w:rsidR="0061377E">
        <w:t>. Воспалительную реакцию вызывают цитокины, интерлейкины, С-реактивный белок</w:t>
      </w:r>
      <w:r w:rsidR="00C66FFF">
        <w:t xml:space="preserve">, а также аутоиммунные реакции, гуморальная, с образованием аутоантител, и клеточная, с формированием аутоагресивных Т-лимфоцитов </w:t>
      </w:r>
      <w:r w:rsidR="006D5DE6">
        <w:t>[</w:t>
      </w:r>
      <w:r w:rsidR="001D2A1B">
        <w:t>15</w:t>
      </w:r>
      <w:r w:rsidR="00C66FFF" w:rsidRPr="00C66FFF">
        <w:t>].</w:t>
      </w:r>
      <w:r w:rsidR="00F80D6E">
        <w:t xml:space="preserve"> Костная ткань и сосуды имеют ряд общих морфологических и молекулярных свойств (происходят из мезодермы). Нарушение в иммунной системе, повышение уровня цитокинов усугубляет деминерализацию кости.</w:t>
      </w:r>
    </w:p>
    <w:p w:rsidR="00FC1B2D" w:rsidRDefault="00675217" w:rsidP="00FC1B2D">
      <w:pPr>
        <w:pStyle w:val="a3"/>
      </w:pPr>
      <w:r>
        <w:t xml:space="preserve">Остеопороз поражает весь </w:t>
      </w:r>
      <w:r w:rsidRPr="00A47A1B">
        <w:t>скелет</w:t>
      </w:r>
      <w:r w:rsidRPr="00EA3B94">
        <w:rPr>
          <w:color w:val="000000"/>
        </w:rPr>
        <w:t>, но особенно кости бедра, предплечья и позвонки</w:t>
      </w:r>
      <w:r w:rsidR="001D6C5E">
        <w:rPr>
          <w:color w:val="000000"/>
        </w:rPr>
        <w:t xml:space="preserve"> </w:t>
      </w:r>
      <w:r w:rsidR="001D6C5E" w:rsidRPr="001D6C5E">
        <w:rPr>
          <w:color w:val="000000"/>
        </w:rPr>
        <w:t>[5</w:t>
      </w:r>
      <w:r w:rsidR="00EC63AA">
        <w:rPr>
          <w:color w:val="000000"/>
        </w:rPr>
        <w:t>=9</w:t>
      </w:r>
      <w:r w:rsidR="001D6C5E" w:rsidRPr="001D6C5E">
        <w:rPr>
          <w:color w:val="000000"/>
        </w:rPr>
        <w:t>]</w:t>
      </w:r>
      <w:r w:rsidRPr="00EA3B94">
        <w:rPr>
          <w:color w:val="000000"/>
        </w:rPr>
        <w:t>. Даже слабый удар (например</w:t>
      </w:r>
      <w:r w:rsidR="00A85D53">
        <w:rPr>
          <w:color w:val="000000"/>
        </w:rPr>
        <w:t>,</w:t>
      </w:r>
      <w:r w:rsidRPr="00EA3B94">
        <w:rPr>
          <w:color w:val="000000"/>
        </w:rPr>
        <w:t xml:space="preserve"> при падении на улице) может привести к перелому. Более того, в случае позвонков компрессионные переломы могут иметь место даже в отсутствие внешнего воздействия — в результате нагрузки, создаваемой собственной тяжестью тела. Такого рода повреждения, а также уплощение хрящевых межпозвонковых дисков из-за утраты ими упругости служат причиной того, что в старости человек «растёт вниз», а его осанка портится</w:t>
      </w:r>
      <w:r w:rsidR="006368D6">
        <w:rPr>
          <w:color w:val="000000"/>
        </w:rPr>
        <w:t>, что вызывает дополнительные нарушения функции пищев</w:t>
      </w:r>
      <w:r w:rsidR="000734C7">
        <w:rPr>
          <w:color w:val="000000"/>
        </w:rPr>
        <w:t>арительной и дыхательной систем</w:t>
      </w:r>
      <w:r w:rsidRPr="00EA3B94">
        <w:rPr>
          <w:color w:val="000000"/>
        </w:rPr>
        <w:t>.</w:t>
      </w:r>
      <w:r w:rsidR="00EA3B94" w:rsidRPr="00EA3B94">
        <w:t xml:space="preserve"> </w:t>
      </w:r>
      <w:r w:rsidR="00EA3B94">
        <w:t xml:space="preserve">Остеопороз поражает также </w:t>
      </w:r>
      <w:r w:rsidR="00EA3B94" w:rsidRPr="00A47A1B">
        <w:t>суставы</w:t>
      </w:r>
      <w:r w:rsidR="00EA3B94" w:rsidRPr="00EA3B94">
        <w:rPr>
          <w:color w:val="000000"/>
        </w:rPr>
        <w:t>,</w:t>
      </w:r>
      <w:r w:rsidR="00EA3B94">
        <w:t xml:space="preserve"> несущие тяжесть тела (особенно тазобедренный и коленный), но и вс</w:t>
      </w:r>
      <w:r w:rsidR="00A85D53">
        <w:t>е прочие обычно становятся туго</w:t>
      </w:r>
      <w:r w:rsidR="00EA3B94">
        <w:t>подвижными и болезненными.</w:t>
      </w:r>
      <w:r w:rsidR="00906506" w:rsidRPr="00906506">
        <w:t xml:space="preserve"> </w:t>
      </w:r>
      <w:r w:rsidR="00906506">
        <w:t>Переломы тел позвонков приводят к уменьшению роста и переднему кифозу позвоночника. Пе</w:t>
      </w:r>
      <w:r w:rsidR="00FA6C5F">
        <w:t>реломы бедренных костей делают больных остеопорозом зачастую инвалидами и  приводят к летальному исходу (от 12 до 40% случаев)</w:t>
      </w:r>
      <w:r w:rsidR="00906506">
        <w:t xml:space="preserve">, главным образом, вследствие тромбоэмболической болезни. </w:t>
      </w:r>
      <w:r w:rsidR="00F1414D" w:rsidRPr="00F1414D">
        <w:t xml:space="preserve"> </w:t>
      </w:r>
      <w:r w:rsidR="00F1414D">
        <w:t>Остеопороз развивается при недостатке кальция у молодых людей, но особенно часто остеопороз встречается у пожилых</w:t>
      </w:r>
      <w:r w:rsidR="00A85D53">
        <w:t>.</w:t>
      </w:r>
      <w:r w:rsidR="00F1414D">
        <w:rPr>
          <w:color w:val="000000"/>
        </w:rPr>
        <w:t xml:space="preserve"> О</w:t>
      </w:r>
      <w:r w:rsidRPr="00EA3B94">
        <w:rPr>
          <w:color w:val="000000"/>
        </w:rPr>
        <w:t>собенно</w:t>
      </w:r>
      <w:r w:rsidR="00A85D53">
        <w:rPr>
          <w:color w:val="000000"/>
        </w:rPr>
        <w:t xml:space="preserve"> он</w:t>
      </w:r>
      <w:r w:rsidRPr="00EA3B94">
        <w:rPr>
          <w:color w:val="000000"/>
        </w:rPr>
        <w:t xml:space="preserve"> распространён у пожилых женщин: после 60 лет им страдает каждая четвёртая.</w:t>
      </w:r>
      <w:r w:rsidR="00045DD5" w:rsidRPr="00045DD5">
        <w:t xml:space="preserve"> </w:t>
      </w:r>
      <w:r w:rsidR="00045DD5">
        <w:t xml:space="preserve">У женщин в климактерическом периоде снижение уровня эстрогена (женского гормона) ускоряет потерю костной ткани и тормозит усвоение кальция и образование новой кости. </w:t>
      </w:r>
      <w:r w:rsidR="00045DD5">
        <w:rPr>
          <w:color w:val="000000"/>
        </w:rPr>
        <w:t xml:space="preserve"> </w:t>
      </w:r>
      <w:r w:rsidR="00045DD5">
        <w:t xml:space="preserve"> </w:t>
      </w:r>
      <w:r w:rsidRPr="00EA3B94">
        <w:rPr>
          <w:color w:val="000000"/>
        </w:rPr>
        <w:t xml:space="preserve"> </w:t>
      </w:r>
      <w:r w:rsidR="00045DD5">
        <w:rPr>
          <w:color w:val="000000"/>
        </w:rPr>
        <w:t xml:space="preserve"> </w:t>
      </w:r>
      <w:r w:rsidR="00FC1B2D">
        <w:t xml:space="preserve">Последние исследования показали, что у мужчин остеопороз развивается ничуть не реже, чем у женщин. </w:t>
      </w:r>
      <w:r w:rsidR="00FA6C5F">
        <w:t xml:space="preserve">  </w:t>
      </w:r>
    </w:p>
    <w:p w:rsidR="00FC1B2D" w:rsidRDefault="00FC1B2D" w:rsidP="00FC1B2D">
      <w:pPr>
        <w:pStyle w:val="2"/>
      </w:pPr>
      <w:bookmarkStart w:id="0" w:name="risk"/>
      <w:r>
        <w:t>Факторы, повышающие риск развития остеопороза</w:t>
      </w:r>
    </w:p>
    <w:bookmarkEnd w:id="0"/>
    <w:p w:rsidR="00FC1B2D" w:rsidRDefault="00FC1B2D" w:rsidP="00FC1B2D">
      <w:pPr>
        <w:numPr>
          <w:ilvl w:val="0"/>
          <w:numId w:val="2"/>
        </w:numPr>
        <w:spacing w:before="100" w:beforeAutospacing="1" w:after="100" w:afterAutospacing="1"/>
      </w:pPr>
      <w:r>
        <w:t xml:space="preserve">Семейный анамнез (наличие переломов шейки бедра у родственников) </w:t>
      </w:r>
    </w:p>
    <w:p w:rsidR="00FC1B2D" w:rsidRDefault="00FC1B2D" w:rsidP="00FC1B2D">
      <w:pPr>
        <w:numPr>
          <w:ilvl w:val="0"/>
          <w:numId w:val="2"/>
        </w:numPr>
        <w:spacing w:before="100" w:beforeAutospacing="1" w:after="100" w:afterAutospacing="1"/>
      </w:pPr>
      <w:r>
        <w:t>Курение сиг</w:t>
      </w:r>
      <w:r w:rsidR="009B7F5C">
        <w:t>арет</w:t>
      </w:r>
      <w:r w:rsidR="007961E9">
        <w:t>, особенно у женщин в период  менопаузы</w:t>
      </w:r>
    </w:p>
    <w:p w:rsidR="00FC1B2D" w:rsidRDefault="00FC1B2D" w:rsidP="00FC1B2D">
      <w:pPr>
        <w:numPr>
          <w:ilvl w:val="0"/>
          <w:numId w:val="2"/>
        </w:numPr>
        <w:spacing w:before="100" w:beforeAutospacing="1" w:after="100" w:afterAutospacing="1"/>
      </w:pPr>
      <w:r>
        <w:t>Хрупкое телосложение (индекс массы тела меньше 23)</w:t>
      </w:r>
      <w:r w:rsidR="008D1EC6">
        <w:t xml:space="preserve"> или снижение его более чем на 10</w:t>
      </w:r>
      <w:r w:rsidR="008D1EC6" w:rsidRPr="008D1EC6">
        <w:t xml:space="preserve">% </w:t>
      </w:r>
      <w:r w:rsidR="006D5DE6">
        <w:t>вследствие заболевания[</w:t>
      </w:r>
      <w:r w:rsidR="00606AF1">
        <w:t>5</w:t>
      </w:r>
      <w:r w:rsidR="008D1EC6">
        <w:t>].</w:t>
      </w:r>
    </w:p>
    <w:p w:rsidR="00FA6C5F" w:rsidRDefault="00FC1B2D" w:rsidP="00FC1B2D">
      <w:pPr>
        <w:numPr>
          <w:ilvl w:val="0"/>
          <w:numId w:val="2"/>
        </w:numPr>
        <w:spacing w:before="100" w:beforeAutospacing="1" w:after="100" w:afterAutospacing="1"/>
      </w:pPr>
      <w:r>
        <w:t>И</w:t>
      </w:r>
      <w:r w:rsidR="00FA6C5F">
        <w:t>збыточное употребление алкоголя</w:t>
      </w:r>
      <w:r w:rsidR="006C6EF6">
        <w:t xml:space="preserve"> (20мл водки, 100мл вина или 300мл пива ежедневно</w:t>
      </w:r>
      <w:r w:rsidR="00EE7215">
        <w:t>)</w:t>
      </w:r>
      <w:r w:rsidR="00A85D53">
        <w:t>. Всвязи</w:t>
      </w:r>
      <w:r w:rsidR="007961E9">
        <w:t xml:space="preserve"> с изменениями в печени, повышенным выделением кальция с мочой, а также возможной чрезмерной продукцией гормонов коры надпочечников теряются важные для скелета мине</w:t>
      </w:r>
      <w:r w:rsidR="006D5DE6">
        <w:t>ралы, аминокислоты, витамин D [</w:t>
      </w:r>
      <w:r w:rsidR="001D2A1B">
        <w:t>14</w:t>
      </w:r>
      <w:r w:rsidR="007961E9">
        <w:t>].</w:t>
      </w:r>
    </w:p>
    <w:p w:rsidR="00FA6C5F" w:rsidRDefault="00FC1B2D" w:rsidP="00FA6C5F">
      <w:pPr>
        <w:numPr>
          <w:ilvl w:val="0"/>
          <w:numId w:val="2"/>
        </w:numPr>
        <w:spacing w:before="100" w:beforeAutospacing="1" w:after="100" w:afterAutospacing="1"/>
      </w:pPr>
      <w:r>
        <w:t xml:space="preserve">Избыточное потребление кофеина </w:t>
      </w:r>
      <w:r w:rsidR="00FA6C5F">
        <w:t>(ухудшается всасывание кальция и его сохранение в костях)</w:t>
      </w:r>
    </w:p>
    <w:p w:rsidR="00FC1B2D" w:rsidRDefault="00FA6C5F" w:rsidP="00553667">
      <w:pPr>
        <w:numPr>
          <w:ilvl w:val="0"/>
          <w:numId w:val="2"/>
        </w:numPr>
        <w:spacing w:before="100" w:beforeAutospacing="1" w:after="100" w:afterAutospacing="1"/>
      </w:pPr>
      <w:r>
        <w:t xml:space="preserve">Светлая кожа </w:t>
      </w:r>
    </w:p>
    <w:p w:rsidR="00FC1B2D" w:rsidRDefault="00FC1B2D" w:rsidP="00FC1B2D">
      <w:pPr>
        <w:numPr>
          <w:ilvl w:val="0"/>
          <w:numId w:val="2"/>
        </w:numPr>
        <w:spacing w:before="100" w:beforeAutospacing="1" w:after="100" w:afterAutospacing="1"/>
      </w:pPr>
      <w:r>
        <w:t xml:space="preserve">Ранняя менопауза, в том числе хирургическая менопауза </w:t>
      </w:r>
    </w:p>
    <w:p w:rsidR="00B804BC" w:rsidRDefault="00B804BC" w:rsidP="00B804BC">
      <w:pPr>
        <w:spacing w:before="100" w:beforeAutospacing="1" w:after="100" w:afterAutospacing="1"/>
        <w:jc w:val="center"/>
      </w:pPr>
      <w:r>
        <w:t>4</w:t>
      </w:r>
    </w:p>
    <w:p w:rsidR="00FC1B2D" w:rsidRDefault="00FC1B2D" w:rsidP="00FC1B2D">
      <w:pPr>
        <w:numPr>
          <w:ilvl w:val="0"/>
          <w:numId w:val="2"/>
        </w:numPr>
        <w:spacing w:before="100" w:beforeAutospacing="1" w:after="100" w:afterAutospacing="1"/>
      </w:pPr>
      <w:r>
        <w:t xml:space="preserve">Малоподвижный образ жизни </w:t>
      </w:r>
      <w:r w:rsidR="008D1EC6">
        <w:t>или снижение физической активности вследствие ожирения или заболеваний легких, сопровождающихся одышкой и мышечной слабостью.</w:t>
      </w:r>
      <w:r w:rsidR="00EE7215">
        <w:t xml:space="preserve"> Учитывается также склонность к падениям  вследствие немощности, нарушений равновесия, снижения остроты зрения</w:t>
      </w:r>
    </w:p>
    <w:p w:rsidR="00FC1B2D" w:rsidRDefault="00FC1B2D" w:rsidP="00FC1B2D">
      <w:pPr>
        <w:numPr>
          <w:ilvl w:val="0"/>
          <w:numId w:val="2"/>
        </w:numPr>
        <w:spacing w:before="100" w:beforeAutospacing="1" w:after="100" w:afterAutospacing="1"/>
      </w:pPr>
      <w:r>
        <w:t>Лекарственные препараты (кортикостероиды, левотироксин, противосудорожные средства, гепарин)</w:t>
      </w:r>
      <w:r w:rsidR="00A85D53">
        <w:t>.</w:t>
      </w:r>
      <w:r>
        <w:t xml:space="preserve"> </w:t>
      </w:r>
      <w:r w:rsidR="00906506">
        <w:t>Кортикостероиды в дозах, превышающих физиологические, непосредственно угнетают образование костной ткани и косвенным образом увеличивают резорбцию кости через снижение абсорбции кальция в кишечнике и активирование выделения кальция почками. Вследствие этого двойного воздействия может развиваться значительный остеопороз в течение 6 месяцев от начала кортикостероидной терапии</w:t>
      </w:r>
      <w:r w:rsidR="006D5DE6">
        <w:t>[</w:t>
      </w:r>
      <w:r w:rsidR="00606AF1">
        <w:t>5</w:t>
      </w:r>
      <w:r w:rsidR="00425ED6" w:rsidRPr="00425ED6">
        <w:t>]</w:t>
      </w:r>
      <w:r w:rsidR="00906506">
        <w:t>.</w:t>
      </w:r>
    </w:p>
    <w:p w:rsidR="007961E9" w:rsidRDefault="007961E9" w:rsidP="008C4A24">
      <w:pPr>
        <w:numPr>
          <w:ilvl w:val="0"/>
          <w:numId w:val="2"/>
        </w:numPr>
        <w:spacing w:before="100" w:beforeAutospacing="1" w:after="100" w:afterAutospacing="1"/>
      </w:pPr>
      <w:r>
        <w:t xml:space="preserve">К состояниям, повышающим потребность организма в солях кальция, относят беременность, кормление грудью, а также </w:t>
      </w:r>
      <w:r w:rsidR="008C4A24">
        <w:t xml:space="preserve">ряд хронических заболеваний (ревматоидный артрит, саркоидоз, цирроз печени, лейкоз, сахарный </w:t>
      </w:r>
      <w:r w:rsidR="006D5DE6">
        <w:t>диабет, вибрационная болезнь) [</w:t>
      </w:r>
      <w:r w:rsidR="001D2A1B">
        <w:t>20</w:t>
      </w:r>
      <w:r w:rsidR="008C4A24">
        <w:t>].</w:t>
      </w:r>
    </w:p>
    <w:p w:rsidR="007961E9" w:rsidRDefault="007961E9" w:rsidP="00FC1B2D">
      <w:pPr>
        <w:numPr>
          <w:ilvl w:val="0"/>
          <w:numId w:val="2"/>
        </w:numPr>
        <w:spacing w:before="100" w:beforeAutospacing="1" w:after="100" w:afterAutospacing="1"/>
      </w:pPr>
      <w:r>
        <w:t>Если человек длительно находится в состоянии вынужденного ограничения мышечной деятельности, у него возникают различные расстройства трофики и минерального обмена, включая мышечную атрофию, декальцинацию костей, гиперлитиаз, тромбоз вен.</w:t>
      </w:r>
    </w:p>
    <w:p w:rsidR="00041C8B" w:rsidRPr="00041C8B" w:rsidRDefault="007961E9" w:rsidP="009B7F5C">
      <w:pPr>
        <w:numPr>
          <w:ilvl w:val="0"/>
          <w:numId w:val="2"/>
        </w:numPr>
        <w:spacing w:before="100" w:beforeAutospacing="1" w:after="100" w:afterAutospacing="1"/>
      </w:pPr>
      <w:r>
        <w:t>На стресс, как на возможную причину остеопороза, указывают Рараdopulos I.S. et al. (1997), ссылаясь на результаты экспериментов на животных, у которых стрессовые ситуации вызывали отчетливое повышение уровня кортикостероидов в плазме.</w:t>
      </w:r>
    </w:p>
    <w:p w:rsidR="009B7F5C" w:rsidRPr="00041C8B" w:rsidRDefault="009B7F5C" w:rsidP="009B7F5C">
      <w:pPr>
        <w:numPr>
          <w:ilvl w:val="0"/>
          <w:numId w:val="2"/>
        </w:numPr>
        <w:spacing w:before="100" w:beforeAutospacing="1" w:after="100" w:afterAutospacing="1"/>
      </w:pPr>
      <w:r>
        <w:t>В последние годы остеопороз рассматривается как одна из проблем клинической пульмонологии. 35-75% пациентов с ХОБЛ имеют остеопению или остеопороз. При этом имеется прямая зависимость от тяжести стадии ХОБЛ</w:t>
      </w:r>
      <w:r w:rsidR="006D5DE6">
        <w:rPr>
          <w:lang w:val="en-US"/>
        </w:rPr>
        <w:t>[</w:t>
      </w:r>
      <w:r w:rsidR="001D2A1B">
        <w:t>19</w:t>
      </w:r>
      <w:r w:rsidR="0006739C">
        <w:rPr>
          <w:lang w:val="en-US"/>
        </w:rPr>
        <w:t>]</w:t>
      </w:r>
      <w:r>
        <w:t>.</w:t>
      </w:r>
    </w:p>
    <w:p w:rsidR="00041C8B" w:rsidRPr="00041C8B" w:rsidRDefault="00041C8B" w:rsidP="009B7F5C">
      <w:pPr>
        <w:numPr>
          <w:ilvl w:val="0"/>
          <w:numId w:val="2"/>
        </w:numPr>
        <w:spacing w:before="100" w:beforeAutospacing="1" w:after="100" w:afterAutospacing="1"/>
      </w:pPr>
      <w:r>
        <w:t xml:space="preserve">Снижение минеральной плотности костной ткани и атравматические переломы ребер, позвонков и шейки бедра возникают после трансплантации сердца и печени уже в первый год после трансплантации. Цифры достигают </w:t>
      </w:r>
      <w:r w:rsidRPr="00041C8B">
        <w:t>7-</w:t>
      </w:r>
      <w:r>
        <w:t>36</w:t>
      </w:r>
      <w:r w:rsidRPr="00041C8B">
        <w:t>%</w:t>
      </w:r>
      <w:r w:rsidR="006D5DE6">
        <w:t xml:space="preserve"> [</w:t>
      </w:r>
      <w:r w:rsidR="001D2A1B">
        <w:t>21</w:t>
      </w:r>
      <w:r w:rsidR="006C0ECA" w:rsidRPr="006C0ECA">
        <w:t>]</w:t>
      </w:r>
      <w:r w:rsidRPr="00041C8B">
        <w:t>.</w:t>
      </w:r>
      <w:r w:rsidR="006C0ECA">
        <w:t xml:space="preserve">  У пациентов в терминальной стадии легочных заболеваний (кандидатов на трансплантацию легких) частота остеопороза достигает 30-50</w:t>
      </w:r>
      <w:r w:rsidR="006C0ECA" w:rsidRPr="006C0ECA">
        <w:t>%.</w:t>
      </w:r>
    </w:p>
    <w:p w:rsidR="00FC1B2D" w:rsidRDefault="00FC1B2D" w:rsidP="00FC1B2D">
      <w:pPr>
        <w:pStyle w:val="2"/>
      </w:pPr>
      <w:r>
        <w:rPr>
          <w:rStyle w:val="mw-headline"/>
        </w:rPr>
        <w:t>Генетические предпосылки развития остеопороза</w:t>
      </w:r>
    </w:p>
    <w:p w:rsidR="00675217" w:rsidRDefault="00A85D53" w:rsidP="00675217">
      <w:pPr>
        <w:pStyle w:val="a3"/>
      </w:pPr>
      <w:r>
        <w:t>Среди</w:t>
      </w:r>
      <w:r w:rsidR="00FC1B2D">
        <w:t xml:space="preserve"> женщин в постменопаузном периоде выявлена корреляция между частотой переломов и аллельными генами рецептора витамина D (VDR), BsmI. Исследования показали, что наличие полиморфизма в VDR BsmI не оказывает влияния на плотность костной ткани, но в гетерозиготном виде полиморфизм увеличивает общий риск переломов в 1.5 раза, в гомозиготном - более чем в 2 раза. Гомозиготный полиморфизм T/T в гене коллагена COLIA1 Sp1 (G/T) приводит у женщин к значительному уменьшению плотности костной ткани шейки бедра и позвоночника и в 1.4 раза увеличивает риск перелома позвоночника, полиморфизм гена фарнесилдифосфатсинтазы (FDPS) у женщин в пожилом возрасте на 3-7% снижает костную массу. Наличие полиморфизма в VDR Cdx2 до 20% снижает риск перелома позвоночника независимо от пола человека, гомозиготный полиморфизм Xbal в гене альфа рецептора эстрогена (ESR1) уменьшает общий риск переломов у женщин любого возраста на 19% (у мужчин - на 9%) и риск переломов позвоночника - на 35% (16%). Непереносимость лактозы (молочного сахара) из-за полиморфизма в гене фермента лактазы LCT и неосознанное стремление к отказу от молочных продуктов, вызывающих вспучивание, спазмы и диарею (клиническая картина похожа на хронический панкреатит), приводят к значительному уменьшению костной массы и 2-5-кратному увеличению риска переломов у пожилых людей.</w:t>
      </w:r>
    </w:p>
    <w:p w:rsidR="00B804BC" w:rsidRPr="00FC1B2D" w:rsidRDefault="00B804BC" w:rsidP="00B804BC">
      <w:pPr>
        <w:pStyle w:val="a3"/>
        <w:jc w:val="center"/>
      </w:pPr>
      <w:r>
        <w:t>5</w:t>
      </w:r>
    </w:p>
    <w:p w:rsidR="00F1414D" w:rsidRDefault="00F1414D" w:rsidP="00EA3B94">
      <w:pPr>
        <w:pStyle w:val="2"/>
        <w:rPr>
          <w:rStyle w:val="mw-headline"/>
        </w:rPr>
      </w:pPr>
      <w:r>
        <w:rPr>
          <w:rStyle w:val="mw-headline"/>
        </w:rPr>
        <w:t>Симптомы</w:t>
      </w:r>
    </w:p>
    <w:p w:rsidR="00F1414D" w:rsidRDefault="00F1414D" w:rsidP="00F1414D">
      <w:pPr>
        <w:pStyle w:val="a3"/>
      </w:pPr>
      <w:r>
        <w:t>Для остеопороза характерно бессимптомное течение в первые 10-15 лет. Возможны жалобы на боли в костях (особенно в поясничном и грудном отделах позвоночника, могут напоминать радикулит), медленное уменьшение роста, изменение осанки, ограничение двигательной активности, потерю массы тела.</w:t>
      </w:r>
      <w:r w:rsidR="00B36172">
        <w:t xml:space="preserve"> Часто  обследование начинают после случайного обнаружения перелома  позвонков.</w:t>
      </w:r>
    </w:p>
    <w:p w:rsidR="0058218A" w:rsidRPr="00B36172" w:rsidRDefault="0058218A" w:rsidP="00BE3929">
      <w:pPr>
        <w:pStyle w:val="a3"/>
        <w:rPr>
          <w:color w:val="000000"/>
        </w:rPr>
      </w:pPr>
      <w:r>
        <w:t>В настоящее время, по данным Всемирной организации здравоохранения, остеопороз занимает четвертое место среди неинфскционных заболеваний после болезней сердечно-сосудистой системы, онкологических за</w:t>
      </w:r>
      <w:r w:rsidR="006D5DE6">
        <w:t>болеваний и сахарного диабета [</w:t>
      </w:r>
      <w:r w:rsidR="001D2A1B">
        <w:t>11</w:t>
      </w:r>
      <w:r>
        <w:t>]</w:t>
      </w:r>
      <w:r w:rsidR="00B36172">
        <w:rPr>
          <w:color w:val="000000"/>
        </w:rPr>
        <w:t>, а ущерб от смертности и нетрудоспособности от остеопороза такой же, как от рака молочной железы, диабета и ХОБЛ (1,5</w:t>
      </w:r>
      <w:r w:rsidR="00B36172" w:rsidRPr="00B36172">
        <w:rPr>
          <w:color w:val="000000"/>
        </w:rPr>
        <w:t>%</w:t>
      </w:r>
      <w:r w:rsidR="00B36172">
        <w:rPr>
          <w:color w:val="000000"/>
        </w:rPr>
        <w:t xml:space="preserve"> от общей смертности) </w:t>
      </w:r>
      <w:r w:rsidR="00014B95">
        <w:rPr>
          <w:color w:val="000000"/>
        </w:rPr>
        <w:t>[</w:t>
      </w:r>
      <w:r w:rsidR="00EC63AA">
        <w:rPr>
          <w:color w:val="000000"/>
        </w:rPr>
        <w:t>2</w:t>
      </w:r>
      <w:r w:rsidR="00B36172">
        <w:rPr>
          <w:color w:val="000000"/>
        </w:rPr>
        <w:t>].</w:t>
      </w:r>
    </w:p>
    <w:p w:rsidR="002D51CD" w:rsidRDefault="00BE3929" w:rsidP="00BE3929">
      <w:pPr>
        <w:pStyle w:val="a3"/>
        <w:rPr>
          <w:b/>
          <w:bCs/>
        </w:rPr>
      </w:pPr>
      <w:r>
        <w:rPr>
          <w:color w:val="000000"/>
        </w:rPr>
        <w:t xml:space="preserve"> </w:t>
      </w:r>
      <w:r w:rsidR="002D51CD">
        <w:rPr>
          <w:b/>
          <w:bCs/>
        </w:rPr>
        <w:t>Многофакторная природа заболевания</w:t>
      </w:r>
    </w:p>
    <w:p w:rsidR="00BE3929" w:rsidRPr="00BE3929" w:rsidRDefault="00CD149C" w:rsidP="00BE3929">
      <w:pPr>
        <w:pStyle w:val="a3"/>
        <w:rPr>
          <w:color w:val="000000"/>
        </w:rPr>
      </w:pPr>
      <w:r>
        <w:rPr>
          <w:color w:val="000000"/>
        </w:rPr>
        <w:t xml:space="preserve"> В случае </w:t>
      </w:r>
      <w:r>
        <w:t>снижения концентрации катионов кальция  или витамина Д в крови повышается секреция</w:t>
      </w:r>
      <w:r w:rsidR="00BE3929">
        <w:t xml:space="preserve"> паратгормона (п</w:t>
      </w:r>
      <w:r w:rsidR="00BE3929">
        <w:rPr>
          <w:color w:val="000000"/>
        </w:rPr>
        <w:t>аратиреоидный гормон, ПТГ)</w:t>
      </w:r>
      <w:r>
        <w:rPr>
          <w:color w:val="000000"/>
        </w:rPr>
        <w:t xml:space="preserve">. </w:t>
      </w:r>
      <w:r w:rsidR="00BE3929">
        <w:t xml:space="preserve">Физиологическое действие паратгормона заключается в угнетении формирования костной ткани посредством </w:t>
      </w:r>
      <w:r w:rsidR="00BE3929" w:rsidRPr="00BE3929">
        <w:rPr>
          <w:color w:val="000000"/>
        </w:rPr>
        <w:t xml:space="preserve">влияния на популяцию остеобластов и остеоцитов. Те, в свою очередь, выделяют </w:t>
      </w:r>
      <w:r w:rsidR="00BE3929" w:rsidRPr="00A47A1B">
        <w:t>инсулиноподобный фактор роста-1</w:t>
      </w:r>
      <w:r w:rsidR="00BE3929" w:rsidRPr="00BE3929">
        <w:rPr>
          <w:color w:val="000000"/>
        </w:rPr>
        <w:t xml:space="preserve"> и </w:t>
      </w:r>
      <w:r w:rsidR="00BE3929" w:rsidRPr="00A47A1B">
        <w:t>цитокины</w:t>
      </w:r>
      <w:r w:rsidR="00BE3929" w:rsidRPr="00BE3929">
        <w:rPr>
          <w:color w:val="000000"/>
        </w:rPr>
        <w:t xml:space="preserve">, стимулирующие метаболизм </w:t>
      </w:r>
      <w:r w:rsidR="00BE3929" w:rsidRPr="00A47A1B">
        <w:t>остеокластов</w:t>
      </w:r>
      <w:r w:rsidR="00BE3929" w:rsidRPr="00BE3929">
        <w:rPr>
          <w:color w:val="000000"/>
        </w:rPr>
        <w:t xml:space="preserve">. Активированные остеокласты секретируют </w:t>
      </w:r>
      <w:r w:rsidR="00BE3929" w:rsidRPr="00A47A1B">
        <w:t>щелочную фосфатазу</w:t>
      </w:r>
      <w:r w:rsidR="00BE3929" w:rsidRPr="00BE3929">
        <w:rPr>
          <w:color w:val="000000"/>
        </w:rPr>
        <w:t xml:space="preserve"> и </w:t>
      </w:r>
      <w:r w:rsidR="00BE3929" w:rsidRPr="00A47A1B">
        <w:t>коллагеназу</w:t>
      </w:r>
      <w:r w:rsidR="00BE3929" w:rsidRPr="00BE3929">
        <w:rPr>
          <w:color w:val="000000"/>
        </w:rPr>
        <w:t>, что приводит к разрушению костного матрикса.</w:t>
      </w:r>
    </w:p>
    <w:p w:rsidR="000734C7" w:rsidRDefault="00BE3929" w:rsidP="008C4A24">
      <w:pPr>
        <w:pStyle w:val="a3"/>
      </w:pPr>
      <w:r w:rsidRPr="00BE3929">
        <w:rPr>
          <w:color w:val="000000"/>
        </w:rPr>
        <w:t xml:space="preserve">Паратгормон опосредованно увеличивает канальцевую реабсорбцию </w:t>
      </w:r>
      <w:r w:rsidRPr="00A47A1B">
        <w:t>катионов</w:t>
      </w:r>
      <w:r w:rsidRPr="00BE3929">
        <w:rPr>
          <w:color w:val="000000"/>
        </w:rPr>
        <w:t xml:space="preserve"> </w:t>
      </w:r>
      <w:r w:rsidRPr="00A47A1B">
        <w:t>кальция</w:t>
      </w:r>
      <w:r w:rsidRPr="00BE3929">
        <w:rPr>
          <w:color w:val="000000"/>
        </w:rPr>
        <w:t xml:space="preserve">, экскрецию фосфатов почками, а также кишечную абсорбцию кальция (путём индукции синтеза </w:t>
      </w:r>
      <w:r w:rsidRPr="00A47A1B">
        <w:t>кальцитриола</w:t>
      </w:r>
      <w:r w:rsidRPr="00BE3929">
        <w:rPr>
          <w:color w:val="000000"/>
        </w:rPr>
        <w:t xml:space="preserve">). Результатом действия паратгормона является повышение концентрации кальция в </w:t>
      </w:r>
      <w:r w:rsidRPr="00A47A1B">
        <w:t>плазме крови</w:t>
      </w:r>
      <w:r w:rsidRPr="00BE3929">
        <w:rPr>
          <w:color w:val="000000"/>
        </w:rPr>
        <w:t xml:space="preserve"> и снижение содержания кальция в костях деминерализация костного матрикса</w:t>
      </w:r>
      <w:r>
        <w:t>), снижение сод</w:t>
      </w:r>
      <w:r w:rsidR="0009519D">
        <w:t>ержания фосфатов в плазме крови</w:t>
      </w:r>
      <w:r w:rsidR="00014B95">
        <w:t>[</w:t>
      </w:r>
      <w:r w:rsidR="001D2A1B">
        <w:t>14</w:t>
      </w:r>
      <w:r w:rsidRPr="00BE3929">
        <w:t>]</w:t>
      </w:r>
      <w:r>
        <w:t>.</w:t>
      </w:r>
      <w:r w:rsidR="00AA4865">
        <w:t xml:space="preserve"> </w:t>
      </w:r>
    </w:p>
    <w:p w:rsidR="008C4A24" w:rsidRDefault="008C4A24" w:rsidP="008C4A24">
      <w:pPr>
        <w:pStyle w:val="a3"/>
        <w:rPr>
          <w:rStyle w:val="mw-headline"/>
        </w:rPr>
      </w:pPr>
      <w:r w:rsidRPr="008C4A24">
        <w:rPr>
          <w:b/>
        </w:rPr>
        <w:t>Развитие остеопороза может быть также обусловлено дефицитом микроэлементов</w:t>
      </w:r>
      <w:r>
        <w:t>. Так, при ограниченном поступлении в организм магния тормозитс</w:t>
      </w:r>
      <w:r w:rsidR="00014B95">
        <w:t>я образование фосфата кальция [</w:t>
      </w:r>
      <w:r w:rsidR="001D2A1B">
        <w:t>22</w:t>
      </w:r>
      <w:r>
        <w:t>].</w:t>
      </w:r>
      <w:r w:rsidRPr="008C4A24">
        <w:t xml:space="preserve"> </w:t>
      </w:r>
      <w:r>
        <w:t xml:space="preserve">Среди всех факторов, обеспечивающих прочность скелета, центральное место занимает соотношение кальция </w:t>
      </w:r>
      <w:r w:rsidRPr="00675217">
        <w:rPr>
          <w:color w:val="000000"/>
        </w:rPr>
        <w:t xml:space="preserve">и </w:t>
      </w:r>
      <w:r w:rsidRPr="00A47A1B">
        <w:t>магния</w:t>
      </w:r>
      <w:r>
        <w:t xml:space="preserve">. Когда количество магния в крови падает, почки восстанавливают равновесие, удерживая меньше кальция. Когда концентрация магния возрастает, почки выводят меньше кальция. По этой причине организму в первую очередь необходим баланс магния и кальция, а также </w:t>
      </w:r>
      <w:r w:rsidRPr="00A47A1B">
        <w:t>витамин В</w:t>
      </w:r>
      <w:r w:rsidRPr="00A47A1B">
        <w:rPr>
          <w:vertAlign w:val="subscript"/>
        </w:rPr>
        <w:t>6</w:t>
      </w:r>
      <w:r w:rsidRPr="00EA3B94">
        <w:rPr>
          <w:color w:val="000000"/>
        </w:rPr>
        <w:t>,</w:t>
      </w:r>
      <w:r>
        <w:t xml:space="preserve"> который способствует удержанию магния в клетке и витамин Д, регулирующий секрецию ПТГ.</w:t>
      </w:r>
      <w:r w:rsidRPr="00FA6C5F">
        <w:t xml:space="preserve"> </w:t>
      </w:r>
      <w:r>
        <w:t>Весной и летом хватит и 20 минут в день для принятия солнечных ванн, чтобы на весь год запастись витамином Д.</w:t>
      </w:r>
    </w:p>
    <w:p w:rsidR="00F1414D" w:rsidRDefault="008C4A24" w:rsidP="00FA6C5F">
      <w:pPr>
        <w:pStyle w:val="a3"/>
      </w:pPr>
      <w:r>
        <w:t xml:space="preserve"> Марганец входит в состав ферментов, необходимых для обмена веществ в</w:t>
      </w:r>
      <w:r w:rsidR="00014B95">
        <w:t xml:space="preserve"> хряще и соединительной ткани [</w:t>
      </w:r>
      <w:r w:rsidR="001D2A1B">
        <w:t>23</w:t>
      </w:r>
      <w:r>
        <w:t>]. При дефиците железа отмечаются изменения в костной ткани, напоминающие талассемию, что формирует выраженный остеопороз с расширением костномозговых пространств и деформацией скелета. Возможной причиной остеопороза при дефиците железа может служить гиперплазия костного мозга вследств</w:t>
      </w:r>
      <w:r w:rsidR="00014B95">
        <w:t>ие неэффективного эритропоэза [</w:t>
      </w:r>
      <w:r w:rsidR="001D2A1B">
        <w:t>18</w:t>
      </w:r>
      <w:r>
        <w:t xml:space="preserve">]. Существенное значение для обмена в соединительной и костной тканях имеет медь. Она необходима для ковалентной поперечной связи пептидных цепей в коллагеновых и эластических волокнах соединительной ткани. При дефиците меди описано развитие остеопороза, вызывавшего спонтанные </w:t>
      </w:r>
      <w:r w:rsidR="00014B95">
        <w:t>переломы у недоношенных детей [</w:t>
      </w:r>
      <w:r w:rsidR="001D2A1B">
        <w:t>24</w:t>
      </w:r>
      <w:r>
        <w:t>].</w:t>
      </w:r>
    </w:p>
    <w:p w:rsidR="00B804BC" w:rsidRDefault="00B804BC" w:rsidP="00B804BC">
      <w:pPr>
        <w:pStyle w:val="a3"/>
        <w:jc w:val="center"/>
        <w:rPr>
          <w:rStyle w:val="mw-headline"/>
        </w:rPr>
      </w:pPr>
      <w:r>
        <w:t>6</w:t>
      </w:r>
    </w:p>
    <w:p w:rsidR="00EA3B94" w:rsidRDefault="00EA3B94" w:rsidP="00EA3B94">
      <w:pPr>
        <w:pStyle w:val="2"/>
      </w:pPr>
      <w:r>
        <w:rPr>
          <w:rStyle w:val="mw-headline"/>
        </w:rPr>
        <w:t>Диагностика остеопороза</w:t>
      </w:r>
    </w:p>
    <w:p w:rsidR="002D51CD" w:rsidRDefault="002D51CD" w:rsidP="002D51CD">
      <w:pPr>
        <w:pStyle w:val="a3"/>
      </w:pPr>
      <w:r>
        <w:t xml:space="preserve">Важно выявить тех больных, которые особенно чувствительны к снижению пика костной массы. </w:t>
      </w:r>
    </w:p>
    <w:p w:rsidR="002D51CD" w:rsidRDefault="002D51CD" w:rsidP="002D51CD">
      <w:pPr>
        <w:pStyle w:val="a3"/>
      </w:pPr>
      <w:r w:rsidRPr="002D51CD">
        <w:t xml:space="preserve"> </w:t>
      </w:r>
      <w:r>
        <w:t>Денситометрия – исследование</w:t>
      </w:r>
      <w:r w:rsidRPr="00FC1B2D">
        <w:t xml:space="preserve"> </w:t>
      </w:r>
      <w:r>
        <w:t>минеральной  плотности костной ткани (рентгенологическое или ультразвуковое), а также количественная компьютерная томография позволят оценить состояние костной ткани.</w:t>
      </w:r>
    </w:p>
    <w:p w:rsidR="002D51CD" w:rsidRDefault="002D51CD" w:rsidP="002D51CD">
      <w:pPr>
        <w:pStyle w:val="a3"/>
      </w:pPr>
      <w:r>
        <w:t>Для оценки резорбции костной ткани большое значение в клинических условиях имеет определение экскреции кальция и гидроксипролина, поскольку у больных с остеопорозом абсорбция кальция обычно снижена, а уровень кальция и гидроксипролина в моче более высокий.</w:t>
      </w:r>
    </w:p>
    <w:p w:rsidR="002D51CD" w:rsidRDefault="002D51CD" w:rsidP="002D51CD">
      <w:pPr>
        <w:pStyle w:val="a3"/>
      </w:pPr>
      <w:r>
        <w:t>Степень угнетения активности остеобластов определяют по содержанию суточного остеокальцина и костно-специфической щелочной фосфотазы. Диагностическую ценность представляет измерение эстрадиола у женщин и тестостерона у муж</w:t>
      </w:r>
      <w:r w:rsidR="00014B95">
        <w:t>чин [</w:t>
      </w:r>
      <w:r w:rsidR="001D2A1B">
        <w:t>14</w:t>
      </w:r>
      <w:r>
        <w:t>].</w:t>
      </w:r>
    </w:p>
    <w:p w:rsidR="00CC3D2F" w:rsidRDefault="00CC3D2F" w:rsidP="002D51CD">
      <w:pPr>
        <w:pStyle w:val="a3"/>
      </w:pPr>
      <w:r>
        <w:t>Минеральная плотность костной ткани (МПКТ) является ориентиром в оценке риска переломов, но нужно учитывать и другие факторы риска. Так,  нормальная МПКТ не исключает возможности перелома, а сниженная МПКТ  не говорит о их неизбежности.</w:t>
      </w:r>
    </w:p>
    <w:p w:rsidR="006C6EF6" w:rsidRDefault="006C6EF6" w:rsidP="002D51CD">
      <w:pPr>
        <w:pStyle w:val="a3"/>
      </w:pPr>
      <w:r w:rsidRPr="006C6EF6">
        <w:rPr>
          <w:b/>
        </w:rPr>
        <w:t>Нормальной</w:t>
      </w:r>
      <w:r>
        <w:t xml:space="preserve"> МПКТ считается при Т-критерии пика показателя костной ткани молодых                                                     женщин от +25 до -1 </w:t>
      </w:r>
      <w:r>
        <w:rPr>
          <w:lang w:val="en-US"/>
        </w:rPr>
        <w:t>SD</w:t>
      </w:r>
    </w:p>
    <w:p w:rsidR="006C6EF6" w:rsidRPr="006C6EF6" w:rsidRDefault="006C6EF6" w:rsidP="002D51CD">
      <w:pPr>
        <w:pStyle w:val="a3"/>
      </w:pPr>
      <w:r w:rsidRPr="006C6EF6">
        <w:rPr>
          <w:b/>
        </w:rPr>
        <w:t>Остеопения</w:t>
      </w:r>
      <w:r>
        <w:tab/>
      </w:r>
      <w:r>
        <w:tab/>
        <w:t xml:space="preserve">  Т-критерий  от -1 до -2,5 </w:t>
      </w:r>
      <w:r>
        <w:rPr>
          <w:lang w:val="en-US"/>
        </w:rPr>
        <w:t>SD</w:t>
      </w:r>
    </w:p>
    <w:p w:rsidR="006C6EF6" w:rsidRPr="006C6EF6" w:rsidRDefault="006C6EF6" w:rsidP="006C6EF6">
      <w:pPr>
        <w:pStyle w:val="a3"/>
      </w:pPr>
      <w:r w:rsidRPr="006C6EF6">
        <w:rPr>
          <w:b/>
        </w:rPr>
        <w:t>Остеопороз</w:t>
      </w:r>
      <w:r>
        <w:tab/>
      </w:r>
      <w:r>
        <w:tab/>
        <w:t xml:space="preserve"> Т-критерий  -2,5 </w:t>
      </w:r>
      <w:r>
        <w:rPr>
          <w:lang w:val="en-US"/>
        </w:rPr>
        <w:t>SD</w:t>
      </w:r>
      <w:r>
        <w:t xml:space="preserve"> и ниже при наличии в анамнезе переломов</w:t>
      </w:r>
    </w:p>
    <w:p w:rsidR="00F1414D" w:rsidRDefault="00F1414D" w:rsidP="00F1414D">
      <w:pPr>
        <w:pStyle w:val="a3"/>
      </w:pPr>
    </w:p>
    <w:p w:rsidR="00D360AF" w:rsidRDefault="00F1414D" w:rsidP="00F1414D">
      <w:pPr>
        <w:pStyle w:val="a3"/>
      </w:pPr>
      <w:r w:rsidRPr="00F1414D">
        <w:rPr>
          <w:b/>
          <w:sz w:val="36"/>
          <w:szCs w:val="36"/>
        </w:rPr>
        <w:t>Профилактика остеопороза</w:t>
      </w:r>
      <w:r w:rsidRPr="00F1414D">
        <w:t xml:space="preserve"> </w:t>
      </w:r>
    </w:p>
    <w:p w:rsidR="00F1414D" w:rsidRDefault="00F1414D" w:rsidP="00F1414D">
      <w:pPr>
        <w:pStyle w:val="a3"/>
      </w:pPr>
      <w:r>
        <w:t xml:space="preserve">Что же необходимо предпринять, чтобы предотвратить развитие остеопороза? </w:t>
      </w:r>
    </w:p>
    <w:p w:rsidR="00D360AF" w:rsidRDefault="00F1414D" w:rsidP="00D360AF">
      <w:pPr>
        <w:pStyle w:val="a3"/>
      </w:pPr>
      <w:r>
        <w:t xml:space="preserve">О состоянии костей необходимо заботиться смолоду. Чем раньше вы избавитесь от факторов риска развития остеопороза, тем лучше будет результат. Гиподинамия, курение, алкоголь, неправильное питание (с низким содержанием кальция) ведут к ослаблению костной ткани. Необходимо отказаться от курения и спиртного. Рекомендуются регулярные (не менее 3-5 раз в неделю) упражнения, не связанные с повышенным риском получения травмы, способствующие сохранению физической активности, что благотворно влияет на сохранение костной ткани - бег, теннис, ходьба, другие виды спортивных занятий на свежем воздухе. </w:t>
      </w:r>
      <w:r w:rsidR="002B3D0A">
        <w:t>Благотворное воздействие оказывают аэробика и упражнения с тяжестями.</w:t>
      </w:r>
      <w:r w:rsidR="00D360AF">
        <w:t>О положительном воздействии на плотность костей регулярных физических нагрузок говорит и тот научно установленный факт, что плотность костей "ударной (бросковой) руки" и "толчковой ноги" у профессиональных спортсменов всегда значительно выше.</w:t>
      </w:r>
      <w:r w:rsidR="002B3D0A" w:rsidRPr="002B3D0A">
        <w:t xml:space="preserve"> </w:t>
      </w:r>
      <w:r w:rsidR="002B3D0A">
        <w:t xml:space="preserve">Физическая нагрузка стимулирует образование кости и препятствует резорбции. Она также может сократить частоту случаев и тяжесть падений за счет улучшения мышечной силы и координации. </w:t>
      </w:r>
    </w:p>
    <w:p w:rsidR="001F4F0C" w:rsidRDefault="001F4F0C" w:rsidP="001F4F0C">
      <w:pPr>
        <w:pStyle w:val="a3"/>
        <w:jc w:val="center"/>
      </w:pPr>
      <w:r>
        <w:t>7</w:t>
      </w:r>
    </w:p>
    <w:p w:rsidR="00D360AF" w:rsidRDefault="00D360AF" w:rsidP="00D360AF">
      <w:pPr>
        <w:pStyle w:val="3"/>
      </w:pPr>
      <w:r>
        <w:t>Источники пищевого кальция</w:t>
      </w:r>
    </w:p>
    <w:p w:rsidR="00D360AF" w:rsidRDefault="00D360AF" w:rsidP="00D360AF">
      <w:pPr>
        <w:numPr>
          <w:ilvl w:val="0"/>
          <w:numId w:val="3"/>
        </w:numPr>
        <w:spacing w:before="100" w:beforeAutospacing="1" w:after="100" w:afterAutospacing="1"/>
      </w:pPr>
      <w:r>
        <w:t xml:space="preserve">Обезжиренное молоко (300 мг на чашку). </w:t>
      </w:r>
    </w:p>
    <w:p w:rsidR="00D360AF" w:rsidRDefault="00D360AF" w:rsidP="00D360AF">
      <w:pPr>
        <w:numPr>
          <w:ilvl w:val="0"/>
          <w:numId w:val="3"/>
        </w:numPr>
        <w:spacing w:before="100" w:beforeAutospacing="1" w:after="100" w:afterAutospacing="1"/>
      </w:pPr>
      <w:r>
        <w:t xml:space="preserve">Сыр (20 мг на </w:t>
      </w:r>
      <w:smartTag w:uri="urn:schemas-microsoft-com:office:smarttags" w:element="metricconverter">
        <w:smartTagPr>
          <w:attr w:name="ProductID" w:val="28,3 г"/>
        </w:smartTagPr>
        <w:r>
          <w:t>28,3 г</w:t>
        </w:r>
      </w:smartTag>
      <w:r>
        <w:t xml:space="preserve">). </w:t>
      </w:r>
    </w:p>
    <w:p w:rsidR="00D360AF" w:rsidRDefault="00D360AF" w:rsidP="00D360AF">
      <w:pPr>
        <w:numPr>
          <w:ilvl w:val="0"/>
          <w:numId w:val="3"/>
        </w:numPr>
        <w:spacing w:before="100" w:beforeAutospacing="1" w:after="100" w:afterAutospacing="1"/>
      </w:pPr>
      <w:r>
        <w:t xml:space="preserve">Йогурт (350 мг на чашку). </w:t>
      </w:r>
    </w:p>
    <w:p w:rsidR="00D360AF" w:rsidRDefault="00D360AF" w:rsidP="00D360AF">
      <w:pPr>
        <w:numPr>
          <w:ilvl w:val="0"/>
          <w:numId w:val="3"/>
        </w:numPr>
        <w:spacing w:before="100" w:beforeAutospacing="1" w:after="100" w:afterAutospacing="1"/>
      </w:pPr>
      <w:r>
        <w:t xml:space="preserve">Сок цитрусовых с кальцием (300 мг на чашку). </w:t>
      </w:r>
    </w:p>
    <w:p w:rsidR="001D6C5E" w:rsidRDefault="001D6C5E" w:rsidP="00D360AF">
      <w:pPr>
        <w:numPr>
          <w:ilvl w:val="0"/>
          <w:numId w:val="3"/>
        </w:numPr>
        <w:spacing w:before="100" w:beforeAutospacing="1" w:after="100" w:afterAutospacing="1"/>
      </w:pPr>
      <w:r>
        <w:t>Вяленая рыба с костями</w:t>
      </w:r>
      <w:r w:rsidRPr="001D6C5E">
        <w:t xml:space="preserve"> </w:t>
      </w:r>
    </w:p>
    <w:p w:rsidR="00D360AF" w:rsidRDefault="001D6C5E" w:rsidP="001D6C5E">
      <w:pPr>
        <w:spacing w:before="100" w:beforeAutospacing="1" w:after="100" w:afterAutospacing="1"/>
        <w:ind w:left="360"/>
      </w:pPr>
      <w:r>
        <w:t>Богатое белками питание также ведет к ацидозу и высвобождению фосфора и кальция из кости.</w:t>
      </w:r>
      <w:r w:rsidRPr="001D6C5E">
        <w:t xml:space="preserve"> </w:t>
      </w:r>
      <w:r>
        <w:t>В эксперименте на животных доказана возможность возникновения остеопороза при ацидозе и предотвращения его приемом щелочей, уменьшаю</w:t>
      </w:r>
      <w:r w:rsidR="00014B95">
        <w:t>щих выведение кальция с мочой [</w:t>
      </w:r>
      <w:r w:rsidR="001D2A1B">
        <w:t>20</w:t>
      </w:r>
      <w:r>
        <w:t>].</w:t>
      </w:r>
    </w:p>
    <w:p w:rsidR="00D360AF" w:rsidRDefault="00D360AF" w:rsidP="00D360AF">
      <w:pPr>
        <w:pStyle w:val="a3"/>
      </w:pPr>
      <w:r>
        <w:t>Рекомендуемая ежедневная норма кальция 1000-1500мг в день.</w:t>
      </w:r>
      <w:r w:rsidR="001D6C5E" w:rsidRPr="001D6C5E">
        <w:t xml:space="preserve"> </w:t>
      </w:r>
      <w:r w:rsidR="001D6C5E">
        <w:t>Повышенное поступление кальция с пищей способствует лишь созданию кости, но не тормозит возрастной костной резорбции.</w:t>
      </w:r>
      <w:r>
        <w:t xml:space="preserve"> Поддерживать прочность костей помогают  сбалансированный рацион питания, богатый натуральными витаминами, минеральными веществами (особенно кальцием) и клетчаткой. Наиболее эффективной профилактикой остеопороза считается включение в рацион питания цельнозерновых продуктов (особенно хлеба, приготовленного из нерафинированной муки грубого помола).  Источниками кальция, а также витаминов и минеральных веществ, являются молочные продукты, овощи с зелеными листьями, орехи и семечки, рыбные продукты, которые следует есть с костями: сардины, лососина. Для усвоения кальция необходимы также магний и достаточное количество витамина D. Для образования в организме витамина D нужен солнечный свет (или ультрафиолетовое облучение). Большое количество витамина D содержится в яичном желтке, печени.</w:t>
      </w:r>
    </w:p>
    <w:p w:rsidR="00D360AF" w:rsidRDefault="00D360AF" w:rsidP="00D360AF">
      <w:pPr>
        <w:pStyle w:val="a3"/>
      </w:pPr>
      <w:r>
        <w:t xml:space="preserve">Опасно сочетание остеопороза </w:t>
      </w:r>
      <w:r w:rsidRPr="00D360AF">
        <w:rPr>
          <w:color w:val="000000"/>
        </w:rPr>
        <w:t xml:space="preserve">с </w:t>
      </w:r>
      <w:r w:rsidRPr="00A47A1B">
        <w:t>плоскостопием</w:t>
      </w:r>
      <w:r w:rsidRPr="00D360AF">
        <w:rPr>
          <w:color w:val="000000"/>
        </w:rPr>
        <w:t>.</w:t>
      </w:r>
      <w:r>
        <w:t xml:space="preserve"> Амортизирующие свойства стопы при плоскостопии снижены, и перегрузки, испытываемые суставами и позвоночником при деформации стопы, при остеопорозе могут вызвать больше неблагоприятных последствий (вплоть до компрессионных переломов позвоночника). Помочь могут правильно подобранные ортопедические стельки. </w:t>
      </w:r>
    </w:p>
    <w:p w:rsidR="00D360AF" w:rsidRDefault="00D360AF" w:rsidP="00D360AF">
      <w:pPr>
        <w:pStyle w:val="a3"/>
      </w:pPr>
      <w:r>
        <w:t>Для предупреждения переломов при остеопорозе необходимо соблюдать минимальную технику безопасности: убрать скользящие коврики дома, провода электрических</w:t>
      </w:r>
      <w:r w:rsidR="000D7AED">
        <w:t xml:space="preserve"> приборов с проходов. Отказаться от высоких каблуков, носить удобную обувь. Пользоваться</w:t>
      </w:r>
      <w:r>
        <w:t xml:space="preserve"> палкой или присп</w:t>
      </w:r>
      <w:r w:rsidR="000D7AED">
        <w:t>особлением для ходьбы, если</w:t>
      </w:r>
      <w:r>
        <w:t xml:space="preserve"> походка п</w:t>
      </w:r>
      <w:r w:rsidR="000D7AED">
        <w:t>отеряла устойчивость. Оборудовать</w:t>
      </w:r>
      <w:r>
        <w:t xml:space="preserve"> ванную </w:t>
      </w:r>
      <w:r w:rsidR="000D7AED">
        <w:t>специальными поручнями. Сделать</w:t>
      </w:r>
      <w:r>
        <w:t xml:space="preserve"> свою жизнь более удобной и безопасной.</w:t>
      </w:r>
    </w:p>
    <w:p w:rsidR="000D7AED" w:rsidRDefault="000D7AED" w:rsidP="000D7AED">
      <w:pPr>
        <w:pStyle w:val="2"/>
      </w:pPr>
      <w:r>
        <w:rPr>
          <w:rStyle w:val="mw-headline"/>
        </w:rPr>
        <w:t>Лечение остеопороза</w:t>
      </w:r>
    </w:p>
    <w:p w:rsidR="00EE7215" w:rsidRPr="00892232" w:rsidRDefault="00EE7215" w:rsidP="002D51CD">
      <w:pPr>
        <w:pStyle w:val="a3"/>
        <w:rPr>
          <w:bCs/>
        </w:rPr>
      </w:pPr>
      <w:r w:rsidRPr="00892232">
        <w:rPr>
          <w:bCs/>
        </w:rPr>
        <w:t>Рекомендуется начинать л</w:t>
      </w:r>
      <w:r w:rsidR="00892232" w:rsidRPr="00892232">
        <w:rPr>
          <w:bCs/>
        </w:rPr>
        <w:t>ечение  с 65 лет</w:t>
      </w:r>
      <w:r w:rsidRPr="00892232">
        <w:rPr>
          <w:bCs/>
        </w:rPr>
        <w:t xml:space="preserve"> при наличии переломов в анамнезе. Более молодым, не имевшим переломов</w:t>
      </w:r>
      <w:r w:rsidR="00892232">
        <w:rPr>
          <w:bCs/>
        </w:rPr>
        <w:t>,</w:t>
      </w:r>
      <w:r w:rsidRPr="00892232">
        <w:rPr>
          <w:bCs/>
        </w:rPr>
        <w:t xml:space="preserve"> рекомендуется </w:t>
      </w:r>
      <w:r w:rsidR="00892232" w:rsidRPr="00892232">
        <w:rPr>
          <w:bCs/>
        </w:rPr>
        <w:t>измерение МПКТ и оценка факторов риска. Если у родителей пациента были переломы при минимальной травме, специфическую терапию необходимо начинать при Т-критерии &lt;-1</w:t>
      </w:r>
      <w:r w:rsidR="00892232" w:rsidRPr="00892232">
        <w:rPr>
          <w:bCs/>
          <w:lang w:val="en-US"/>
        </w:rPr>
        <w:t>SD</w:t>
      </w:r>
      <w:r w:rsidR="00892232" w:rsidRPr="00892232">
        <w:rPr>
          <w:bCs/>
        </w:rPr>
        <w:t>, при приеме глюкокортикоидов – при Т-критерии &lt;-2</w:t>
      </w:r>
      <w:r w:rsidR="00892232" w:rsidRPr="00892232">
        <w:rPr>
          <w:bCs/>
          <w:lang w:val="en-US"/>
        </w:rPr>
        <w:t>SD</w:t>
      </w:r>
      <w:r w:rsidR="00892232" w:rsidRPr="00892232">
        <w:rPr>
          <w:bCs/>
        </w:rPr>
        <w:t>, остальным при Т-критерии &lt;-2,5</w:t>
      </w:r>
      <w:r w:rsidR="00892232" w:rsidRPr="00892232">
        <w:rPr>
          <w:bCs/>
          <w:lang w:val="en-US"/>
        </w:rPr>
        <w:t>SD</w:t>
      </w:r>
    </w:p>
    <w:p w:rsidR="002D51CD" w:rsidRDefault="00A7501D" w:rsidP="002D51CD">
      <w:pPr>
        <w:pStyle w:val="a3"/>
      </w:pPr>
      <w:r w:rsidRPr="00A7501D">
        <w:rPr>
          <w:bCs/>
        </w:rPr>
        <w:t>На фоне лечения</w:t>
      </w:r>
      <w:r>
        <w:t xml:space="preserve"> отмечае</w:t>
      </w:r>
      <w:r w:rsidR="002D51CD">
        <w:t>тся уменьшение или исчезновение болей в костях, расширение двигательной активности больного и улучшение качества жизни</w:t>
      </w:r>
      <w:r w:rsidR="00014B95">
        <w:t xml:space="preserve"> [</w:t>
      </w:r>
      <w:r w:rsidR="00EC63AA">
        <w:t>3</w:t>
      </w:r>
      <w:r w:rsidR="000734C7">
        <w:t>].</w:t>
      </w:r>
    </w:p>
    <w:p w:rsidR="001F4F0C" w:rsidRDefault="001F4F0C" w:rsidP="001F4F0C">
      <w:pPr>
        <w:pStyle w:val="a3"/>
        <w:jc w:val="center"/>
      </w:pPr>
      <w:r>
        <w:t>8</w:t>
      </w:r>
    </w:p>
    <w:p w:rsidR="00C65C2E" w:rsidRPr="00C65C2E" w:rsidRDefault="000734C7" w:rsidP="00C65C2E">
      <w:pPr>
        <w:pStyle w:val="a3"/>
      </w:pPr>
      <w:r>
        <w:t>Группы препаратов для коррекции остеопороза</w:t>
      </w:r>
      <w:r w:rsidRPr="000734C7">
        <w:t>:</w:t>
      </w:r>
    </w:p>
    <w:p w:rsidR="00817BB2" w:rsidRPr="003E0D09" w:rsidRDefault="00C65C2E" w:rsidP="00C65C2E">
      <w:pPr>
        <w:pStyle w:val="a3"/>
        <w:spacing w:before="0" w:beforeAutospacing="0" w:after="0" w:afterAutospacing="0"/>
      </w:pPr>
      <w:r>
        <w:t xml:space="preserve">   </w:t>
      </w:r>
      <w:r w:rsidRPr="00C65C2E">
        <w:t xml:space="preserve"> </w:t>
      </w:r>
      <w:smartTag w:uri="urn:schemas-microsoft-com:office:smarttags" w:element="place">
        <w:r>
          <w:rPr>
            <w:lang w:val="en-US"/>
          </w:rPr>
          <w:t>I</w:t>
        </w:r>
        <w:r w:rsidRPr="00C65C2E">
          <w:t>.</w:t>
        </w:r>
      </w:smartTag>
      <w:r w:rsidR="000734C7">
        <w:t xml:space="preserve"> </w:t>
      </w:r>
      <w:r>
        <w:t xml:space="preserve">       </w:t>
      </w:r>
      <w:r w:rsidR="00817BB2" w:rsidRPr="003E0D09">
        <w:t>Препараты кальция</w:t>
      </w:r>
    </w:p>
    <w:p w:rsidR="00817BB2" w:rsidRPr="003E0D09" w:rsidRDefault="00C65C2E" w:rsidP="00C65C2E">
      <w:pPr>
        <w:pStyle w:val="a3"/>
        <w:spacing w:before="0" w:beforeAutospacing="0" w:after="0" w:afterAutospacing="0"/>
      </w:pPr>
      <w:r>
        <w:t xml:space="preserve">  </w:t>
      </w:r>
      <w:r w:rsidRPr="00C65C2E">
        <w:t xml:space="preserve"> </w:t>
      </w:r>
      <w:r>
        <w:rPr>
          <w:lang w:val="en-US"/>
        </w:rPr>
        <w:t>II</w:t>
      </w:r>
      <w:r w:rsidRPr="00C65C2E">
        <w:t>.</w:t>
      </w:r>
      <w:r w:rsidR="000734C7">
        <w:t xml:space="preserve"> </w:t>
      </w:r>
      <w:r>
        <w:t xml:space="preserve">      </w:t>
      </w:r>
      <w:r w:rsidR="003E0D09">
        <w:t>С</w:t>
      </w:r>
      <w:r w:rsidR="00817BB2" w:rsidRPr="003E0D09">
        <w:t xml:space="preserve">тронция ранелат </w:t>
      </w:r>
    </w:p>
    <w:p w:rsidR="00817BB2" w:rsidRPr="003E0D09" w:rsidRDefault="00C65C2E" w:rsidP="00C65C2E">
      <w:pPr>
        <w:pStyle w:val="a3"/>
        <w:spacing w:before="0" w:beforeAutospacing="0" w:after="0" w:afterAutospacing="0"/>
      </w:pPr>
      <w:r>
        <w:t xml:space="preserve">  </w:t>
      </w:r>
      <w:r>
        <w:rPr>
          <w:lang w:val="en-US"/>
        </w:rPr>
        <w:t>III</w:t>
      </w:r>
      <w:r w:rsidRPr="00C65C2E">
        <w:t>.</w:t>
      </w:r>
      <w:r w:rsidR="000734C7">
        <w:t xml:space="preserve"> </w:t>
      </w:r>
      <w:r>
        <w:t xml:space="preserve">      </w:t>
      </w:r>
      <w:r w:rsidR="00817BB2" w:rsidRPr="003E0D09">
        <w:t>Кальцитонин</w:t>
      </w:r>
    </w:p>
    <w:p w:rsidR="00817BB2" w:rsidRPr="003E0D09" w:rsidRDefault="00C65C2E" w:rsidP="00817BB2">
      <w:pPr>
        <w:pStyle w:val="a3"/>
        <w:spacing w:before="0" w:beforeAutospacing="0" w:after="0" w:afterAutospacing="0"/>
      </w:pPr>
      <w:r>
        <w:t xml:space="preserve">  </w:t>
      </w:r>
      <w:r>
        <w:rPr>
          <w:lang w:val="en-US"/>
        </w:rPr>
        <w:t>IV</w:t>
      </w:r>
      <w:r w:rsidRPr="00C65C2E">
        <w:t xml:space="preserve">.  </w:t>
      </w:r>
      <w:r w:rsidR="000734C7">
        <w:t xml:space="preserve"> </w:t>
      </w:r>
      <w:r>
        <w:t xml:space="preserve">    </w:t>
      </w:r>
      <w:r w:rsidR="00817BB2" w:rsidRPr="003E0D09">
        <w:t>Бисфосфонаты</w:t>
      </w:r>
    </w:p>
    <w:p w:rsidR="00817BB2" w:rsidRPr="003E0D09" w:rsidRDefault="00C65C2E" w:rsidP="00817BB2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 xml:space="preserve">  </w:t>
      </w:r>
      <w:r w:rsidRPr="00C65C2E">
        <w:rPr>
          <w:bCs/>
        </w:rPr>
        <w:t xml:space="preserve"> </w:t>
      </w:r>
      <w:r>
        <w:rPr>
          <w:bCs/>
          <w:lang w:val="en-US"/>
        </w:rPr>
        <w:t>V</w:t>
      </w:r>
      <w:r w:rsidRPr="00C65C2E">
        <w:rPr>
          <w:bCs/>
        </w:rPr>
        <w:t>.</w:t>
      </w:r>
      <w:r w:rsidR="000734C7">
        <w:rPr>
          <w:bCs/>
        </w:rPr>
        <w:t xml:space="preserve"> </w:t>
      </w:r>
      <w:r w:rsidRPr="00C65C2E">
        <w:rPr>
          <w:bCs/>
        </w:rPr>
        <w:t xml:space="preserve"> </w:t>
      </w:r>
      <w:r>
        <w:rPr>
          <w:bCs/>
        </w:rPr>
        <w:t xml:space="preserve">    </w:t>
      </w:r>
      <w:r w:rsidRPr="00C65C2E">
        <w:rPr>
          <w:bCs/>
        </w:rPr>
        <w:t xml:space="preserve"> </w:t>
      </w:r>
      <w:r w:rsidR="003E0D09">
        <w:rPr>
          <w:bCs/>
        </w:rPr>
        <w:t>Г</w:t>
      </w:r>
      <w:r w:rsidR="00817BB2" w:rsidRPr="003E0D09">
        <w:rPr>
          <w:bCs/>
        </w:rPr>
        <w:t>руппа фторидов</w:t>
      </w:r>
    </w:p>
    <w:p w:rsidR="00D83155" w:rsidRDefault="00C65C2E" w:rsidP="00D83155">
      <w:pPr>
        <w:pStyle w:val="a3"/>
        <w:spacing w:before="0" w:beforeAutospacing="0" w:after="0" w:afterAutospacing="0"/>
      </w:pPr>
      <w:r>
        <w:t xml:space="preserve">  </w:t>
      </w:r>
      <w:r>
        <w:rPr>
          <w:lang w:val="en-US"/>
        </w:rPr>
        <w:t>VI</w:t>
      </w:r>
      <w:r w:rsidRPr="00C65C2E">
        <w:t>.</w:t>
      </w:r>
      <w:r w:rsidR="000734C7">
        <w:t xml:space="preserve"> </w:t>
      </w:r>
      <w:r w:rsidRPr="00C65C2E">
        <w:t xml:space="preserve"> </w:t>
      </w:r>
      <w:r>
        <w:t xml:space="preserve">    </w:t>
      </w:r>
      <w:r w:rsidR="003E0D09">
        <w:t>О</w:t>
      </w:r>
      <w:r w:rsidR="00817BB2" w:rsidRPr="003E0D09">
        <w:t>ссеин-гидроксиапатитный комплекс</w:t>
      </w:r>
      <w:r w:rsidR="00D83155" w:rsidRPr="00D83155">
        <w:t xml:space="preserve"> </w:t>
      </w:r>
    </w:p>
    <w:p w:rsidR="00D83155" w:rsidRDefault="00C65C2E" w:rsidP="00D83155">
      <w:pPr>
        <w:pStyle w:val="a3"/>
        <w:spacing w:before="0" w:beforeAutospacing="0" w:after="0" w:afterAutospacing="0"/>
      </w:pPr>
      <w:r>
        <w:t xml:space="preserve"> </w:t>
      </w:r>
      <w:r>
        <w:rPr>
          <w:lang w:val="en-US"/>
        </w:rPr>
        <w:t>VII</w:t>
      </w:r>
      <w:r w:rsidRPr="00C65C2E">
        <w:t xml:space="preserve">. </w:t>
      </w:r>
      <w:r w:rsidR="00D83155">
        <w:t xml:space="preserve"> </w:t>
      </w:r>
      <w:r>
        <w:t xml:space="preserve">    </w:t>
      </w:r>
      <w:r w:rsidR="00D83155">
        <w:t>Гормонзаместительная терапия</w:t>
      </w:r>
    </w:p>
    <w:p w:rsidR="00D83155" w:rsidRPr="003E0D09" w:rsidRDefault="00C65C2E" w:rsidP="00D83155">
      <w:pPr>
        <w:pStyle w:val="a3"/>
        <w:spacing w:before="0" w:beforeAutospacing="0" w:after="0" w:afterAutospacing="0"/>
      </w:pPr>
      <w:r>
        <w:rPr>
          <w:lang w:val="en-US"/>
        </w:rPr>
        <w:t>VIII</w:t>
      </w:r>
      <w:r w:rsidRPr="00C65C2E">
        <w:t>.</w:t>
      </w:r>
      <w:r>
        <w:t xml:space="preserve">     </w:t>
      </w:r>
      <w:r w:rsidR="00D83155">
        <w:t>П</w:t>
      </w:r>
      <w:r w:rsidR="00D83155" w:rsidRPr="003E0D09">
        <w:t>аратиреоидный гормон</w:t>
      </w:r>
      <w:r w:rsidR="00D83155">
        <w:t xml:space="preserve"> (ПТГ)</w:t>
      </w:r>
    </w:p>
    <w:p w:rsidR="00C74C7F" w:rsidRDefault="00C65C2E" w:rsidP="00C74C7F">
      <w:pPr>
        <w:pStyle w:val="a3"/>
        <w:numPr>
          <w:ilvl w:val="0"/>
          <w:numId w:val="4"/>
        </w:numPr>
        <w:spacing w:before="0" w:beforeAutospacing="0" w:after="0" w:afterAutospacing="0"/>
      </w:pPr>
      <w:r>
        <w:t>Изофлавоны</w:t>
      </w:r>
    </w:p>
    <w:p w:rsidR="00C65C2E" w:rsidRPr="00C65C2E" w:rsidRDefault="00C65C2E" w:rsidP="00C65C2E">
      <w:pPr>
        <w:pStyle w:val="a3"/>
        <w:numPr>
          <w:ilvl w:val="0"/>
          <w:numId w:val="4"/>
        </w:numPr>
        <w:spacing w:before="0" w:beforeAutospacing="0" w:after="0" w:afterAutospacing="0"/>
      </w:pPr>
      <w:r>
        <w:t>Физиотерапия и др.  методы</w:t>
      </w:r>
    </w:p>
    <w:p w:rsidR="00D83155" w:rsidRPr="003E0D09" w:rsidRDefault="00D83155" w:rsidP="00817BB2">
      <w:pPr>
        <w:pStyle w:val="a3"/>
        <w:spacing w:before="0" w:beforeAutospacing="0" w:after="0" w:afterAutospacing="0"/>
      </w:pPr>
    </w:p>
    <w:p w:rsidR="00817BB2" w:rsidRPr="00C65C2E" w:rsidRDefault="00D83155" w:rsidP="00C65C2E">
      <w:pPr>
        <w:pStyle w:val="a3"/>
        <w:spacing w:before="0" w:beforeAutospacing="0" w:after="0" w:afterAutospacing="0"/>
        <w:rPr>
          <w:lang w:val="en-US"/>
        </w:rPr>
      </w:pPr>
      <w:r>
        <w:rPr>
          <w:b/>
          <w:bCs/>
        </w:rPr>
        <w:t xml:space="preserve"> </w:t>
      </w:r>
      <w:r w:rsidR="00C65C2E">
        <w:rPr>
          <w:b/>
          <w:bCs/>
          <w:lang w:val="en-US"/>
        </w:rPr>
        <w:t>I.</w:t>
      </w:r>
    </w:p>
    <w:p w:rsidR="002D51CD" w:rsidRDefault="002D51CD" w:rsidP="002D51CD">
      <w:pPr>
        <w:pStyle w:val="a3"/>
      </w:pPr>
      <w:r>
        <w:t>Поскольку одним из механизмов развития остеопороза является уменьшение абсорбции кальция в кишечнике, которая контролируется витамином D</w:t>
      </w:r>
      <w:r>
        <w:rPr>
          <w:vertAlign w:val="subscript"/>
        </w:rPr>
        <w:t>3</w:t>
      </w:r>
      <w:r>
        <w:t>, в лечении необходимо использовать</w:t>
      </w:r>
      <w:r>
        <w:rPr>
          <w:b/>
          <w:bCs/>
        </w:rPr>
        <w:t xml:space="preserve"> препараты кальция и витамина D</w:t>
      </w:r>
      <w:r>
        <w:rPr>
          <w:b/>
          <w:bCs/>
          <w:vertAlign w:val="subscript"/>
        </w:rPr>
        <w:t>3</w:t>
      </w:r>
      <w:r>
        <w:rPr>
          <w:b/>
          <w:bCs/>
        </w:rPr>
        <w:t>.</w:t>
      </w:r>
      <w:r>
        <w:t xml:space="preserve"> Необходимость их совместного назначения также связана с поддержанием оптимального уровня кальция в крови.</w:t>
      </w:r>
    </w:p>
    <w:p w:rsidR="00FD7FFE" w:rsidRDefault="002D51CD" w:rsidP="00C85EBA">
      <w:pPr>
        <w:pStyle w:val="a3"/>
      </w:pPr>
      <w:r>
        <w:t>В настоящее время ни одна терапевтическая программа лечения остеопороза не планируется без назначения солей кальция. Это обусловлено гипокальциемическим действием большинства антирезорбтивных препаратов (кальцитонинов, бисфосфонатов, иприфлавона) и возможными нарушениями минерализации костной ткани при использовании фторидов, бисфосфонатов первого поколения (этидронат).</w:t>
      </w:r>
      <w:r w:rsidR="00C85EBA" w:rsidRPr="00C85EBA">
        <w:t xml:space="preserve"> </w:t>
      </w:r>
    </w:p>
    <w:p w:rsidR="003E0D09" w:rsidRDefault="00FD7FFE" w:rsidP="00C85EBA">
      <w:pPr>
        <w:pStyle w:val="a3"/>
      </w:pPr>
      <w:r>
        <w:t xml:space="preserve"> </w:t>
      </w:r>
      <w:r w:rsidR="00C85EBA">
        <w:t>Среди применяемых в настоящее время препаратов кальция используются монокомпонентные препараты: калтрейт (кальция карбонат), кальцимакс, кальция глюконат, кальция глицерофосфат, а также комбинированные препараты: кальций + аскорбиновая кислота, кальция лактат + кальция глюконат + кальция карбонат, тридин (кальция глюконат + кальция цитрат + фтор).</w:t>
      </w:r>
      <w:r w:rsidR="00F82BBF">
        <w:t xml:space="preserve"> </w:t>
      </w:r>
    </w:p>
    <w:p w:rsidR="00C85EBA" w:rsidRPr="00014B95" w:rsidRDefault="00C85EBA" w:rsidP="00C85EBA">
      <w:pPr>
        <w:pStyle w:val="a3"/>
        <w:rPr>
          <w:color w:val="000000"/>
        </w:rPr>
      </w:pPr>
      <w:r>
        <w:t xml:space="preserve">При назначении препаратов кальция важно помнить, что самостоятельного значения в лечении остеопороза соли кальция не имеют, а должны применяться в комплексе с другими средствами патогенетической терапии. Это связано с тем, что высокий уровень концентрации кальция в крови не может обеспечивать его оптимальное содержание в костной </w:t>
      </w:r>
      <w:r w:rsidRPr="00014B95">
        <w:rPr>
          <w:color w:val="000000"/>
        </w:rPr>
        <w:t xml:space="preserve">ткани </w:t>
      </w:r>
      <w:r w:rsidR="00014B95" w:rsidRPr="00014B95">
        <w:rPr>
          <w:color w:val="000000"/>
        </w:rPr>
        <w:t>[</w:t>
      </w:r>
      <w:r w:rsidR="001D2A1B" w:rsidRPr="00014B95">
        <w:rPr>
          <w:color w:val="000000"/>
        </w:rPr>
        <w:t>8</w:t>
      </w:r>
      <w:r w:rsidRPr="00014B95">
        <w:rPr>
          <w:color w:val="000000"/>
        </w:rPr>
        <w:t xml:space="preserve">], что особенно важно у больных остеопорозом. При клиническом использовании препаратов кальция также следует учитывать возможность их побочного действия: вздутие живота и запоры, отложение кальция в почках и миокарде. Препараты кальция противопоказаны при саркоидозе, гипертиреозе, гиперпаратиреозе в связи с возникновением при этих заболеваниях гиперкальциемии </w:t>
      </w:r>
      <w:r w:rsidR="00014B95" w:rsidRPr="00014B95">
        <w:rPr>
          <w:color w:val="000000"/>
        </w:rPr>
        <w:t>[</w:t>
      </w:r>
      <w:r w:rsidR="001D2A1B" w:rsidRPr="00014B95">
        <w:rPr>
          <w:color w:val="000000"/>
        </w:rPr>
        <w:t>10</w:t>
      </w:r>
      <w:r w:rsidRPr="00014B95">
        <w:rPr>
          <w:color w:val="000000"/>
        </w:rPr>
        <w:t>].</w:t>
      </w:r>
      <w:r w:rsidR="00B869E9" w:rsidRPr="00014B95">
        <w:rPr>
          <w:color w:val="000000"/>
        </w:rPr>
        <w:t xml:space="preserve"> Препараты</w:t>
      </w:r>
      <w:r w:rsidR="00B869E9">
        <w:t xml:space="preserve"> витамина D не исключают возможности комбинирования с большинством препаратов других групп. </w:t>
      </w:r>
      <w:r w:rsidRPr="00C85EBA">
        <w:t xml:space="preserve"> </w:t>
      </w:r>
      <w:r>
        <w:t xml:space="preserve">Препараты витамина D противопоказаны при гиперкальциемии, обострении язвенной болезни желудка и двенадцатиперстной </w:t>
      </w:r>
      <w:r w:rsidRPr="00014B95">
        <w:rPr>
          <w:color w:val="000000"/>
        </w:rPr>
        <w:t xml:space="preserve">кишки </w:t>
      </w:r>
      <w:r w:rsidR="00014B95" w:rsidRPr="00014B95">
        <w:rPr>
          <w:color w:val="000000"/>
        </w:rPr>
        <w:t>[</w:t>
      </w:r>
      <w:r w:rsidR="006D5DE6" w:rsidRPr="00014B95">
        <w:rPr>
          <w:color w:val="000000"/>
        </w:rPr>
        <w:t>15</w:t>
      </w:r>
      <w:r w:rsidRPr="00014B95">
        <w:rPr>
          <w:color w:val="000000"/>
        </w:rPr>
        <w:t>]</w:t>
      </w:r>
      <w:r w:rsidR="003C27F1" w:rsidRPr="00014B95">
        <w:rPr>
          <w:color w:val="000000"/>
        </w:rPr>
        <w:t xml:space="preserve">. Необходимо помнить и о том,  что применение солей кальция более значимо у  женщин более старших возрастных групп, чем в первые 5 лет менопаузы, особенно, если его потребление меньше  400мг в день </w:t>
      </w:r>
      <w:r w:rsidR="00014B95" w:rsidRPr="00014B95">
        <w:rPr>
          <w:color w:val="000000"/>
        </w:rPr>
        <w:t>[</w:t>
      </w:r>
      <w:r w:rsidR="006D5DE6" w:rsidRPr="00014B95">
        <w:rPr>
          <w:color w:val="000000"/>
        </w:rPr>
        <w:t>13</w:t>
      </w:r>
      <w:r w:rsidR="003C27F1" w:rsidRPr="00014B95">
        <w:rPr>
          <w:color w:val="000000"/>
        </w:rPr>
        <w:t>].</w:t>
      </w:r>
    </w:p>
    <w:p w:rsidR="001F4F0C" w:rsidRDefault="001F4F0C" w:rsidP="00AA4865">
      <w:pPr>
        <w:pStyle w:val="a3"/>
        <w:rPr>
          <w:b/>
        </w:rPr>
      </w:pPr>
    </w:p>
    <w:p w:rsidR="001F4F0C" w:rsidRDefault="001F4F0C" w:rsidP="00AA4865">
      <w:pPr>
        <w:pStyle w:val="a3"/>
        <w:rPr>
          <w:b/>
        </w:rPr>
      </w:pPr>
    </w:p>
    <w:p w:rsidR="001F4F0C" w:rsidRDefault="001F4F0C" w:rsidP="001F4F0C">
      <w:pPr>
        <w:pStyle w:val="a3"/>
        <w:jc w:val="center"/>
      </w:pPr>
      <w:r>
        <w:t>9</w:t>
      </w:r>
    </w:p>
    <w:p w:rsidR="000734C7" w:rsidRPr="00EC63AA" w:rsidRDefault="00C65C2E" w:rsidP="00AA4865">
      <w:pPr>
        <w:pStyle w:val="a3"/>
        <w:rPr>
          <w:b/>
        </w:rPr>
      </w:pPr>
      <w:r w:rsidRPr="00C65C2E">
        <w:rPr>
          <w:b/>
          <w:lang w:val="en-US"/>
        </w:rPr>
        <w:t>II</w:t>
      </w:r>
      <w:r w:rsidRPr="00EC63AA">
        <w:rPr>
          <w:b/>
        </w:rPr>
        <w:t>.</w:t>
      </w:r>
    </w:p>
    <w:p w:rsidR="00A7501D" w:rsidRDefault="00A7501D" w:rsidP="00AA4865">
      <w:pPr>
        <w:pStyle w:val="a3"/>
      </w:pPr>
      <w:r>
        <w:t xml:space="preserve">Применение </w:t>
      </w:r>
      <w:r w:rsidRPr="00817BB2">
        <w:rPr>
          <w:b/>
        </w:rPr>
        <w:t>стронция ранелата</w:t>
      </w:r>
      <w:r>
        <w:t xml:space="preserve"> в дозе 1-2г в день в течение 1-3 лет снижает риск переломов у женщин в</w:t>
      </w:r>
      <w:r w:rsidR="00014B95">
        <w:t xml:space="preserve"> раннем периоде постменопаузы[</w:t>
      </w:r>
      <w:r w:rsidR="00EC63AA">
        <w:t>2</w:t>
      </w:r>
      <w:r w:rsidRPr="00A7501D">
        <w:t>]</w:t>
      </w:r>
      <w:r>
        <w:t>.</w:t>
      </w:r>
      <w:r w:rsidR="006368D6">
        <w:t xml:space="preserve"> Препарат применяют с осторожностью при риске венозных тромбоэмболий.</w:t>
      </w:r>
    </w:p>
    <w:p w:rsidR="00FD7FFE" w:rsidRDefault="00B869E9" w:rsidP="00FD7FFE">
      <w:pPr>
        <w:pStyle w:val="a3"/>
      </w:pPr>
      <w:r>
        <w:rPr>
          <w:b/>
          <w:bCs/>
        </w:rPr>
        <w:t>Наиболее безопасными и эффективными лекарственными препаратами для фармакотерапии и профилактики остеопороза в настоящее время считаютс</w:t>
      </w:r>
      <w:r w:rsidR="0082048F">
        <w:rPr>
          <w:b/>
          <w:bCs/>
        </w:rPr>
        <w:t>я кальцитон</w:t>
      </w:r>
      <w:r>
        <w:rPr>
          <w:b/>
          <w:bCs/>
        </w:rPr>
        <w:t>ины и бисфосфонаты.</w:t>
      </w:r>
      <w:r w:rsidR="00FD7FFE">
        <w:t xml:space="preserve"> </w:t>
      </w:r>
    </w:p>
    <w:p w:rsidR="00FD7FFE" w:rsidRPr="00C74C7F" w:rsidRDefault="00C74C7F" w:rsidP="00B869E9">
      <w:pPr>
        <w:pStyle w:val="a3"/>
        <w:rPr>
          <w:b/>
          <w:lang w:val="en-US"/>
        </w:rPr>
      </w:pPr>
      <w:r w:rsidRPr="00C74C7F">
        <w:rPr>
          <w:b/>
          <w:lang w:val="en-US"/>
        </w:rPr>
        <w:t>III.</w:t>
      </w:r>
    </w:p>
    <w:p w:rsidR="00B869E9" w:rsidRDefault="00B869E9" w:rsidP="00B869E9">
      <w:pPr>
        <w:pStyle w:val="a3"/>
      </w:pPr>
      <w:r w:rsidRPr="00817BB2">
        <w:rPr>
          <w:b/>
        </w:rPr>
        <w:t>Кальцитонин</w:t>
      </w:r>
      <w:r>
        <w:t xml:space="preserve"> представляет собой полипептидный гормон щитовидной железы. Как кальцитонин, так и его производные (синтетические кальцитонины человека, лосося, угря, природный кальцитонин свиньи) тормозят резорбцию костной ткани и распад коллагена, улучшают абсорбцию кальция в кишечнике. </w:t>
      </w:r>
      <w:r w:rsidR="00FD7FFE">
        <w:t>У пациентов, получающих кальцитонин, обнаруживается незначительная прибавка костной массы, подобная той, которую наблюдают при лечении эстрогенами.</w:t>
      </w:r>
      <w:r w:rsidR="00FD7FFE" w:rsidRPr="00776AC0">
        <w:t xml:space="preserve"> </w:t>
      </w:r>
      <w:r>
        <w:t xml:space="preserve">Они обладают анальгетическим </w:t>
      </w:r>
      <w:r w:rsidR="00FD7FFE">
        <w:t xml:space="preserve">(вероятным механизмом является высвобождение опиоида центральной нервной системой) </w:t>
      </w:r>
      <w:r>
        <w:t>и анорексигенным действием, регулируют минеральный обмен и метаболизм костной ткани.</w:t>
      </w:r>
    </w:p>
    <w:p w:rsidR="00CF4A1C" w:rsidRDefault="00B869E9" w:rsidP="00B869E9">
      <w:pPr>
        <w:pStyle w:val="a3"/>
      </w:pPr>
      <w:r>
        <w:t xml:space="preserve">История применения кальцитонинов для лечения остеопороза насчитывает около 30 лет. </w:t>
      </w:r>
    </w:p>
    <w:p w:rsidR="001200EF" w:rsidRPr="00CF4A1C" w:rsidRDefault="00B869E9" w:rsidP="00B869E9">
      <w:pPr>
        <w:pStyle w:val="a3"/>
      </w:pPr>
      <w:r>
        <w:t>Среди препаратов этого ряда наиболее и</w:t>
      </w:r>
      <w:r w:rsidR="001200EF">
        <w:t xml:space="preserve">звестны </w:t>
      </w:r>
      <w:r w:rsidR="00CF4A1C" w:rsidRPr="00CF4A1C">
        <w:t>:</w:t>
      </w:r>
    </w:p>
    <w:p w:rsidR="001200EF" w:rsidRDefault="001200EF" w:rsidP="00CF4A1C">
      <w:pPr>
        <w:pStyle w:val="a3"/>
        <w:spacing w:before="0" w:beforeAutospacing="0" w:after="0" w:afterAutospacing="0"/>
      </w:pPr>
      <w:r>
        <w:t>-</w:t>
      </w:r>
      <w:r w:rsidR="00B869E9">
        <w:t>кальцитар</w:t>
      </w:r>
      <w:r w:rsidR="009815E3">
        <w:t>= кальцитрин</w:t>
      </w:r>
      <w:r w:rsidR="00B869E9">
        <w:t xml:space="preserve"> (природный свиной кальцитонин),</w:t>
      </w:r>
    </w:p>
    <w:p w:rsidR="001200EF" w:rsidRPr="00CF4A1C" w:rsidRDefault="001200EF" w:rsidP="00CF4A1C">
      <w:pPr>
        <w:pStyle w:val="a3"/>
        <w:spacing w:before="0" w:beforeAutospacing="0" w:after="0" w:afterAutospacing="0"/>
        <w:rPr>
          <w:lang w:val="en-US"/>
        </w:rPr>
      </w:pPr>
      <w:r>
        <w:t>-</w:t>
      </w:r>
      <w:r w:rsidR="00CF4A1C">
        <w:t xml:space="preserve"> кальцимар,</w:t>
      </w:r>
    </w:p>
    <w:p w:rsidR="001200EF" w:rsidRDefault="001200EF" w:rsidP="00CF4A1C">
      <w:pPr>
        <w:pStyle w:val="a3"/>
        <w:spacing w:before="0" w:beforeAutospacing="0" w:after="0" w:afterAutospacing="0"/>
      </w:pPr>
      <w:r>
        <w:t xml:space="preserve">- </w:t>
      </w:r>
      <w:r w:rsidR="00B869E9">
        <w:t xml:space="preserve">миакальцик </w:t>
      </w:r>
      <w:r w:rsidR="009815E3">
        <w:t xml:space="preserve">= миокальцин </w:t>
      </w:r>
      <w:r w:rsidR="00B869E9">
        <w:t xml:space="preserve">(синтетический кальцитонин лосося), </w:t>
      </w:r>
    </w:p>
    <w:p w:rsidR="001200EF" w:rsidRDefault="001200EF" w:rsidP="00CF4A1C">
      <w:pPr>
        <w:pStyle w:val="a3"/>
        <w:spacing w:before="0" w:beforeAutospacing="0" w:after="0" w:afterAutospacing="0"/>
      </w:pPr>
      <w:r>
        <w:t>-</w:t>
      </w:r>
      <w:r w:rsidR="00B869E9">
        <w:t>елкатонин (синтетический кальцитонин угря),</w:t>
      </w:r>
    </w:p>
    <w:p w:rsidR="001200EF" w:rsidRDefault="001200EF" w:rsidP="00CF4A1C">
      <w:pPr>
        <w:pStyle w:val="a3"/>
        <w:spacing w:before="0" w:beforeAutospacing="0" w:after="0" w:afterAutospacing="0"/>
      </w:pPr>
      <w:r>
        <w:t>-</w:t>
      </w:r>
      <w:r w:rsidR="00B869E9">
        <w:t xml:space="preserve"> цибакальцик </w:t>
      </w:r>
      <w:r w:rsidR="00CF4A1C">
        <w:t xml:space="preserve">= сибалькан </w:t>
      </w:r>
      <w:r w:rsidR="00B869E9">
        <w:t>(синт</w:t>
      </w:r>
      <w:r>
        <w:t>етический кальцитонин человека)</w:t>
      </w:r>
    </w:p>
    <w:p w:rsidR="00B869E9" w:rsidRDefault="00B869E9" w:rsidP="00B869E9">
      <w:pPr>
        <w:pStyle w:val="a3"/>
      </w:pPr>
      <w:r>
        <w:t>Наибольшее распространение в Европе и в нашей стране получил миакальцик, его внедрение в практику не только открыло возможности лечения остеопороза, но и спо</w:t>
      </w:r>
      <w:r w:rsidR="00CF4A1C">
        <w:t>собствовало профилактике переломов позвонков</w:t>
      </w:r>
      <w:r>
        <w:t>. В результате многочисленных исследований было показано, что миакальцик тормозит остеокластическую резорбцию за счет подавления остеокластов и уменьшения их количества, оказывает гипокальциемический и анальгетический эффект. Миакальцик может вводиться внутримышечно и подкожно, однако в настоящее время предпочтение отдают интраназальной лекарственной форме в связи с удобством применения и меньшим количеством побочных эффектов</w:t>
      </w:r>
      <w:r w:rsidR="00CF4A1C">
        <w:t xml:space="preserve"> в виде рвоты и тошноты</w:t>
      </w:r>
      <w:r>
        <w:t>. При парентеральном введении доза составляет 50 ME, при интраназальном - 100 ME (no 50 ME 2 раза в день). Длительность курсовой терапии миакальциком составляет обычно 3 месяца, с последующим трехмесячным перерывом и повторным</w:t>
      </w:r>
      <w:r w:rsidR="00014B95">
        <w:t>и курсами фармакотерапии [</w:t>
      </w:r>
      <w:r w:rsidR="006D5DE6">
        <w:t>8</w:t>
      </w:r>
      <w:r w:rsidR="00014B95">
        <w:t xml:space="preserve">, </w:t>
      </w:r>
      <w:r w:rsidR="006D5DE6">
        <w:t>15</w:t>
      </w:r>
      <w:r>
        <w:t>].</w:t>
      </w:r>
      <w:r w:rsidR="00B73F7D">
        <w:t xml:space="preserve"> Противопоказания</w:t>
      </w:r>
      <w:r w:rsidR="00E81DB8">
        <w:t xml:space="preserve"> -</w:t>
      </w:r>
      <w:r w:rsidR="00B73F7D">
        <w:t xml:space="preserve"> </w:t>
      </w:r>
      <w:r w:rsidR="00E81DB8">
        <w:t>мочекаменная</w:t>
      </w:r>
      <w:r w:rsidR="00B73F7D">
        <w:t xml:space="preserve"> болезнь, хр. холецистит.</w:t>
      </w:r>
    </w:p>
    <w:p w:rsidR="00B8243A" w:rsidRDefault="00B869E9" w:rsidP="002437BA">
      <w:pPr>
        <w:pStyle w:val="a3"/>
      </w:pPr>
      <w:r>
        <w:t xml:space="preserve">Препараты кальцитонина можно использовать для лечения остеопороза в качестве монотерапии и в сочетании с препаратами других фармакологических групп. Наиболее распространено назначение миакальцика с препаратами кальция в суточной дозе от 500 до 2000 мг. Возможно комплексное назначение миакальцика с препаратами кальция и активными метаболита-ми витамина D </w:t>
      </w:r>
      <w:r w:rsidR="004858B7">
        <w:t xml:space="preserve"> </w:t>
      </w:r>
    </w:p>
    <w:p w:rsidR="001F4F0C" w:rsidRPr="001F4F0C" w:rsidRDefault="001F4F0C" w:rsidP="001F4F0C">
      <w:pPr>
        <w:pStyle w:val="a3"/>
        <w:jc w:val="center"/>
      </w:pPr>
      <w:r w:rsidRPr="001F4F0C">
        <w:t>10</w:t>
      </w:r>
    </w:p>
    <w:p w:rsidR="00B8243A" w:rsidRPr="00C74C7F" w:rsidRDefault="00C74C7F" w:rsidP="002437BA">
      <w:pPr>
        <w:pStyle w:val="a3"/>
        <w:rPr>
          <w:b/>
          <w:lang w:val="en-US"/>
        </w:rPr>
      </w:pPr>
      <w:r w:rsidRPr="00C74C7F">
        <w:rPr>
          <w:b/>
          <w:lang w:val="en-US"/>
        </w:rPr>
        <w:t>IV.</w:t>
      </w:r>
    </w:p>
    <w:p w:rsidR="00B8243A" w:rsidRDefault="00B869E9" w:rsidP="002437BA">
      <w:pPr>
        <w:pStyle w:val="a3"/>
      </w:pPr>
      <w:r w:rsidRPr="00817BB2">
        <w:rPr>
          <w:b/>
        </w:rPr>
        <w:t>Бисфосфонаты</w:t>
      </w:r>
      <w:r>
        <w:t xml:space="preserve"> - другая группа препаратов, позволяющих проводить патогенетическую терапию, поскольку они наиболее выраженно ингибируют костную резорбцию. Несмотря на то</w:t>
      </w:r>
      <w:r w:rsidR="00B8243A">
        <w:t>,</w:t>
      </w:r>
      <w:r>
        <w:t xml:space="preserve"> что первые исследования воздействия бисфосфонатов на кость были проведены более 30 лет назад, активное их применение в лечении остеопороза начато только в последние 10 лет. Разработка нескольких поколений препаратов бисфосфонатов с различной антирезорбтивной активностью и модифицирующими свойствами сделало этот класс соединений перспективным в лечении остеопороза. В результате фармакотерапии бисфосфонатами можно достигнуть существенного сокращения потерь костной массы, добиться нормализации показателей костного обмена с уменьшением болей в костях, снижением риска возникновения переломов и улучшение</w:t>
      </w:r>
      <w:r w:rsidR="004858B7">
        <w:t>м качества жизни больных [</w:t>
      </w:r>
      <w:r w:rsidR="006D5DE6">
        <w:t>15</w:t>
      </w:r>
      <w:r w:rsidR="00014B95">
        <w:t xml:space="preserve">, </w:t>
      </w:r>
      <w:r w:rsidR="00EC63AA">
        <w:t>2</w:t>
      </w:r>
      <w:r>
        <w:t>].</w:t>
      </w:r>
      <w:r w:rsidR="002437BA" w:rsidRPr="002437BA">
        <w:t xml:space="preserve"> </w:t>
      </w:r>
    </w:p>
    <w:p w:rsidR="00CF4A1C" w:rsidRDefault="00B869E9" w:rsidP="00B869E9">
      <w:pPr>
        <w:pStyle w:val="a3"/>
      </w:pPr>
      <w:r>
        <w:t xml:space="preserve">В настоящее время существуют три поколения бисфосфонатов. </w:t>
      </w:r>
    </w:p>
    <w:p w:rsidR="00CF4A1C" w:rsidRDefault="00B869E9" w:rsidP="00B869E9">
      <w:pPr>
        <w:pStyle w:val="a3"/>
      </w:pPr>
      <w:r>
        <w:t xml:space="preserve">К первому поколению относятся: </w:t>
      </w:r>
    </w:p>
    <w:p w:rsidR="00CF4A1C" w:rsidRPr="006556C2" w:rsidRDefault="00B869E9" w:rsidP="00CF4A1C">
      <w:pPr>
        <w:pStyle w:val="a3"/>
        <w:spacing w:before="0" w:beforeAutospacing="0" w:after="0" w:afterAutospacing="0"/>
      </w:pPr>
      <w:r w:rsidRPr="006556C2">
        <w:rPr>
          <w:b/>
        </w:rPr>
        <w:t>дидронель (этидронат</w:t>
      </w:r>
      <w:r w:rsidR="00CF4A1C" w:rsidRPr="006556C2">
        <w:rPr>
          <w:b/>
        </w:rPr>
        <w:t>, ксидифон, плеостат</w:t>
      </w:r>
      <w:r w:rsidRPr="006556C2">
        <w:rPr>
          <w:b/>
        </w:rPr>
        <w:t>),</w:t>
      </w:r>
      <w:r w:rsidR="006556C2">
        <w:t xml:space="preserve"> применяется по5-20мг</w:t>
      </w:r>
      <w:r w:rsidR="006556C2" w:rsidRPr="006556C2">
        <w:t>/</w:t>
      </w:r>
      <w:r w:rsidR="006556C2">
        <w:t xml:space="preserve">кг веса. </w:t>
      </w:r>
    </w:p>
    <w:p w:rsidR="00CF4A1C" w:rsidRPr="006556C2" w:rsidRDefault="00CF4A1C" w:rsidP="00CF4A1C">
      <w:pPr>
        <w:pStyle w:val="a3"/>
        <w:spacing w:before="0" w:beforeAutospacing="0" w:after="0" w:afterAutospacing="0"/>
      </w:pPr>
      <w:r>
        <w:t xml:space="preserve"> </w:t>
      </w:r>
      <w:r w:rsidRPr="006556C2">
        <w:rPr>
          <w:b/>
        </w:rPr>
        <w:t>клодронат (боне</w:t>
      </w:r>
      <w:r w:rsidR="00B869E9" w:rsidRPr="006556C2">
        <w:rPr>
          <w:b/>
        </w:rPr>
        <w:t>фос),</w:t>
      </w:r>
      <w:r w:rsidR="006556C2">
        <w:rPr>
          <w:b/>
        </w:rPr>
        <w:t xml:space="preserve"> </w:t>
      </w:r>
      <w:r w:rsidR="006556C2" w:rsidRPr="006556C2">
        <w:t>чаще используется у онкобольных или лиц с метастазами в позвоночник по 2капс 3 раза в день в течение 3 месяцев.</w:t>
      </w:r>
    </w:p>
    <w:p w:rsidR="00CF4A1C" w:rsidRDefault="00CF4A1C" w:rsidP="00B869E9">
      <w:pPr>
        <w:pStyle w:val="a3"/>
      </w:pPr>
      <w:r>
        <w:t xml:space="preserve"> К</w:t>
      </w:r>
      <w:r w:rsidR="007456A3">
        <w:t>о второму поколению</w:t>
      </w:r>
      <w:r w:rsidR="006556C2" w:rsidRPr="006556C2">
        <w:t>:</w:t>
      </w:r>
      <w:r w:rsidR="007456A3">
        <w:t xml:space="preserve"> </w:t>
      </w:r>
    </w:p>
    <w:p w:rsidR="00CF4A1C" w:rsidRDefault="007456A3" w:rsidP="00CF4A1C">
      <w:pPr>
        <w:pStyle w:val="a3"/>
        <w:spacing w:before="0" w:beforeAutospacing="0" w:after="0" w:afterAutospacing="0"/>
      </w:pPr>
      <w:r>
        <w:t xml:space="preserve">- </w:t>
      </w:r>
      <w:r w:rsidRPr="00B73F7D">
        <w:rPr>
          <w:b/>
        </w:rPr>
        <w:t>ален</w:t>
      </w:r>
      <w:r w:rsidR="00B869E9" w:rsidRPr="00B73F7D">
        <w:rPr>
          <w:b/>
        </w:rPr>
        <w:t>дронат (фосамакс),</w:t>
      </w:r>
      <w:r w:rsidR="006556C2" w:rsidRPr="006556C2">
        <w:t xml:space="preserve"> </w:t>
      </w:r>
      <w:r w:rsidR="006556C2">
        <w:t>по 10мг 1 раз в день, через 3 года дозу снижают до 5мг</w:t>
      </w:r>
    </w:p>
    <w:p w:rsidR="006556C2" w:rsidRPr="006556C2" w:rsidRDefault="006556C2" w:rsidP="00CF4A1C">
      <w:pPr>
        <w:pStyle w:val="a3"/>
        <w:spacing w:before="0" w:beforeAutospacing="0" w:after="0" w:afterAutospacing="0"/>
      </w:pPr>
      <w:r>
        <w:t xml:space="preserve">- </w:t>
      </w:r>
      <w:r w:rsidRPr="00B73F7D">
        <w:rPr>
          <w:b/>
        </w:rPr>
        <w:t xml:space="preserve">фосаванс </w:t>
      </w:r>
      <w:r>
        <w:t xml:space="preserve">(алендронат витамином </w:t>
      </w:r>
      <w:r w:rsidR="00B73F7D">
        <w:t>Д3) по 1 таб 1 раз в неделю</w:t>
      </w:r>
    </w:p>
    <w:p w:rsidR="00CF4A1C" w:rsidRDefault="00B73F7D" w:rsidP="00CF4A1C">
      <w:pPr>
        <w:pStyle w:val="a3"/>
        <w:spacing w:before="0" w:beforeAutospacing="0" w:after="0" w:afterAutospacing="0"/>
      </w:pPr>
      <w:r>
        <w:t xml:space="preserve">- </w:t>
      </w:r>
      <w:r w:rsidR="00B869E9" w:rsidRPr="00B73F7D">
        <w:rPr>
          <w:b/>
        </w:rPr>
        <w:t>памидронат (аредия, аминомакс)</w:t>
      </w:r>
      <w:r w:rsidR="00B869E9">
        <w:t xml:space="preserve">, </w:t>
      </w:r>
      <w:r>
        <w:t>применяется парентерально капельно</w:t>
      </w:r>
    </w:p>
    <w:p w:rsidR="00CF4A1C" w:rsidRDefault="00CF4A1C" w:rsidP="00B869E9">
      <w:pPr>
        <w:pStyle w:val="a3"/>
      </w:pPr>
      <w:r>
        <w:t xml:space="preserve"> К</w:t>
      </w:r>
      <w:r w:rsidR="00B869E9">
        <w:t xml:space="preserve"> третьему </w:t>
      </w:r>
    </w:p>
    <w:p w:rsidR="00CF4A1C" w:rsidRDefault="00B869E9" w:rsidP="00CF4A1C">
      <w:pPr>
        <w:pStyle w:val="a3"/>
        <w:spacing w:before="0" w:beforeAutospacing="0" w:after="0" w:afterAutospacing="0"/>
        <w:rPr>
          <w:b/>
        </w:rPr>
      </w:pPr>
      <w:r w:rsidRPr="00B73F7D">
        <w:rPr>
          <w:b/>
        </w:rPr>
        <w:t xml:space="preserve">- ризендронат </w:t>
      </w:r>
    </w:p>
    <w:p w:rsidR="009815E3" w:rsidRDefault="009815E3" w:rsidP="00CF4A1C">
      <w:pPr>
        <w:pStyle w:val="a3"/>
        <w:spacing w:before="0" w:beforeAutospacing="0" w:after="0" w:afterAutospacing="0"/>
      </w:pPr>
      <w:r>
        <w:rPr>
          <w:b/>
        </w:rPr>
        <w:t xml:space="preserve">- ибандронат (бондронат) </w:t>
      </w:r>
      <w:r w:rsidRPr="009815E3">
        <w:t>2,5мг ежедневно или 150мг 1 раз в месяц</w:t>
      </w:r>
      <w:r>
        <w:t>. Применяется  также у онкобольных и при повышенном содержании кальция в крови. Противопоказание – бронхиальная астма.</w:t>
      </w:r>
    </w:p>
    <w:p w:rsidR="009815E3" w:rsidRPr="009815E3" w:rsidRDefault="009815E3" w:rsidP="00CF4A1C">
      <w:pPr>
        <w:pStyle w:val="a3"/>
        <w:spacing w:before="0" w:beforeAutospacing="0" w:after="0" w:afterAutospacing="0"/>
      </w:pPr>
      <w:r>
        <w:t xml:space="preserve">- </w:t>
      </w:r>
      <w:r w:rsidRPr="009815E3">
        <w:rPr>
          <w:b/>
        </w:rPr>
        <w:t>бонвива</w:t>
      </w:r>
      <w:r>
        <w:t xml:space="preserve"> по 1таб (150мг) 1 раз в месяц</w:t>
      </w:r>
    </w:p>
    <w:p w:rsidR="00E81DB8" w:rsidRDefault="00CF4A1C" w:rsidP="00CF4A1C">
      <w:pPr>
        <w:pStyle w:val="a3"/>
        <w:spacing w:before="0" w:beforeAutospacing="0" w:after="0" w:afterAutospacing="0"/>
        <w:rPr>
          <w:b/>
        </w:rPr>
      </w:pPr>
      <w:r w:rsidRPr="00B73F7D">
        <w:rPr>
          <w:b/>
        </w:rPr>
        <w:t>-</w:t>
      </w:r>
      <w:r w:rsidR="00B869E9" w:rsidRPr="00B73F7D">
        <w:rPr>
          <w:b/>
        </w:rPr>
        <w:t xml:space="preserve"> абандронат</w:t>
      </w:r>
    </w:p>
    <w:p w:rsidR="00CF4A1C" w:rsidRPr="00B73F7D" w:rsidRDefault="00E81DB8" w:rsidP="00CF4A1C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- золодронат</w:t>
      </w:r>
      <w:r w:rsidR="00B869E9" w:rsidRPr="00B73F7D">
        <w:rPr>
          <w:b/>
        </w:rPr>
        <w:t xml:space="preserve"> </w:t>
      </w:r>
      <w:r>
        <w:rPr>
          <w:b/>
        </w:rPr>
        <w:t xml:space="preserve">(резорба, акласта, золерикс) </w:t>
      </w:r>
      <w:r w:rsidRPr="00E81DB8">
        <w:t>применяется парентерално</w:t>
      </w:r>
      <w:r>
        <w:t xml:space="preserve"> 1 раз в год</w:t>
      </w:r>
    </w:p>
    <w:p w:rsidR="00B869E9" w:rsidRDefault="00B869E9" w:rsidP="00B869E9">
      <w:pPr>
        <w:pStyle w:val="a3"/>
      </w:pPr>
      <w:r>
        <w:t>Широкое применение нашли дидронель (этидронат), ксидифон (этидронат калия и натрия) и фосамакс (алендронат).</w:t>
      </w:r>
    </w:p>
    <w:p w:rsidR="00B73F7D" w:rsidRDefault="00B869E9" w:rsidP="00B869E9">
      <w:pPr>
        <w:pStyle w:val="a3"/>
      </w:pPr>
      <w:r>
        <w:t xml:space="preserve">В Европе наибольшее распространение получил этидронат, который применяется по схеме циклической терапии: 400 мг в день ежедневно в течение 2 недель, затем 10 недель перерыв. Нередко этидронат назначается в комбинации с препаратами кальция и витамином D. Такая схема фармакотерапии разработана в связи с тем, что непрерывное лечение и большие дозы этидроната могут вызвать нарушения минерализации вновь образованной кости. </w:t>
      </w:r>
    </w:p>
    <w:p w:rsidR="001F4F0C" w:rsidRDefault="001F4F0C" w:rsidP="00B869E9">
      <w:pPr>
        <w:pStyle w:val="a3"/>
        <w:rPr>
          <w:i/>
          <w:iCs/>
        </w:rPr>
      </w:pPr>
    </w:p>
    <w:p w:rsidR="001F4F0C" w:rsidRDefault="001F4F0C" w:rsidP="00B869E9">
      <w:pPr>
        <w:pStyle w:val="a3"/>
        <w:rPr>
          <w:i/>
          <w:iCs/>
        </w:rPr>
      </w:pPr>
    </w:p>
    <w:p w:rsidR="001F4F0C" w:rsidRPr="001F4F0C" w:rsidRDefault="001F4F0C" w:rsidP="001F4F0C">
      <w:pPr>
        <w:pStyle w:val="a3"/>
        <w:jc w:val="center"/>
        <w:rPr>
          <w:iCs/>
        </w:rPr>
      </w:pPr>
      <w:r w:rsidRPr="001F4F0C">
        <w:rPr>
          <w:iCs/>
        </w:rPr>
        <w:t>11</w:t>
      </w:r>
    </w:p>
    <w:p w:rsidR="00B869E9" w:rsidRPr="00014B95" w:rsidRDefault="00B869E9" w:rsidP="00B869E9">
      <w:pPr>
        <w:pStyle w:val="a3"/>
        <w:rPr>
          <w:color w:val="000000"/>
        </w:rPr>
      </w:pPr>
      <w:r>
        <w:rPr>
          <w:i/>
          <w:iCs/>
        </w:rPr>
        <w:t>По антирезорбирующей активности бисфосфонаты можно расположить в порядке возрастания эффекта следующим образом: этидронат, дидронель, клодронат, памидронат, алендронат, ризендронат, ибадронат, золодронат.</w:t>
      </w:r>
      <w:r>
        <w:t xml:space="preserve"> При этом активность золодроната превышает активность этидроната в 10000 </w:t>
      </w:r>
      <w:r w:rsidRPr="00014B95">
        <w:rPr>
          <w:color w:val="000000"/>
        </w:rPr>
        <w:t xml:space="preserve">раз </w:t>
      </w:r>
      <w:r w:rsidR="00014B95" w:rsidRPr="00014B95">
        <w:rPr>
          <w:color w:val="000000"/>
        </w:rPr>
        <w:t>[</w:t>
      </w:r>
      <w:r w:rsidR="006D5DE6" w:rsidRPr="00014B95">
        <w:rPr>
          <w:color w:val="000000"/>
        </w:rPr>
        <w:t>7</w:t>
      </w:r>
      <w:r w:rsidRPr="00014B95">
        <w:rPr>
          <w:color w:val="000000"/>
        </w:rPr>
        <w:t>].</w:t>
      </w:r>
    </w:p>
    <w:p w:rsidR="00D83155" w:rsidRPr="00014B95" w:rsidRDefault="00C74C7F" w:rsidP="00B869E9">
      <w:pPr>
        <w:pStyle w:val="a3"/>
        <w:rPr>
          <w:b/>
          <w:color w:val="000000"/>
        </w:rPr>
      </w:pPr>
      <w:r w:rsidRPr="00014B95">
        <w:rPr>
          <w:b/>
          <w:color w:val="000000"/>
          <w:lang w:val="en-US"/>
        </w:rPr>
        <w:t>V</w:t>
      </w:r>
      <w:r w:rsidRPr="00014B95">
        <w:rPr>
          <w:b/>
          <w:color w:val="000000"/>
        </w:rPr>
        <w:t>.</w:t>
      </w:r>
    </w:p>
    <w:p w:rsidR="00B869E9" w:rsidRPr="00014B95" w:rsidRDefault="00B869E9" w:rsidP="00B869E9">
      <w:pPr>
        <w:pStyle w:val="a3"/>
        <w:rPr>
          <w:color w:val="000000"/>
        </w:rPr>
      </w:pPr>
      <w:r w:rsidRPr="00014B95">
        <w:rPr>
          <w:color w:val="000000"/>
        </w:rPr>
        <w:t>К препаратам, стимулирующим образование костной ткани, относится</w:t>
      </w:r>
      <w:r w:rsidRPr="00014B95">
        <w:rPr>
          <w:b/>
          <w:bCs/>
          <w:color w:val="000000"/>
        </w:rPr>
        <w:t xml:space="preserve"> группа фторидов.</w:t>
      </w:r>
      <w:r w:rsidRPr="00014B95">
        <w:rPr>
          <w:color w:val="000000"/>
        </w:rPr>
        <w:t xml:space="preserve"> Они могут эффективно использоваться при лечении стероидного остеопороза [</w:t>
      </w:r>
      <w:r w:rsidR="006D5DE6" w:rsidRPr="00014B95">
        <w:rPr>
          <w:color w:val="000000"/>
        </w:rPr>
        <w:t>8</w:t>
      </w:r>
      <w:r w:rsidRPr="00014B95">
        <w:rPr>
          <w:color w:val="000000"/>
        </w:rPr>
        <w:t xml:space="preserve">]. Фториды оказывают влияние на минералы кости, изменяя кристаллическую структуру с образованием фтористого апатита </w:t>
      </w:r>
      <w:r w:rsidR="00014B95" w:rsidRPr="00014B95">
        <w:rPr>
          <w:color w:val="000000"/>
        </w:rPr>
        <w:t>[</w:t>
      </w:r>
      <w:r w:rsidR="006D5DE6" w:rsidRPr="00014B95">
        <w:rPr>
          <w:color w:val="000000"/>
        </w:rPr>
        <w:t>7</w:t>
      </w:r>
      <w:r w:rsidRPr="00014B95">
        <w:rPr>
          <w:color w:val="000000"/>
        </w:rPr>
        <w:t>]. Соли фтора увеличивают популяцию остеобластических клеток, воздействуя на клет</w:t>
      </w:r>
      <w:r w:rsidR="00351F8A" w:rsidRPr="00014B95">
        <w:rPr>
          <w:color w:val="000000"/>
        </w:rPr>
        <w:t>ки-предшественники остеобластов, приводя в результате к значительному и прогрессирующему увеличению костной массы. Однако, когда кость структурно аномальна, исследования не смогли показать уменьшения частоты переломов.</w:t>
      </w:r>
    </w:p>
    <w:p w:rsidR="00B869E9" w:rsidRPr="00014B95" w:rsidRDefault="00B869E9" w:rsidP="00B869E9">
      <w:pPr>
        <w:pStyle w:val="a3"/>
        <w:rPr>
          <w:color w:val="000000"/>
        </w:rPr>
      </w:pPr>
      <w:r w:rsidRPr="00014B95">
        <w:rPr>
          <w:color w:val="000000"/>
        </w:rPr>
        <w:t xml:space="preserve">Препараты, содержащие фтор, должны применяться длительно </w:t>
      </w:r>
      <w:r w:rsidR="00014B95" w:rsidRPr="00014B95">
        <w:rPr>
          <w:color w:val="000000"/>
        </w:rPr>
        <w:t>[</w:t>
      </w:r>
      <w:r w:rsidR="006D5DE6" w:rsidRPr="00014B95">
        <w:rPr>
          <w:color w:val="000000"/>
        </w:rPr>
        <w:t>8</w:t>
      </w:r>
      <w:r w:rsidRPr="00014B95">
        <w:rPr>
          <w:color w:val="000000"/>
        </w:rPr>
        <w:t>], так</w:t>
      </w:r>
      <w:r>
        <w:t xml:space="preserve"> как клинический эффект отмечается не ранее, чем через 2,5 года от начала лечения [14]. Фторид натрия (оссин, кореберон) назначают по 50-75 мг </w:t>
      </w:r>
      <w:r w:rsidRPr="00014B95">
        <w:rPr>
          <w:color w:val="000000"/>
        </w:rPr>
        <w:t>в сутки, а натрия монофт</w:t>
      </w:r>
      <w:r w:rsidR="00B73F7D" w:rsidRPr="00014B95">
        <w:rPr>
          <w:color w:val="000000"/>
        </w:rPr>
        <w:t>орофосфат (флюокальцик) по 1</w:t>
      </w:r>
      <w:r w:rsidRPr="00014B95">
        <w:rPr>
          <w:color w:val="000000"/>
        </w:rPr>
        <w:t xml:space="preserve"> таблетке 2 раза в день </w:t>
      </w:r>
      <w:r w:rsidR="00014B95" w:rsidRPr="00014B95">
        <w:rPr>
          <w:color w:val="000000"/>
        </w:rPr>
        <w:t>[</w:t>
      </w:r>
      <w:r w:rsidR="006D5DE6" w:rsidRPr="00014B95">
        <w:rPr>
          <w:color w:val="000000"/>
        </w:rPr>
        <w:t>8</w:t>
      </w:r>
      <w:r w:rsidR="00014B95" w:rsidRPr="00014B95">
        <w:rPr>
          <w:color w:val="000000"/>
        </w:rPr>
        <w:t xml:space="preserve">, </w:t>
      </w:r>
      <w:r w:rsidR="006D5DE6" w:rsidRPr="00014B95">
        <w:rPr>
          <w:color w:val="000000"/>
        </w:rPr>
        <w:t>7</w:t>
      </w:r>
      <w:r w:rsidRPr="00014B95">
        <w:rPr>
          <w:color w:val="000000"/>
        </w:rPr>
        <w:t>].</w:t>
      </w:r>
    </w:p>
    <w:p w:rsidR="00D83155" w:rsidRPr="00014B95" w:rsidRDefault="00C74C7F" w:rsidP="00B869E9">
      <w:pPr>
        <w:pStyle w:val="a3"/>
        <w:rPr>
          <w:b/>
          <w:color w:val="000000"/>
          <w:lang w:val="en-US"/>
        </w:rPr>
      </w:pPr>
      <w:r w:rsidRPr="00014B95">
        <w:rPr>
          <w:b/>
          <w:color w:val="000000"/>
          <w:lang w:val="en-US"/>
        </w:rPr>
        <w:t>VI.</w:t>
      </w:r>
    </w:p>
    <w:p w:rsidR="00B869E9" w:rsidRPr="00014B95" w:rsidRDefault="00B869E9" w:rsidP="00B869E9">
      <w:pPr>
        <w:pStyle w:val="a3"/>
        <w:rPr>
          <w:color w:val="000000"/>
        </w:rPr>
      </w:pPr>
      <w:r w:rsidRPr="00014B95">
        <w:rPr>
          <w:color w:val="000000"/>
        </w:rPr>
        <w:t xml:space="preserve">Перспективно в лечении остеопороза использование </w:t>
      </w:r>
      <w:r w:rsidRPr="00014B95">
        <w:rPr>
          <w:b/>
          <w:color w:val="000000"/>
        </w:rPr>
        <w:t>оссеин-гидроксиапатитного комплекса</w:t>
      </w:r>
      <w:r w:rsidRPr="00014B95">
        <w:rPr>
          <w:b/>
          <w:bCs/>
          <w:color w:val="000000"/>
        </w:rPr>
        <w:t xml:space="preserve"> </w:t>
      </w:r>
      <w:r w:rsidRPr="00014B95">
        <w:rPr>
          <w:bCs/>
          <w:color w:val="000000"/>
        </w:rPr>
        <w:t>(остеогенон, осселан),</w:t>
      </w:r>
      <w:r w:rsidRPr="00014B95">
        <w:rPr>
          <w:color w:val="000000"/>
        </w:rPr>
        <w:t xml:space="preserve"> в соста</w:t>
      </w:r>
      <w:r w:rsidR="003E0D09" w:rsidRPr="00014B95">
        <w:rPr>
          <w:color w:val="000000"/>
        </w:rPr>
        <w:t xml:space="preserve">в которого входят </w:t>
      </w:r>
      <w:r w:rsidRPr="00014B95">
        <w:rPr>
          <w:color w:val="000000"/>
        </w:rPr>
        <w:t xml:space="preserve"> минеральные компоненты</w:t>
      </w:r>
      <w:r w:rsidR="003E0D09" w:rsidRPr="00014B95">
        <w:rPr>
          <w:color w:val="000000"/>
        </w:rPr>
        <w:t xml:space="preserve"> (кальций, фосфор) и костные метаболические белки.</w:t>
      </w:r>
      <w:r w:rsidRPr="00014B95">
        <w:rPr>
          <w:color w:val="000000"/>
        </w:rPr>
        <w:t xml:space="preserve"> Остеогенон оказывает двойное влияние на костную ткань - анатомическое (активация остеобластов) и антикатаболическое (торможение активности остеокластов) </w:t>
      </w:r>
      <w:r w:rsidR="00014B95" w:rsidRPr="00014B95">
        <w:rPr>
          <w:color w:val="000000"/>
        </w:rPr>
        <w:t>[</w:t>
      </w:r>
      <w:r w:rsidR="006D5DE6" w:rsidRPr="00014B95">
        <w:rPr>
          <w:color w:val="000000"/>
        </w:rPr>
        <w:t>10</w:t>
      </w:r>
      <w:r w:rsidRPr="00014B95">
        <w:rPr>
          <w:color w:val="000000"/>
        </w:rPr>
        <w:t>].</w:t>
      </w:r>
      <w:r w:rsidR="003E0D09" w:rsidRPr="00014B95">
        <w:rPr>
          <w:color w:val="000000"/>
        </w:rPr>
        <w:t xml:space="preserve"> Данный комплекс при меньших дозировках кальция позволяет сохранять костную массу в постменопаузе и даже осуществлять ее прирост</w:t>
      </w:r>
      <w:r w:rsidR="00014B95" w:rsidRPr="00014B95">
        <w:rPr>
          <w:color w:val="000000"/>
        </w:rPr>
        <w:t>[</w:t>
      </w:r>
      <w:r w:rsidR="006D5DE6" w:rsidRPr="00014B95">
        <w:rPr>
          <w:color w:val="000000"/>
        </w:rPr>
        <w:t>13</w:t>
      </w:r>
      <w:r w:rsidR="003E0D09" w:rsidRPr="00014B95">
        <w:rPr>
          <w:color w:val="000000"/>
        </w:rPr>
        <w:t xml:space="preserve">]. </w:t>
      </w:r>
      <w:r w:rsidR="002437BA" w:rsidRPr="00014B95">
        <w:rPr>
          <w:color w:val="000000"/>
        </w:rPr>
        <w:t xml:space="preserve"> </w:t>
      </w:r>
    </w:p>
    <w:p w:rsidR="002437BA" w:rsidRDefault="00B869E9" w:rsidP="00B869E9">
      <w:pPr>
        <w:pStyle w:val="a3"/>
      </w:pPr>
      <w:r>
        <w:t>Комплексный состав препарата включает 75 мг неколлагеновых белков, в том числе трансформирующий фактор роста 1 и 2, остеокальцин и 216 мг коллагена первого типа, что соответствует примерно 291 мг гидроксиапатита. Дополнительные компоненты представлены в составе препарата глюкозаминоглюканами, производными нуклеиновых кислот, протеогликан</w:t>
      </w:r>
      <w:r w:rsidR="002437BA">
        <w:t>ами. Остеогенон применяется по 1</w:t>
      </w:r>
      <w:r>
        <w:t>-4 капсулы 2 раза в день длительно</w:t>
      </w:r>
      <w:r w:rsidR="002437BA">
        <w:t>,</w:t>
      </w:r>
      <w:r>
        <w:t xml:space="preserve"> </w:t>
      </w:r>
      <w:r w:rsidR="002437BA">
        <w:t>более 6-36мес</w:t>
      </w:r>
      <w:r w:rsidR="002437BA" w:rsidRPr="00CA7927">
        <w:rPr>
          <w:color w:val="FFFF00"/>
        </w:rPr>
        <w:t xml:space="preserve"> </w:t>
      </w:r>
      <w:r w:rsidR="00014B95" w:rsidRPr="00014B95">
        <w:rPr>
          <w:color w:val="000000"/>
        </w:rPr>
        <w:t>[</w:t>
      </w:r>
      <w:r w:rsidR="006D5DE6" w:rsidRPr="00014B95">
        <w:rPr>
          <w:color w:val="000000"/>
        </w:rPr>
        <w:t>8</w:t>
      </w:r>
      <w:r w:rsidR="00014B95" w:rsidRPr="00014B95">
        <w:rPr>
          <w:color w:val="000000"/>
        </w:rPr>
        <w:t xml:space="preserve">, </w:t>
      </w:r>
      <w:r w:rsidR="006D5DE6" w:rsidRPr="00014B95">
        <w:rPr>
          <w:color w:val="000000"/>
        </w:rPr>
        <w:t>10</w:t>
      </w:r>
      <w:r w:rsidR="00014B95" w:rsidRPr="00014B95">
        <w:rPr>
          <w:color w:val="000000"/>
        </w:rPr>
        <w:t xml:space="preserve">, </w:t>
      </w:r>
      <w:r w:rsidR="006D5DE6" w:rsidRPr="00014B95">
        <w:rPr>
          <w:color w:val="000000"/>
        </w:rPr>
        <w:t>7</w:t>
      </w:r>
      <w:r w:rsidRPr="00014B95">
        <w:rPr>
          <w:color w:val="000000"/>
        </w:rPr>
        <w:t>],</w:t>
      </w:r>
      <w:r w:rsidR="002437BA" w:rsidRPr="00014B95">
        <w:rPr>
          <w:color w:val="000000"/>
        </w:rPr>
        <w:t xml:space="preserve"> Е</w:t>
      </w:r>
      <w:r w:rsidRPr="00014B95">
        <w:rPr>
          <w:color w:val="000000"/>
        </w:rPr>
        <w:t xml:space="preserve">го можно назначать в комбинации с эстрогенами, кальцитонином, препаратами фтора и кальция, бисфосфонатами и витамином D. Побочного действия у оссеина не отмечено </w:t>
      </w:r>
      <w:r w:rsidR="00014B95" w:rsidRPr="00014B95">
        <w:rPr>
          <w:color w:val="000000"/>
        </w:rPr>
        <w:t>[</w:t>
      </w:r>
      <w:r w:rsidR="006D5DE6" w:rsidRPr="00014B95">
        <w:rPr>
          <w:color w:val="000000"/>
        </w:rPr>
        <w:t>10</w:t>
      </w:r>
      <w:r w:rsidRPr="00014B95">
        <w:rPr>
          <w:color w:val="000000"/>
        </w:rPr>
        <w:t>].</w:t>
      </w:r>
      <w:r>
        <w:t xml:space="preserve"> </w:t>
      </w:r>
      <w:r w:rsidR="00B73F7D">
        <w:t>Противопоказания</w:t>
      </w:r>
      <w:r w:rsidR="00E81DB8">
        <w:t xml:space="preserve"> -</w:t>
      </w:r>
      <w:r w:rsidR="00B73F7D">
        <w:t xml:space="preserve"> мочекаменная болезнь, повышенное содержание кальция в крови и моче.</w:t>
      </w:r>
    </w:p>
    <w:p w:rsidR="00D83155" w:rsidRPr="00C74C7F" w:rsidRDefault="00C74C7F" w:rsidP="00B869E9">
      <w:pPr>
        <w:pStyle w:val="a3"/>
        <w:rPr>
          <w:b/>
          <w:lang w:val="en-US"/>
        </w:rPr>
      </w:pPr>
      <w:r w:rsidRPr="00C74C7F">
        <w:rPr>
          <w:b/>
          <w:lang w:val="en-US"/>
        </w:rPr>
        <w:t>VII.</w:t>
      </w:r>
    </w:p>
    <w:p w:rsidR="00B869E9" w:rsidRPr="00014B95" w:rsidRDefault="00B869E9" w:rsidP="00B869E9">
      <w:pPr>
        <w:pStyle w:val="a3"/>
        <w:rPr>
          <w:color w:val="000000"/>
        </w:rPr>
      </w:pPr>
      <w:r>
        <w:t>Для лечения остеопороза в сочетании с базисными препаратами рекомендуется назначение</w:t>
      </w:r>
      <w:r>
        <w:rPr>
          <w:b/>
          <w:bCs/>
        </w:rPr>
        <w:t xml:space="preserve"> анаболических стероидов,</w:t>
      </w:r>
      <w:r>
        <w:t xml:space="preserve"> которые позволяют наращивать мышечную ткань и количество костной массы. Однако важно помнить, что они противопоказаны при наличии у больного гиперлипидемии, нарушении функции почек, гиперплазии предстательной </w:t>
      </w:r>
      <w:r w:rsidRPr="00014B95">
        <w:rPr>
          <w:color w:val="000000"/>
        </w:rPr>
        <w:t xml:space="preserve">железы </w:t>
      </w:r>
      <w:r w:rsidR="00014B95" w:rsidRPr="00014B95">
        <w:rPr>
          <w:color w:val="000000"/>
        </w:rPr>
        <w:t>[</w:t>
      </w:r>
      <w:r w:rsidR="006D5DE6" w:rsidRPr="00014B95">
        <w:rPr>
          <w:color w:val="000000"/>
        </w:rPr>
        <w:t>8</w:t>
      </w:r>
      <w:r w:rsidR="00014B95" w:rsidRPr="00014B95">
        <w:rPr>
          <w:color w:val="000000"/>
        </w:rPr>
        <w:t xml:space="preserve">, </w:t>
      </w:r>
      <w:r w:rsidR="006D5DE6" w:rsidRPr="00014B95">
        <w:rPr>
          <w:color w:val="000000"/>
        </w:rPr>
        <w:t>7</w:t>
      </w:r>
      <w:r w:rsidRPr="00014B95">
        <w:rPr>
          <w:color w:val="000000"/>
        </w:rPr>
        <w:t>].</w:t>
      </w:r>
    </w:p>
    <w:p w:rsidR="001F4F0C" w:rsidRDefault="001F4F0C" w:rsidP="00B869E9">
      <w:pPr>
        <w:pStyle w:val="a3"/>
      </w:pPr>
    </w:p>
    <w:p w:rsidR="001F4F0C" w:rsidRDefault="001F4F0C" w:rsidP="001F4F0C">
      <w:pPr>
        <w:pStyle w:val="a3"/>
        <w:jc w:val="center"/>
      </w:pPr>
      <w:r>
        <w:t>12</w:t>
      </w:r>
    </w:p>
    <w:p w:rsidR="00B869E9" w:rsidRDefault="00B33B75" w:rsidP="00B869E9">
      <w:pPr>
        <w:pStyle w:val="a3"/>
      </w:pPr>
      <w:r>
        <w:t>Для профилактики</w:t>
      </w:r>
      <w:r w:rsidRPr="000D7AED">
        <w:t xml:space="preserve"> </w:t>
      </w:r>
      <w:r>
        <w:t xml:space="preserve">и лечения остеопороза при низкой плотности костной ткани врачом могут быть назначены </w:t>
      </w:r>
      <w:r w:rsidRPr="00B33B75">
        <w:rPr>
          <w:b/>
        </w:rPr>
        <w:t>эстрогены</w:t>
      </w:r>
      <w:r w:rsidRPr="002B3D0A">
        <w:t xml:space="preserve"> </w:t>
      </w:r>
      <w:r>
        <w:t>(внутрь или в форме подкожных имплантатов)</w:t>
      </w:r>
      <w:r w:rsidRPr="002B3D0A">
        <w:t xml:space="preserve"> </w:t>
      </w:r>
      <w:r>
        <w:t>Эстрогены препятствуют резорбции кости, умеренно увеличивают костную массу и снижают риск переломов позвоночника, бедра и запястья. Эстрогены являются наиболее эффективными средствами в профилактике постклимактерического остеопороза, и последние исследования показывают, что они также полезны при лечении уже развившегося остеопороза. Кроме того,  они используются</w:t>
      </w:r>
      <w:r w:rsidR="00B869E9">
        <w:t xml:space="preserve"> у женщин с ревматоидным артритом, находящихся в постменопаузальном периоде. </w:t>
      </w:r>
      <w:r>
        <w:t>Ф</w:t>
      </w:r>
      <w:r w:rsidR="00B869E9">
        <w:t>армакотерапия</w:t>
      </w:r>
      <w:r w:rsidR="00B869E9">
        <w:rPr>
          <w:b/>
          <w:bCs/>
        </w:rPr>
        <w:t xml:space="preserve"> </w:t>
      </w:r>
      <w:r w:rsidR="00B869E9" w:rsidRPr="00B33B75">
        <w:rPr>
          <w:bCs/>
        </w:rPr>
        <w:t>эстрогенами</w:t>
      </w:r>
      <w:r w:rsidR="00B869E9" w:rsidRPr="00B33B75">
        <w:t xml:space="preserve"> </w:t>
      </w:r>
      <w:r w:rsidR="00B869E9">
        <w:t>нередк</w:t>
      </w:r>
      <w:r>
        <w:t>о применяе</w:t>
      </w:r>
      <w:r w:rsidR="00B869E9">
        <w:t>тся в сочетании с гестагенами. Однако при использовании половых гормонов не исключается возможность развития повреждающего действия на репродуктивные ткани матки и молочных желез. Включение прогестагенов в схему гормонозаместительной терапии уменьшает риск этого осложнения.</w:t>
      </w:r>
      <w:r w:rsidRPr="00B33B75">
        <w:t xml:space="preserve"> </w:t>
      </w:r>
      <w:r w:rsidR="00B869E9">
        <w:t>К настоящему времени имеются убедительные факты, что селективные блокаторы эстрогенных рецепторов являются эффективными и перспективными препаратами для лечения остеопороз</w:t>
      </w:r>
      <w:r w:rsidR="00351F8A">
        <w:t xml:space="preserve">а у женщин в </w:t>
      </w:r>
      <w:r w:rsidR="00351F8A" w:rsidRPr="00014B95">
        <w:rPr>
          <w:color w:val="000000"/>
        </w:rPr>
        <w:t xml:space="preserve">менопаузе </w:t>
      </w:r>
      <w:r w:rsidR="00014B95" w:rsidRPr="00014B95">
        <w:rPr>
          <w:color w:val="000000"/>
        </w:rPr>
        <w:t>[</w:t>
      </w:r>
      <w:r w:rsidR="006D5DE6" w:rsidRPr="00014B95">
        <w:rPr>
          <w:color w:val="000000"/>
        </w:rPr>
        <w:t>7</w:t>
      </w:r>
      <w:r w:rsidR="00351F8A" w:rsidRPr="00014B95">
        <w:rPr>
          <w:color w:val="000000"/>
        </w:rPr>
        <w:t xml:space="preserve">, </w:t>
      </w:r>
      <w:r w:rsidR="00EC63AA" w:rsidRPr="00014B95">
        <w:rPr>
          <w:color w:val="000000"/>
        </w:rPr>
        <w:t>2</w:t>
      </w:r>
      <w:r w:rsidR="00B869E9" w:rsidRPr="00014B95">
        <w:rPr>
          <w:color w:val="000000"/>
        </w:rPr>
        <w:t>]. Одним</w:t>
      </w:r>
      <w:r w:rsidR="00B869E9">
        <w:t xml:space="preserve"> из первых препаратов был нестероидный "антиэстроген" тамоксифен. Это антагонист эстрогенов в молочных железах, действующий на костную ткань подобно эстрогенам. Широкое применение тамоксифена ограничено его стимулирующим действием на эндометрий, поэтому препарат в настоящее время используется ограниченно.</w:t>
      </w:r>
    </w:p>
    <w:p w:rsidR="00B869E9" w:rsidRDefault="00B869E9" w:rsidP="00B869E9">
      <w:pPr>
        <w:pStyle w:val="a3"/>
      </w:pPr>
      <w:r>
        <w:t>В дальнейшем были разработаны селективные модуляторы эстрогенных рецепторов второго поколения (ралоксифен, кеоксифен, дролоксифен), основу химической структуры которых составляет бензотиафеновое ядро. В настоящее время принято использовать препараты, содержащие лишь натуральные эстрогены и их аналоги. При этом дозы эстрогенов низкие, соответствуют уровню эндогенного эстрадиола в фазе ранней пролиферации у молодых женщин. Продолжительность терапии для профилактики и лечения остеопороза должна составлять не менее 5-7 лет. При назначении терапии эстрогенами в постменопаузе обязательно циклическое добавление к эстрогенам прогестагенов для исключения гиперплазии эндометрия.</w:t>
      </w:r>
    </w:p>
    <w:p w:rsidR="00B869E9" w:rsidRPr="00014B95" w:rsidRDefault="00B869E9" w:rsidP="00B869E9">
      <w:pPr>
        <w:pStyle w:val="a3"/>
        <w:rPr>
          <w:color w:val="000000"/>
        </w:rPr>
      </w:pPr>
      <w:r>
        <w:t xml:space="preserve">Существуют два основных режима назначения заместительной гормонотерапии, которая может проводиться в форме монотерапии эстрадиола валератом и 17бетта-эстрадиолом, либо комбинацией эстрогенов с гестагенами. Гормонозаместительная терапия назначается циклами по 3 недели с недельным перерывом. Возможными побочными реакциями гормонозаместительной терапии могут быть нагрубание молочных желез, задержка жидкости в организме, диспептические явления. Заместительная гормонотерапия противопоказана при опухолях матки и молочных желез, маточных кровотечениях неясного генеза, тромболитических расстройствах, почечной и печеночной недостаточности. При наличии противопоказаний к гормонозаместительной терапии используют бисфосфонаты, кальцитонин и </w:t>
      </w:r>
      <w:r w:rsidRPr="00014B95">
        <w:rPr>
          <w:color w:val="000000"/>
        </w:rPr>
        <w:t>эстрогены [</w:t>
      </w:r>
      <w:r w:rsidR="006D5DE6" w:rsidRPr="00014B95">
        <w:rPr>
          <w:color w:val="000000"/>
        </w:rPr>
        <w:t>7</w:t>
      </w:r>
      <w:r w:rsidRPr="00014B95">
        <w:rPr>
          <w:color w:val="000000"/>
        </w:rPr>
        <w:t>].</w:t>
      </w:r>
    </w:p>
    <w:p w:rsidR="00D83155" w:rsidRPr="00014B95" w:rsidRDefault="00C74C7F" w:rsidP="00CA7927">
      <w:pPr>
        <w:pStyle w:val="a3"/>
        <w:rPr>
          <w:b/>
          <w:color w:val="000000"/>
          <w:lang w:val="en-US"/>
        </w:rPr>
      </w:pPr>
      <w:r w:rsidRPr="00014B95">
        <w:rPr>
          <w:b/>
          <w:color w:val="000000"/>
          <w:lang w:val="en-US"/>
        </w:rPr>
        <w:t>VIII.</w:t>
      </w:r>
    </w:p>
    <w:p w:rsidR="00CA7927" w:rsidRPr="00014B95" w:rsidRDefault="00B869E9" w:rsidP="00CA7927">
      <w:pPr>
        <w:pStyle w:val="a3"/>
        <w:rPr>
          <w:color w:val="000000"/>
        </w:rPr>
      </w:pPr>
      <w:r w:rsidRPr="00014B95">
        <w:rPr>
          <w:color w:val="000000"/>
        </w:rPr>
        <w:t>В последние 20 лет убедительно продемонстрирован анаболический эффект на костну</w:t>
      </w:r>
      <w:r w:rsidR="00CA7927" w:rsidRPr="00014B95">
        <w:rPr>
          <w:color w:val="000000"/>
        </w:rPr>
        <w:t xml:space="preserve">ю ткань </w:t>
      </w:r>
      <w:r w:rsidR="00CA7927" w:rsidRPr="00014B95">
        <w:rPr>
          <w:b/>
          <w:color w:val="000000"/>
        </w:rPr>
        <w:t>паратиреоидного гормона</w:t>
      </w:r>
      <w:r w:rsidRPr="00014B95">
        <w:rPr>
          <w:color w:val="000000"/>
        </w:rPr>
        <w:t xml:space="preserve">. В исследовании Cosmans I. et al., (1997) после трех лет лечения остеопороза паратиреоидным гормоном отмечено увеличение минеральной плотности костной ткани позвонков на 13%, в проксимальных отделах бедренной кости - на 2,7%. </w:t>
      </w:r>
      <w:r w:rsidR="00CA7927" w:rsidRPr="00014B95">
        <w:rPr>
          <w:color w:val="000000"/>
        </w:rPr>
        <w:t xml:space="preserve"> Введение малых доз ПТГ (6мкг в день кротким курсом) подкожно приводит к увеличению костной массы за счет стимуляции остеобластов </w:t>
      </w:r>
      <w:r w:rsidR="00014B95" w:rsidRPr="00014B95">
        <w:rPr>
          <w:color w:val="000000"/>
        </w:rPr>
        <w:t>[</w:t>
      </w:r>
      <w:r w:rsidR="006D5DE6" w:rsidRPr="00014B95">
        <w:rPr>
          <w:color w:val="000000"/>
        </w:rPr>
        <w:t>1</w:t>
      </w:r>
      <w:r w:rsidR="00CA7927" w:rsidRPr="00014B95">
        <w:rPr>
          <w:color w:val="000000"/>
        </w:rPr>
        <w:t>].</w:t>
      </w:r>
    </w:p>
    <w:p w:rsidR="001F4F0C" w:rsidRDefault="001F4F0C" w:rsidP="00C74C7F">
      <w:pPr>
        <w:pStyle w:val="a3"/>
        <w:rPr>
          <w:b/>
        </w:rPr>
      </w:pPr>
    </w:p>
    <w:p w:rsidR="001F4F0C" w:rsidRPr="001F4F0C" w:rsidRDefault="001F4F0C" w:rsidP="001F4F0C">
      <w:pPr>
        <w:pStyle w:val="a3"/>
        <w:jc w:val="center"/>
      </w:pPr>
      <w:r w:rsidRPr="001F4F0C">
        <w:t>13</w:t>
      </w:r>
    </w:p>
    <w:p w:rsidR="00C74C7F" w:rsidRPr="00C74C7F" w:rsidRDefault="00C74C7F" w:rsidP="00C74C7F">
      <w:pPr>
        <w:pStyle w:val="a3"/>
        <w:rPr>
          <w:b/>
        </w:rPr>
      </w:pPr>
      <w:r>
        <w:rPr>
          <w:b/>
          <w:lang w:val="en-US"/>
        </w:rPr>
        <w:t>I</w:t>
      </w:r>
      <w:r w:rsidRPr="00C74C7F">
        <w:rPr>
          <w:b/>
          <w:lang w:val="en-US"/>
        </w:rPr>
        <w:t>X</w:t>
      </w:r>
      <w:r w:rsidRPr="00C74C7F">
        <w:rPr>
          <w:b/>
        </w:rPr>
        <w:t>.</w:t>
      </w:r>
    </w:p>
    <w:p w:rsidR="00C74C7F" w:rsidRPr="00014B95" w:rsidRDefault="00C74C7F" w:rsidP="00C74C7F">
      <w:pPr>
        <w:pStyle w:val="a3"/>
        <w:rPr>
          <w:color w:val="000000"/>
        </w:rPr>
      </w:pPr>
      <w:r w:rsidRPr="00C74C7F">
        <w:t xml:space="preserve"> </w:t>
      </w:r>
      <w:r>
        <w:t>К антирезорбционным препаратам, применяемым для лечения остеопороза, относится</w:t>
      </w:r>
      <w:r>
        <w:rPr>
          <w:b/>
          <w:bCs/>
        </w:rPr>
        <w:t xml:space="preserve"> </w:t>
      </w:r>
      <w:r w:rsidR="006C7259" w:rsidRPr="006C7259">
        <w:rPr>
          <w:b/>
          <w:bCs/>
        </w:rPr>
        <w:t>флавоновое соединение</w:t>
      </w:r>
      <w:r>
        <w:rPr>
          <w:b/>
          <w:bCs/>
        </w:rPr>
        <w:t xml:space="preserve"> - </w:t>
      </w:r>
      <w:r w:rsidRPr="00C74C7F">
        <w:rPr>
          <w:bCs/>
        </w:rPr>
        <w:t>остеохин.</w:t>
      </w:r>
      <w:r>
        <w:t xml:space="preserve"> Препарат назначается длительно, по 200 мг 3 раза в день после еды, в сочетании с препаратами кальция. Фармакологическое действие остеохина позволяет предотвращать потерю костной ткани и увеличивать массу кости. Это достигается за счет подавления клеточной активности остеокластов, стимуляции коллагенового синтеза и образования белковой матрицы в костной ткани, одновременно остеохин оказывает быстрый анальгезирующий эффек</w:t>
      </w:r>
      <w:r w:rsidRPr="00014B95">
        <w:rPr>
          <w:color w:val="000000"/>
        </w:rPr>
        <w:t>т [</w:t>
      </w:r>
      <w:r w:rsidR="006D5DE6" w:rsidRPr="00014B95">
        <w:rPr>
          <w:color w:val="000000"/>
        </w:rPr>
        <w:t>7</w:t>
      </w:r>
      <w:r w:rsidRPr="00014B95">
        <w:rPr>
          <w:color w:val="000000"/>
        </w:rPr>
        <w:t>].</w:t>
      </w:r>
      <w:r w:rsidR="004858B7" w:rsidRPr="00014B95">
        <w:rPr>
          <w:color w:val="000000"/>
        </w:rPr>
        <w:t>Противопоказание – язвенная болезнь в стадии обострения.</w:t>
      </w:r>
    </w:p>
    <w:p w:rsidR="00C74C7F" w:rsidRPr="00014B95" w:rsidRDefault="00C74C7F" w:rsidP="00C74C7F">
      <w:pPr>
        <w:pStyle w:val="a3"/>
        <w:rPr>
          <w:color w:val="000000"/>
        </w:rPr>
      </w:pPr>
      <w:r w:rsidRPr="00014B95">
        <w:rPr>
          <w:color w:val="000000"/>
        </w:rPr>
        <w:t xml:space="preserve">Длительность непрерывного приема остеохина не должна превышать один год. При необходимости более длительного лечения препарат назначается прерывистыми курсами по два месяца, с одно-двух-месячными перерывами </w:t>
      </w:r>
      <w:r w:rsidR="00014B95" w:rsidRPr="00014B95">
        <w:rPr>
          <w:color w:val="000000"/>
        </w:rPr>
        <w:t>[</w:t>
      </w:r>
      <w:r w:rsidR="006D5DE6" w:rsidRPr="00014B95">
        <w:rPr>
          <w:color w:val="000000"/>
        </w:rPr>
        <w:t>16</w:t>
      </w:r>
      <w:r w:rsidRPr="00014B95">
        <w:rPr>
          <w:color w:val="000000"/>
        </w:rPr>
        <w:t>].</w:t>
      </w:r>
    </w:p>
    <w:p w:rsidR="00C74C7F" w:rsidRPr="00014B95" w:rsidRDefault="00C74C7F" w:rsidP="00C74C7F">
      <w:pPr>
        <w:pStyle w:val="a3"/>
        <w:rPr>
          <w:b/>
          <w:color w:val="000000"/>
        </w:rPr>
      </w:pPr>
      <w:r w:rsidRPr="00014B95">
        <w:rPr>
          <w:b/>
          <w:color w:val="000000"/>
          <w:lang w:val="en-US"/>
        </w:rPr>
        <w:t>X</w:t>
      </w:r>
      <w:r w:rsidRPr="00014B95">
        <w:rPr>
          <w:b/>
          <w:color w:val="000000"/>
        </w:rPr>
        <w:t>.</w:t>
      </w:r>
    </w:p>
    <w:p w:rsidR="00DC7DE3" w:rsidRDefault="00D90D36" w:rsidP="00393E85">
      <w:pPr>
        <w:pStyle w:val="a3"/>
      </w:pPr>
      <w:r w:rsidRPr="00014B95">
        <w:rPr>
          <w:color w:val="000000"/>
        </w:rPr>
        <w:t>В последнее десятилетие для коррекции минерализации кости и восстановления кальциевого гомеостаза, особенно в сочетании с патологией в сфере гинекологии у старших возрастов и при дисменорее у подростков применяются</w:t>
      </w:r>
      <w:r>
        <w:t xml:space="preserve"> антигомотоксические препараты фирмы Хель (калькохель, гормель, остеохель, овариум композитум, убихинон композитум, коэнзим композитум)</w:t>
      </w:r>
      <w:r w:rsidR="00014B95">
        <w:t xml:space="preserve"> [</w:t>
      </w:r>
      <w:r w:rsidR="006D5DE6">
        <w:t>17</w:t>
      </w:r>
      <w:r w:rsidR="00DC7DE3" w:rsidRPr="00DC7DE3">
        <w:t>]</w:t>
      </w:r>
      <w:r w:rsidR="00DC7DE3">
        <w:t xml:space="preserve"> </w:t>
      </w:r>
      <w:r>
        <w:t>.</w:t>
      </w:r>
      <w:r w:rsidR="00DC7DE3">
        <w:t xml:space="preserve"> Прием препаратов в течение 3 месяцев сопровождался нормализацией эстрадиола, остеокальцина, а у подростков дополнительно приводило к восстановлению или появлению </w:t>
      </w:r>
      <w:r w:rsidR="00DC7DE3">
        <w:rPr>
          <w:lang w:val="en-US"/>
        </w:rPr>
        <w:t>mensis</w:t>
      </w:r>
      <w:r w:rsidR="00DC7DE3">
        <w:t>.</w:t>
      </w:r>
    </w:p>
    <w:p w:rsidR="00393E85" w:rsidRDefault="00D90D36" w:rsidP="00393E85">
      <w:pPr>
        <w:pStyle w:val="a3"/>
      </w:pPr>
      <w:r>
        <w:t xml:space="preserve"> </w:t>
      </w:r>
      <w:r w:rsidR="00B869E9">
        <w:t xml:space="preserve">В течение столетий народная медицина с успехом применяла при лечении заболеваний суставов пчелиный яд, который обладает противоэкссудативным действием, уменьшает сосудистую проницаемость, оказывает местноанестезирующий и десенсибилизирующий эффекты. При этом местноанестезирующее действие пчелиного яда наступает спустя 5-30 минут после его введения и сохраняется от нескольких часов до 2-3 суток. Особо выраженный эффект от применения пчелиного яда отмечается при лечении больных экссудативно-пролиферативной и фиброзно-склеротической формами ревматоидного артрита. Эффективность терапии отмечена как в период применения пчелиного яда, так и в условиях поддерживающей терапии при повторных курсах лечения </w:t>
      </w:r>
      <w:r w:rsidR="00014B95">
        <w:rPr>
          <w:color w:val="000000"/>
        </w:rPr>
        <w:t>[</w:t>
      </w:r>
      <w:r w:rsidR="006D5DE6">
        <w:rPr>
          <w:color w:val="000000"/>
        </w:rPr>
        <w:t>14</w:t>
      </w:r>
      <w:r w:rsidR="00B869E9" w:rsidRPr="00EC63AA">
        <w:rPr>
          <w:color w:val="000000"/>
        </w:rPr>
        <w:t>].</w:t>
      </w:r>
      <w:r w:rsidR="00393E85" w:rsidRPr="00393E85">
        <w:t xml:space="preserve"> </w:t>
      </w:r>
      <w:r w:rsidR="00393E85">
        <w:t>Перспективным дополнением к проведению фармакотерапии у больных остеопорозом может быть назначение апитерапии с внедрением новых физиотерапевтических технологий.</w:t>
      </w:r>
    </w:p>
    <w:p w:rsidR="00B869E9" w:rsidRDefault="00B869E9" w:rsidP="00B869E9">
      <w:pPr>
        <w:pStyle w:val="a3"/>
      </w:pPr>
      <w:r>
        <w:t>В комплексном лечении остеопороза важное место занимают назначение ортезов, физиотерапевтические процедуры, ходьба, массаж [</w:t>
      </w:r>
      <w:r w:rsidR="006D5DE6" w:rsidRPr="00014B95">
        <w:rPr>
          <w:color w:val="000000"/>
        </w:rPr>
        <w:t>15</w:t>
      </w:r>
      <w:r w:rsidRPr="00014B95">
        <w:rPr>
          <w:color w:val="000000"/>
        </w:rPr>
        <w:t>].</w:t>
      </w:r>
      <w:r>
        <w:t xml:space="preserve"> Для стимуляции белкового обмена показаны курсы УФО. Внешняя стимуляция активного остеогенеза достигается применением постоянного электрического поля, а использование низкочастотного магнитного поля позволяет активировать регенеративные процессы в кости.</w:t>
      </w:r>
    </w:p>
    <w:p w:rsidR="00B869E9" w:rsidRDefault="00B869E9" w:rsidP="00B869E9">
      <w:pPr>
        <w:pStyle w:val="a3"/>
      </w:pPr>
      <w:r>
        <w:t>С середины 80-х годов в США используется метод лечения остеопороза специально подобранными электромагнитными полями. Для этого создан уникальный лечебно-диагностический комплекс "Остеоплан". При этом компьютер задает все необходимые параметры для генерации электромагнитного поля, а в костной ткани создастся пьезоэлектрический эффект, стимулирующий васкуляризацию и усиление поставки кальция в кость.</w:t>
      </w:r>
    </w:p>
    <w:p w:rsidR="001F4F0C" w:rsidRDefault="001F4F0C" w:rsidP="00B869E9">
      <w:pPr>
        <w:pStyle w:val="a3"/>
      </w:pPr>
    </w:p>
    <w:p w:rsidR="001F4F0C" w:rsidRDefault="001F4F0C" w:rsidP="001F4F0C">
      <w:pPr>
        <w:pStyle w:val="a3"/>
        <w:jc w:val="center"/>
      </w:pPr>
      <w:r>
        <w:t>14</w:t>
      </w:r>
    </w:p>
    <w:p w:rsidR="00B869E9" w:rsidRDefault="00B869E9" w:rsidP="00B869E9">
      <w:pPr>
        <w:pStyle w:val="a3"/>
      </w:pPr>
      <w:r>
        <w:t>Другой диагностико-лечебный комплекс - Дайрекса - осуществляет лечение пульсирующим электромагнитным полем, что позволяет увеличивать костную массу, уменьшать возможность новых переломов и стимулировать срастание костных переломов.</w:t>
      </w:r>
    </w:p>
    <w:p w:rsidR="00D83155" w:rsidRDefault="00B869E9" w:rsidP="00D83155">
      <w:pPr>
        <w:pStyle w:val="a3"/>
      </w:pPr>
      <w:r>
        <w:t>Лечебным эффектом обладает низкоинтенсивная лазерная терапия, так как в результате лазерного воздействия улучшается микроциркуляция, активизируются окислительно-восстановительные процессы, метаболизм костной ткани. Комбинированное применение инфракрасного лазерного излучения с постоянным магнитным полем позволяет получить максимальную перестройку субхондральной костной пластинки с оживлением кровообращения в эндоосте.</w:t>
      </w:r>
    </w:p>
    <w:p w:rsidR="00D83155" w:rsidRDefault="00D83155" w:rsidP="00D83155">
      <w:pPr>
        <w:pStyle w:val="a3"/>
      </w:pPr>
      <w:r w:rsidRPr="00D83155">
        <w:t xml:space="preserve"> </w:t>
      </w:r>
      <w:r>
        <w:t xml:space="preserve">В дополнение к медикаментозной терапии после переломов позвоночника медики рекомендуют </w:t>
      </w:r>
      <w:r w:rsidRPr="00906506">
        <w:rPr>
          <w:color w:val="000000"/>
        </w:rPr>
        <w:t xml:space="preserve">использование </w:t>
      </w:r>
      <w:r w:rsidRPr="00A47A1B">
        <w:t>корсетов</w:t>
      </w:r>
      <w:r>
        <w:t>, поддерживающих спину. Лечебный эффект при приеме медикаментов наступает очень медленно, в то время как корсет поддерживает позвоночник сразу после надевания. Однако, такие корсеты в верхней части давят ремнями или прочими элементами конструкции на кожу в районе плеч и подмышек, а в нижней части зажимают живот широким ремнём. Кроме того, очень редко корсет способен обеспечить вентиляцию, и кожа под ним потеет и местами натирается.</w:t>
      </w:r>
    </w:p>
    <w:p w:rsidR="00B869E9" w:rsidRPr="001F4F0C" w:rsidRDefault="00B869E9" w:rsidP="00B869E9">
      <w:pPr>
        <w:pStyle w:val="a3"/>
      </w:pPr>
      <w:r w:rsidRPr="001F4F0C">
        <w:rPr>
          <w:bCs/>
        </w:rPr>
        <w:t>В заключение можно отметить, что</w:t>
      </w:r>
      <w:r w:rsidR="00C74C7F" w:rsidRPr="001F4F0C">
        <w:rPr>
          <w:bCs/>
        </w:rPr>
        <w:t>,</w:t>
      </w:r>
      <w:r w:rsidRPr="001F4F0C">
        <w:rPr>
          <w:bCs/>
        </w:rPr>
        <w:t xml:space="preserve"> несмотря на многочисленные группы лекарственных препаратов, используемых при лечении остеопороза, для проведения эффективной фармакотерапии необходимо дальнейшее изучение критических звеньев патогенеза, которые приводят к морфологическим изменениям костной ткани. </w:t>
      </w:r>
    </w:p>
    <w:p w:rsidR="00B869E9" w:rsidRDefault="00B869E9" w:rsidP="00B869E9">
      <w:pPr>
        <w:pStyle w:val="a3"/>
      </w:pPr>
      <w:r>
        <w:t>Перспективным является исследование роли нарушений иммунной системы с активацией перекисных процессов, состояния антиоксидацтной системы, микроциркуляторного русла для включения в схему комплексной терапии препаратов, способных оказывать воздействие на данные процессы в организме.</w:t>
      </w:r>
    </w:p>
    <w:p w:rsidR="00B869E9" w:rsidRDefault="00B869E9" w:rsidP="00B869E9">
      <w:pPr>
        <w:pStyle w:val="a3"/>
      </w:pPr>
      <w:r>
        <w:t>Подбор адекватной фармакотерапии остеопороза также предполагает учет особенностей индивидуального течения заболевания с определением развития процесса. Это требует дальнейшего изучения показаний для перехода от монотонной, длительной терапии к функционально более обоснованной, прерывистой курсовой терапии. Среди многочисленных вопросов, касающихся фармакотерапии остеопороза, актуальным является исследование оптимального сочетания различных групп препаратов при рациональном режиме их дозирования с учетом многочисленных побочных эффектов.</w:t>
      </w:r>
    </w:p>
    <w:p w:rsidR="00B869E9" w:rsidRDefault="00B869E9" w:rsidP="00B869E9">
      <w:pPr>
        <w:pStyle w:val="a3"/>
      </w:pPr>
      <w:r>
        <w:t>В литературе также отсутствует детальное освещение вопросов взаимодействия препаратов, используемых для лечения остеопороза, и препаратов, применяемых для фармакотерапии ревматоидного артрита (базисная терапия, НПВС, глюкокортикостероиды).</w:t>
      </w:r>
    </w:p>
    <w:p w:rsidR="00B8243A" w:rsidRDefault="00B869E9" w:rsidP="00B8243A">
      <w:pPr>
        <w:pStyle w:val="a3"/>
      </w:pPr>
      <w:r>
        <w:t>Клиническое значение имеет разработка методов мониторирования эффективности использования лекарственных препаратов, применяемых для лечения остеопороза с определением критериев прогноза проводимой фармакотерапии, что имеет важное социально-экономическое значение при назначении дорогостоящих препаратов.</w:t>
      </w:r>
      <w:r w:rsidR="00B8243A" w:rsidRPr="00B8243A">
        <w:t xml:space="preserve"> </w:t>
      </w:r>
    </w:p>
    <w:p w:rsidR="001F4F0C" w:rsidRDefault="00B804BC" w:rsidP="00B869E9">
      <w:pPr>
        <w:pStyle w:val="a3"/>
      </w:pPr>
      <w:r>
        <w:t>В своей практике я наблюдала пациентку с многократными переломами позвонков на фоне остеопороза. В сочетании с другими хроническими заболеваниями данная патология вызывает серьезные страдания и резко ограничивает активность человека. Выявление лиц с остеопенией и коррекция болевого синдрома весьма актуальна, т.к. повышает качество жизни и прогноз.</w:t>
      </w:r>
      <w:r w:rsidR="001F4F0C">
        <w:t xml:space="preserve">                                        15</w:t>
      </w:r>
    </w:p>
    <w:p w:rsidR="004858B7" w:rsidRDefault="00B869E9" w:rsidP="004858B7">
      <w:pPr>
        <w:pStyle w:val="a3"/>
        <w:spacing w:before="120" w:beforeAutospacing="0" w:after="0" w:afterAutospacing="0"/>
        <w:rPr>
          <w:b/>
          <w:bCs/>
        </w:rPr>
      </w:pPr>
      <w:r>
        <w:rPr>
          <w:b/>
          <w:bCs/>
        </w:rPr>
        <w:t>ЛИТЕРАТУРА</w:t>
      </w:r>
    </w:p>
    <w:p w:rsidR="004858B7" w:rsidRDefault="004858B7" w:rsidP="004858B7">
      <w:pPr>
        <w:pStyle w:val="a3"/>
      </w:pPr>
      <w:r w:rsidRPr="00EC63AA">
        <w:rPr>
          <w:color w:val="000000"/>
        </w:rPr>
        <w:t>1.</w:t>
      </w:r>
      <w:r>
        <w:t xml:space="preserve"> Алескер Э.М. Пчелиный яд в клинике внутренних болезней. М., Медицина, 1964, с.129 .</w:t>
      </w:r>
    </w:p>
    <w:p w:rsidR="00B869E9" w:rsidRDefault="00D565A8" w:rsidP="00B869E9">
      <w:pPr>
        <w:pStyle w:val="a3"/>
        <w:rPr>
          <w:b/>
          <w:bCs/>
        </w:rPr>
      </w:pPr>
      <w:r>
        <w:t>2</w:t>
      </w:r>
      <w:r w:rsidR="00BF34B7" w:rsidRPr="00546A31">
        <w:t>. Баранова И.А. Современные подходы к диагностике  и лечению постменопаузального остеопороза //Терапевтический архив, 2009, №10, С.56-60.</w:t>
      </w:r>
      <w:r w:rsidR="00BF34B7" w:rsidRPr="004858B7">
        <w:rPr>
          <w:color w:val="FFFF00"/>
        </w:rPr>
        <w:t xml:space="preserve"> </w:t>
      </w:r>
      <w:r w:rsidR="004858B7">
        <w:t xml:space="preserve"> </w:t>
      </w:r>
    </w:p>
    <w:p w:rsidR="00BF34B7" w:rsidRPr="00546A31" w:rsidRDefault="00D565A8" w:rsidP="00BF34B7">
      <w:pPr>
        <w:pStyle w:val="a3"/>
        <w:spacing w:before="120" w:beforeAutospacing="0" w:after="0" w:afterAutospacing="0"/>
      </w:pPr>
      <w:r>
        <w:t>3</w:t>
      </w:r>
      <w:r w:rsidR="00BF34B7" w:rsidRPr="00546A31">
        <w:t xml:space="preserve">. Деквсйкср Я. Стратегия лечения остеопороза. //Тезисы лекций и докладов I Российского симпозиума по остеопорозу. М., 1995, с.21-29. </w:t>
      </w:r>
    </w:p>
    <w:p w:rsidR="00BF34B7" w:rsidRPr="00546A31" w:rsidRDefault="00D565A8" w:rsidP="00BF34B7">
      <w:pPr>
        <w:pStyle w:val="a3"/>
        <w:spacing w:before="120" w:beforeAutospacing="0" w:after="0" w:afterAutospacing="0"/>
      </w:pPr>
      <w:r>
        <w:t>4</w:t>
      </w:r>
      <w:r w:rsidR="00BF34B7" w:rsidRPr="00546A31">
        <w:t xml:space="preserve">. Дамбахер М.А., Шахт Е. Остеопороз и активные метаболиты витамина Д. //Euzak publishers Basle, 1996, р. 140. </w:t>
      </w:r>
    </w:p>
    <w:p w:rsidR="00BF34B7" w:rsidRPr="00546A31" w:rsidRDefault="00D565A8" w:rsidP="00BF34B7">
      <w:pPr>
        <w:pStyle w:val="a3"/>
        <w:spacing w:before="120" w:beforeAutospacing="0" w:after="0" w:afterAutospacing="0"/>
      </w:pPr>
      <w:r>
        <w:t>5</w:t>
      </w:r>
      <w:r w:rsidR="00BF34B7" w:rsidRPr="00546A31">
        <w:t>. Кочеткова Е.А., Гельцер Б.И., Массард Ж., Невзорова В.А. Майстровская Ю.В. Патофизиологические особенности остеопатического синдрома до и после трансплантации легких//Терапевтический архив , 2009, №3, С.85-89.</w:t>
      </w:r>
    </w:p>
    <w:p w:rsidR="00BF34B7" w:rsidRDefault="00D565A8" w:rsidP="00BF34B7">
      <w:pPr>
        <w:pStyle w:val="a3"/>
      </w:pPr>
      <w:r>
        <w:t>6</w:t>
      </w:r>
      <w:r w:rsidR="00BF34B7" w:rsidRPr="00546A31">
        <w:t xml:space="preserve">. Моисеев B.C. Остеопороз: профилактика и лечение.// Клиническая фармакология и терапия. 1996, №5, с.52-56. </w:t>
      </w:r>
    </w:p>
    <w:p w:rsidR="00BF34B7" w:rsidRDefault="00D565A8" w:rsidP="00BF34B7">
      <w:pPr>
        <w:pStyle w:val="a3"/>
      </w:pPr>
      <w:r>
        <w:rPr>
          <w:color w:val="000000"/>
        </w:rPr>
        <w:t>7</w:t>
      </w:r>
      <w:r w:rsidR="00BF34B7" w:rsidRPr="00C66FFF">
        <w:rPr>
          <w:color w:val="000000"/>
        </w:rPr>
        <w:t>.</w:t>
      </w:r>
      <w:r w:rsidR="00BF34B7">
        <w:t xml:space="preserve"> Марова Е.И. Классификация остеопороза. //Остеопороз и остеопатии. 1998, №2, с. 12.</w:t>
      </w:r>
    </w:p>
    <w:p w:rsidR="00BF34B7" w:rsidRDefault="00D565A8" w:rsidP="00BF34B7">
      <w:pPr>
        <w:pStyle w:val="a3"/>
      </w:pPr>
      <w:r w:rsidRPr="00014B95">
        <w:rPr>
          <w:color w:val="000000"/>
        </w:rPr>
        <w:t>8</w:t>
      </w:r>
      <w:r w:rsidR="00BF34B7" w:rsidRPr="00014B95">
        <w:rPr>
          <w:color w:val="000000"/>
        </w:rPr>
        <w:t>.</w:t>
      </w:r>
      <w:r w:rsidR="00BF34B7">
        <w:t xml:space="preserve"> Насонова В.А., Бунчук Н.В. Ревматические болезни. М., Медицина, 1997, с.257-295,439-446.</w:t>
      </w:r>
    </w:p>
    <w:p w:rsidR="00BF34B7" w:rsidRPr="00546A31" w:rsidRDefault="00D565A8" w:rsidP="00BF34B7">
      <w:pPr>
        <w:pStyle w:val="a3"/>
        <w:spacing w:before="120" w:beforeAutospacing="0" w:after="0" w:afterAutospacing="0"/>
      </w:pPr>
      <w:r>
        <w:t>9</w:t>
      </w:r>
      <w:r w:rsidR="00BF34B7" w:rsidRPr="00546A31">
        <w:t>. Насонова В.А., Бунчук Н.В. Ревматические болезни. // М., Медицина, 1997, с.257-295,439-446.</w:t>
      </w:r>
    </w:p>
    <w:p w:rsidR="00BF34B7" w:rsidRDefault="00D565A8" w:rsidP="00BF34B7">
      <w:pPr>
        <w:pStyle w:val="a3"/>
      </w:pPr>
      <w:r w:rsidRPr="00014B95">
        <w:rPr>
          <w:color w:val="000000"/>
        </w:rPr>
        <w:t>10</w:t>
      </w:r>
      <w:r w:rsidR="00BF34B7" w:rsidRPr="00014B95">
        <w:rPr>
          <w:color w:val="000000"/>
        </w:rPr>
        <w:t>. 0сиповА</w:t>
      </w:r>
      <w:r w:rsidR="00BF34B7">
        <w:t>.К. Остеогенон влечении остеопороза различной этиологии. //Клиническая фармакология и терапия. 1996, №1, с.78-81.</w:t>
      </w:r>
    </w:p>
    <w:p w:rsidR="00BF34B7" w:rsidRPr="00BF34B7" w:rsidRDefault="00014B95" w:rsidP="00014B95">
      <w:pPr>
        <w:pStyle w:val="a3"/>
      </w:pPr>
      <w:r>
        <w:rPr>
          <w:color w:val="FFFF00"/>
        </w:rPr>
        <w:t xml:space="preserve"> </w:t>
      </w:r>
      <w:r w:rsidR="00606AF1">
        <w:t>11</w:t>
      </w:r>
      <w:r w:rsidR="00BF34B7" w:rsidRPr="00546A31">
        <w:t>. Н.Родионова С.С., Рожинская Л.Я., Марова Е.И. Остеопороз: патогенез, диагностика и лечение. // Регионарная организация врачей и ученых по изучению проблем, связанных с остеопорозом. М</w:t>
      </w:r>
      <w:r w:rsidR="00BF34B7" w:rsidRPr="00BF34B7">
        <w:t xml:space="preserve">., 1997, </w:t>
      </w:r>
      <w:r w:rsidR="00BF34B7" w:rsidRPr="00546A31">
        <w:t>с</w:t>
      </w:r>
      <w:r w:rsidR="00BF34B7" w:rsidRPr="00BF34B7">
        <w:t>.11-17,29-43.</w:t>
      </w:r>
    </w:p>
    <w:p w:rsidR="00BF34B7" w:rsidRPr="00546A31" w:rsidRDefault="00014B95" w:rsidP="00BF34B7">
      <w:pPr>
        <w:pStyle w:val="a3"/>
        <w:spacing w:before="120" w:beforeAutospacing="0" w:after="0" w:afterAutospacing="0"/>
      </w:pPr>
      <w:r>
        <w:t xml:space="preserve"> </w:t>
      </w:r>
      <w:r>
        <w:rPr>
          <w:bCs/>
        </w:rPr>
        <w:t>12</w:t>
      </w:r>
      <w:r w:rsidR="00BF34B7" w:rsidRPr="00546A31">
        <w:rPr>
          <w:bCs/>
        </w:rPr>
        <w:t>.Свинарева Д.А. Роль паратиреоидного гормона в регуляции гомеостаза костной и кроветворной тканей [Текст]</w:t>
      </w:r>
      <w:r w:rsidR="00BF34B7" w:rsidRPr="00546A31">
        <w:t xml:space="preserve"> //</w:t>
      </w:r>
      <w:r w:rsidR="00BF34B7" w:rsidRPr="00546A31">
        <w:rPr>
          <w:bCs/>
        </w:rPr>
        <w:t>Терапевтический архив, 2009, №1, с87-90</w:t>
      </w:r>
      <w:r w:rsidR="00BF34B7" w:rsidRPr="00546A31">
        <w:t xml:space="preserve"> </w:t>
      </w:r>
    </w:p>
    <w:p w:rsidR="00BF34B7" w:rsidRPr="00546A31" w:rsidRDefault="00014B95" w:rsidP="00BF34B7">
      <w:pPr>
        <w:pStyle w:val="a3"/>
        <w:spacing w:before="120" w:beforeAutospacing="0" w:after="0" w:afterAutospacing="0"/>
      </w:pPr>
      <w:r>
        <w:t>13</w:t>
      </w:r>
      <w:r w:rsidR="00BF34B7" w:rsidRPr="00546A31">
        <w:t>. Топорцова Н.В., Короткова Т.А., Беневолинская Л.И. Роль оссеин-гидроксиапатитного в профилактике комплекса остеопороза //Терапевтический архив, 2008, №10, С.87-90.</w:t>
      </w:r>
    </w:p>
    <w:p w:rsidR="00D565A8" w:rsidRPr="00546A31" w:rsidRDefault="00014B95" w:rsidP="00D565A8">
      <w:pPr>
        <w:pStyle w:val="a3"/>
        <w:spacing w:before="120" w:beforeAutospacing="0" w:after="0" w:afterAutospacing="0"/>
        <w:rPr>
          <w:bCs/>
        </w:rPr>
      </w:pPr>
      <w:r>
        <w:t>14</w:t>
      </w:r>
      <w:r w:rsidR="00D565A8" w:rsidRPr="00546A31">
        <w:t>.Франке Ю., Рунге Г. Остеопороз. //М., Медицина, 1995, с.97-101, 171-236.</w:t>
      </w:r>
    </w:p>
    <w:p w:rsidR="00D565A8" w:rsidRDefault="00014B95" w:rsidP="00D565A8">
      <w:pPr>
        <w:pStyle w:val="a3"/>
      </w:pPr>
      <w:r>
        <w:t>15</w:t>
      </w:r>
      <w:r w:rsidR="00D565A8">
        <w:t>. Цурко В.В., Леоненко И.В., Егоров И.В., Красносельский М.Я. Роль медиаторных механизмов в иммунопатогенезе воспаления при сердечно-сосудистых заболеваниях и остеопорозе</w:t>
      </w:r>
      <w:r w:rsidR="00D565A8" w:rsidRPr="00C66FFF">
        <w:t>//</w:t>
      </w:r>
      <w:r w:rsidR="00D565A8">
        <w:t>Терапевтический архив, 2009, №6, С.92-96.</w:t>
      </w:r>
    </w:p>
    <w:p w:rsidR="00D565A8" w:rsidRPr="00546A31" w:rsidRDefault="00014B95" w:rsidP="00D565A8">
      <w:pPr>
        <w:pStyle w:val="a3"/>
      </w:pPr>
      <w:r w:rsidRPr="00014B95">
        <w:rPr>
          <w:color w:val="000000"/>
        </w:rPr>
        <w:t>16.</w:t>
      </w:r>
      <w:r w:rsidR="00D565A8">
        <w:t xml:space="preserve"> Шварц Г.Я. Фармакотерапия постмснопаузального остеопороза. Клиническая фармакология и терапия. 1996, №1, с.70-75.</w:t>
      </w:r>
    </w:p>
    <w:p w:rsidR="00D565A8" w:rsidRPr="00AC0602" w:rsidRDefault="00014B95" w:rsidP="00D565A8">
      <w:pPr>
        <w:pStyle w:val="a3"/>
      </w:pPr>
      <w:r>
        <w:t>17</w:t>
      </w:r>
      <w:r w:rsidR="00D565A8">
        <w:t>. Щеплягина Л.А., Цаболова И.К., Моисеева Т.Ю., Круглова И.В., Савельева Л.Г., Сотникова Е.И. Остеопороз</w:t>
      </w:r>
      <w:r w:rsidR="00D565A8" w:rsidRPr="00AC0602">
        <w:t>:</w:t>
      </w:r>
      <w:r w:rsidR="00D565A8">
        <w:t xml:space="preserve"> истоки проблемы и опыт антигомотоксической терапии</w:t>
      </w:r>
      <w:r w:rsidR="00D565A8" w:rsidRPr="00AC0602">
        <w:t>//</w:t>
      </w:r>
      <w:r w:rsidR="00D565A8">
        <w:t>Биологическая медицина, 2003, С.34-39.</w:t>
      </w:r>
    </w:p>
    <w:p w:rsidR="00D565A8" w:rsidRPr="004858B7" w:rsidRDefault="00014B95" w:rsidP="00D565A8">
      <w:pPr>
        <w:pStyle w:val="a3"/>
        <w:spacing w:before="120" w:beforeAutospacing="0" w:after="0" w:afterAutospacing="0"/>
        <w:rPr>
          <w:lang w:val="en-US"/>
        </w:rPr>
      </w:pPr>
      <w:r w:rsidRPr="0009519D">
        <w:rPr>
          <w:lang w:val="en-US"/>
        </w:rPr>
        <w:t>18</w:t>
      </w:r>
      <w:r w:rsidR="00D565A8" w:rsidRPr="00546A31">
        <w:rPr>
          <w:lang w:val="en-US"/>
        </w:rPr>
        <w:t xml:space="preserve">. Dallmann P. R. Zit. bei Milachowski Iron in biochemistry and medicine. // </w:t>
      </w:r>
      <w:smartTag w:uri="urn:schemas-microsoft-com:office:smarttags" w:element="place">
        <w:smartTag w:uri="urn:schemas-microsoft-com:office:smarttags" w:element="City">
          <w:r w:rsidR="00D565A8" w:rsidRPr="00546A31">
            <w:rPr>
              <w:lang w:val="en-US"/>
            </w:rPr>
            <w:t>London</w:t>
          </w:r>
        </w:smartTag>
      </w:smartTag>
      <w:r w:rsidR="00D565A8" w:rsidRPr="00546A31">
        <w:rPr>
          <w:lang w:val="en-US"/>
        </w:rPr>
        <w:t>, 1974, p.473.</w:t>
      </w:r>
    </w:p>
    <w:p w:rsidR="00D565A8" w:rsidRPr="00546A31" w:rsidRDefault="0009519D" w:rsidP="00D565A8">
      <w:pPr>
        <w:pStyle w:val="a3"/>
        <w:spacing w:before="120" w:beforeAutospacing="0" w:after="0" w:afterAutospacing="0"/>
        <w:rPr>
          <w:lang w:val="en-US"/>
        </w:rPr>
      </w:pPr>
      <w:r w:rsidRPr="0009519D">
        <w:rPr>
          <w:lang w:val="en-US"/>
        </w:rPr>
        <w:t>19</w:t>
      </w:r>
      <w:r w:rsidR="00D565A8" w:rsidRPr="00546A31">
        <w:rPr>
          <w:lang w:val="en-US"/>
        </w:rPr>
        <w:t>.Engelen M.P.K.J., Schols A., Dual-energy X-ray absorpiometry in the clinical evaluation of body  compocition and bone mineral density in patients with chronic obstructive pulmonary disease. // Am. J. Clin. Nutr. 1998; 68: 1298-1303.</w:t>
      </w:r>
    </w:p>
    <w:p w:rsidR="00D565A8" w:rsidRPr="004858B7" w:rsidRDefault="0009519D" w:rsidP="00D565A8">
      <w:pPr>
        <w:pStyle w:val="a3"/>
        <w:spacing w:before="120" w:beforeAutospacing="0" w:after="0" w:afterAutospacing="0"/>
        <w:rPr>
          <w:lang w:val="en-US"/>
        </w:rPr>
      </w:pPr>
      <w:r w:rsidRPr="0009519D">
        <w:rPr>
          <w:lang w:val="en-US"/>
        </w:rPr>
        <w:t>20</w:t>
      </w:r>
      <w:r w:rsidR="00D565A8" w:rsidRPr="00546A31">
        <w:rPr>
          <w:lang w:val="en-US"/>
        </w:rPr>
        <w:t>. Lindsay D.W., Dempster R. Osteoporosis. //Lancet, 1993, vol. 341, H3, p.341-386.</w:t>
      </w:r>
    </w:p>
    <w:p w:rsidR="00D565A8" w:rsidRPr="00546A31" w:rsidRDefault="0009519D" w:rsidP="00D565A8">
      <w:pPr>
        <w:pStyle w:val="a3"/>
        <w:spacing w:before="120" w:beforeAutospacing="0" w:after="0" w:afterAutospacing="0"/>
        <w:rPr>
          <w:lang w:val="en-US"/>
        </w:rPr>
      </w:pPr>
      <w:r w:rsidRPr="0009519D">
        <w:rPr>
          <w:lang w:val="en-US"/>
        </w:rPr>
        <w:t>21</w:t>
      </w:r>
      <w:r w:rsidR="00D565A8" w:rsidRPr="00546A31">
        <w:rPr>
          <w:lang w:val="en-US"/>
        </w:rPr>
        <w:t>. Ledig-Bruckner G., Hosch S., Dodidou P. et al. Frequency and predictors of osteoporotic fractures after cardiac or liver transplantation:  a follow-up study. //Lancet 2001;357: 342-347.</w:t>
      </w:r>
    </w:p>
    <w:p w:rsidR="00D565A8" w:rsidRPr="004858B7" w:rsidRDefault="0009519D" w:rsidP="00D565A8">
      <w:pPr>
        <w:pStyle w:val="a3"/>
        <w:spacing w:before="120" w:beforeAutospacing="0" w:after="0" w:afterAutospacing="0"/>
        <w:rPr>
          <w:lang w:val="en-US"/>
        </w:rPr>
      </w:pPr>
      <w:r w:rsidRPr="0009519D">
        <w:rPr>
          <w:lang w:val="en-US"/>
        </w:rPr>
        <w:t>22</w:t>
      </w:r>
      <w:r w:rsidR="00D565A8" w:rsidRPr="00546A31">
        <w:rPr>
          <w:lang w:val="en-US"/>
        </w:rPr>
        <w:t xml:space="preserve">. Munzenberg K. J., Nienhaus K., Reischauer H. Die innere Architektur des proximalen Femurendes als Mab des altersabhangigen Knochen-substanzverlustes. // Z. Orthop., 1973, №111, p.874-880. </w:t>
      </w:r>
    </w:p>
    <w:p w:rsidR="00D565A8" w:rsidRPr="00546A31" w:rsidRDefault="0009519D" w:rsidP="00D565A8">
      <w:pPr>
        <w:pStyle w:val="a3"/>
        <w:spacing w:before="120" w:beforeAutospacing="0" w:after="0" w:afterAutospacing="0"/>
        <w:rPr>
          <w:lang w:val="en-US"/>
        </w:rPr>
      </w:pPr>
      <w:r w:rsidRPr="0009519D">
        <w:rPr>
          <w:lang w:val="en-US"/>
        </w:rPr>
        <w:t>23</w:t>
      </w:r>
      <w:r w:rsidR="00D565A8" w:rsidRPr="00546A31">
        <w:rPr>
          <w:lang w:val="en-US"/>
        </w:rPr>
        <w:t>. Milachowski K. Mineral and Spurenelementstoff wechselstorungen bei der Koxarthrose - atomabsorptions -spektrophotometrische Analyse am menschlichen Femurkopf. // Z.Orthop., 1982, vol. 120,p.828-832.</w:t>
      </w:r>
    </w:p>
    <w:p w:rsidR="00D565A8" w:rsidRPr="00546A31" w:rsidRDefault="0009519D" w:rsidP="00D565A8">
      <w:pPr>
        <w:pStyle w:val="a3"/>
        <w:spacing w:before="120" w:beforeAutospacing="0" w:after="0" w:afterAutospacing="0"/>
        <w:rPr>
          <w:lang w:val="en-US"/>
        </w:rPr>
      </w:pPr>
      <w:r w:rsidRPr="0009519D">
        <w:rPr>
          <w:lang w:val="en-US"/>
        </w:rPr>
        <w:t>24</w:t>
      </w:r>
      <w:r w:rsidR="00D565A8" w:rsidRPr="00546A31">
        <w:rPr>
          <w:lang w:val="en-US"/>
        </w:rPr>
        <w:t xml:space="preserve">. Underwood E. J. Trace elements in human and animal nutrition. // </w:t>
      </w:r>
      <w:smartTag w:uri="urn:schemas-microsoft-com:office:smarttags" w:element="place">
        <w:smartTag w:uri="urn:schemas-microsoft-com:office:smarttags" w:element="State">
          <w:r w:rsidR="00D565A8" w:rsidRPr="00546A31">
            <w:rPr>
              <w:lang w:val="en-US"/>
            </w:rPr>
            <w:t>New York</w:t>
          </w:r>
        </w:smartTag>
      </w:smartTag>
      <w:r w:rsidR="00D565A8" w:rsidRPr="00546A31">
        <w:rPr>
          <w:lang w:val="en-US"/>
        </w:rPr>
        <w:t xml:space="preserve">, 1979, p.7-14. </w:t>
      </w:r>
    </w:p>
    <w:p w:rsidR="00BF34B7" w:rsidRPr="00D565A8" w:rsidRDefault="00BF34B7" w:rsidP="00BF34B7">
      <w:pPr>
        <w:pStyle w:val="a3"/>
        <w:rPr>
          <w:color w:val="FFFF00"/>
          <w:lang w:val="en-US"/>
        </w:rPr>
      </w:pPr>
    </w:p>
    <w:p w:rsidR="004858B7" w:rsidRPr="00D565A8" w:rsidRDefault="004858B7" w:rsidP="00B869E9">
      <w:pPr>
        <w:pStyle w:val="a3"/>
        <w:rPr>
          <w:lang w:val="en-US"/>
        </w:rPr>
      </w:pPr>
      <w:bookmarkStart w:id="1" w:name="_GoBack"/>
      <w:bookmarkEnd w:id="1"/>
    </w:p>
    <w:sectPr w:rsidR="004858B7" w:rsidRPr="00D565A8" w:rsidSect="00EC63AA">
      <w:pgSz w:w="11906" w:h="16838"/>
      <w:pgMar w:top="1134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937"/>
    <w:multiLevelType w:val="multilevel"/>
    <w:tmpl w:val="17CA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C40876"/>
    <w:multiLevelType w:val="hybridMultilevel"/>
    <w:tmpl w:val="58BC7E78"/>
    <w:lvl w:ilvl="0" w:tplc="80A6E360">
      <w:start w:val="9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60196D87"/>
    <w:multiLevelType w:val="multilevel"/>
    <w:tmpl w:val="4ADE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A62C7A"/>
    <w:multiLevelType w:val="multilevel"/>
    <w:tmpl w:val="A58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217"/>
    <w:rsid w:val="00014B95"/>
    <w:rsid w:val="00041C8B"/>
    <w:rsid w:val="00045DD5"/>
    <w:rsid w:val="0006739C"/>
    <w:rsid w:val="000734C7"/>
    <w:rsid w:val="0009519D"/>
    <w:rsid w:val="000D7AED"/>
    <w:rsid w:val="00102225"/>
    <w:rsid w:val="001200EF"/>
    <w:rsid w:val="001676BE"/>
    <w:rsid w:val="001A5047"/>
    <w:rsid w:val="001B790B"/>
    <w:rsid w:val="001D2A1B"/>
    <w:rsid w:val="001D6C5E"/>
    <w:rsid w:val="001F4F0C"/>
    <w:rsid w:val="002437BA"/>
    <w:rsid w:val="002B3D0A"/>
    <w:rsid w:val="002D51CD"/>
    <w:rsid w:val="00351F8A"/>
    <w:rsid w:val="0036105B"/>
    <w:rsid w:val="00364857"/>
    <w:rsid w:val="00393E85"/>
    <w:rsid w:val="003C27F1"/>
    <w:rsid w:val="003E0D09"/>
    <w:rsid w:val="00425ED6"/>
    <w:rsid w:val="00427F96"/>
    <w:rsid w:val="004858B7"/>
    <w:rsid w:val="004B2388"/>
    <w:rsid w:val="004B4D58"/>
    <w:rsid w:val="005233FE"/>
    <w:rsid w:val="00544D38"/>
    <w:rsid w:val="00546A31"/>
    <w:rsid w:val="00553667"/>
    <w:rsid w:val="0058218A"/>
    <w:rsid w:val="005C74CC"/>
    <w:rsid w:val="00606AF1"/>
    <w:rsid w:val="0061377E"/>
    <w:rsid w:val="006368D6"/>
    <w:rsid w:val="006556C2"/>
    <w:rsid w:val="00675217"/>
    <w:rsid w:val="006C0ECA"/>
    <w:rsid w:val="006C6EF6"/>
    <w:rsid w:val="006C7259"/>
    <w:rsid w:val="006D5DE6"/>
    <w:rsid w:val="007456A3"/>
    <w:rsid w:val="00776AC0"/>
    <w:rsid w:val="0077759C"/>
    <w:rsid w:val="007961E9"/>
    <w:rsid w:val="00817BB2"/>
    <w:rsid w:val="0082048F"/>
    <w:rsid w:val="00892232"/>
    <w:rsid w:val="008C4A24"/>
    <w:rsid w:val="008D1EC6"/>
    <w:rsid w:val="00906506"/>
    <w:rsid w:val="009815E3"/>
    <w:rsid w:val="009A7FE0"/>
    <w:rsid w:val="009B7F5C"/>
    <w:rsid w:val="00A21C4B"/>
    <w:rsid w:val="00A47A1B"/>
    <w:rsid w:val="00A7501D"/>
    <w:rsid w:val="00A85D53"/>
    <w:rsid w:val="00AA4865"/>
    <w:rsid w:val="00AC0602"/>
    <w:rsid w:val="00B33B75"/>
    <w:rsid w:val="00B36172"/>
    <w:rsid w:val="00B73F7D"/>
    <w:rsid w:val="00B804BC"/>
    <w:rsid w:val="00B8243A"/>
    <w:rsid w:val="00B869E9"/>
    <w:rsid w:val="00BE3929"/>
    <w:rsid w:val="00BF34B7"/>
    <w:rsid w:val="00C65C2E"/>
    <w:rsid w:val="00C66FFF"/>
    <w:rsid w:val="00C74C7F"/>
    <w:rsid w:val="00C85EBA"/>
    <w:rsid w:val="00CA7927"/>
    <w:rsid w:val="00CC3D2F"/>
    <w:rsid w:val="00CD149C"/>
    <w:rsid w:val="00CF4A1C"/>
    <w:rsid w:val="00D360AF"/>
    <w:rsid w:val="00D565A8"/>
    <w:rsid w:val="00D72783"/>
    <w:rsid w:val="00D76C62"/>
    <w:rsid w:val="00D83155"/>
    <w:rsid w:val="00D90D36"/>
    <w:rsid w:val="00DC7DE3"/>
    <w:rsid w:val="00DD74B4"/>
    <w:rsid w:val="00E20EE4"/>
    <w:rsid w:val="00E6164E"/>
    <w:rsid w:val="00E81DB8"/>
    <w:rsid w:val="00EA3B94"/>
    <w:rsid w:val="00EC63AA"/>
    <w:rsid w:val="00EE7215"/>
    <w:rsid w:val="00F1414D"/>
    <w:rsid w:val="00F80D6E"/>
    <w:rsid w:val="00F82BBF"/>
    <w:rsid w:val="00FA6072"/>
    <w:rsid w:val="00FA6C5F"/>
    <w:rsid w:val="00FC1B2D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E98712-8313-4551-BF17-D2881624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67521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D3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75217"/>
    <w:pPr>
      <w:spacing w:before="100" w:beforeAutospacing="1" w:after="100" w:afterAutospacing="1"/>
    </w:pPr>
  </w:style>
  <w:style w:type="character" w:styleId="a4">
    <w:name w:val="Hyperlink"/>
    <w:basedOn w:val="a0"/>
    <w:rsid w:val="00675217"/>
    <w:rPr>
      <w:color w:val="0000FF"/>
      <w:u w:val="single"/>
    </w:rPr>
  </w:style>
  <w:style w:type="character" w:customStyle="1" w:styleId="tocnumber">
    <w:name w:val="tocnumber"/>
    <w:basedOn w:val="a0"/>
    <w:rsid w:val="00675217"/>
  </w:style>
  <w:style w:type="character" w:customStyle="1" w:styleId="toctext">
    <w:name w:val="toctext"/>
    <w:basedOn w:val="a0"/>
    <w:rsid w:val="00675217"/>
  </w:style>
  <w:style w:type="character" w:customStyle="1" w:styleId="mw-headline">
    <w:name w:val="mw-headline"/>
    <w:basedOn w:val="a0"/>
    <w:rsid w:val="00EA3B94"/>
  </w:style>
  <w:style w:type="character" w:customStyle="1" w:styleId="editsection">
    <w:name w:val="editsection"/>
    <w:basedOn w:val="a0"/>
    <w:rsid w:val="000D7AED"/>
  </w:style>
  <w:style w:type="character" w:styleId="a5">
    <w:name w:val="Strong"/>
    <w:basedOn w:val="a0"/>
    <w:qFormat/>
    <w:rsid w:val="00102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4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6138</Words>
  <Characters>34988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Остеопоро́з (лат</vt:lpstr>
    </vt:vector>
  </TitlesOfParts>
  <Company/>
  <LinksUpToDate>false</LinksUpToDate>
  <CharactersWithSpaces>41044</CharactersWithSpaces>
  <SharedDoc>false</SharedDoc>
  <HLinks>
    <vt:vector size="126" baseType="variant">
      <vt:variant>
        <vt:i4>917627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http://ru.wikipedia.org/wiki/%D0%9E%D1%80%D1%82%D0%BE%D0%BF%D0%B5%D0%B4%D0%B8%D1%87%D0%B5%D1%81%D0%BA%D0%B8%D0%B9_%D0%BA%D0%BE%D1%80%D1%81%D0%B5%D1%82</vt:lpwstr>
      </vt:variant>
      <vt:variant>
        <vt:lpwstr/>
      </vt:variant>
      <vt:variant>
        <vt:i4>7667769</vt:i4>
      </vt:variant>
      <vt:variant>
        <vt:i4>57</vt:i4>
      </vt:variant>
      <vt:variant>
        <vt:i4>0</vt:i4>
      </vt:variant>
      <vt:variant>
        <vt:i4>5</vt:i4>
      </vt:variant>
      <vt:variant>
        <vt:lpwstr>http://www.stomed.ru/directions/ortoped/podometria.php</vt:lpwstr>
      </vt:variant>
      <vt:variant>
        <vt:lpwstr/>
      </vt:variant>
      <vt:variant>
        <vt:i4>5439553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http://ru.wikipedia.org/wiki/%D0%9F%D0%B8%D1%80%D0%B8%D0%B4%D0%BE%D0%BA%D1%81%D0%B8%D0%BD</vt:lpwstr>
      </vt:variant>
      <vt:variant>
        <vt:lpwstr/>
      </vt:variant>
      <vt:variant>
        <vt:i4>5439506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http://ru.wikipedia.org/wiki/%D0%9C%D0%B0%D0%B3%D0%BD%D0%B8%D0%B9</vt:lpwstr>
      </vt:variant>
      <vt:variant>
        <vt:lpwstr/>
      </vt:variant>
      <vt:variant>
        <vt:i4>7536722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http://ru.wikipedia.org/wiki/%D0%9F%D0%BB%D0%B0%D0%B7%D0%BC%D0%B0_%D0%BA%D1%80%D0%BE%D0%B2%D0%B8</vt:lpwstr>
      </vt:variant>
      <vt:variant>
        <vt:lpwstr/>
      </vt:variant>
      <vt:variant>
        <vt:i4>3997796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http://ru.wikipedia.org/w/index.php?title=%D0%9A%D0%B0%D0%BB%D1%8C%D1%86%D0%B8%D1%82%D1%80%D0%B8%D0%BE%D0%BB&amp;action=edit&amp;redlink=1</vt:lpwstr>
      </vt:variant>
      <vt:variant>
        <vt:lpwstr/>
      </vt:variant>
      <vt:variant>
        <vt:i4>2359345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http://ru.wikipedia.org/wiki/%D0%9A%D0%B0%D0%BB%D1%8C%D1%86%D0%B8%D0%B9</vt:lpwstr>
      </vt:variant>
      <vt:variant>
        <vt:lpwstr/>
      </vt:variant>
      <vt:variant>
        <vt:i4>524304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http://ru.wikipedia.org/wiki/%D0%9A%D0%B0%D1%82%D0%B8%D0%BE%D0%BD</vt:lpwstr>
      </vt:variant>
      <vt:variant>
        <vt:lpwstr/>
      </vt:variant>
      <vt:variant>
        <vt:i4>5111827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http://ru.wikipedia.org/w/index.php?title=%D0%9A%D0%BE%D0%BB%D0%BB%D0%B0%D0%B3%D0%B5%D0%BD%D0%B0%D0%B7&amp;action=edit&amp;redlink=1</vt:lpwstr>
      </vt:variant>
      <vt:variant>
        <vt:lpwstr/>
      </vt:variant>
      <vt:variant>
        <vt:i4>7602263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http://ru.wikipedia.org/wiki/%D0%A9%D0%B5%D0%BB%D0%BE%D1%87%D0%BD%D0%B0%D1%8F_%D1%84%D0%BE%D1%81%D1%84%D0%B0%D1%82%D0%B0%D0%B7%D0%B0</vt:lpwstr>
      </vt:variant>
      <vt:variant>
        <vt:lpwstr/>
      </vt:variant>
      <vt:variant>
        <vt:i4>5439514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http://ru.wikipedia.org/wiki/%D0%9E%D1%81%D1%82%D0%B5%D0%BE%D0%BA%D0%BB%D0%B0%D1%81%D1%82</vt:lpwstr>
      </vt:variant>
      <vt:variant>
        <vt:lpwstr/>
      </vt:variant>
      <vt:variant>
        <vt:i4>2556015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http://ru.wikipedia.org/wiki/%D0%A6%D0%B8%D1%82%D0%BE%D0%BA%D0%B8%D0%BD</vt:lpwstr>
      </vt:variant>
      <vt:variant>
        <vt:lpwstr/>
      </vt:variant>
      <vt:variant>
        <vt:i4>5505108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http://ru.wikipedia.org/wiki/%D0%98%D0%BD%D1%81%D1%83%D0%BB%D0%B8%D0%BD%D0%BE%D0%BF%D0%BE%D0%B4%D0%BE%D0%B1%D0%BD%D1%8B%D0%B9_%D1%84%D0%B0%D0%BA%D1%82%D0%BE%D1%80_%D1%80%D0%BE%D1%81%D1%82%D0%B0-1</vt:lpwstr>
      </vt:variant>
      <vt:variant>
        <vt:lpwstr/>
      </vt:variant>
      <vt:variant>
        <vt:i4>5242911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http://ru.wikipedia.org/wiki/%D0%A1%D1%83%D1%81%D1%82%D0%B0%D0%B2</vt:lpwstr>
      </vt:variant>
      <vt:variant>
        <vt:lpwstr/>
      </vt:variant>
      <vt:variant>
        <vt:i4>5242908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http://ru.wikipedia.org/wiki/%D0%A1%D0%BA%D0%B5%D0%BB%D0%B5%D1%82</vt:lpwstr>
      </vt:variant>
      <vt:variant>
        <vt:lpwstr/>
      </vt:variant>
      <vt:variant>
        <vt:i4>2686978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http://ru.wikipedia.org/wiki/%D0%9B%D0%B0%D1%82%D0%B8%D0%BD%D1%81%D0%BA%D0%B8%D0%B9_%D1%8F%D0%B7%D1%8B%D0%BA</vt:lpwstr>
      </vt:variant>
      <vt:variant>
        <vt:lpwstr/>
      </vt:variant>
      <vt:variant>
        <vt:i4>5832816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http://ru.wikipedia.org/wiki/%D0%9E%D1%81%D1%82%D0%B5%D0%BE%D0%BF%D0%BE%D1%80%D0%BE%D0%B7</vt:lpwstr>
      </vt:variant>
      <vt:variant>
        <vt:lpwstr>.D0.9B.D0.B5.D1.87.D0.B5.D0.BD.D0.B8.D0.B5_.D0.BE.D1.81.D1.82.D0.B5.D0.BE.D0.BF.D0.BE.D1.80.D0.BE.D0.B7.D0.B0</vt:lpwstr>
      </vt:variant>
      <vt:variant>
        <vt:i4>7864332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http://ru.wikipedia.org/wiki/%D0%9E%D1%81%D1%82%D0%B5%D0%BE%D0%BF%D0%BE%D1%80%D0%BE%D0%B7</vt:lpwstr>
      </vt:variant>
      <vt:variant>
        <vt:lpwstr>.D0.9F.D1.80.D0.BE.D1.84.D0.B8.D0.BB.D0.B0.D0.BA.D1.82.D0.B8.D0.BA.D0.B0_.D0.BE.D1.81.D1.82.D0.B5.D0.BE.D0.BF.D0.BE.D1.80.D0.BE.D0.B7.D0.B0</vt:lpwstr>
      </vt:variant>
      <vt:variant>
        <vt:i4>65579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http://ru.wikipedia.org/wiki/%D0%9E%D1%81%D1%82%D0%B5%D0%BE%D0%BF%D0%BE%D1%80%D0%BE%D0%B7</vt:lpwstr>
      </vt:variant>
      <vt:variant>
        <vt:lpwstr>.D0.94.D0.B8.D0.B0.D0.B3.D0.BD.D0.BE.D1.81.D1.82.D0.B8.D0.BA.D0.B0_.D0.BE.D1.81.D1.82.D0.B5.D0.BE.D0.BF.D0.BE.D1.80.D0.BE.D0.B7.D0.B0</vt:lpwstr>
      </vt:variant>
      <vt:variant>
        <vt:i4>6029380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http://ru.wikipedia.org/wiki/%D0%9E%D1%81%D1%82%D0%B5%D0%BE%D0%BF%D0%BE%D1%80%D0%BE%D0%B7</vt:lpwstr>
      </vt:variant>
      <vt:variant>
        <vt:lpwstr>.D0.9F.D1.80.D0.B8.D1.87.D0.B8.D0.BD.D1.8B_.D0.B8_.D1.81.D0.B8.D0.BC.D0.BF.D1.82.D0.BE.D0.BC.D1.8B</vt:lpwstr>
      </vt:variant>
      <vt:variant>
        <vt:i4>262270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http://ru.wikipedia.org/wiki/%D0%9E%D1%81%D1%82%D0%B5%D0%BE%D0%BF%D0%BE%D1%80%D0%BE%D0%B7</vt:lpwstr>
      </vt:variant>
      <vt:variant>
        <vt:lpwstr>.D0.93.D0.B5.D0.BD.D0.B5.D1.82.D0.B8.D1.87.D0.B5.D1.81.D0.BA.D0.B8.D0.B5_.D0.BF.D1.80.D0.B5.D0.B4.D0.BF.D0.BE.D1.81.D1.8B.D0.BB.D0.BA.D0.B8_.D1.80.D0.B0.D0.B7.D0.B2.D0.B8.D1.82.D0.B8.D1.8F_.D0.BE.D1.81.D1.82.D0.B5.D0.BE.D0.BF.D0.BE.D1.80.D0.BE.D0.B7.D0.B0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Остеопоро́з (лат</dc:title>
  <dc:subject/>
  <dc:creator>svetlana_2</dc:creator>
  <cp:keywords/>
  <dc:description/>
  <cp:lastModifiedBy>Irina</cp:lastModifiedBy>
  <cp:revision>2</cp:revision>
  <dcterms:created xsi:type="dcterms:W3CDTF">2014-08-02T15:59:00Z</dcterms:created>
  <dcterms:modified xsi:type="dcterms:W3CDTF">2014-08-02T15:59:00Z</dcterms:modified>
</cp:coreProperties>
</file>