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364" w:rsidRDefault="00193FF0">
      <w:pPr>
        <w:ind w:firstLine="567"/>
        <w:jc w:val="both"/>
        <w:rPr>
          <w:rFonts w:ascii="Arial" w:hAnsi="Arial"/>
          <w:lang w:val="uk-UA"/>
        </w:rPr>
      </w:pPr>
      <w:r>
        <w:rPr>
          <w:b/>
          <w:sz w:val="32"/>
        </w:rPr>
        <w:t xml:space="preserve">           </w:t>
      </w:r>
      <w:r>
        <w:rPr>
          <w:rFonts w:ascii="Arial" w:hAnsi="Arial"/>
          <w:b/>
          <w:sz w:val="32"/>
        </w:rPr>
        <w:t xml:space="preserve">               Адвокатура України</w:t>
      </w:r>
    </w:p>
    <w:p w:rsidR="00223364" w:rsidRDefault="00193FF0">
      <w:pPr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</w:rPr>
        <w:t xml:space="preserve">                                                        </w:t>
      </w:r>
    </w:p>
    <w:p w:rsidR="00223364" w:rsidRDefault="00223364">
      <w:pPr>
        <w:ind w:firstLine="567"/>
        <w:jc w:val="both"/>
        <w:rPr>
          <w:rFonts w:ascii="Arial" w:hAnsi="Arial"/>
        </w:rPr>
      </w:pPr>
    </w:p>
    <w:p w:rsidR="00223364" w:rsidRDefault="00193FF0">
      <w:pPr>
        <w:ind w:firstLine="567"/>
        <w:jc w:val="both"/>
        <w:rPr>
          <w:rFonts w:ascii="Arial" w:hAnsi="Arial"/>
        </w:rPr>
      </w:pPr>
      <w:r>
        <w:rPr>
          <w:rFonts w:ascii="Arial" w:hAnsi="Arial"/>
          <w:b/>
        </w:rPr>
        <w:t>Організація сучасної адвокатури України.</w:t>
      </w:r>
    </w:p>
    <w:p w:rsidR="00223364" w:rsidRDefault="00193FF0">
      <w:pPr>
        <w:ind w:firstLine="567"/>
        <w:jc w:val="both"/>
        <w:rPr>
          <w:rFonts w:ascii="Arial" w:hAnsi="Arial"/>
        </w:rPr>
      </w:pPr>
      <w:r>
        <w:rPr>
          <w:rFonts w:ascii="Arial" w:hAnsi="Arial"/>
          <w:u w:val="single"/>
        </w:rPr>
        <w:t>Принципи і гарантії адвокатської діяльності.</w:t>
      </w:r>
      <w:r>
        <w:rPr>
          <w:rFonts w:ascii="Arial" w:hAnsi="Arial"/>
        </w:rPr>
        <w:t xml:space="preserve"> Відповідно до Закону адвокатура України є добровільним професійним суспільним об'єднанням, покликаним сприяти захисту прав, волевиявлень і представляти законні інтереси громадян України, іноземців, осіб без громадянства, юридичних осіб, надавати їм різну юридичну  допомогу. </w:t>
      </w:r>
    </w:p>
    <w:p w:rsidR="00223364" w:rsidRDefault="00193FF0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Адвокатура України зд</w:t>
      </w:r>
      <w:r>
        <w:rPr>
          <w:rFonts w:ascii="Arial" w:hAnsi="Arial"/>
          <w:lang w:val="uk-UA"/>
        </w:rPr>
        <w:t>ійснює</w:t>
      </w:r>
      <w:r>
        <w:rPr>
          <w:rFonts w:ascii="Arial" w:hAnsi="Arial"/>
        </w:rPr>
        <w:t xml:space="preserve"> свою діяльність на принципах верховенства закону, незалежності, демократизму, гуманізму і конфіденційності.</w:t>
      </w:r>
    </w:p>
    <w:p w:rsidR="00223364" w:rsidRDefault="00193FF0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Закон про адвокатуру окремо закріплює норму, яка стосується гарантій адвокатської діяльності. Їй установлено, що проф</w:t>
      </w:r>
      <w:r>
        <w:rPr>
          <w:rFonts w:ascii="Arial" w:hAnsi="Arial"/>
          <w:lang w:val="uk-UA"/>
        </w:rPr>
        <w:t>есійгі</w:t>
      </w:r>
      <w:r>
        <w:rPr>
          <w:rFonts w:ascii="Arial" w:hAnsi="Arial"/>
        </w:rPr>
        <w:t xml:space="preserve"> права, честь і </w:t>
      </w:r>
      <w:r>
        <w:rPr>
          <w:rFonts w:ascii="Arial" w:hAnsi="Arial"/>
          <w:lang w:val="uk-UA"/>
        </w:rPr>
        <w:t>гідність</w:t>
      </w:r>
      <w:r>
        <w:rPr>
          <w:rFonts w:ascii="Arial" w:hAnsi="Arial"/>
        </w:rPr>
        <w:t xml:space="preserve"> адвоката охороняються законом; забороняється яке-небудь втручання в адвокатську діяльність, вимогу від адвоката відомостей, </w:t>
      </w:r>
      <w:r>
        <w:rPr>
          <w:rFonts w:ascii="Arial" w:hAnsi="Arial"/>
          <w:lang w:val="uk-UA"/>
        </w:rPr>
        <w:t>які</w:t>
      </w:r>
      <w:r>
        <w:rPr>
          <w:rFonts w:ascii="Arial" w:hAnsi="Arial"/>
        </w:rPr>
        <w:t xml:space="preserve"> складають адвокатську таємницю. З цих питань вони не можуть допитуватися як свідки. </w:t>
      </w:r>
    </w:p>
    <w:p w:rsidR="00223364" w:rsidRDefault="00193FF0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Не допускається офіційне негативне реагування з боку органів дізнання, наслідку, суду на правову позицію адвоката в справі.</w:t>
      </w:r>
    </w:p>
    <w:p w:rsidR="00223364" w:rsidRDefault="00193FF0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Кримінальна справа проти адвоката може бути відкрита тільки Генеральним прокурором, його заступниками й обласними прокурорами.</w:t>
      </w:r>
    </w:p>
    <w:p w:rsidR="00223364" w:rsidRDefault="00193FF0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Адвокатом може бути громадянин України, який має вище юр</w:t>
      </w:r>
      <w:r>
        <w:rPr>
          <w:rFonts w:ascii="Arial" w:hAnsi="Arial"/>
          <w:lang w:val="uk-UA"/>
        </w:rPr>
        <w:t>идичне</w:t>
      </w:r>
      <w:r>
        <w:rPr>
          <w:rFonts w:ascii="Arial" w:hAnsi="Arial"/>
        </w:rPr>
        <w:t xml:space="preserve"> утворення, стаж роботи чи юриста помічника адвоката не менш двох років, який здав кваліфікаційні іспити, одержав </w:t>
      </w:r>
      <w:r>
        <w:rPr>
          <w:rFonts w:ascii="Arial" w:hAnsi="Arial"/>
          <w:lang w:val="uk-UA"/>
        </w:rPr>
        <w:t>по</w:t>
      </w:r>
      <w:r>
        <w:rPr>
          <w:rFonts w:ascii="Arial" w:hAnsi="Arial"/>
        </w:rPr>
        <w:t>свідчення на право займатися адвокатською діяльністю і прийняв Присягу адвоката України. Для визначення рівня проф</w:t>
      </w:r>
      <w:r>
        <w:rPr>
          <w:rFonts w:ascii="Arial" w:hAnsi="Arial"/>
          <w:lang w:val="uk-UA"/>
        </w:rPr>
        <w:t>есійних</w:t>
      </w:r>
      <w:r>
        <w:rPr>
          <w:rFonts w:ascii="Arial" w:hAnsi="Arial"/>
        </w:rPr>
        <w:t xml:space="preserve"> знань осіб, які мають намір займатися адвокатською діяльністю, створюються кваліфікаційно-дисциплінарні комісії адвокатури (на обласному рівні). Ці комісії діють у складі двох палат - атестаційної і дисциплінарний.</w:t>
      </w:r>
    </w:p>
    <w:p w:rsidR="00223364" w:rsidRDefault="00193FF0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Атестаційна палата складається з 11 членів. У нее входять чотири адвокати, чотири судді і по одному представнику від Совмина АР Крим, обласних, Київської і Севастопольської міських Рад народних депутатів і соотв керувань юстиції, а також відділення Союзу адвокатів України. </w:t>
      </w:r>
    </w:p>
    <w:p w:rsidR="00223364" w:rsidRDefault="00193FF0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При Кабміні створюється Вища кваліфікаційна комісія адвокатури. У її склад входять по одному представнику від кожної кваліфікаційно-дисциплінарної комісії, Верховного Суду, Мінюсту, Союзу адвокатів. </w:t>
      </w:r>
    </w:p>
    <w:p w:rsidR="00223364" w:rsidRDefault="00193FF0">
      <w:pPr>
        <w:ind w:firstLine="567"/>
        <w:jc w:val="both"/>
        <w:rPr>
          <w:rFonts w:ascii="Arial" w:hAnsi="Arial"/>
        </w:rPr>
      </w:pPr>
      <w:r>
        <w:rPr>
          <w:rFonts w:ascii="Arial" w:hAnsi="Arial"/>
          <w:u w:val="single"/>
        </w:rPr>
        <w:t>Організаційні форми діяльності адвокатури.</w:t>
      </w:r>
      <w:r>
        <w:rPr>
          <w:rFonts w:ascii="Arial" w:hAnsi="Arial"/>
        </w:rPr>
        <w:t xml:space="preserve"> Особа, кіт одержало свідчення про право займатися адвокатською діяльністю, має право практикувати індивідуально, відкрити своє адвокатське чи бюро поєднуватися з іншими адвокатами в колегії, фірми, контори й інші адвокатські об'єднання, які діють у </w:t>
      </w:r>
      <w:r>
        <w:rPr>
          <w:rFonts w:ascii="Arial" w:hAnsi="Arial"/>
          <w:lang w:val="uk-UA"/>
        </w:rPr>
        <w:t>відповідності</w:t>
      </w:r>
      <w:r>
        <w:rPr>
          <w:rFonts w:ascii="Arial" w:hAnsi="Arial"/>
        </w:rPr>
        <w:t xml:space="preserve"> із Законом про адвокатуру і своїми статутами.  </w:t>
      </w:r>
    </w:p>
    <w:p w:rsidR="00223364" w:rsidRDefault="00193FF0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Діяльність адвокатських об'єднань ґрунтується на принципах добровільності, самоврядування, колегіальності і гласності. Вони реєструються в Мін'юсту, після чого повідомляють місцевим органам влади про свою реєстрацію, а адвокати - про одержання свідчення. </w:t>
      </w:r>
    </w:p>
    <w:p w:rsidR="00223364" w:rsidRDefault="00193FF0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Адвокати України виконують за Законом такі функції: дають консультації і роз'яснення по юр питаннях, усні і письмові довідки відносно зак-ва; складають заяви, скарги й інші документи правового характеру; свідчать копії документів у справах, кіт вони ведуть; осущ представництво в суді, інших гос органах; надають юр допомога підприємствам, установам, організаціям; </w:t>
      </w:r>
      <w:r>
        <w:rPr>
          <w:rFonts w:ascii="Arial" w:hAnsi="Arial"/>
          <w:lang w:val="uk-UA"/>
        </w:rPr>
        <w:t>здійснюють</w:t>
      </w:r>
      <w:r>
        <w:rPr>
          <w:rFonts w:ascii="Arial" w:hAnsi="Arial"/>
        </w:rPr>
        <w:t xml:space="preserve"> правове забезпечення підприємницької і зовнішньоекономічної діяльності громадян і юр осіб; виконують свої обов'язки, передбачені кримінальним-процесуальним зак-вом, під час дізнання і попереднього наслідку.</w:t>
      </w:r>
    </w:p>
    <w:p w:rsidR="00223364" w:rsidRDefault="00193FF0">
      <w:pPr>
        <w:ind w:firstLine="567"/>
        <w:jc w:val="both"/>
        <w:rPr>
          <w:rFonts w:ascii="Arial" w:hAnsi="Arial"/>
        </w:rPr>
      </w:pPr>
      <w:r>
        <w:rPr>
          <w:rFonts w:ascii="Arial" w:hAnsi="Arial"/>
          <w:u w:val="single"/>
        </w:rPr>
        <w:t>Професійні і соц права адвоката, його обов'язку.</w:t>
      </w:r>
      <w:r>
        <w:rPr>
          <w:rFonts w:ascii="Arial" w:hAnsi="Arial"/>
        </w:rPr>
        <w:t xml:space="preserve"> До проф прав адвоката Закон відносить: представництво, захист прав і законних інтересів громадян і юр осіб по їхньому поручительству у всіх органах, установах, організаціях; збір відомостей про факти, які можуть бути використані як докази в цивільних, господарських, кримінальних справах і справах про адміністративні правопорушення. Закон надає право адвокату мати помічника.</w:t>
      </w:r>
    </w:p>
    <w:p w:rsidR="00223364" w:rsidRDefault="00193FF0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У соотв із Законом адвокати користаються правом на відпустку і на усі види допомоги по гос страхуванню. Щодо розміру внесків у нього, то вони сплачуються адвокатом як особою, кіт займається діяльністю, заснованої на особистій власності физ особи і винятково на його праці.</w:t>
      </w:r>
    </w:p>
    <w:p w:rsidR="00223364" w:rsidRDefault="00193FF0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Оплата праці адвоката </w:t>
      </w:r>
      <w:r>
        <w:rPr>
          <w:rFonts w:ascii="Arial" w:hAnsi="Arial"/>
          <w:lang w:val="uk-UA"/>
        </w:rPr>
        <w:t>здійснюються</w:t>
      </w:r>
      <w:r>
        <w:rPr>
          <w:rFonts w:ascii="Arial" w:hAnsi="Arial"/>
        </w:rPr>
        <w:t xml:space="preserve"> на підставі угоди між громадянином (юр</w:t>
      </w:r>
      <w:r>
        <w:rPr>
          <w:rFonts w:ascii="Arial" w:hAnsi="Arial"/>
          <w:lang w:val="uk-UA"/>
        </w:rPr>
        <w:t>.</w:t>
      </w:r>
      <w:r>
        <w:rPr>
          <w:rFonts w:ascii="Arial" w:hAnsi="Arial"/>
        </w:rPr>
        <w:t xml:space="preserve"> особою) і адвокатським чи об'єднанням адвокатом. У випадку участі останнього в кримінальній справі по призначенню і при звільненні громадянина від оплати юр допомоги через його малозабезпеченість оплата праці адвоката осущ за рахунок держави. </w:t>
      </w:r>
    </w:p>
    <w:p w:rsidR="00223364" w:rsidRDefault="00193FF0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Якщо договір розривається достроково, оплата праці проводиться за фактично виконану роботу. При неналежному виконанні доручення внесена плата повертається чи громадянину юр особі чи цілком частково, а при виникненні суперечки - за рішенням суду. </w:t>
      </w:r>
    </w:p>
    <w:p w:rsidR="00223364" w:rsidRDefault="00193FF0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Якщо підозрюваний, обвинувачуваний, підсудний визнає свою провину в здійсненні злочину, адвокат, при наявності основ для цього, повинний відстоювати перед судом, слідчим, прокурором його невинність. При цьому він зобов'язаний погодити свою позицію з підзахисним, оскільки колізія між позиціями адвоката і підзахисного явл неприйнятної. Адвокат не може визнати доведеної провину свого підзахисного, якщо останній її заперечує.</w:t>
      </w:r>
    </w:p>
    <w:p w:rsidR="00223364" w:rsidRDefault="00193FF0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Адвокат зобов'язаний зберігати адвокатську таємницю, предметом і змістом кіт явл обставини, кіт змусили чи громадянина юр особа звернутися до адвоката, а також зміст консультацій, рад, роз'яснень і інших відомостей, отриманих адвокатом під час осущ проф обов'язків.</w:t>
      </w:r>
    </w:p>
    <w:p w:rsidR="00223364" w:rsidRDefault="00193FF0">
      <w:pPr>
        <w:ind w:firstLine="567"/>
        <w:jc w:val="both"/>
        <w:rPr>
          <w:rFonts w:ascii="Arial" w:hAnsi="Arial"/>
        </w:rPr>
      </w:pPr>
      <w:r>
        <w:rPr>
          <w:rFonts w:ascii="Arial" w:hAnsi="Arial"/>
          <w:u w:val="single"/>
        </w:rPr>
        <w:t>Дисциплінарна відповідальність адвоката.</w:t>
      </w:r>
      <w:r>
        <w:rPr>
          <w:rFonts w:ascii="Arial" w:hAnsi="Arial"/>
        </w:rPr>
        <w:t xml:space="preserve"> Дисциплінарне виробництво проти адвокатів осущ дисциплінарною палатою, кіт створюється в кваліфікаційно-дисциплінарних комісіях у складі 9 членів: п'яти адвокатів, двох суддів, по одному представнику від керування юстиції, Совмина АР Крим, обласний, Київської і Севастопольський місцевих гос адміністрацій, відділення Союзу адвокатів України. </w:t>
      </w:r>
    </w:p>
    <w:p w:rsidR="00223364" w:rsidRDefault="00193FF0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Дисциплінарна палата розглядає скарги громадян, а також окремі постанови судів, постанови, представлення слідчих органів, заяви адвокатських об'єднань, підприємств, установ, організацій на дії адвокатів; вирішує питання про залучення адвоката до дисциплінарної відповідальності і розглядає збуджені з цих питань справи.</w:t>
      </w:r>
    </w:p>
    <w:p w:rsidR="00223364" w:rsidRDefault="00193FF0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До адвоката можуть бути застосовані такі дисциплінарні стягнення: попередження, призупинення на термін до одного року дії свідчення про право займатися адвокатською діяльністю, а також його анулювання. Адвокат може бути підданий дисциплінарному стягненню не пізніше одного місяця з дня виявлення провини. Воно не може бути накладене пізніше шести місяців із дня його здійснення. </w:t>
      </w:r>
    </w:p>
    <w:p w:rsidR="00223364" w:rsidRDefault="00193FF0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Через шістьох місяців із дня накладення стягнення дисциплінарна палата може зняти його достроково при бездоганному поводженні адвоката і чесному відношенні до виконання обов'язків.</w:t>
      </w:r>
    </w:p>
    <w:p w:rsidR="00223364" w:rsidRDefault="00193FF0">
      <w:pPr>
        <w:ind w:firstLine="567"/>
        <w:jc w:val="both"/>
        <w:rPr>
          <w:rFonts w:ascii="Arial" w:hAnsi="Arial"/>
        </w:rPr>
      </w:pPr>
      <w:r>
        <w:rPr>
          <w:rFonts w:ascii="Arial" w:hAnsi="Arial"/>
          <w:b/>
        </w:rPr>
        <w:t>Адвокат у кримінальному процесі.</w:t>
      </w:r>
    </w:p>
    <w:p w:rsidR="00223364" w:rsidRDefault="00193FF0">
      <w:pPr>
        <w:ind w:firstLine="567"/>
        <w:jc w:val="both"/>
        <w:rPr>
          <w:rFonts w:ascii="Arial" w:hAnsi="Arial"/>
        </w:rPr>
      </w:pPr>
      <w:r>
        <w:rPr>
          <w:rFonts w:ascii="Arial" w:hAnsi="Arial"/>
          <w:u w:val="single"/>
        </w:rPr>
        <w:t>Адвокат - захисник підозрюваного, обвинувачуваного, підсудного.</w:t>
      </w:r>
      <w:r>
        <w:rPr>
          <w:rFonts w:ascii="Arial" w:hAnsi="Arial"/>
        </w:rPr>
        <w:t xml:space="preserve"> Підозрюваний - це особа, кіт затримали по підозрі в здійсненні прест чи до якого застосовані запобіжні заходи до винесення постанови про залучення його як обвинувачуваного (ч. 1 ст. 43-1 КПК).</w:t>
      </w:r>
    </w:p>
    <w:p w:rsidR="00223364" w:rsidRDefault="00193FF0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Обвинувачуваний - це особа, відносно кіт є досить доказів, кіт указують на здійснення прест, і на цій підставі слідчим винесена постанова про залучення його як обвинувачуваного (ч. 1 ст. 43 КПК). Після передачі в суд обвинувачуваний  наз підсудним, а після винесення вироку - засудженим чи виправданої.</w:t>
      </w:r>
    </w:p>
    <w:p w:rsidR="00223364" w:rsidRDefault="00193FF0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Право зазначених осіб на захист включає як право захищатися від чи підозри обвинувачення, так і право на захист своїх особистих і имущ відносин. Функція захисту виникає одночасно з функцією обвинувачення і здійснюється паралельно з нею на всіх етапах руху кримінальної справи, поки існує обвинувачення. </w:t>
      </w:r>
    </w:p>
    <w:p w:rsidR="00223364" w:rsidRDefault="00193FF0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Функцію обвинувачення в крим процесі здійснюють слідчі органи, прокурор, суспільний обвинувач, а також потерпілий, гражд позивач і їхні представники. Це - сторона обвинувачення.</w:t>
      </w:r>
    </w:p>
    <w:p w:rsidR="00223364" w:rsidRDefault="00193FF0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Функцію захисту від підозри й обвинувачення осущ підозрюваний, обвинувачуваний, підсудний і засуджений, їхній захисник, суспільний захисник, а також гражд відповідач і його представник. Це - сторона захисту.</w:t>
      </w:r>
    </w:p>
    <w:p w:rsidR="00223364" w:rsidRDefault="00193FF0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Порушення права на захист завжди означає істотне порушення вимог крим-процесс закону і явл однієї з найбільш розповсюджених основ для скасування чи вироків інших рішень у справі. </w:t>
      </w:r>
    </w:p>
    <w:p w:rsidR="00223364" w:rsidRDefault="00193FF0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Забезпечення права підозрюваного, обвинувачуваного, підсудного на захист полягає в тому, що закон: наділяє їх як учасників процесу такий совок процесуальних прав, використання кіт дозволяє їм особисто захищатися від чи підозри обвинувачення в здійсненні злочину, відстоювати свої задо інтереси; надає зазначеним особам право скористатися юр допомогою захисника; покладає на особу, кіт проводить дізнання, слідчого, прокурора, суддю і суд обов'язок до першого допиту особи роз'яснити йому право мати захисника і скласти про це протокол, надати можливість захищатися встановленими законом коштами від пред'явленого обвинувачення, забезпечити охорону його особистих і имущ прав (ст. 21 КПК). </w:t>
      </w:r>
    </w:p>
    <w:p w:rsidR="00223364" w:rsidRDefault="00193FF0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Закон визнає участь захисника при проведенні дізнання, попереднього наслідку й у розгляді крім справи в суді першої інстанції обов'язковим, крім випадків добровільного відмовлення особи від захисника (ст. 45 КПК), причому є випадки, коли добровільне відмовлення від захисника не можливий (ч. 3 ст. 46 КПК). Це відбувається в справах: 1) осіб, які чи підозрюються обвинувачуються в здійсненні злочину у віці до 18 років; 2) про злочини осіб, які через своїх физ чи псих</w:t>
      </w:r>
      <w:r>
        <w:rPr>
          <w:rFonts w:ascii="Arial" w:hAnsi="Arial"/>
          <w:lang w:val="uk-UA"/>
        </w:rPr>
        <w:t>.</w:t>
      </w:r>
      <w:r>
        <w:rPr>
          <w:rFonts w:ascii="Arial" w:hAnsi="Arial"/>
        </w:rPr>
        <w:t xml:space="preserve"> недоліків (німі, глухі, сліпі) не можуть самі реалізувати своє право на захист; 3) осіб, кіт не володіють мовою, на які ведеться судочинство; 4) коли санкція статті, по якій кваліфікується злочин, передбачає страту; 5) при проведенні справи про застосування примусових мір медичного характеру.</w:t>
      </w:r>
    </w:p>
    <w:p w:rsidR="00223364" w:rsidRDefault="00193FF0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Закон передбачає участь захисника в справі за згодою і по призначенню. За загальним правилом захисник допускається до участі в справі з моменту пред'явлення обвинувачення і може, таким чином, брати участь у справі в стадії попереднього розслідування і у всіх судових стадіях крім процесу, включаючи стадію виконання вироку.</w:t>
      </w:r>
    </w:p>
    <w:p w:rsidR="00223364" w:rsidRDefault="00193FF0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У трьох випадках захисник допускається до участі в справі і до пред'явлення обвинувачення:</w:t>
      </w:r>
    </w:p>
    <w:p w:rsidR="00223364" w:rsidRDefault="00193FF0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у випадку затримки особи, підозрюваного в здійсненні злочину, чи застосування до нього запобіжного заходу у виді узяття під варту до пред'явлення обвинувачення - з моменту оголошення йому протоколу про чи затримку постанови про застосування цього запобіжного заходу, але не пізніше 24 годин з моменту затримки;</w:t>
      </w:r>
    </w:p>
    <w:p w:rsidR="00223364" w:rsidRDefault="00193FF0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у справах про суспільно небезпечні діяння, зроблених особами в стані неосудності, а також про злочин осіб, які занедужали псих розладом після здійснення злочину, - з моменту одержання доказів про псих розладі;</w:t>
      </w:r>
    </w:p>
    <w:p w:rsidR="00223364" w:rsidRDefault="00193FF0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у справах про суспільно небезпечні діяння, зроблених неповнолітніми, - з моменту ознайомлення неповнолітнього і його чи батьків осіб, кіт їх заміняють, з постановою про закриття справи і з матеріалами справи, а у випадку приміщення неповнолітнього в приймач-розподільник - не пізніше 24 годин з моменту приміщення (ч. 2, 3, 5, ст. 44 КПК).</w:t>
      </w:r>
    </w:p>
    <w:p w:rsidR="00223364" w:rsidRDefault="00193FF0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Закон містить перелік обставин, кіт виключають участь у справі особи як захисника. Адвокат не має права прийняти доручення про надання юр допомоги у випадках, коли він у даній справі чи надає раніш надавав юр допомога особі, інтереси кіт суперечать інтересам особи, яка звернулася з проханням про ведення справи, чи брав участь як слідчий, особа, кіт проводило дізнання, прокурор, суспільний обвинувач, суддя, секретар судового засідання, експерт, фахівець, представник потерпілого, цивільний позивач (відповідач), свідок, перекладач, зрозумілої, а також коли в чи розслідуванні в розгляді справи бере участь посадова особа, з кіт адвокат знаходиться в родинних відносинах (ч. 2 ст. 7 Закону про адвокатуру).</w:t>
      </w:r>
    </w:p>
    <w:p w:rsidR="00223364" w:rsidRDefault="00193FF0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Повноваження адвоката на участь у процесі повинне бути підтверджено соотв свідченням, а також ордером про наявність чи угоди доручення на участь у справі.</w:t>
      </w:r>
    </w:p>
    <w:p w:rsidR="00223364" w:rsidRDefault="00193FF0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Одним з найбільш діючих коштів, кіт дозволяє адвокату виконувати свої проф обов'язку в крим процесі, явл заява клопотань. З їхньою допомогою він доводить до зведення слідчого, прокурора і судна своя думка про доведеність обвинувачення, обґрунтованості кваліфікації, доцільності прийняття конкретних процесуальних рішень, сприяє збору, перевірці й оцінці доказів. Клопотання адвоката - це письмове чи усне його звертання в особам, кіт уповноважені здійснювати крим-процесс діяльність по доведенню і приймати рішення в справі, про здійснення цими особами дій, кіт входять у їхню компетенцію, спрямоване на захист прав і задо інтересів підозрюваного, обвинувачуваного, підсудного. У клопотаннях адвоката можуть ставитися питання про витребування і прилучення до справи документів і предметів, про виклик нових свідків, проведенні допитів, очних ставок і інших слідчих і судових дій, про чи скасування заміні запобіжного заходу, про закриття справи і т.д.</w:t>
      </w:r>
    </w:p>
    <w:p w:rsidR="00223364" w:rsidRDefault="00193FF0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Адвокат вправі заявити відвід посадовим особам, що приймають участь у розслідуванні і розгляді справи (ст. 54 КПК). Адвокат може оскаржити будь-які дії і рішення слідчих органів, прокурора, судді і судна, кіт на його думку заподіюють шкоду задо інтересам його клієнта.</w:t>
      </w:r>
    </w:p>
    <w:p w:rsidR="00223364" w:rsidRDefault="00193FF0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З моменту допуску до участі в справі в стадії попереднього розслідування адвокат вправі: бути присутнім при допиті підозрюваного, пред'явленні обвинувачення, задавати питання учасникам справи. Після завершення попереднього наслідку адвокат має право разом з обвинувачуваним чи сам ознайомитися з усіма матеріалами справи.</w:t>
      </w:r>
    </w:p>
    <w:p w:rsidR="00223364" w:rsidRDefault="00193FF0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При ознайомленні з матеріалами справи адвокат має право: робити виписки, мати побачення з обвинувачуваним, роз'ясняти йому зміст обвинувачення, обговорювати з ним питання про заяву клопотань, представляти доказу, заявляти відводи, оскаржити дії і рішення слідчого і прокурора (ст. 219 КПК).</w:t>
      </w:r>
    </w:p>
    <w:p w:rsidR="00223364" w:rsidRDefault="00193FF0">
      <w:pPr>
        <w:ind w:firstLine="567"/>
        <w:jc w:val="both"/>
        <w:rPr>
          <w:rFonts w:ascii="Arial" w:hAnsi="Arial"/>
        </w:rPr>
      </w:pPr>
      <w:r>
        <w:rPr>
          <w:rFonts w:ascii="Arial" w:hAnsi="Arial"/>
          <w:u w:val="single"/>
        </w:rPr>
        <w:t xml:space="preserve">Адвокат - представник потерпілого, гражд позивача і гражд відповідача. </w:t>
      </w:r>
      <w:r>
        <w:rPr>
          <w:rFonts w:ascii="Arial" w:hAnsi="Arial"/>
        </w:rPr>
        <w:t>Потерпілим визнається особа, кіт злочином заподіяний моральний, физ чи мат збиток (ч. 1 ст. 49 КПК). Цивільним позивачем визнається громадянин, підприємство, чи установа організація, кіт понесли мат збиток від злочину і пред'явили при виробництві в крим справі до обвинувачуваного чи до осіб, кіт несуть мат відповідальність за його дії, гражд позов, тобто вимога про відшкодування збитків (ч. 1 ст. 50 КПК), кіт розглядається судом разом із крим справою (ч. 1 ст. 28 КПК). Як гражд відповідачі можуть бути притягнуті батьки, чи опікуни інші особи, а також підприємства, організації й організації, кіт у силу закону несуть мат відповідальність за шкоду, заподіяна прест діями обвинувачуваного ( ч. 1 ст. 51 КПК).</w:t>
      </w:r>
    </w:p>
    <w:p w:rsidR="00223364" w:rsidRDefault="00193FF0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Про визнання потерпілим, гражд позивачем, а також про залучення як гражд відповідача особа, кіт проводить дізнання, слідчий, суддя виносять постанову, а суд - рішення. З цього моменту вони стають учасниками крим процесу, здобувають процесуальні права для захисту своїх задо інтересів, у тому числі і право мати представника.</w:t>
      </w:r>
    </w:p>
    <w:p w:rsidR="00223364" w:rsidRDefault="00193FF0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Потерпілий і адвокат як його представник мають право: представляти доказу; заявляти клопотання; знайомитися з усіма матеріалами справи з моменту закінчення попереднього наслідку; брати участь у судовому розгляді; заявляти відводи; подавати скарги на дії особи, кіт проводить дізнання, слідчого, судді і судна, а також на чи вирок рішення суду і постанова судді (ч. 3 ст. 49 КПК).</w:t>
      </w:r>
    </w:p>
    <w:p w:rsidR="00223364" w:rsidRDefault="00193FF0">
      <w:pPr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Представництво адвоката в цивільному процесі.</w:t>
      </w:r>
    </w:p>
    <w:p w:rsidR="00223364" w:rsidRDefault="00193FF0">
      <w:pPr>
        <w:ind w:firstLine="567"/>
        <w:jc w:val="both"/>
        <w:rPr>
          <w:rFonts w:ascii="Arial" w:hAnsi="Arial"/>
        </w:rPr>
      </w:pPr>
      <w:r>
        <w:rPr>
          <w:rFonts w:ascii="Arial" w:hAnsi="Arial"/>
          <w:u w:val="single"/>
        </w:rPr>
        <w:t>Адвокат як правозахисник і представник у гражд процесі.</w:t>
      </w:r>
      <w:r>
        <w:rPr>
          <w:rFonts w:ascii="Arial" w:hAnsi="Arial"/>
        </w:rPr>
        <w:t xml:space="preserve"> Задо України покладає на адвоката виконання в гражд процесі двох функцій. У соотв зі ст. 6 Закону про адвокатуру і глави 12 (ст. 110 - 117) ЦПК адвокати в гражд процесі виконують одночасно функції правозахисників і представництва.</w:t>
      </w:r>
    </w:p>
    <w:p w:rsidR="00223364" w:rsidRDefault="00193FF0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Участь адвоката в гражд процесі складається в  здійсненні їм представництва і захисту суб'єктивних майнових і особистих немайнових прав і охоронюваних законом інтересів громадян і юр осіб і в сприянні суду у всебічному, повному й об'єктивному розгляді справи, прав і обов'язків сторін. У процесуальному представництві адвоката поєднуються два види правовідносин - між адвокатом і особою, інтереси кіт він представляє, між адвокатом і судом у гражд процесі. Правовідносини між адвокатом і довірителем мають матів-прав і процесів-прав характер. Матів-прав ґрунтуються на договорі поручительства. Процесів-прав зв'язку виникають із приводу оформлення і визначення обсягу повноважень представника в гражд процесі і регулюються ст. 112-115 ЦПК.</w:t>
      </w:r>
    </w:p>
    <w:p w:rsidR="00223364" w:rsidRDefault="00193FF0">
      <w:pPr>
        <w:ind w:firstLine="567"/>
        <w:jc w:val="both"/>
        <w:rPr>
          <w:rFonts w:ascii="Arial" w:hAnsi="Arial"/>
        </w:rPr>
      </w:pPr>
      <w:r>
        <w:rPr>
          <w:rFonts w:ascii="Arial" w:hAnsi="Arial"/>
          <w:u w:val="single"/>
        </w:rPr>
        <w:t>Процесів-прав положення адвоката при веденні гражд справ у суді першої інстанції.</w:t>
      </w:r>
      <w:r>
        <w:rPr>
          <w:rFonts w:ascii="Arial" w:hAnsi="Arial"/>
        </w:rPr>
        <w:t xml:space="preserve"> На підставі наданих повноважень адвокати допомагають зацікавлені особам звернутися в суд за захистом їх гражд прав. Для цього використовуються гражд процесуальні кошти - позовна заява, у справах, кіт виникають з админ-прав відносин - скарга і заява, а при окремому виробництві - заява. </w:t>
      </w:r>
    </w:p>
    <w:p w:rsidR="00223364" w:rsidRDefault="00193FF0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Позовна заява складається адвокатом у письмовій формі й у </w:t>
      </w:r>
      <w:r>
        <w:rPr>
          <w:rFonts w:ascii="Arial" w:hAnsi="Arial"/>
          <w:lang w:val="uk-UA"/>
        </w:rPr>
        <w:t>відповідності</w:t>
      </w:r>
      <w:r>
        <w:rPr>
          <w:rFonts w:ascii="Arial" w:hAnsi="Arial"/>
        </w:rPr>
        <w:t xml:space="preserve"> із визначеним ст. 137 ЦПК змістом. Суддя, до кіт надійшло заяву, вирішує питання про його прийняття. Відмовлення в прийнятті оформляється мотивованою постановою. З прийняттям позовної заяви виникають гражд процес правовідносини, у кіт бере участь адвокат, який здобуває права й обов'язки процес представника.</w:t>
      </w:r>
    </w:p>
    <w:p w:rsidR="00223364" w:rsidRDefault="00193FF0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При оформлених повноваженнях по веденню справи  в суді адвокат відповідача може використовувати загальні процесуальні кошти захисту, передбачені ст. 99, 103 і іншими статтями ЦПК, а також спеціальні кошту - заперечення позову і зустрічний позов.</w:t>
      </w:r>
    </w:p>
    <w:p w:rsidR="00223364" w:rsidRDefault="00193FF0">
      <w:pPr>
        <w:ind w:firstLine="567"/>
        <w:jc w:val="both"/>
        <w:rPr>
          <w:rFonts w:ascii="Arial" w:hAnsi="Arial"/>
        </w:rPr>
      </w:pPr>
      <w:r>
        <w:rPr>
          <w:rFonts w:ascii="Arial" w:hAnsi="Arial"/>
          <w:u w:val="single"/>
        </w:rPr>
        <w:t>Діяльність адвоката як процес представника в стадіях касаційного і наглядового виробництва і перегляду судових рішень у зв'язку з нововиявленими обставинами.</w:t>
      </w:r>
    </w:p>
    <w:p w:rsidR="00223364" w:rsidRDefault="00193FF0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Касаційні оскарження і перевірка судових рішень і постанов, кіт не набрали сили, явл важливою процесуальною гарантією захисту прав осіб, що приймають участь у справі. Право касаційного оскарження процесуальні представники реалізують шляхом подачі касаційної скарги в письмовому виді за формою, передбаченої законом (ст. 289, 292 ЦПК).</w:t>
      </w:r>
    </w:p>
    <w:p w:rsidR="00223364" w:rsidRDefault="00193FF0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Гражд процесуальним коштом реалізації права на оскарження виступає заява співучасників і третіх осіб про приєднання до касаційної скарги. Заява про це подається в письмовому виді, вільного змісту і гос митом не обкладається (ст. 296 ЦПК). Але заява представника про приєднання чи співучасника третьої особи до касаційної скарги вважається такий, коли по правових підставах і правових наслідках сходиться з касаційною скаргою. Приєднання до касаційної скарги реалізується подачею заяви в суд першої чи касаційної інстанції.</w:t>
      </w:r>
    </w:p>
    <w:p w:rsidR="00223364" w:rsidRDefault="00193FF0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Перевірка в порядку нагляду судових рішень і постанов, кіт набрали сили, явл процесуальною гарантією, кіт забезпечує захист прав сторін і інших осіб, кіт брали участь у справі, а також гос інтересів. Вони, а також їхні представники, вправі звернутися зі скаргою до уповноважених осіб суду і прокуратури про опротестування судових рішень у порядку нагляду. </w:t>
      </w:r>
    </w:p>
    <w:p w:rsidR="00223364" w:rsidRDefault="00193FF0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Процесуальним забезпеченням захисту прав і задо інтересів осіб, кіт беруть участь у справі, явл також перевірка законності й обґрунтованості рішень і постанов суду, кіт набрали сили, у зв'язку з нововиявленими обставинами. З цією метою особи, кіт беруть участь у справі, і їхні уповноважені представники мають право збудити справу виробництвом з переглядом чи рішення постанови в зв'язку з нововиявленими обставинами, вступити в процес у справі, брати участь у судовому засіданні, здійснювати іншу процесуальну діяльність.</w:t>
      </w:r>
    </w:p>
    <w:p w:rsidR="00223364" w:rsidRDefault="00193FF0">
      <w:pPr>
        <w:ind w:firstLine="567"/>
        <w:jc w:val="both"/>
        <w:rPr>
          <w:rFonts w:ascii="Arial" w:hAnsi="Arial"/>
        </w:rPr>
      </w:pPr>
      <w:r>
        <w:rPr>
          <w:rFonts w:ascii="Arial" w:hAnsi="Arial"/>
          <w:u w:val="single"/>
        </w:rPr>
        <w:t>Процесуальне представництво адвоката в стадії судового виконання.</w:t>
      </w:r>
      <w:r>
        <w:rPr>
          <w:rFonts w:ascii="Arial" w:hAnsi="Arial"/>
        </w:rPr>
        <w:t xml:space="preserve"> Право на порушення судового виконання в соотв зі ст. 356 ЦПК мають взиматель, прокурор і суб'єкти захисту прав інших осіб (ст. 121 ЦПК), а також уповноважені ними представники, коли в їхніх повноваженнях передбачене право на пред'явлення виконавчого документа до стягування (ст. 115 ЦПК). Реалізація представником цього права поставлена в залежність від наявності визначених умов: віднесення рішення судових і несудових органів до підвідомчості судового виконання; заяви в орган судового виконання з прикладеним до нього виконавчим документом; здійснення дій після подачі заяви в межах процесуальних термінів з дотриманням правил про підсудність. </w:t>
      </w:r>
    </w:p>
    <w:p w:rsidR="00223364" w:rsidRDefault="00223364">
      <w:pPr>
        <w:ind w:firstLine="567"/>
        <w:jc w:val="both"/>
      </w:pPr>
    </w:p>
    <w:p w:rsidR="00223364" w:rsidRDefault="00223364">
      <w:bookmarkStart w:id="0" w:name="_GoBack"/>
      <w:bookmarkEnd w:id="0"/>
    </w:p>
    <w:sectPr w:rsidR="00223364">
      <w:pgSz w:w="11906" w:h="16838"/>
      <w:pgMar w:top="709" w:right="424" w:bottom="709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8ACCE7C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150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7"/>
  <w:drawingGridVerticalSpacing w:val="1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FF0"/>
    <w:rsid w:val="00193FF0"/>
    <w:rsid w:val="00223364"/>
    <w:rsid w:val="00C2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DF657-846C-4D62-BB3F-4B090A91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2937</Words>
  <Characters>16743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Адвокатура України</vt:lpstr>
    </vt:vector>
  </TitlesOfParts>
  <Manager>Право. Міжнародні відносини</Manager>
  <Company> Право. Міжнародні відносини</Company>
  <LinksUpToDate>false</LinksUpToDate>
  <CharactersWithSpaces>19641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Адвокатура України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dcterms:created xsi:type="dcterms:W3CDTF">2014-04-26T04:55:00Z</dcterms:created>
  <dcterms:modified xsi:type="dcterms:W3CDTF">2014-04-26T04:55:00Z</dcterms:modified>
  <cp:category>Право. Міжнародні відносини</cp:category>
</cp:coreProperties>
</file>