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62F" w:rsidRDefault="006F062F">
      <w:pPr>
        <w:pStyle w:val="2"/>
        <w:jc w:val="both"/>
      </w:pPr>
    </w:p>
    <w:p w:rsidR="00681F32" w:rsidRDefault="00681F32">
      <w:pPr>
        <w:pStyle w:val="2"/>
        <w:jc w:val="both"/>
      </w:pPr>
      <w:r>
        <w:t>Образ автора в поэме А. Т. Твардовского «Василий Теркин»</w:t>
      </w:r>
    </w:p>
    <w:p w:rsidR="00681F32" w:rsidRDefault="00681F32">
      <w:pPr>
        <w:jc w:val="both"/>
        <w:rPr>
          <w:sz w:val="27"/>
          <w:szCs w:val="27"/>
        </w:rPr>
      </w:pPr>
      <w:r>
        <w:rPr>
          <w:sz w:val="27"/>
          <w:szCs w:val="27"/>
        </w:rPr>
        <w:t xml:space="preserve">Автор: </w:t>
      </w:r>
      <w:r>
        <w:rPr>
          <w:i/>
          <w:iCs/>
          <w:sz w:val="27"/>
          <w:szCs w:val="27"/>
        </w:rPr>
        <w:t>Твардовский А.Т.</w:t>
      </w:r>
    </w:p>
    <w:p w:rsidR="00681F32" w:rsidRPr="006F062F" w:rsidRDefault="00681F32">
      <w:pPr>
        <w:pStyle w:val="a3"/>
        <w:jc w:val="both"/>
        <w:rPr>
          <w:sz w:val="27"/>
          <w:szCs w:val="27"/>
        </w:rPr>
      </w:pPr>
      <w:r>
        <w:rPr>
          <w:sz w:val="27"/>
          <w:szCs w:val="27"/>
        </w:rPr>
        <w:t xml:space="preserve">Великая Отечественная война относится к тем событиям в истории страны, которые надолго остаются в памяти народа. Такие события во многом меняют представления людей о жизни и о искусстве. Война вызвала небывалый всплеск в литературе, музыке, живописи, кино. Но, пожалуй, не было и не будет более популярного произведения о войне, чем поэма Александра Трифоновича Твардовского “Василий Теркин”. </w:t>
      </w:r>
    </w:p>
    <w:p w:rsidR="00681F32" w:rsidRDefault="00681F32">
      <w:pPr>
        <w:pStyle w:val="a3"/>
        <w:jc w:val="both"/>
        <w:rPr>
          <w:sz w:val="27"/>
          <w:szCs w:val="27"/>
        </w:rPr>
      </w:pPr>
      <w:r>
        <w:rPr>
          <w:sz w:val="27"/>
          <w:szCs w:val="27"/>
        </w:rPr>
        <w:t>А. Т. Твардовский писал о войне не понаслышке. В самом начале войны он, как и многие другие писатели и поэты, уходит на фронт. И проходя по дорогам войны, поэт создает удивительный памятник русскому солдату, его подвигу. Героем “Книги про бойца”, как определил сам автор жанр своего произведения, становится Василий Теркин, который являет собой собирательный образ русского солдата. Но в книге есть еще один герой — сам автор. Мы даже не можем утверждать, что это всегда сам Твардовский. Скорее, речь идет о том обобщенном образе автора-повествователя, который присутствует в “Евгении Онегине”, “Герое нашего времени” и других произведениях, составляющих основу русской литературной традиции. Хотя некоторые факты из поэмы совпадают с реальной биографией А. Т. Твардовского, автор явно наделен многими чертами Теркина, они постоянно вместе (“Теркин — дальше. Автор — вслед”). Это позволяет нам говорить о том, что автор в поэме — это тоже человек из народа, русский солдат, который отличается от Теркина, по сути, лишь тем, что “в столице курс прошел”. А. Т. Твардовский делает Теркина своим земляком. А потому слова</w:t>
      </w:r>
    </w:p>
    <w:p w:rsidR="00681F32" w:rsidRDefault="00681F32">
      <w:pPr>
        <w:pStyle w:val="a3"/>
        <w:jc w:val="both"/>
        <w:rPr>
          <w:sz w:val="27"/>
          <w:szCs w:val="27"/>
        </w:rPr>
      </w:pPr>
      <w:r>
        <w:rPr>
          <w:sz w:val="27"/>
          <w:szCs w:val="27"/>
        </w:rPr>
        <w:t xml:space="preserve">Я дрожу от боли острой, </w:t>
      </w:r>
    </w:p>
    <w:p w:rsidR="00681F32" w:rsidRDefault="00681F32">
      <w:pPr>
        <w:pStyle w:val="a3"/>
        <w:jc w:val="both"/>
        <w:rPr>
          <w:sz w:val="27"/>
          <w:szCs w:val="27"/>
        </w:rPr>
      </w:pPr>
      <w:r>
        <w:rPr>
          <w:sz w:val="27"/>
          <w:szCs w:val="27"/>
        </w:rPr>
        <w:t xml:space="preserve">Злобы горькой и святой. </w:t>
      </w:r>
    </w:p>
    <w:p w:rsidR="00681F32" w:rsidRDefault="00681F32">
      <w:pPr>
        <w:pStyle w:val="a3"/>
        <w:jc w:val="both"/>
        <w:rPr>
          <w:sz w:val="27"/>
          <w:szCs w:val="27"/>
        </w:rPr>
      </w:pPr>
      <w:r>
        <w:rPr>
          <w:sz w:val="27"/>
          <w:szCs w:val="27"/>
        </w:rPr>
        <w:t xml:space="preserve">Мать, отец, родные сестры </w:t>
      </w:r>
    </w:p>
    <w:p w:rsidR="00681F32" w:rsidRDefault="00681F32">
      <w:pPr>
        <w:pStyle w:val="a3"/>
        <w:jc w:val="both"/>
        <w:rPr>
          <w:sz w:val="27"/>
          <w:szCs w:val="27"/>
        </w:rPr>
      </w:pPr>
      <w:r>
        <w:rPr>
          <w:sz w:val="27"/>
          <w:szCs w:val="27"/>
        </w:rPr>
        <w:t>У меня за той чертой —</w:t>
      </w:r>
    </w:p>
    <w:p w:rsidR="00681F32" w:rsidRDefault="00681F32">
      <w:pPr>
        <w:pStyle w:val="a3"/>
        <w:jc w:val="both"/>
        <w:rPr>
          <w:sz w:val="27"/>
          <w:szCs w:val="27"/>
        </w:rPr>
      </w:pPr>
      <w:r>
        <w:rPr>
          <w:sz w:val="27"/>
          <w:szCs w:val="27"/>
        </w:rPr>
        <w:t>становятся словами и автора, и его героя. Удивительный лиризм окрашивает те строки поэмы, в которых говорится о “малой родине”, что была у каждого из солдат, принимавших участие в войне. Автор любит своего героя, восхищается его поступками. Они всегда единодушны:</w:t>
      </w:r>
    </w:p>
    <w:p w:rsidR="00681F32" w:rsidRDefault="00681F32">
      <w:pPr>
        <w:pStyle w:val="a3"/>
        <w:jc w:val="both"/>
        <w:rPr>
          <w:sz w:val="27"/>
          <w:szCs w:val="27"/>
        </w:rPr>
      </w:pPr>
      <w:r>
        <w:rPr>
          <w:sz w:val="27"/>
          <w:szCs w:val="27"/>
        </w:rPr>
        <w:t xml:space="preserve">И скажу тебе, не скрою, — </w:t>
      </w:r>
    </w:p>
    <w:p w:rsidR="00681F32" w:rsidRDefault="00681F32">
      <w:pPr>
        <w:pStyle w:val="a3"/>
        <w:jc w:val="both"/>
        <w:rPr>
          <w:sz w:val="27"/>
          <w:szCs w:val="27"/>
        </w:rPr>
      </w:pPr>
      <w:r>
        <w:rPr>
          <w:sz w:val="27"/>
          <w:szCs w:val="27"/>
        </w:rPr>
        <w:t xml:space="preserve">В этой книге там ли, сям, </w:t>
      </w:r>
    </w:p>
    <w:p w:rsidR="00681F32" w:rsidRDefault="00681F32">
      <w:pPr>
        <w:pStyle w:val="a3"/>
        <w:jc w:val="both"/>
        <w:rPr>
          <w:sz w:val="27"/>
          <w:szCs w:val="27"/>
        </w:rPr>
      </w:pPr>
      <w:r>
        <w:rPr>
          <w:sz w:val="27"/>
          <w:szCs w:val="27"/>
        </w:rPr>
        <w:t xml:space="preserve">То, что молвить бы герою, </w:t>
      </w:r>
    </w:p>
    <w:p w:rsidR="00681F32" w:rsidRDefault="00681F32">
      <w:pPr>
        <w:pStyle w:val="a3"/>
        <w:jc w:val="both"/>
        <w:rPr>
          <w:sz w:val="27"/>
          <w:szCs w:val="27"/>
        </w:rPr>
      </w:pPr>
      <w:r>
        <w:rPr>
          <w:sz w:val="27"/>
          <w:szCs w:val="27"/>
        </w:rPr>
        <w:t xml:space="preserve">Говорю я лично сам. </w:t>
      </w:r>
    </w:p>
    <w:p w:rsidR="00681F32" w:rsidRDefault="00681F32">
      <w:pPr>
        <w:pStyle w:val="a3"/>
        <w:jc w:val="both"/>
        <w:rPr>
          <w:sz w:val="27"/>
          <w:szCs w:val="27"/>
        </w:rPr>
      </w:pPr>
      <w:r>
        <w:rPr>
          <w:sz w:val="27"/>
          <w:szCs w:val="27"/>
        </w:rPr>
        <w:t xml:space="preserve">Я за все кругом в ответе, </w:t>
      </w:r>
    </w:p>
    <w:p w:rsidR="00681F32" w:rsidRDefault="00681F32">
      <w:pPr>
        <w:pStyle w:val="a3"/>
        <w:jc w:val="both"/>
        <w:rPr>
          <w:sz w:val="27"/>
          <w:szCs w:val="27"/>
        </w:rPr>
      </w:pPr>
      <w:r>
        <w:rPr>
          <w:sz w:val="27"/>
          <w:szCs w:val="27"/>
        </w:rPr>
        <w:t xml:space="preserve">И заметь, коль не заметил, </w:t>
      </w:r>
    </w:p>
    <w:p w:rsidR="00681F32" w:rsidRDefault="00681F32">
      <w:pPr>
        <w:pStyle w:val="a3"/>
        <w:jc w:val="both"/>
        <w:rPr>
          <w:sz w:val="27"/>
          <w:szCs w:val="27"/>
        </w:rPr>
      </w:pPr>
      <w:r>
        <w:rPr>
          <w:sz w:val="27"/>
          <w:szCs w:val="27"/>
        </w:rPr>
        <w:t xml:space="preserve">Что и Теркин, мой герой, </w:t>
      </w:r>
    </w:p>
    <w:p w:rsidR="00681F32" w:rsidRDefault="00681F32">
      <w:pPr>
        <w:pStyle w:val="a3"/>
        <w:jc w:val="both"/>
        <w:rPr>
          <w:sz w:val="27"/>
          <w:szCs w:val="27"/>
        </w:rPr>
      </w:pPr>
      <w:r>
        <w:rPr>
          <w:sz w:val="27"/>
          <w:szCs w:val="27"/>
        </w:rPr>
        <w:t>За меня гласит порой.</w:t>
      </w:r>
    </w:p>
    <w:p w:rsidR="00681F32" w:rsidRDefault="00681F32">
      <w:pPr>
        <w:pStyle w:val="a3"/>
        <w:jc w:val="both"/>
        <w:rPr>
          <w:sz w:val="27"/>
          <w:szCs w:val="27"/>
        </w:rPr>
      </w:pPr>
      <w:r>
        <w:rPr>
          <w:sz w:val="27"/>
          <w:szCs w:val="27"/>
        </w:rPr>
        <w:t xml:space="preserve">Автор в поэме является посредником между героем и читателем. С читателем постоянно ведется доверительный разговор, автор уважает “друга-читателя”, а потому стремится донести до него “правду сущую” о войне. Автор ощущает свою ответственность перед читателями, он понимает, насколько важно было не только рассказать о войне, но и вселить в читателей (а мы помним, что “Василий Теркин” издавался отдельными главами в течение войны, а замысел восходит еще ко времени финской войны) веру в несокрушимость духа русского солдата, оптимизм. Иногда автор как бы приглашает читателя проверить истинность своих суждений и наблюдений. Такой непосредственный контакт с читателем весьма способствует тому, что поэма становится понятной большому кругу людей. </w:t>
      </w:r>
    </w:p>
    <w:p w:rsidR="00681F32" w:rsidRDefault="00681F32">
      <w:pPr>
        <w:pStyle w:val="a3"/>
        <w:jc w:val="both"/>
        <w:rPr>
          <w:sz w:val="27"/>
          <w:szCs w:val="27"/>
        </w:rPr>
      </w:pPr>
      <w:r>
        <w:rPr>
          <w:sz w:val="27"/>
          <w:szCs w:val="27"/>
        </w:rPr>
        <w:t>В поэме постоянно сквозит тонкий авторский юмор. В самом начале поэмы автор называет шутку самой необходимой в солдатском быту вещью:</w:t>
      </w:r>
    </w:p>
    <w:p w:rsidR="00681F32" w:rsidRDefault="00681F32">
      <w:pPr>
        <w:pStyle w:val="a3"/>
        <w:jc w:val="both"/>
        <w:rPr>
          <w:sz w:val="27"/>
          <w:szCs w:val="27"/>
        </w:rPr>
      </w:pPr>
      <w:r>
        <w:rPr>
          <w:sz w:val="27"/>
          <w:szCs w:val="27"/>
        </w:rPr>
        <w:t xml:space="preserve">Жить без пищи можно сутки, </w:t>
      </w:r>
    </w:p>
    <w:p w:rsidR="00681F32" w:rsidRDefault="00681F32">
      <w:pPr>
        <w:pStyle w:val="a3"/>
        <w:jc w:val="both"/>
        <w:rPr>
          <w:sz w:val="27"/>
          <w:szCs w:val="27"/>
        </w:rPr>
      </w:pPr>
      <w:r>
        <w:rPr>
          <w:sz w:val="27"/>
          <w:szCs w:val="27"/>
        </w:rPr>
        <w:t xml:space="preserve">Можно больше, но порой </w:t>
      </w:r>
    </w:p>
    <w:p w:rsidR="00681F32" w:rsidRDefault="00681F32">
      <w:pPr>
        <w:pStyle w:val="a3"/>
        <w:jc w:val="both"/>
        <w:rPr>
          <w:sz w:val="27"/>
          <w:szCs w:val="27"/>
        </w:rPr>
      </w:pPr>
      <w:r>
        <w:rPr>
          <w:sz w:val="27"/>
          <w:szCs w:val="27"/>
        </w:rPr>
        <w:t xml:space="preserve">На войне одной минутки </w:t>
      </w:r>
    </w:p>
    <w:p w:rsidR="00681F32" w:rsidRDefault="00681F32">
      <w:pPr>
        <w:pStyle w:val="a3"/>
        <w:jc w:val="both"/>
        <w:rPr>
          <w:sz w:val="27"/>
          <w:szCs w:val="27"/>
        </w:rPr>
      </w:pPr>
      <w:r>
        <w:rPr>
          <w:sz w:val="27"/>
          <w:szCs w:val="27"/>
        </w:rPr>
        <w:t xml:space="preserve">Не прожить без прибаутки, </w:t>
      </w:r>
    </w:p>
    <w:p w:rsidR="00681F32" w:rsidRDefault="00681F32">
      <w:pPr>
        <w:pStyle w:val="a3"/>
        <w:jc w:val="both"/>
        <w:rPr>
          <w:sz w:val="27"/>
          <w:szCs w:val="27"/>
        </w:rPr>
      </w:pPr>
      <w:r>
        <w:rPr>
          <w:sz w:val="27"/>
          <w:szCs w:val="27"/>
        </w:rPr>
        <w:t>Шутки самой немудрой.</w:t>
      </w:r>
    </w:p>
    <w:p w:rsidR="00681F32" w:rsidRDefault="00681F32">
      <w:pPr>
        <w:pStyle w:val="a3"/>
        <w:jc w:val="both"/>
        <w:rPr>
          <w:sz w:val="27"/>
          <w:szCs w:val="27"/>
        </w:rPr>
      </w:pPr>
      <w:r>
        <w:rPr>
          <w:sz w:val="27"/>
          <w:szCs w:val="27"/>
        </w:rPr>
        <w:t xml:space="preserve">Текст поэмы наполнен прибаутками, присказками, поговорками, причем определить, кто является их автором: автор поэмы, герой поэмы Теркин или народ вообще — невозможно. </w:t>
      </w:r>
    </w:p>
    <w:p w:rsidR="00681F32" w:rsidRDefault="00681F32">
      <w:pPr>
        <w:pStyle w:val="a3"/>
        <w:jc w:val="both"/>
        <w:rPr>
          <w:sz w:val="27"/>
          <w:szCs w:val="27"/>
        </w:rPr>
      </w:pPr>
      <w:r>
        <w:rPr>
          <w:sz w:val="27"/>
          <w:szCs w:val="27"/>
        </w:rPr>
        <w:t>Поражает наблюдательность автора, зоркость его взгляда и мастерство передачи деталей фронтового быта. Книга становится своеобразной “энциклопедией” войны, написанной “с натуры”, в походной обстановке. Автор верен не только деталям. Он прочувствовал психологию человека на войне, ощутил такой же страх, голод, холод, так же радовался и горевал... А главное — “Книга про бойца” написана не по заказу, в ней нет ничего показного, нарочитого, она явилась органичным выражением потребности автора поведать современникам и потомкам о той войне, в которой “бой идет святой и правый. Смертный бой не ради славы, ради жизни на земле”.</w:t>
      </w:r>
      <w:bookmarkStart w:id="0" w:name="_GoBack"/>
      <w:bookmarkEnd w:id="0"/>
    </w:p>
    <w:sectPr w:rsidR="00681F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62F"/>
    <w:rsid w:val="00385CD7"/>
    <w:rsid w:val="00681F32"/>
    <w:rsid w:val="006D18EC"/>
    <w:rsid w:val="006F0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79114F-64CB-4720-A398-40ACE6D3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3369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Образ автора в поэме А. Т. Твардовского «Василий Теркин» - CoolReferat.com</vt:lpstr>
    </vt:vector>
  </TitlesOfParts>
  <Company>*</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автора в поэме А. Т. Твардовского «Василий Теркин» - CoolReferat.com</dc:title>
  <dc:subject/>
  <dc:creator>Admin</dc:creator>
  <cp:keywords/>
  <dc:description/>
  <cp:lastModifiedBy>Irina</cp:lastModifiedBy>
  <cp:revision>2</cp:revision>
  <dcterms:created xsi:type="dcterms:W3CDTF">2014-08-17T18:37:00Z</dcterms:created>
  <dcterms:modified xsi:type="dcterms:W3CDTF">2014-08-17T18:37:00Z</dcterms:modified>
</cp:coreProperties>
</file>