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18" w:rsidRPr="00563318" w:rsidRDefault="007655B1" w:rsidP="00563318">
      <w:pPr>
        <w:pStyle w:val="ConsPlusTitle"/>
        <w:widowControl/>
        <w:spacing w:line="360" w:lineRule="auto"/>
        <w:jc w:val="center"/>
        <w:rPr>
          <w:rFonts w:ascii="Times New Roman" w:hAnsi="Times New Roman" w:cs="Times New Roman"/>
          <w:sz w:val="32"/>
          <w:szCs w:val="32"/>
        </w:rPr>
      </w:pPr>
      <w:r w:rsidRPr="00563318">
        <w:rPr>
          <w:rFonts w:ascii="Times New Roman" w:hAnsi="Times New Roman" w:cs="Times New Roman"/>
          <w:sz w:val="32"/>
          <w:szCs w:val="32"/>
        </w:rPr>
        <w:t>Присоединение финансовых организаций</w:t>
      </w:r>
    </w:p>
    <w:p w:rsidR="00563318" w:rsidRPr="00563318" w:rsidRDefault="00563318" w:rsidP="00563318">
      <w:pPr>
        <w:pStyle w:val="ConsPlusTitle"/>
        <w:widowControl/>
        <w:spacing w:line="360" w:lineRule="auto"/>
        <w:jc w:val="center"/>
        <w:rPr>
          <w:rFonts w:ascii="Times New Roman" w:hAnsi="Times New Roman" w:cs="Times New Roman"/>
          <w:sz w:val="32"/>
          <w:szCs w:val="32"/>
        </w:rPr>
      </w:pP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Рост экономики и повышение конкуренции во многих сферах бизнеса обусловливает в ряде случаев необходимость укрупнения хозяйствующих субъектов, что может осуществиться через реорганизацию в форме присоединения. Рынок финансовых услуг как один из наиболее растущих тоже испытывает в последнее время определенные потребности в концентрации капитала. Нормативная база, регламентирующая присоединение финансовых организаций, насчитывает достаточное количество законов и подзаконных актов, и все-таки она порой не содержит ответа на многие возникающие при этом вопросы.</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Под финансовыми организациями понимаются юридические лица, осуществляющие на основании соответствующей лицензии банковские операции и сделки либо предоставляющие услуги на рынке ценных бумаг, услуги по страхованию или иные услуги финансового характера, а также негосударственный пенсионный фонд, его управляющая компания, управляющая компания паевого инвестиционного фонда и пр.</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Согласно Гражданскому кодексу при реорганизации в форме присоединения присоединяющая организация считается реорганизованной с момента внесения в Единый государственный реестр юридических лиц записи о прекращении деятельности присоединяемой организации, права и обязанности которой переходят в соответствии с передаточным актом к присоединяющей организации. При этом, как установлено Федеральным законом "О государственной регистрации юридических лиц", государственной регистрации подлежит не вновь созданное юридическое лицо, а изменения, вносимые в его учредительные документы.</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Российское законодательство не содержит запретов на присоединение различных организационно-правовых форм хозяйственных обществ. Для реализации своего права они должны совершить действия в определенном порядке.</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Принятие решения о присоединении и заключение договора о присоединении. Договор о присоединении не является учредительным документом, но это тот базовый документ, который определяет движение процесса присоединения. В нем предусматриваются порядок и условия присоединения (в том числе основные этапы указанного процесса и сроки их реализации), размер уставного капитала реорганизованного общества и порядок конвертации долей (акций) присоединяемого общества в доли (акции) общества, к которому осуществляется присоединение. Кроме того, необходимо оговорить сроки и порядок проведения общего собрания участников (акционеров) обществ, участвующих в присоединении, порядок голосования на таком собрании. Дополнительно могут быть определены вопросы:</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о распределении между обществами расходов по присоединению;</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о руководстве процессом присоединения со стороны присоединяющего общества или о создании совместного координационного органа;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о запрете на совершение определенных категорий сделок присоединяющимся обществом до завершения процесса присоединения;</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о согласовании присоединения с МАП России.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Договор о присоединении утверждается общим собранием участников (акционеров) каждого общества, участвующего в названной форме реорганизации.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Решение по вопросу реорганизации отнесено к исключительной компетенции общего собрания участников (акционеров) обществ и должно приниматься: в обществе с ограниченной ответственностью - единогласно; в акционерном обществе - большинством в три четверти голосов акционеров - владельцев голосующих акций, принимающих участие в общем собрании акционеров и только по предложению его совета директоров (наблюдательного совета), если иное не установлено уставом АО.</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Уведомление налогового органа. Согласно п. 2 ст. 23 НК РФ каждое общество, участвующее в присоединении, обязано письменно сообщить о реорганизации в налоговый орган по месту учета в срок не позднее трех дней со дня принятия такого решения. Форма указанного сообщения дана в приложении N 5 к Порядку и условиям присвоения, применения, а также изменения идентификационного номера налогоплательщика, утвержденному Приказом МНС России от 27 ноября 1998 г. N ГБ-3-12/309 (не путать сообщение о реорганизации с заявлением о снятии с учета - п. 5 ст. 84 НК РФ).</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На основании п. 1.1.4 Методических указаний для налоговых органов по вопросам осуществления процедуры снятия с учета налогоплательщика-организации, созданной в соответствии с законодательством Российской Федерации (письмо МНС России от 31 декабря 1998 г. N ВП-6-12/932@), налоговый орган, проинформированный о присоединении, проводит камеральную и выездную проверки на основании распоряжения руководителя налоговой инспекции. Выездная налоговая проверка, осуществляемая в связи с реорганизацией организации, может проводиться независимо от времени проведения предыдущей проверки (абз. 3 ст. 89 НК РФ) и даже повторно по уже проверенным налогам (ст. 87 НК РФ).</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Уведомление кредиторов. Данное требование предусмотрено п. 1 ст. 60 ГК РФ, согласно которому учредители (участники) юридического лица или орган, принявшие решение о его реорганизации, обязаны письменно уведомить об этом кредиторов реорганизуемого юридического лица. Оно детализировано в п. 5 ст. 51 Закона "Об обществах с ограниченной ответственностью" - при реорганизации общества в форме слияния или присоединения не позднее 30 дней с даты принятия соответствующего решения последним из участвующих обществ каждое общество обязано письменно уведомить об этом всех известных ему своих кредиторов и опубликовать в органе печати, в котором публикуются данные о государственной регистрации юридических лиц, сообщение о принятом решении. В свою очередь, кредиторы в течение 30 дней с даты направления им уведомления или с даты опубликования указанного сообщения вправе письменно потребовать досрочного прекращения или исполнения соответствующих обязательств общества и возмещения им убытков. 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данным пунктом. Аналогичные положения содержатся в п. 6 ст. 15 Закона "Об акционерных обществах".</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Таким образом, уведомлены должны быть кредиторы как присоединяющего, так и присоединяемого общества.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Названные нормативные акты устанавливают, по сути, следующее правило: при подаче документов на государственную регистрацию должен быть доказан факт уведомления кредиторов (например, представлением копии соответствующего печатного издания).</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Инвентаризация имущества и обязательств. В соответствии с п. 2 ст. 12 Федерального закона "О бухгалтерском учете" и п. 27 Положения по ведению бухгалтерского учета и бухгалтерской отчетности в Российской Федерации, утвержденного Приказом Минфина России от 29 июля 1998 г. N 34н (в ред. от 24 марта 2000 г.), проведение инвентаризации имущества и обязательств организации обязательно при ее реорганизации.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Инвентаризация проводится в каждом из реорганизуемых обществ на основе Методических указаний по инвентаризации имущества и финансовых обязательств, утвержденных Приказом Минфина России от 13 июня 1995 г. N 49.</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Составление передаточного акта. Данные об обязательствах присоединяющегося общества, полученные при инвентаризации, используются при составлении передаточного акта, который должен содержать положения о правопреемстве по всем обязательствам этого юридического лица в отношении всех его кредиторов и должников, в том числе по обязательствам, оспариваемым сторонами.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Передаточный акт утверждается в том же порядке, что и договор о присоединении, и представляется вместе с учредительными документами для государственной регистрации изменений, вносимых в учредительные документы присоединяющего юридического лица.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Важно отметить, что непредставление передаточного акта либо отсутствие в нем положений о правопреемстве по обязательствам реорганизованного юридического лица влекут отказ в государственной регистрации вновь возникшего юридического лица (п. 2 ст. 59 ГК РФ).</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Типовая форма передаточного акта законодательно не установлена, поэтому такой акт присоединяющееся общество может составлять в произвольной форме с учетом требований к оформлению первичных учетных документов (ст. 9 Закона "О бухгалтерском учете") в части обязательных реквизитов.</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 xml:space="preserve">Указаниями о бухгалтерском учете отдельных операций, связанных с введением в действие части первой Гражданского кодекса Российской Федерации (утв. Приказом Минфина России от 28 июля 1995 г. N 81), реорганизацию юридических лиц рекомендовано приурочивать к концу определенного отчетного периода (года или квартала). В передаточный акт при этом включается бухгалтерская отчетность, составляемая в установленном Минфином порядке, в объеме форм годового бухгалтерского отчета на последнюю отчетную дату (дату реорганизации). К бухгалтерскому балансу присоединяемого общества по желанию присоединяющего общества могут быть приложены акты инвентаризации имущества и обязательства, </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Приказ Минфина РФ от 28.07.1995 N 81 "О порядке отражения в бухгалтерском учете отдельных операций, связанных с введением в действие первой части Гражданского кодекса Российской Федерации" утратил силу с 1 января 2004 года в связи с изданием Приказа Минфина РФ от 20.05.2003 N 44н "Об утверждении Методических указаний по формированию бухгалтерской отчетности при осуществлении реорганизации организаций".</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Совместное общее собрание участников (акционеров) реорганизуемых обществ. По завершении названных процедур проводится совместное общее собрание участников (акционеров) реорганизуемых обществ, сроки и порядок проведения которого определяются договором о присоединении.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Собрание вносит в учредительные документы присоединяющей организации необходимые изменения (увеличение уставного капитала, изменение состава участников общества, определение размеров их долей и пр.). Порядок голосования определяется в договоре (ст. 17 Закона "Об акционерных обществах").</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Согласование присоединения с МАП России. В соответствии с п. 3 ст. 57 ГК РФ реорганизация юридических лиц в форме присоединения может осуществляться в случаях, установленных законом, лишь с согласия уполномоченного органа. При присоединении финансовых организаций в ряде случаев необходимо получить согласие МАП России, поскольку в соответствии с Федеральным законом от 23 июня 1999 г. N 117-ФЗ "О защите конкуренции на рынке финансовых услуг" присоединение финансовых организаций признается концентрацией капитала на рынке финансовых услуг, за которой осуществляется государственный контроль.</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В статье 17 Закона закреплен порядок получения согласия названного Министерства на некоторые виды сделок, в соответствии с которым в случае присоединения финансовых организаций юридические лица обязаны получить предварительное согласие МАП России, если размер уставного капитала финансовой организации (вновь образуемой или хотя бы одного из участников указанного присоединения) превышает размер, установленный Правительством РФ. Во исполнение этого предписания Правительство в Постановлении от 7 марта 2000 г. N 194 определило соответствующий размер для кредитной организации (160 млн. руб.), страховой организации (10 млн. руб.) и иной финансовой организации (5 млн. руб.). Если размер уставного капитала не превышает установленного, необходимо уведомить указанное Министерство о сделке в течение 30 дней после ее совершения (требования к уведомлению содержатся в ст. 19 Закона).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Для получения предварительного согласия присоединяющая организация должна представить в Министерство помимо документов, подаваемых ею в налоговый орган по месту регистрации, дополнительно следующие документы:</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ходатайство о получении предварительного согласия;</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сведения об основных видах деятельности и обороте по этим видам;</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финансово-экономическую отчетность, представляемую в Центральный банк, федеральные органы исполнительной власти, осуществляющие регулирование на рынке финансовых услуг;</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сведения о владении на любых основаниях акциями (долями в уставном капитале) коммерческих организаций, сведения о членстве в некоммерческих организациях и сведения о владении их активами.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Министерство сообщает в письменной форме участникам сделок о принятом решении в течение 30 дней со дня получения всех необходимых документов (срок может быть продлен на 15 дней).</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Ходатайство может быть отклонено, если будет сочтено, что его удовлетворение может привести к возникновению либо усилению доминирующего положения участников сделок и ограничению конкуренции на рынке финансовых услуг (при этом Министерство может установить требования, при выполнении которых согласие может быть получено).</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Ходатайство вносится в МАП России после проведения общего собрания участников и акционеров.</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Интересно, что применительно к Закону РСФСР "О конкуренции и ограничении монополистической деятельности на товарных рынках" Приказом МАП России от 13 августа 1999 г. N 276 утверждено Положение о порядке представления антимонопольным органам ходатайств и уведомлений в соответствии с требованиями статей 17 и 18 Закона РСФСР "О конкуренции и ограничении монополистической деятельности на товарных рынках" (далее - Положение N 276). При этом ст. 17 определяет порядок осуществления государственного контроля за созданием, реорганизацией, ликвидацией коммерческих и некоммерческих организаций.</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Существует также Положение о порядке представления в антимонопольные органы ходатайств о согласовании проведения операций на рынке банковских услуг в соответствии со ст. 32 Закона Российской Федерации "О банках и банковской деятельности" (утв. Приказом МАП России от 22 июля 1997 г. N 100), п. 4 которого устанавливает порядок подачи ходатайств о согласовании реорганизации кредитных организаций в форме слияния или присоединения. Однако аналогичного положения о порядке предоставления ходатайств о согласовании реорганизации финансовых организаций, не относящихся к кредитным, на данный момент не существует. Положение N 276 также не может быть применено к рассматриваемому случаю, поскольку его действие прямо ограничено сферой применения указанного Закона РСФСР.</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Таким образом, вопрос согласования присоединения финансовых организаций с МАП России остается неурегулированным, что может вызвать значительные затруднения практического характера.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Государственная регистрация - завершающий этап процесса присоединения. Для регистрации изменений, вносимых в учредительные документы юридического лица, в регистрирующий орган согласно п. 1 ст. 17 Закона "О государственной регистрации юридических лиц" представляются:</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 подписанное заявителем заявление о государственной регистрации, форма которого дана в приложении N 3 к Постановлению Правительства РФ от 19 июня 2002 г. N 439 "Об утверждении форм документов, используемых при государственной регистрации юридических лиц, и требований к их оформлению". В заявлении подтверждается, что изменения, вносимые в учредительные документы юридического лица, соответствуют установленным законодательством требованиям,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 решение о внесении изменений в учредительные документы юридического лица;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 изменения, вносимые в учредительные документы юридического лица;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 документ об уплате государственной пошлины.</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Согласно Порядку взаимодействия регистрирующих органов при государственной регистрации юридических лиц, создаваемых путем реорганизации (утв. Постановлением Правительства РФ от 19 июня 2002 г. N 440), регистрации при присоединении подлежат изменения, вносимые в учредительные документы присоединяющего юридического лица (по месту его нахождения), и прекращение деятельности присоединенных юридических лиц.</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В соответствии с названным Порядком регистрирующий орган в случае принятия решения о государственной регистрации указанных изменений должен сообщить об этом в регистрирующие органы по месту нахождения всех присоединяемых юридических лиц для внесения в государственный реестр записи о прекращении их деятельности, затем после получения соответствующего уведомления о произведенной записи вносит в государственный реестр запись о внесенных в учредительные документы изменениях и вновь сообщает об этом в те же регистрирующие органы.</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Уведомление налогового органа. Об указанных изменениях реорганизованное общество в силу п. 3 ст. 84 НК РФ обязано уведомить налоговый орган, в котором оно состоит на учете, в 10-дневный срок с момента регистрации этих изменений.</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Приказом Госналогслужбы России от 27 ноября 1998 г. N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(в ред. Приказа МНС России от 24 декабря 1999 г. N АП-3-12/412) установлено, что ИНН организации, реорганизуемой в форме присоединения, не меняется; ИНН присоединяемой организации при снятии с учета в связи с прекращением деятельности признается недействительным.</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Согласно п. 3 ст. 277 НК РФ при реорганизации предприятия независимо от формы реорганизации у налогоплательщиков-акционеров (участников, пайщиков) не образуется доход (убыток), учитываемый в целях налогообложения прибыли.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Снятие с учета присоединенных организаций в налоговых органах и внебюджетных фондах - последнее действие, которое должны осуществить указанные организации.</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В приведенной последовательности действий по присоединению утверждение передаточного акта происходит не одновременно с принятием решения и утверждения договора о присоединении, и сделано это исходя из следующих соображений. Передаточный акт уже на этапе его утверждения общим собранием участников (акционеров) присоединяющегося общества должен включать сведения обо всех обязательствах этого общества. И если он будет утвержден одновременно с принятием решения о реорганизации, то на момент ее завершения содержание передаточного акта с большой долей вероятности может не соответствовать составу передаваемых обязательств. Во-первых, после уведомления о реорганизации у кредиторов реорганизуемых обществ возникает право требовать досрочного прекращения или исполнения обязательств и возмещения им убытков и, во-вторых, в акте не будут учтены данные налоговых проверок (налоговые обязательства). Несоответствие реального объема передаваемых обязательств и данных передаточного акта, в свою очередь, может вызвать определенные сложности при прохождении государственной регистрации. Стоит отметить еще одно обстоятельство. На момент принятия решения о присоединении стороны исходят из определенного объема обязательств (числа контрагентов (клиентов), оборота и прогнозируемой прибыли) и именно в соответствии с этим показателем могут формировать доли (пакеты акций) в присоединяющем обществе, тогда как после завершения реорганизации реальное соотношение активов присоединяющихся организаций может измениться. Вот почему целесообразно утверждать передаточный акт после выяснения реального объема обязательств присоединяемого общества.</w:t>
      </w:r>
    </w:p>
    <w:p w:rsidR="00563318" w:rsidRPr="00563318" w:rsidRDefault="00563318" w:rsidP="00563318">
      <w:pPr>
        <w:pStyle w:val="ConsPlusNormal"/>
        <w:widowControl/>
        <w:spacing w:line="360" w:lineRule="auto"/>
        <w:ind w:firstLine="540"/>
        <w:jc w:val="both"/>
        <w:rPr>
          <w:rFonts w:ascii="Times New Roman" w:hAnsi="Times New Roman" w:cs="Times New Roman"/>
          <w:sz w:val="32"/>
          <w:szCs w:val="32"/>
        </w:rPr>
      </w:pPr>
      <w:r w:rsidRPr="00563318">
        <w:rPr>
          <w:rFonts w:ascii="Times New Roman" w:hAnsi="Times New Roman" w:cs="Times New Roman"/>
          <w:sz w:val="32"/>
          <w:szCs w:val="32"/>
        </w:rPr>
        <w:t>Но даже при соблюдении предложенного условия следует иметь в виду, что существует разрыв во времени между моментом принятия решения о реорганизации и моментом ее завершения - после утверждения передаточного акта необходимо затратить время на прохождение нескольких рассмотренных ранее этапов, кроме того, сама регистрация займет не менее пяти дней. В течение этого периода присоединяемая организация продолжает вести обычную хозяйственную деятельность (создавать новые и исполнять прежние обязательства), а значит, на дату государственной регистрации изменится и реальный состав обязательств присоединяемого лица, что должно найти отражение в окончательном варианте передаточного акта. Это обстоятельство тоже надо учитывать, поскольку оно может вызвать известные сложности практического характера.</w:t>
      </w:r>
    </w:p>
    <w:p w:rsidR="00563318" w:rsidRPr="00563318" w:rsidRDefault="00563318" w:rsidP="00563318">
      <w:pPr>
        <w:pStyle w:val="ConsPlusNonformat"/>
        <w:widowControl/>
        <w:spacing w:line="360" w:lineRule="auto"/>
        <w:jc w:val="both"/>
        <w:rPr>
          <w:rFonts w:ascii="Times New Roman" w:hAnsi="Times New Roman" w:cs="Times New Roman"/>
          <w:sz w:val="32"/>
          <w:szCs w:val="32"/>
        </w:rPr>
      </w:pPr>
    </w:p>
    <w:p w:rsidR="00563318" w:rsidRPr="003E6180" w:rsidRDefault="003E6180" w:rsidP="003E6180">
      <w:pPr>
        <w:pStyle w:val="ConsPlusNonformat"/>
        <w:widowControl/>
        <w:spacing w:line="360" w:lineRule="auto"/>
        <w:jc w:val="center"/>
        <w:rPr>
          <w:rFonts w:ascii="Times New Roman" w:hAnsi="Times New Roman" w:cs="Times New Roman"/>
          <w:b/>
          <w:bCs/>
          <w:sz w:val="32"/>
          <w:szCs w:val="32"/>
        </w:rPr>
      </w:pPr>
      <w:r>
        <w:rPr>
          <w:rFonts w:ascii="Times New Roman" w:hAnsi="Times New Roman" w:cs="Times New Roman"/>
          <w:sz w:val="32"/>
          <w:szCs w:val="32"/>
        </w:rPr>
        <w:br w:type="page"/>
      </w:r>
      <w:r w:rsidRPr="003E6180">
        <w:rPr>
          <w:rFonts w:ascii="Times New Roman" w:hAnsi="Times New Roman" w:cs="Times New Roman"/>
          <w:b/>
          <w:bCs/>
          <w:sz w:val="32"/>
          <w:szCs w:val="32"/>
        </w:rPr>
        <w:t>ЛИТЕРАТУРА</w:t>
      </w:r>
    </w:p>
    <w:p w:rsidR="003E6180" w:rsidRPr="003E6180" w:rsidRDefault="003E6180" w:rsidP="003E6180">
      <w:pPr>
        <w:pStyle w:val="ConsPlusNonformat"/>
        <w:widowControl/>
        <w:jc w:val="both"/>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ФЕДЕРАЛЬНЫЙ ЗАКОН от 02.12.1990 N 395-1</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 БАНКАХ И БАНКОВСКОЙ ДЕЯТЕЛЬНОСТИ"</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ЗАКОН РСФСР от 22.03.1991 N 948-1</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 КОНКУРЕНЦИИ И ОГРАНИЧЕНИИ МОНОПОЛИСТИЧЕСКОЙ ДЕЯТЕЛЬНОСТИ НА ТОВАРНЫХ РЫНКАХ"</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"ГРАЖДАНСКИЙ КОДЕКС РОССИЙСКОЙ ФЕДЕРАЦИИ (ЧАСТЬ ПЕРВАЯ)" от 30.11.1994 N 51-ФЗ</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(принят ГД ФС РФ 21.10.1994)</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ФЕДЕРАЛЬНЫЙ ЗАКОН от 26.12.1995 N 208-ФЗ</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АКЦИОНЕРНЫХ ОБЩЕСТВАХ"</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(принят ГД ФС РФ 24.11.1995)</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ФЕДЕРАЛЬНЫЙ ЗАКОН от 21.11.1996 N 129-ФЗ</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 БУХГАЛТЕРСКОМ УЧЕТЕ"</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(принят ГД ФС РФ 23.02.1996)</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ФЕДЕРАЛЬНЫЙ ЗАКОН от 08.02.1998 N 14-ФЗ</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ОБЩЕСТВАХ С ОГРАНИЧЕННОЙ ОТВЕТСТВЕННОСТЬЮ"</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(принят ГД ФС РФ 14.01.1998)</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"НАЛОГОВЫЙ КОДЕКС РОССИЙСКОЙ ФЕДЕРАЦИИ (ЧАСТЬ ПЕРВАЯ)" от 31.07.1998 N 146-ФЗ</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(принят ГД ФС РФ 16.07.1998)</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ФЕДЕРАЛЬНЫЙ ЗАКОН от 23.06.1999 N 117-ФЗ</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 ЗАЩИТЕ КОНКУРЕНЦИИ НА РЫНКЕ ФИНАНСОВЫХ УСЛУГ"</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(принят ГД ФС РФ 04.06.1999)</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ФЕДЕРАЛЬНЫЙ ЗАКОН от 08.08.2001 N 129-ФЗ</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 ГОСУДАРСТВЕННОЙ РЕГИСТРАЦИИ ЮРИДИЧЕСКИХ ЛИЦ"</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(принят ГД ФС РФ 13.07.2001)</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ПОСТАНОВЛЕНИЕ Правительства РФ от 07.03.2000 N 194</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УСЛОВИЯХ АНТИМОНОПОЛЬНОГО КОНТРОЛЯ НА РЫНКЕ ФИНАНСОВЫХ УСЛУГ И ОБ УТВЕРЖДЕНИИ МЕТОДИКИ ОПРЕДЕЛЕНИЯ ОБОРОТА И ГРАНИЦ РЫНКА ФИНАНСОВЫХ УСЛУГ ФИНАНСОВЫХ ОРГАНИЗАЦИЙ"</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ПОСТАНОВЛЕНИЕ Правительства РФ от 19.06.2002 N 439</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ПОСТАНОВЛЕНИЕ Правительства РФ от 19.06.2002 N 440</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ПОРЯДКА ВЗАИМОДЕЙСТВИЯ РЕГИСТРИРУЮЩИХ ОРГАНОВ ПРИ ГОСУДАРСТВЕННОЙ РЕГИСТРАЦИИ ЮРИДИЧЕСКИХ ЛИЦ, СОЗДАВАЕМЫХ ПУТЕМ РЕОРГАНИЗАЦИИ"</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ПРИКАЗ Минфина РФ от 13.06.1995 N 49</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МЕТОДИЧЕСКИХ УКАЗАНИЙ ПО ИНВЕНТАРИЗАЦИИ ИМУЩЕСТВА И ФИНАНСОВЫХ ОБЯЗАТЕЛЬСТВ"</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ПРИКАЗ Минфина РФ от 28.07.1995 N 81</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 ПОРЯДКЕ ОТРАЖЕНИЯ В БУХГАЛТЕРСКОМ УЧЕТЕ ОТДЕЛЬНЫХ ОПЕРАЦИЙ, СВЯЗАННЫХ С ВВЕДЕНИЕМ В ДЕЙСТВИЕ ПЕРВОЙ ЧАСТИ ГРАЖДАНСКОГО КОДЕКСА РОССИЙСКОЙ ФЕДЕРАЦИИ"</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ПРИКАЗ МАП РФ от 22.07.1997 N 100</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И НАПРАВЛЕНИИ НА РЕГИСТРАЦИЮ В МИНИСТЕРСТВО ЮСТИЦИИ РОССИЙСКОЙ ФЕДЕРАЦИИ ПОЛОЖЕНИЯ О ПОРЯДКЕ ПРЕДСТАВЛЕНИЯ В АНТИМОНОПОЛЬНЫЕ ОРГАНЫ ХОДАТАЙСТВ О СОГЛАСОВАНИИ ПРОВЕДЕНИЯ ОПЕРАЦИЙ НА РЫНКЕ БАНКОВСКИХ УСЛУГ В СООТВЕТСТВИИ СО СТАТЬЕЙ 32 ЗАКОНА РОССИЙСКОЙ ФЕДЕРАЦИИ "О БАНКАХ И БАНКОВСКОЙ ДЕЯТЕЛЬНОСТИ"</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ПРИКАЗ Минфина РФ от 29.07.1998 N 34н</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ПОЛОЖЕНИЯ ПО ВЕДЕНИЮ БУХГАЛТЕРСКОГО УЧЕТА И БУХГАЛТЕРСКОЙ ОТЧЕТНОСТИ В РОССИЙСКОЙ ФЕДЕРАЦИИ"</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ПРИКАЗ МНС РФ от 27.11.1998 N ГБ-3-12/309</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&lt;ПИСЬМО&gt; МНС РФ от 31.12.1998 N ВП-6-12/932@</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&lt;О МЕТОДИЧЕСКИХ УКАЗАНИЯХ ДЛЯ НАЛОГОВЫХ ОРГАНОВ ПО ВОПРОСАМ ОСУЩЕСТВЛЕНИЯ ПРОЦЕДУРЫ СНЯТИЯ С УЧЕТА НАЛОГОПЛАТЕЛЬЩИКА - ОРГАНИЗАЦИИ, СОЗДАННОЙ В СООТВЕТСТВИИ С ЗАКОНОДАТЕЛЬСТВОМ РОССИЙСКОЙ ФЕДЕРАЦИИ&gt;</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ПРИКАЗ МАП РФ от 13.08.1999 N 276</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ПОЛОЖЕНИЯ О ПОРЯДКЕ ПРЕДСТАВЛЕНИЯ АНТИМОНОПОЛЬНЫМ ОРГАНАМ ХОДАТАЙСТВ И УВЕДОМЛЕНИЙ В СООТВЕТСТВИИ С ТРЕБОВАНИЯМИ СТАТЕЙ 17 И 18 ЗАКОНА РОССИЙСКОЙ ФЕДЕРАЦИИ "О КОНКУРЕНЦИИ И ОГРАНИЧЕНИИ МОНОПОЛИСТИЧЕСКОЙ ДЕЯТЕЛЬНОСТИ НА ТОВАРНЫХ РЫНКАХ"</w:t>
      </w:r>
    </w:p>
    <w:p w:rsidR="00563318" w:rsidRPr="003E6180" w:rsidRDefault="00563318" w:rsidP="003E6180">
      <w:pPr>
        <w:pStyle w:val="ConsPlusNonformat"/>
        <w:widowControl/>
        <w:rPr>
          <w:rFonts w:ascii="Times New Roman" w:hAnsi="Times New Roman" w:cs="Times New Roman"/>
          <w:sz w:val="22"/>
          <w:szCs w:val="22"/>
        </w:rPr>
      </w:pP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ПРИКАЗ Минфина РФ от 20.05.2003 N 44н</w:t>
      </w:r>
    </w:p>
    <w:p w:rsidR="00563318" w:rsidRPr="003E6180" w:rsidRDefault="00563318" w:rsidP="003E6180">
      <w:pPr>
        <w:pStyle w:val="ConsPlusNormal"/>
        <w:widowControl/>
        <w:ind w:firstLine="0"/>
        <w:rPr>
          <w:rFonts w:ascii="Times New Roman" w:hAnsi="Times New Roman" w:cs="Times New Roman"/>
          <w:sz w:val="22"/>
          <w:szCs w:val="22"/>
        </w:rPr>
      </w:pPr>
      <w:r w:rsidRPr="003E6180">
        <w:rPr>
          <w:rFonts w:ascii="Times New Roman" w:hAnsi="Times New Roman" w:cs="Times New Roman"/>
          <w:sz w:val="22"/>
          <w:szCs w:val="22"/>
        </w:rPr>
        <w:t>"ОБ УТВЕРЖДЕНИИ МЕТОДИЧЕСКИХ УКАЗАНИЙ ПО ФОРМИРОВАНИЮ БУХГАЛТЕРСКОЙ ОТЧЕТНОСТИ ПРИ ОСУЩЕСТВЛЕНИИ РЕОРГАНИЗАЦИИ ОРГАНИЗАЦИЙ"</w:t>
      </w:r>
    </w:p>
    <w:p w:rsidR="00563318" w:rsidRDefault="00563318" w:rsidP="003E6180">
      <w:pPr>
        <w:pStyle w:val="ConsPlusNonformat"/>
        <w:widowControl/>
        <w:spacing w:line="360" w:lineRule="auto"/>
        <w:rPr>
          <w:rFonts w:ascii="Times New Roman" w:hAnsi="Times New Roman" w:cs="Times New Roman"/>
          <w:sz w:val="32"/>
          <w:szCs w:val="32"/>
        </w:rPr>
      </w:pPr>
    </w:p>
    <w:p w:rsidR="00A51DC6" w:rsidRPr="00A51DC6" w:rsidRDefault="00A51DC6" w:rsidP="00A51DC6">
      <w:pPr>
        <w:pStyle w:val="ConsPlusNonformat"/>
        <w:widowControl/>
        <w:rPr>
          <w:rFonts w:ascii="Times New Roman" w:hAnsi="Times New Roman" w:cs="Times New Roman"/>
          <w:sz w:val="22"/>
          <w:szCs w:val="22"/>
        </w:rPr>
      </w:pPr>
      <w:r w:rsidRPr="00A51DC6">
        <w:rPr>
          <w:rFonts w:ascii="Times New Roman" w:hAnsi="Times New Roman" w:cs="Times New Roman"/>
          <w:sz w:val="22"/>
          <w:szCs w:val="22"/>
        </w:rPr>
        <w:t>РЕОРГАНИЗАЦИЯ В ФОРМЕ ПРИСОЕДИНЕНИЯ ПРИ УСН</w:t>
      </w:r>
      <w:r>
        <w:rPr>
          <w:rFonts w:ascii="Times New Roman" w:hAnsi="Times New Roman" w:cs="Times New Roman"/>
          <w:sz w:val="22"/>
          <w:szCs w:val="22"/>
        </w:rPr>
        <w:t xml:space="preserve"> </w:t>
      </w:r>
      <w:r w:rsidRPr="00A51DC6">
        <w:rPr>
          <w:rFonts w:ascii="Times New Roman" w:hAnsi="Times New Roman" w:cs="Times New Roman"/>
          <w:sz w:val="22"/>
          <w:szCs w:val="22"/>
        </w:rPr>
        <w:t>("БУХГАЛТЕРСКОЕ ПРИЛОЖЕНИЕ К ГАЗЕТЕ "ЭКОНОМИКА И ЖИЗНЬ", 2005, N 45)</w:t>
      </w:r>
      <w:r w:rsidRPr="00A51DC6">
        <w:rPr>
          <w:rFonts w:ascii="Times New Roman" w:hAnsi="Times New Roman" w:cs="Times New Roman"/>
          <w:sz w:val="22"/>
          <w:szCs w:val="22"/>
        </w:rPr>
        <w:br/>
        <w:t xml:space="preserve"> </w:t>
      </w:r>
    </w:p>
    <w:p w:rsidR="00A51DC6" w:rsidRPr="00A51DC6" w:rsidRDefault="00A51DC6" w:rsidP="00A51DC6">
      <w:pPr>
        <w:pStyle w:val="ConsPlusNonformat"/>
        <w:widowControl/>
        <w:rPr>
          <w:rFonts w:ascii="Times New Roman" w:hAnsi="Times New Roman" w:cs="Times New Roman"/>
          <w:sz w:val="22"/>
          <w:szCs w:val="22"/>
        </w:rPr>
      </w:pPr>
      <w:r w:rsidRPr="00A51DC6">
        <w:rPr>
          <w:rFonts w:ascii="Times New Roman" w:hAnsi="Times New Roman" w:cs="Times New Roman"/>
          <w:sz w:val="22"/>
          <w:szCs w:val="22"/>
        </w:rPr>
        <w:t>&lt;КОММЕНТАРИЙ К ПИСЬМУ МИНФИНА РОССИИ ОТ 23.11.2004 N 03-05-02-04/59 &lt;ОБ ОПРЕДЕЛЕНИИ НАЛОГОВОЙ БАЗЫ ПО ЕСН В СЛУЧАЕ РЕОРГАНИЗАЦИИ ОРГАНИЗАЦИИ В ФОРМЕ ПРИСОЕДИНЕНИЯ&gt;&gt;</w:t>
      </w:r>
      <w:r w:rsidRPr="00A51DC6">
        <w:rPr>
          <w:rFonts w:ascii="Times New Roman" w:hAnsi="Times New Roman" w:cs="Times New Roman"/>
          <w:sz w:val="22"/>
          <w:szCs w:val="22"/>
        </w:rPr>
        <w:br/>
        <w:t>("НОРМАТИВНЫЕ АКТЫ ДЛЯ БУХГАЛТЕРА", 2004, N 24)</w:t>
      </w:r>
      <w:r w:rsidRPr="00A51DC6">
        <w:rPr>
          <w:rFonts w:ascii="Times New Roman" w:hAnsi="Times New Roman" w:cs="Times New Roman"/>
          <w:sz w:val="22"/>
          <w:szCs w:val="22"/>
        </w:rPr>
        <w:br/>
        <w:t xml:space="preserve"> </w:t>
      </w:r>
    </w:p>
    <w:p w:rsidR="00A51DC6" w:rsidRPr="00A51DC6" w:rsidRDefault="00A51DC6" w:rsidP="00A51DC6">
      <w:pPr>
        <w:pStyle w:val="ConsPlusNonformat"/>
        <w:widowControl/>
        <w:rPr>
          <w:rFonts w:ascii="Times New Roman" w:hAnsi="Times New Roman" w:cs="Times New Roman"/>
          <w:sz w:val="22"/>
          <w:szCs w:val="22"/>
        </w:rPr>
      </w:pPr>
      <w:r w:rsidRPr="00A51DC6">
        <w:rPr>
          <w:rFonts w:ascii="Times New Roman" w:hAnsi="Times New Roman" w:cs="Times New Roman"/>
          <w:sz w:val="22"/>
          <w:szCs w:val="22"/>
        </w:rPr>
        <w:t>ПРИСОЕДИНЕНИЕ УБЫТОЧНОЙ ОРГАНИЗАЦИИ: ЭКОНОМИЯ ПО НАЛОГУ НА ПРИБЫЛЬ</w:t>
      </w:r>
      <w:r>
        <w:rPr>
          <w:rFonts w:ascii="Times New Roman" w:hAnsi="Times New Roman" w:cs="Times New Roman"/>
          <w:sz w:val="22"/>
          <w:szCs w:val="22"/>
        </w:rPr>
        <w:t xml:space="preserve"> </w:t>
      </w:r>
      <w:r w:rsidRPr="00A51DC6">
        <w:rPr>
          <w:rFonts w:ascii="Times New Roman" w:hAnsi="Times New Roman" w:cs="Times New Roman"/>
          <w:sz w:val="22"/>
          <w:szCs w:val="22"/>
        </w:rPr>
        <w:t>("ГЛАВБУХ", 2004, N 14)</w:t>
      </w:r>
      <w:r w:rsidRPr="00A51DC6">
        <w:rPr>
          <w:rFonts w:ascii="Times New Roman" w:hAnsi="Times New Roman" w:cs="Times New Roman"/>
          <w:sz w:val="22"/>
          <w:szCs w:val="22"/>
        </w:rPr>
        <w:br/>
        <w:t xml:space="preserve"> </w:t>
      </w:r>
    </w:p>
    <w:p w:rsidR="00A51DC6" w:rsidRDefault="00A51DC6" w:rsidP="00A51DC6">
      <w:pPr>
        <w:pStyle w:val="ConsPlusNonformat"/>
        <w:widowControl/>
      </w:pPr>
      <w:r w:rsidRPr="00A51DC6">
        <w:rPr>
          <w:rFonts w:ascii="Times New Roman" w:hAnsi="Times New Roman" w:cs="Times New Roman"/>
          <w:sz w:val="22"/>
          <w:szCs w:val="22"/>
        </w:rPr>
        <w:t>БУХГАЛТЕРСКИЙ УЧЕТ И НАЛОГООБЛОЖЕНИЕ ОПЕРАЦИЙ ПО ПРИСОЕДИНЕНИЮ АКЦИОНЕРНЫХ ОБЩЕСТВ</w:t>
      </w:r>
      <w:r>
        <w:rPr>
          <w:rFonts w:ascii="Times New Roman" w:hAnsi="Times New Roman" w:cs="Times New Roman"/>
          <w:sz w:val="22"/>
          <w:szCs w:val="22"/>
        </w:rPr>
        <w:t xml:space="preserve"> </w:t>
      </w:r>
      <w:r w:rsidRPr="00A51DC6">
        <w:rPr>
          <w:rFonts w:ascii="Times New Roman" w:hAnsi="Times New Roman" w:cs="Times New Roman"/>
          <w:sz w:val="22"/>
          <w:szCs w:val="22"/>
        </w:rPr>
        <w:t>("НАЛОГОВЫЙ ВЕСТНИК", 2003, N 5)</w:t>
      </w:r>
      <w:r w:rsidRPr="00A51DC6">
        <w:rPr>
          <w:rFonts w:ascii="Times New Roman" w:hAnsi="Times New Roman" w:cs="Times New Roman"/>
          <w:sz w:val="22"/>
          <w:szCs w:val="22"/>
        </w:rPr>
        <w:br/>
      </w:r>
      <w:r>
        <w:t xml:space="preserve"> </w:t>
      </w:r>
    </w:p>
    <w:p w:rsidR="00A51DC6" w:rsidRPr="00563318" w:rsidRDefault="00A51DC6" w:rsidP="003E6180">
      <w:pPr>
        <w:pStyle w:val="ConsPlusNonformat"/>
        <w:widowControl/>
        <w:spacing w:line="360" w:lineRule="auto"/>
        <w:rPr>
          <w:rFonts w:ascii="Times New Roman" w:hAnsi="Times New Roman" w:cs="Times New Roman"/>
          <w:sz w:val="32"/>
          <w:szCs w:val="32"/>
        </w:rPr>
      </w:pPr>
      <w:bookmarkStart w:id="0" w:name="_GoBack"/>
      <w:bookmarkEnd w:id="0"/>
    </w:p>
    <w:sectPr w:rsidR="00A51DC6" w:rsidRPr="00563318" w:rsidSect="0076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3E6180"/>
    <w:rsid w:val="00563318"/>
    <w:rsid w:val="007655B1"/>
    <w:rsid w:val="00850E7A"/>
    <w:rsid w:val="00877392"/>
    <w:rsid w:val="008D1205"/>
    <w:rsid w:val="00941E35"/>
    <w:rsid w:val="00A51DC6"/>
    <w:rsid w:val="00B5678E"/>
    <w:rsid w:val="00C90D16"/>
    <w:rsid w:val="00D147F7"/>
    <w:rsid w:val="00D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AF4AF8-CB2C-4F74-A63A-44A5D58D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331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6331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63318"/>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3524</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Присоединение финансовых организаций</vt:lpstr>
    </vt:vector>
  </TitlesOfParts>
  <Company>ОАО "НЭК"</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Присоединение финансовых организаций</dc:title>
  <dc:subject/>
  <dc:creator>refersb</dc:creator>
  <cp:keywords/>
  <dc:description/>
  <cp:lastModifiedBy>admin</cp:lastModifiedBy>
  <cp:revision>2</cp:revision>
  <dcterms:created xsi:type="dcterms:W3CDTF">2014-03-07T02:48:00Z</dcterms:created>
  <dcterms:modified xsi:type="dcterms:W3CDTF">2014-03-07T02:48:00Z</dcterms:modified>
</cp:coreProperties>
</file>