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65" w:rsidRDefault="00806AEF">
      <w:pPr>
        <w:pStyle w:val="1"/>
        <w:jc w:val="center"/>
      </w:pPr>
      <w:r>
        <w:t>Конкурсные технологии как механизм повышения эффективности социальной политики</w:t>
      </w:r>
    </w:p>
    <w:p w:rsidR="00D14865" w:rsidRPr="00806AEF" w:rsidRDefault="00806AEF">
      <w:pPr>
        <w:pStyle w:val="a3"/>
      </w:pPr>
      <w:r>
        <w:t> </w:t>
      </w:r>
    </w:p>
    <w:p w:rsidR="00D14865" w:rsidRDefault="00806AEF">
      <w:pPr>
        <w:pStyle w:val="a3"/>
      </w:pPr>
      <w:r>
        <w:t>Т.Д. Воронина</w:t>
      </w:r>
    </w:p>
    <w:p w:rsidR="00D14865" w:rsidRDefault="00806AEF">
      <w:pPr>
        <w:pStyle w:val="a3"/>
      </w:pPr>
      <w:r>
        <w:t>Статья содержит анализ формирования, развития и современной практики использования конкурсных технологий размещения ресурсов как механизма повышения эффективности социальной политики. Современные конкурсные технологии тесно связаны с процессом становления негосударственного некоммерческого сектора в России. Сегодня конкурсные технологии используются государственными и муниципальными органами власти и позволяют расширять круг субъектов, работающих в социальной сфере, улучшать качество их работы посредством конкуренции и сделать расходы на социальную сферу более эффективными.</w:t>
      </w:r>
    </w:p>
    <w:p w:rsidR="00D14865" w:rsidRDefault="00806AEF">
      <w:pPr>
        <w:pStyle w:val="a3"/>
      </w:pPr>
      <w:r>
        <w:t>Социальная политика в современной России традиционно является одной из самых актуальных и обсуждаемых сфер общественной жизни и государственного управления. Значение социальной политики в современном мире как не только гуманитарной области, в рамках которой оказывается помощь нуждающимся, но и инвестиционной сферы как основы для развития человеческого капитала не нуждается в дополнительном обосновании. Тем не менее на протяжении последних десятилетий социальная политика в стране рассматривалась исключительно как фактор обеспечения стабильности в российском обществе. И, действительно, учитывая количество, глубину и масштаб социальных проблем, возникших в России в постсоветский период, и явно недостаточный уровень экономического обеспечения социальной сферы, ведущей задачей социальной политики является помощь слоям населения, оказавшимся в наиболее сложном положении и при этом обладающим реальным потенциалом протестного действия [1. C. 25]. При этом действительно инвестиционные социальные сферы, такие как образование - прежде всего, а также здравоохранение, культура финансировались скудно, по остаточному принципу. В последние годы в России такой подход все еще доминирует на практике. Государственной властью были предприняты попытки формирования новых подходов в социальной политике. Например, при переходе от модели социального обеспечения к модели социальной поддержки в качестве ведущего был использован фактор экономической оптимизации. В результате этого социальноэкономического эксперимента по замене льгот денежными выплатами было еще раз доказано недопустимость руководства исключительно экономическими основаниями при реформировании и планировании социальной политики, являющейся по своей природе гуманитарной и некоммерческой сферой. Тем не менее в последние годы социальная политика и экономика, а точнее рациональное «экономическое» отношение к социальной сфере в России преобладает.</w:t>
      </w:r>
    </w:p>
    <w:p w:rsidR="00D14865" w:rsidRDefault="00806AEF">
      <w:pPr>
        <w:pStyle w:val="a3"/>
      </w:pPr>
      <w:r>
        <w:t>Повышенное внимание к социальным проблемам приводит к изменению подходов к пониманию, планированию и реализации социальной политики в России. В определенной степени пока эти изменении носят декларативный характер, тем не менее, можно говорить о существовании тенденций в этой области.</w:t>
      </w:r>
    </w:p>
    <w:p w:rsidR="00D14865" w:rsidRDefault="00806AEF">
      <w:pPr>
        <w:pStyle w:val="a3"/>
      </w:pPr>
      <w:r>
        <w:t>Социальная сфера в России, как и экономическая, прошла демонополизацию, в результате которой помимо государства возникли новые субъекты социальной политики, такие как бизнес и общественные организации. Образовательные, медицинские, социальные услуги теперь можно получить наряду с государственными учреждениями в общественных и коммерческих организациях.</w:t>
      </w:r>
    </w:p>
    <w:p w:rsidR="00D14865" w:rsidRDefault="00806AEF">
      <w:pPr>
        <w:pStyle w:val="a3"/>
      </w:pPr>
      <w:r>
        <w:t>Это стимулирует развитие данных сфер, создавая конкурентную среду.</w:t>
      </w:r>
    </w:p>
    <w:p w:rsidR="00D14865" w:rsidRDefault="00806AEF">
      <w:pPr>
        <w:pStyle w:val="a3"/>
      </w:pPr>
      <w:r>
        <w:t>Проблема эффективности социальной политики сегодня становится одной из самых обсуждаемых. Известно, что наиболее дальновидна и эффективна ориентация на превентивные, профилактические подходы в решении социальных проблем, а в сферах, являющихся фундаментом социального развития, наиболее эффективна инвестиционная политика.</w:t>
      </w:r>
    </w:p>
    <w:p w:rsidR="00D14865" w:rsidRDefault="00806AEF">
      <w:pPr>
        <w:pStyle w:val="a3"/>
      </w:pPr>
      <w:r>
        <w:t>По-прежнему в качестве ведущего инструмента повышения эффективности социальной политики выступает адресность. Сейчас этот подход расширен за счет изменения подхода к финансированию социальной сферы. Происходит переход от финансирования процесса к финансированию результата, от финансирования учреждения к финансированию услуги, от финансирования текущей деятельности к финансированию конкретного проекта. Внедрение системы бюджетирования, ориентированного на результат, и проектного подхода в распределении финансирования - один из инструментов внедрения этих подходов и повышения эффективности социальной политики.</w:t>
      </w:r>
    </w:p>
    <w:p w:rsidR="00D14865" w:rsidRDefault="00806AEF">
      <w:pPr>
        <w:pStyle w:val="a3"/>
      </w:pPr>
      <w:r>
        <w:t>Данные инструменты имеют прямое отношение к конкурсным технологиям финансирования социальной сферы, о которых далее пойдет речь.</w:t>
      </w:r>
    </w:p>
    <w:p w:rsidR="00D14865" w:rsidRDefault="00806AEF">
      <w:pPr>
        <w:pStyle w:val="a3"/>
      </w:pPr>
      <w:r>
        <w:t>В конце 80-х - начале 90-х гг. данные технологии использовались в негосударственном некоммерческом секторе, т.е. в среде общественных организаций, прежде всего через грантовые конкурсы. Организаторами конкурсов сначала выступали зарубежные фонды и благотворительные организации. В течение нескольких лет их конкурсы грантов были практически единственным источником для большинства общественных организаций, в первую очередь организаций, основанных в этот же период. Умение «писать» проекты, «выигрывать» гранты, умение обучать этому и работать с западными фондами было популярно и востребовано в России 1990-х гг. Уже сейчас мы можем говорить, что негосударственный некоммерческий сектор, или «третий» сектор, переживал в 1990-е гг. свой расцвет и выступал носителем и двигателем технологий, необходимость развития которых сейчас декларируется и приветствуется на государственном уровне.</w:t>
      </w:r>
    </w:p>
    <w:p w:rsidR="00D14865" w:rsidRDefault="00806AEF">
      <w:pPr>
        <w:pStyle w:val="a3"/>
      </w:pPr>
      <w:r>
        <w:t>Во второй половине 1990-х гг. актуализируются вопросы взаимодействия органов государственной власти и местного самоуправления. В этот период проводились различные дискуссионные мероприятия, конференции, «мозговые штурмы» с участием представителей местного самоуправления и общественных организаций на всероссийском и региональном уровне. На территории Сибири и Дальнего Востока значительную роль в этот период играла Ассоциация Сибирских и Дальневосточных городов (АСДГ), которая выступала организатором целой серии подобных мероприятий. В 1990-е гг. с развитием органов местного самоуправления, работа с общественными организациями стала одним из ключевых направлений. В 1999 г. в г. Томске было принято Положение «О муниципальном социальном заказе для некоммерческих организаций» [3. C. 8492] - передовое для своего времени. В этом же году был проведен первый конкурс социального заказа, через который бюджетные деньги были размещены в общественных организациях Томска для работы над конкретными социальными проектам. Этот механизм стал использоваться муниципальными и региональными органами власти с целью стимулирования и поддержки развития общественного сектора. Подобные нормативные акты регионального и местного уровня и деятельность в течение 1990-х - начале 2000-х гг. стали развиваться во многих регионах России. По состоянию на 2003 г. в 57 регионах были разработаны нормативные акты о конкурсах социального заказа, в 17 из них они были официально приняты уже на тот момент, а в 8 регионах, включая г. Томск, реализованы [4. C. 97-98].</w:t>
      </w:r>
    </w:p>
    <w:p w:rsidR="00D14865" w:rsidRDefault="00806AEF">
      <w:pPr>
        <w:pStyle w:val="a3"/>
      </w:pPr>
      <w:r>
        <w:t>Постепенно в проектирование и конкурсные технологии стали включаться государственные и муниципальные социальные учреждения, которые в 1990-е гг. не имели возможности в большинстве своем участвовать в конкурсах. Причин тому было несколько. Западные фонды были ориентированы на финансирование проектов, независимых от государства. Организация и степень доверия им была достаточно низкой, «бюджетные» организации были связаны определенными процедурами, не предполагали финансовой мобильности. Кроме этого, сотрудникам бюджетных организаций было сложно принять ситуацию, в которой за финансовые средства нужно конкурировать, а также отделить свою текущую деятельность от проектной. В начале 1990-х гг. наиболее активные бюджетные организации социальной сферы регистрировали на своей базе общественные объединения и числа же своих сотрудников, получали отдельный банковский счет и тем самым, открывали для себя дополнительные финансовые и профессиональные возможности.</w:t>
      </w:r>
    </w:p>
    <w:p w:rsidR="00D14865" w:rsidRDefault="00806AEF">
      <w:pPr>
        <w:pStyle w:val="a3"/>
      </w:pPr>
      <w:r>
        <w:t>Уже в середине 2000 г. в большинстве конкурсов (зарубежных и российских фондов и программ, государственных и муниципальных) общественные организации и государственные/муниципальные могли участвовать на равных условиях.</w:t>
      </w:r>
    </w:p>
    <w:p w:rsidR="00D14865" w:rsidRDefault="00806AEF">
      <w:pPr>
        <w:pStyle w:val="a3"/>
      </w:pPr>
      <w:r>
        <w:t>В чем преимущество конкурсных технологий? Прежде всего, открытый, с четкими правилами игры, конкурс создает конкурентную среду, способствующую в конечном итоге улучшению качества оказания услуг населению и работы организаций и учреждений в целом. «Регулярное проведение конкурсов приводит к расширению рынка поставщиков социальных услуг, возникновению здоровой конкуренции, отчего в выигрыше оказываются семьи и дети» [5. C. 14].</w:t>
      </w:r>
    </w:p>
    <w:p w:rsidR="00D14865" w:rsidRDefault="00806AEF">
      <w:pPr>
        <w:pStyle w:val="a3"/>
      </w:pPr>
      <w:r>
        <w:t>Кроме этого, конкурсные технологии могут быть использованы для апробации и внедрения инноваций в социальной сфере. В Томской области в процессе создания системы профилактики социального сиротства и реформирования системы защиты детства (с 2000 г. по настоящее время) именно через конкурсы социальных проектов был инициирован и поддержан целый ряд новых социальных услуг семье и детям, внедрены стандарты социальных услуг. В настоящее время только по направлению «социальная работа с семьей и детьми» в Томской области ежегодно проводится 710 конкурсов социальных проектов, в которых могут участвовать организации всех форм собственности.</w:t>
      </w:r>
    </w:p>
    <w:p w:rsidR="00D14865" w:rsidRDefault="00806AEF">
      <w:pPr>
        <w:pStyle w:val="a3"/>
      </w:pPr>
      <w:r>
        <w:t>Наконец, конкурсных технологии позволяют размещать средства более эффективно, покупая услуги и проекты целевым образом, поскольку в конкурсах, как правило, участвуют проекты, которые предполагают четки цели, механизмы их достижения, ожидаемые результаты, фиксированные сроки и прозрачное ресурсное обеспечение.</w:t>
      </w:r>
    </w:p>
    <w:p w:rsidR="00D14865" w:rsidRDefault="00806AEF">
      <w:pPr>
        <w:pStyle w:val="a3"/>
      </w:pPr>
      <w:r>
        <w:t>Данные преимущества отвечают приоритетам государственной социальной политики в современной России.</w:t>
      </w:r>
    </w:p>
    <w:p w:rsidR="00D14865" w:rsidRDefault="00806AEF">
      <w:pPr>
        <w:pStyle w:val="a3"/>
      </w:pPr>
      <w:r>
        <w:t>Существует и международная практика использования конкурсных технологий1. В частности, в США большинство социальных услуг покупается именно на конкурсной основе. «Покупателем» выступают федеральное правительство, правительство штата, местные органы власти, а также различные фонды, в том числе общественные и совместные2. «Продавцом» услуг выступают организации всех форм собственности: общественные, муниципальные, государственные, частные. Например, существуют конкурсы на содержание заключенные в местах лишения свободы; в подобных конкурсах могут принять участие как государственные, так и частные тюрьмы. В Австрии проводятся конкурсы для закупки хосписных услуг, т.е. услуг для тяжелобольных и пожилых людей, нуждающихся в постоянном и\или пожизненном уходе. В данных конкурсах также могут участвовать как частные, так и государственные учреждения. Причем качество выполнения проекта или услуг, покупаемых в рамках конкурса, выполнение требований организаторов конкурса напрямую влияет на возможности дальнейшего сотрудничества с данной организацией. Таким образом, организация постепенно создает себе имя и в некоторых случаях может претендовать на прямое бюджетное финансирование, независимо от своего юридического статуса.</w:t>
      </w:r>
    </w:p>
    <w:p w:rsidR="00D14865" w:rsidRDefault="00806AEF">
      <w:pPr>
        <w:pStyle w:val="a3"/>
      </w:pPr>
      <w:r>
        <w:t>Необходимо отметить, что в вышеназванных странах, попадая в социальной учреждение, сложно определить, как статус оно носит: государственный, частный или общественный, поскольку, находясь в большинстве своем в равных правах на получение бюджетного финансирования, все эти типы организаций имеют возможность развивать свое учреждение, в том числе расширять и укреплять материально-техническую базу. Это отличается от ситуации в нашей стране, когда государственные учреждения в подавляющем большинстве с материальной и инфраструктурной точки зрения обеспечены лучше и, кроме этого, имеют стабильное бюджетное финансирование. И средства, выигранные в конкурсе, являются важным, но все-таки дополнительным ресурсным источником. Для негосударственных некоммерческих организаций победа в конкурсе социальных проектов, как правило, - один из немногих реальных источников финансирования их деятельности наряду с благотворительной помощью.</w:t>
      </w:r>
    </w:p>
    <w:p w:rsidR="00D14865" w:rsidRDefault="00806AEF">
      <w:pPr>
        <w:pStyle w:val="a3"/>
      </w:pPr>
      <w:r>
        <w:t>Конкурсные технологии, применяемые сегодня в социальной сфере современной России, разнообразны. Наиболее распространенные - это конкурс социальных проектов (грантовый конкурс) и конкурс социального заказа. Ключевая разница в данном случае заключается в степени заданности и жесткости условий конкурса (содержательных и финансовых). В первом случае может быть задано только направление, например патриотическое воспитание студенческой молодежи, а во втором случае будет прописано, что именно намерены получить организаторы конкурса от победителя конкурса, например организация и проведения областного слета патриотических организаций с заданным количеством участников, с обозначенным содержанием и другими условиями. Второй тип конкурсных технологий схож с системой организации государственных закупок в рамках ФЗ № 94 от 21.07.05 г. «О размещении заказов на поставки товаров, выполнение работ, оказания услуг для государственных и муниципальных нужд».</w:t>
      </w:r>
    </w:p>
    <w:p w:rsidR="00D14865" w:rsidRDefault="00806AEF">
      <w:pPr>
        <w:pStyle w:val="a3"/>
      </w:pPr>
      <w:r>
        <w:t>Кроме этого, конкурсные технологии, применяемые в социальной сфере, могут быть классифицированы и по другим основаниям: тип организации, являющейся учредителем или организатором конкурса, потенциальные участники конкурса, закрытый и открытый конкурс, по целям проведения конкурса.</w:t>
      </w:r>
    </w:p>
    <w:p w:rsidR="00D14865" w:rsidRDefault="00806AEF">
      <w:pPr>
        <w:pStyle w:val="a3"/>
      </w:pPr>
      <w:r>
        <w:t>В социальной политике и социальной сфере современной России конкурсные технологии используются достаточно широко. Конкурсное размещение бюджетных средств используется и на федеральном уровне. Свидетельством тому выступает деятельность Фонда поддержки детей, оказавшихся в трудной жизненной ситуации3, которым в 2008 и 2009 гг. были организованы конкурсы, в рамках которых размещаются значительные бюджетные средства под конкретные региональные, муниципальные проекты и проекты отдельных организаций.</w:t>
      </w:r>
    </w:p>
    <w:p w:rsidR="00D14865" w:rsidRDefault="00806AEF">
      <w:pPr>
        <w:pStyle w:val="a3"/>
      </w:pPr>
      <w:r>
        <w:t>Несмотря на определенный опыт применения в социальной сфере современной России конкурсных технологий, данная область практики содержит ряд проблем и дискуссионных моментов, которые можно разделить на три группы.</w:t>
      </w:r>
    </w:p>
    <w:p w:rsidR="00D14865" w:rsidRDefault="00806AEF">
      <w:pPr>
        <w:pStyle w:val="a3"/>
      </w:pPr>
      <w:r>
        <w:t>Первая группа касается нормативно-правового обеспечения конкурсных технологий. Например, неясен правовой статус конкурса социального заказа, может ли вышеназванный ФЗ № 94 быть использован для закупки, например, социальных услуг. Вторая группа связана с качеством организации конкурсов и рисками нарушения принципов и правил организации конкурсов. Автором разработана методика анализа и оценки конкурсных процедур, которая может быть использована для мониторинга и оценки конкурсных технологий в социальной сфере. Третья группа включает в себя вопросы, связанные с изучением практики, возможностей и проблем применения конкурсных технологий в социальной сфере современной России.</w:t>
      </w:r>
    </w:p>
    <w:p w:rsidR="00D14865" w:rsidRDefault="00806AEF">
      <w:pPr>
        <w:pStyle w:val="a3"/>
      </w:pPr>
      <w:r>
        <w:t>Многообразие опыта использования конкурсных технологий в социальной сфере, проблемы и пути их решения требуют обобщения и анализа. Изучение данных вопросов создает дополнительные возможности развития конкурсных технологий и повышения эффективности их применения в социальной сфере.</w:t>
      </w:r>
    </w:p>
    <w:p w:rsidR="00D14865" w:rsidRDefault="00806AEF">
      <w:pPr>
        <w:pStyle w:val="a3"/>
      </w:pPr>
      <w:r>
        <w:t>Список литературы</w:t>
      </w:r>
    </w:p>
    <w:p w:rsidR="00D14865" w:rsidRDefault="00806AEF">
      <w:pPr>
        <w:pStyle w:val="a3"/>
      </w:pPr>
      <w:r>
        <w:t>Тихонова Н.Е. Оптимальная социальная политика: ожидания россиян // Аналитический вестник Совета федераций. 2006. № 6(294). С. 25.</w:t>
      </w:r>
    </w:p>
    <w:p w:rsidR="00D14865" w:rsidRDefault="00806AEF">
      <w:pPr>
        <w:pStyle w:val="a3"/>
      </w:pPr>
      <w:r>
        <w:t>Органы местного самоуправления и негосударственные некоммерческие организации: технологии взаимодействия: Материалы Второго семинара Ассоциации сибирских и дальневосточных городов «Взаимодействие органов местного самоуправления и организаций Третьего сектора» / Под ред. И.В. Мерсияновой. Новосибирск: ИДМИ, 1999. 196 с.</w:t>
      </w:r>
    </w:p>
    <w:p w:rsidR="00D14865" w:rsidRDefault="00806AEF">
      <w:pPr>
        <w:pStyle w:val="a3"/>
      </w:pPr>
      <w:r>
        <w:t>Сырямкина Е.Г., Маргиева Е.В., Румянцева Т.Б., Воронина Т.Д. и др. Благотворительные организации: проблемы и перспективы развития.</w:t>
      </w:r>
    </w:p>
    <w:p w:rsidR="00D14865" w:rsidRDefault="00806AEF">
      <w:pPr>
        <w:pStyle w:val="a3"/>
      </w:pPr>
      <w:r>
        <w:t>Томск: Изд-во НТЛ, 1999. С. 84-92.</w:t>
      </w:r>
    </w:p>
    <w:p w:rsidR="00D14865" w:rsidRDefault="00806AEF">
      <w:pPr>
        <w:pStyle w:val="a3"/>
      </w:pPr>
      <w:r>
        <w:t>Социальные технологии межсекторного взаимодействия в современной России: Учеб. / А.С. Автономов, Т.И. Виноградова, М.Ф. Замятина,</w:t>
      </w:r>
    </w:p>
    <w:p w:rsidR="00D14865" w:rsidRDefault="00806AEF">
      <w:pPr>
        <w:pStyle w:val="a3"/>
      </w:pPr>
      <w:r>
        <w:t>Н.Л. Хананашвили; Под общ. ред. А.С. Автономова. М.: Фонд НАН, 2003. С. 97-98.</w:t>
      </w:r>
    </w:p>
    <w:p w:rsidR="00D14865" w:rsidRDefault="00806AEF">
      <w:pPr>
        <w:pStyle w:val="a3"/>
      </w:pPr>
      <w:r>
        <w:t>Егорова М.О. Новая модель работы органов опеки и попечительства и социальных служб со случаями нарушения прав ребенка. Реализация</w:t>
      </w:r>
    </w:p>
    <w:p w:rsidR="00D14865" w:rsidRDefault="00806AEF">
      <w:pPr>
        <w:pStyle w:val="a3"/>
      </w:pPr>
      <w:r>
        <w:t>государственной семейной политики в сфере профилактики социального сиротства: опыт Томской области: Сб. ст. и нормативноправовых документов. Томск: Национальный фонд защиты детей от жестокого обращения, 2009. С. 14.</w:t>
      </w:r>
    </w:p>
    <w:p w:rsidR="00D14865" w:rsidRDefault="00806AEF">
      <w:pPr>
        <w:pStyle w:val="a3"/>
      </w:pPr>
      <w:r>
        <w:t>Воронина Т.Д. Социологическое исследование как инструмент анализа и оценки конкурсных процедур размещения государственного и му ниципального заказа. Общественный контроль за конкурсами государственного и муниципального заказа в регионах России / Под ред.</w:t>
      </w:r>
    </w:p>
    <w:p w:rsidR="00D14865" w:rsidRDefault="00806AEF">
      <w:pPr>
        <w:pStyle w:val="a3"/>
      </w:pPr>
      <w:r>
        <w:t>А.В. Рылова, Е.Г. Сырямкиной. Томск, 2006. С. 64-71.</w:t>
      </w:r>
      <w:bookmarkStart w:id="0" w:name="_GoBack"/>
      <w:bookmarkEnd w:id="0"/>
    </w:p>
    <w:sectPr w:rsidR="00D148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AEF"/>
    <w:rsid w:val="000A7E3F"/>
    <w:rsid w:val="00806AEF"/>
    <w:rsid w:val="00D1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EB327-4499-4DB5-B30A-517C26F2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2392</Words>
  <Characters>13635</Characters>
  <Application>Microsoft Office Word</Application>
  <DocSecurity>0</DocSecurity>
  <Lines>113</Lines>
  <Paragraphs>31</Paragraphs>
  <ScaleCrop>false</ScaleCrop>
  <Company>diakov.net</Company>
  <LinksUpToDate>false</LinksUpToDate>
  <CharactersWithSpaces>15996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Конкурсные технологии как механизм повышения эффективности социальной политики</dc:title>
  <dc:subject/>
  <dc:creator>Irina</dc:creator>
  <cp:keywords/>
  <dc:description/>
  <cp:lastModifiedBy>Irina</cp:lastModifiedBy>
  <cp:revision>2</cp:revision>
  <dcterms:created xsi:type="dcterms:W3CDTF">2014-08-02T19:51:00Z</dcterms:created>
  <dcterms:modified xsi:type="dcterms:W3CDTF">2014-08-02T19:51:00Z</dcterms:modified>
</cp:coreProperties>
</file>