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2F" w:rsidRDefault="00E92F2F" w:rsidP="00D80563">
      <w:pPr>
        <w:spacing w:line="360" w:lineRule="auto"/>
        <w:ind w:left="397" w:right="227" w:firstLine="709"/>
        <w:jc w:val="center"/>
        <w:rPr>
          <w:b/>
          <w:sz w:val="28"/>
          <w:szCs w:val="28"/>
        </w:rPr>
      </w:pPr>
    </w:p>
    <w:p w:rsidR="00DB6577" w:rsidRPr="00D80563" w:rsidRDefault="00DB6577" w:rsidP="00D80563">
      <w:pPr>
        <w:spacing w:line="360" w:lineRule="auto"/>
        <w:ind w:left="397" w:right="227" w:firstLine="709"/>
        <w:jc w:val="center"/>
        <w:rPr>
          <w:b/>
          <w:sz w:val="28"/>
          <w:szCs w:val="28"/>
        </w:rPr>
      </w:pPr>
      <w:r w:rsidRPr="00D80563">
        <w:rPr>
          <w:b/>
          <w:sz w:val="28"/>
          <w:szCs w:val="28"/>
        </w:rPr>
        <w:t>Содержание</w:t>
      </w:r>
    </w:p>
    <w:p w:rsidR="00DB6577" w:rsidRPr="00213F43" w:rsidRDefault="00041E0F" w:rsidP="00D80563">
      <w:pPr>
        <w:numPr>
          <w:ilvl w:val="0"/>
          <w:numId w:val="7"/>
        </w:numPr>
        <w:tabs>
          <w:tab w:val="clear" w:pos="1826"/>
          <w:tab w:val="num" w:pos="900"/>
        </w:tabs>
        <w:spacing w:line="360" w:lineRule="auto"/>
        <w:ind w:left="900" w:right="227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Функции кредита.</w:t>
      </w:r>
    </w:p>
    <w:p w:rsidR="00DB6577" w:rsidRPr="00213F43" w:rsidRDefault="00DB6577" w:rsidP="00D80563">
      <w:pPr>
        <w:numPr>
          <w:ilvl w:val="0"/>
          <w:numId w:val="7"/>
        </w:numPr>
        <w:tabs>
          <w:tab w:val="clear" w:pos="1826"/>
          <w:tab w:val="num" w:pos="900"/>
        </w:tabs>
        <w:spacing w:line="360" w:lineRule="auto"/>
        <w:ind w:left="900" w:right="227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Расчеты платежными пор</w:t>
      </w:r>
      <w:r w:rsidR="00041E0F" w:rsidRPr="00213F43">
        <w:rPr>
          <w:sz w:val="28"/>
          <w:szCs w:val="28"/>
        </w:rPr>
        <w:t>у</w:t>
      </w:r>
      <w:r w:rsidRPr="00213F43">
        <w:rPr>
          <w:sz w:val="28"/>
          <w:szCs w:val="28"/>
        </w:rPr>
        <w:t>чениями, порядок и услови</w:t>
      </w:r>
      <w:r w:rsidR="00041E0F" w:rsidRPr="00213F43">
        <w:rPr>
          <w:sz w:val="28"/>
          <w:szCs w:val="28"/>
        </w:rPr>
        <w:t>я их применения</w:t>
      </w:r>
      <w:r w:rsidR="00D80563">
        <w:rPr>
          <w:sz w:val="28"/>
          <w:szCs w:val="28"/>
        </w:rPr>
        <w:t>.</w:t>
      </w:r>
    </w:p>
    <w:p w:rsidR="00DB6577" w:rsidRPr="00213F43" w:rsidRDefault="00DB6577" w:rsidP="00D80563">
      <w:pPr>
        <w:numPr>
          <w:ilvl w:val="0"/>
          <w:numId w:val="7"/>
        </w:numPr>
        <w:tabs>
          <w:tab w:val="clear" w:pos="1826"/>
          <w:tab w:val="num" w:pos="900"/>
        </w:tabs>
        <w:spacing w:line="360" w:lineRule="auto"/>
        <w:ind w:left="900" w:right="227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Управл</w:t>
      </w:r>
      <w:r w:rsidR="001F2D7E">
        <w:rPr>
          <w:sz w:val="28"/>
          <w:szCs w:val="28"/>
        </w:rPr>
        <w:t>ение активами и пассивами банков</w:t>
      </w:r>
      <w:r w:rsidR="00D80563">
        <w:rPr>
          <w:sz w:val="28"/>
          <w:szCs w:val="28"/>
        </w:rPr>
        <w:t>.</w:t>
      </w:r>
    </w:p>
    <w:p w:rsidR="00DB6577" w:rsidRPr="00213F43" w:rsidRDefault="00041E0F" w:rsidP="00D80563">
      <w:pPr>
        <w:spacing w:line="360" w:lineRule="auto"/>
        <w:ind w:left="397" w:right="227" w:firstLine="503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Литература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503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041E0F" w:rsidRDefault="00041E0F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80563" w:rsidRPr="00213F4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numPr>
          <w:ilvl w:val="0"/>
          <w:numId w:val="6"/>
        </w:numPr>
        <w:tabs>
          <w:tab w:val="clear" w:pos="1826"/>
          <w:tab w:val="num" w:pos="720"/>
        </w:tabs>
        <w:spacing w:line="360" w:lineRule="auto"/>
        <w:ind w:left="720" w:right="227"/>
        <w:rPr>
          <w:b/>
          <w:sz w:val="28"/>
          <w:szCs w:val="28"/>
        </w:rPr>
      </w:pPr>
      <w:r w:rsidRPr="00213F43">
        <w:rPr>
          <w:b/>
          <w:sz w:val="28"/>
          <w:szCs w:val="28"/>
        </w:rPr>
        <w:t>Функции кредита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Слово «функция» (от лат.</w:t>
      </w:r>
      <w:r w:rsidR="006065C1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functio — исполнение) является довольно распространенным научным понятием. В российской науке о кредите функция чаще воспринимается как проявление его сущности. Недостаток такого определения состоит в том</w:t>
      </w:r>
      <w:r w:rsidR="00213F43">
        <w:rPr>
          <w:sz w:val="28"/>
          <w:szCs w:val="28"/>
        </w:rPr>
        <w:t>,</w:t>
      </w:r>
      <w:r w:rsidRPr="00213F43">
        <w:rPr>
          <w:sz w:val="28"/>
          <w:szCs w:val="28"/>
        </w:rPr>
        <w:t xml:space="preserve"> что анализ обращен не столько к самой </w:t>
      </w:r>
      <w:r w:rsidR="00213F43" w:rsidRPr="00213F43">
        <w:rPr>
          <w:sz w:val="28"/>
          <w:szCs w:val="28"/>
        </w:rPr>
        <w:t>сущности,</w:t>
      </w:r>
      <w:r w:rsidRPr="00213F43">
        <w:rPr>
          <w:sz w:val="28"/>
          <w:szCs w:val="28"/>
        </w:rPr>
        <w:t xml:space="preserve"> сколько к явлению, проявление сути кредита. Вместе с тем функция — продолжение анализа сущности. Если структура кредита при этом обращена к его внутреннему строению,</w:t>
      </w:r>
      <w:r w:rsidR="00041E0F" w:rsidRP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взаимодействию его элементов между собой, то функция кредита — это его взаимодействие как целого с внешней средой.</w:t>
      </w:r>
    </w:p>
    <w:p w:rsidR="00DB6577" w:rsidRPr="00213F43" w:rsidRDefault="00041E0F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Первая функция кредита</w:t>
      </w:r>
      <w:r w:rsidR="00DB6577" w:rsidRPr="00213F43">
        <w:rPr>
          <w:sz w:val="28"/>
          <w:szCs w:val="28"/>
        </w:rPr>
        <w:t xml:space="preserve"> — перераспредилительная. Перераспредительной функции кредита свойственно перерапределение стоимости. Она может происходить по территориальному и отраслевому признакам. В кредитные отношени</w:t>
      </w:r>
      <w:r w:rsidRPr="00213F43">
        <w:rPr>
          <w:sz w:val="28"/>
          <w:szCs w:val="28"/>
        </w:rPr>
        <w:t>я</w:t>
      </w:r>
      <w:r w:rsidR="00DB6577" w:rsidRPr="00213F43">
        <w:rPr>
          <w:sz w:val="28"/>
          <w:szCs w:val="28"/>
        </w:rPr>
        <w:t xml:space="preserve"> могут вступать различные организации и лица независимо от их месторасположения. Для кредита не имеет значения расположение друг от друга кредитора и заемщика. Подобное перераспределение стоимости можно назвать межтерриториальным.</w:t>
      </w:r>
    </w:p>
    <w:p w:rsid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Межотраслевое перераспределение при помощи кредита происходит, когда стоимость передается от кредитора, предоставляющего одну отрасль, к заемщику — предприятию другой отросли. В современном денежном хозяйстве,</w:t>
      </w:r>
      <w:r w:rsidR="00041E0F" w:rsidRP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когда наибольший удельный вес</w:t>
      </w:r>
      <w:r w:rsidR="00041E0F" w:rsidRP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занимают отношения между предприятиями и банком, межотраслевое перераспредение является решающим. Средства, аккумулируемые банками,</w:t>
      </w:r>
      <w:r w:rsidR="00041E0F" w:rsidRP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теряют ведомственный характер, они «растворяются» в общих ресурсах банка, кот</w:t>
      </w:r>
      <w:r w:rsidR="00041E0F" w:rsidRPr="00213F43">
        <w:rPr>
          <w:sz w:val="28"/>
          <w:szCs w:val="28"/>
        </w:rPr>
        <w:t>о</w:t>
      </w:r>
      <w:r w:rsidRPr="00213F43">
        <w:rPr>
          <w:sz w:val="28"/>
          <w:szCs w:val="28"/>
        </w:rPr>
        <w:t>рый предоставляет кредиты предприятиям соответствующей отросли, независимо от т</w:t>
      </w:r>
      <w:r w:rsidR="00041E0F" w:rsidRPr="00213F43">
        <w:rPr>
          <w:sz w:val="28"/>
          <w:szCs w:val="28"/>
        </w:rPr>
        <w:t>о</w:t>
      </w:r>
      <w:r w:rsidRPr="00213F43">
        <w:rPr>
          <w:sz w:val="28"/>
          <w:szCs w:val="28"/>
        </w:rPr>
        <w:t>го, сколько от нее поступило ресурсов.</w:t>
      </w:r>
      <w:r w:rsidR="00041E0F" w:rsidRPr="00213F43">
        <w:rPr>
          <w:sz w:val="28"/>
          <w:szCs w:val="28"/>
        </w:rPr>
        <w:t xml:space="preserve"> 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Внутриотраслевое перераспределение стоимости на началах возвратности можно наблюдать при получении кредита предприятиями от отраслевых банков.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Перераспределение стоимости на кредитных началах исключает внутрихозяйственное перераспределение. Внутри одного и того же предприятия не могут возникнуть кредитные связи: предприятие не может кред</w:t>
      </w:r>
      <w:r w:rsidR="00213F43">
        <w:rPr>
          <w:sz w:val="28"/>
          <w:szCs w:val="28"/>
        </w:rPr>
        <w:t>и</w:t>
      </w:r>
      <w:r w:rsidRPr="00213F43">
        <w:rPr>
          <w:sz w:val="28"/>
          <w:szCs w:val="28"/>
        </w:rPr>
        <w:t>товать само себя — кредитные сделки зак</w:t>
      </w:r>
      <w:r w:rsidR="00213F43">
        <w:rPr>
          <w:sz w:val="28"/>
          <w:szCs w:val="28"/>
        </w:rPr>
        <w:t>лючаются только между парой субъ</w:t>
      </w:r>
      <w:r w:rsidRPr="00213F43">
        <w:rPr>
          <w:sz w:val="28"/>
          <w:szCs w:val="28"/>
        </w:rPr>
        <w:t>ектов, обладающих имуществом и юридическими правами.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Независимо от того, им</w:t>
      </w:r>
      <w:r w:rsidR="00213F43">
        <w:rPr>
          <w:sz w:val="28"/>
          <w:szCs w:val="28"/>
        </w:rPr>
        <w:t>еет ли место межотраслевое, межте</w:t>
      </w:r>
      <w:r w:rsidRPr="00213F43">
        <w:rPr>
          <w:sz w:val="28"/>
          <w:szCs w:val="28"/>
        </w:rPr>
        <w:t>рриториальное или внутриотраслевое перераспределение,</w:t>
      </w:r>
      <w:r w:rsid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оно не </w:t>
      </w:r>
      <w:r w:rsidR="00213F43" w:rsidRPr="00213F43">
        <w:rPr>
          <w:sz w:val="28"/>
          <w:szCs w:val="28"/>
        </w:rPr>
        <w:t>сопровождается</w:t>
      </w:r>
      <w:r w:rsidRPr="00213F43">
        <w:rPr>
          <w:sz w:val="28"/>
          <w:szCs w:val="28"/>
        </w:rPr>
        <w:t xml:space="preserve"> сменой </w:t>
      </w:r>
      <w:r w:rsidR="00213F43" w:rsidRPr="00213F43">
        <w:rPr>
          <w:sz w:val="28"/>
          <w:szCs w:val="28"/>
        </w:rPr>
        <w:t>собственника</w:t>
      </w:r>
      <w:r w:rsidRPr="00213F43">
        <w:rPr>
          <w:sz w:val="28"/>
          <w:szCs w:val="28"/>
        </w:rPr>
        <w:t>: собственность на передаваемую стоимость сохраняется у кредитора.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Перераспределение ресурсов посредством кредита можно рассматривать на различных уровнях. На уровне </w:t>
      </w:r>
      <w:r w:rsidR="00213F43" w:rsidRPr="00213F43">
        <w:rPr>
          <w:sz w:val="28"/>
          <w:szCs w:val="28"/>
        </w:rPr>
        <w:t>предприятий</w:t>
      </w:r>
      <w:r w:rsidR="00213F43">
        <w:rPr>
          <w:sz w:val="28"/>
          <w:szCs w:val="28"/>
        </w:rPr>
        <w:t xml:space="preserve"> как субъ</w:t>
      </w:r>
      <w:r w:rsidRPr="00213F43">
        <w:rPr>
          <w:sz w:val="28"/>
          <w:szCs w:val="28"/>
        </w:rPr>
        <w:t>ектов кредитных отношений, в рамках индивидуального кругооборот</w:t>
      </w:r>
      <w:r w:rsidR="00213F43">
        <w:rPr>
          <w:sz w:val="28"/>
          <w:szCs w:val="28"/>
        </w:rPr>
        <w:t>а и оборота стоимости товарно-</w:t>
      </w:r>
      <w:r w:rsidRPr="00213F43">
        <w:rPr>
          <w:sz w:val="28"/>
          <w:szCs w:val="28"/>
        </w:rPr>
        <w:t>материальные ценности и денежные средства. На народнохозяйственным уровне в рамках совокупного кругооборота стоимости ее движение воплощается в перераспределении посредством кредита валового продукта, национального дохода. Причем как на народнохозяйственном уровне, так и на уровне индивидуального кругооборота и оборота стоимости ее перераспределение посредством кредита становиться возможным только бл</w:t>
      </w:r>
      <w:r w:rsidR="00213F43">
        <w:rPr>
          <w:sz w:val="28"/>
          <w:szCs w:val="28"/>
        </w:rPr>
        <w:t>агодаря движению материальных по</w:t>
      </w:r>
      <w:r w:rsidRPr="00213F43">
        <w:rPr>
          <w:sz w:val="28"/>
          <w:szCs w:val="28"/>
        </w:rPr>
        <w:t>токов, валового продукта, национального дохода, приобретающих денежную, п</w:t>
      </w:r>
      <w:r w:rsidR="00213F43">
        <w:rPr>
          <w:sz w:val="28"/>
          <w:szCs w:val="28"/>
        </w:rPr>
        <w:t>р</w:t>
      </w:r>
      <w:r w:rsidRPr="00213F43">
        <w:rPr>
          <w:sz w:val="28"/>
          <w:szCs w:val="28"/>
        </w:rPr>
        <w:t>оизводственную или товарную формы.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Первая черта перераспределения ресурсов при помощи кр</w:t>
      </w:r>
      <w:r w:rsidR="00213F43">
        <w:rPr>
          <w:sz w:val="28"/>
          <w:szCs w:val="28"/>
        </w:rPr>
        <w:t>е</w:t>
      </w:r>
      <w:r w:rsidRPr="00213F43">
        <w:rPr>
          <w:sz w:val="28"/>
          <w:szCs w:val="28"/>
        </w:rPr>
        <w:t>дита заключается в том,</w:t>
      </w:r>
      <w:r w:rsid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что оно может затрагивать не только сумму материальных благ, средств производства и предметов потребления, произведенных обществом за год, т.е. </w:t>
      </w:r>
      <w:r w:rsidR="00213F43" w:rsidRPr="00213F43">
        <w:rPr>
          <w:sz w:val="28"/>
          <w:szCs w:val="28"/>
        </w:rPr>
        <w:t>Валовой</w:t>
      </w:r>
      <w:r w:rsidRPr="00213F43">
        <w:rPr>
          <w:sz w:val="28"/>
          <w:szCs w:val="28"/>
        </w:rPr>
        <w:t xml:space="preserve"> продукт, но и средства производства и предметы потребления, созданные в предшествующий период развития той или</w:t>
      </w:r>
      <w:r w:rsid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иной страны.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Посредством перераспредилительной функции кредита — и это составляет ее вторую черту — могут перера</w:t>
      </w:r>
      <w:r w:rsidR="00213F43">
        <w:rPr>
          <w:sz w:val="28"/>
          <w:szCs w:val="28"/>
        </w:rPr>
        <w:t>спреде</w:t>
      </w:r>
      <w:r w:rsidRPr="00213F43">
        <w:rPr>
          <w:sz w:val="28"/>
          <w:szCs w:val="28"/>
        </w:rPr>
        <w:t xml:space="preserve">ляться, не только </w:t>
      </w:r>
      <w:r w:rsidR="00213F43" w:rsidRPr="00213F43">
        <w:rPr>
          <w:sz w:val="28"/>
          <w:szCs w:val="28"/>
        </w:rPr>
        <w:t>валовой</w:t>
      </w:r>
      <w:r w:rsidRPr="00213F43">
        <w:rPr>
          <w:sz w:val="28"/>
          <w:szCs w:val="28"/>
        </w:rPr>
        <w:t xml:space="preserve"> продукт и национальный доход, но и все материальные блага, все национальное богатство общества.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Третья черта функции затрагивает характер перераспределяем</w:t>
      </w:r>
      <w:r w:rsidR="00213F43">
        <w:rPr>
          <w:sz w:val="28"/>
          <w:szCs w:val="28"/>
        </w:rPr>
        <w:t>ой стоимости. Как уже отмечалось</w:t>
      </w:r>
      <w:r w:rsidRPr="00213F43">
        <w:rPr>
          <w:sz w:val="28"/>
          <w:szCs w:val="28"/>
        </w:rPr>
        <w:t xml:space="preserve">, кредитор предоставляет заемщику кредит, а заемщик возвращает его тогда, когда стоимость высвобождается. Кредитор не может предоставить в ссуду такую стоимость, которая занята в его хозяйстве, так же как заемщик не в </w:t>
      </w:r>
      <w:r w:rsidR="00213F43">
        <w:rPr>
          <w:sz w:val="28"/>
          <w:szCs w:val="28"/>
        </w:rPr>
        <w:t>состо</w:t>
      </w:r>
      <w:r w:rsidRPr="00213F43">
        <w:rPr>
          <w:sz w:val="28"/>
          <w:szCs w:val="28"/>
        </w:rPr>
        <w:t>янии реально погасить ее без свободных средств для платежа. Перераспределительная функция кредита,</w:t>
      </w:r>
      <w:r w:rsid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охватывает не вообще перера</w:t>
      </w:r>
      <w:r w:rsidR="00213F43">
        <w:rPr>
          <w:sz w:val="28"/>
          <w:szCs w:val="28"/>
        </w:rPr>
        <w:t>с</w:t>
      </w:r>
      <w:r w:rsidRPr="00213F43">
        <w:rPr>
          <w:sz w:val="28"/>
          <w:szCs w:val="28"/>
        </w:rPr>
        <w:t>пределение стоимости, а перераспределение временно высво</w:t>
      </w:r>
      <w:r w:rsidR="00213F43">
        <w:rPr>
          <w:sz w:val="28"/>
          <w:szCs w:val="28"/>
        </w:rPr>
        <w:t>бо</w:t>
      </w:r>
      <w:r w:rsidRPr="00213F43">
        <w:rPr>
          <w:sz w:val="28"/>
          <w:szCs w:val="28"/>
        </w:rPr>
        <w:t>дившейся стоимости.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Четвертая черта перераспределения функции кредита — стоимость передается заемщику, и</w:t>
      </w:r>
      <w:r w:rsid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уже здесь заключено ее использование, </w:t>
      </w:r>
      <w:r w:rsidR="00213F43" w:rsidRPr="00213F43">
        <w:rPr>
          <w:sz w:val="28"/>
          <w:szCs w:val="28"/>
        </w:rPr>
        <w:t>предполагающее</w:t>
      </w:r>
      <w:r w:rsidRPr="00213F43">
        <w:rPr>
          <w:sz w:val="28"/>
          <w:szCs w:val="28"/>
        </w:rPr>
        <w:t xml:space="preserve"> вовлечение «осевших»</w:t>
      </w:r>
      <w:r w:rsidR="00213F43">
        <w:rPr>
          <w:sz w:val="28"/>
          <w:szCs w:val="28"/>
        </w:rPr>
        <w:t xml:space="preserve"> средств в хозяйственный оборот, </w:t>
      </w:r>
      <w:r w:rsidRPr="00213F43">
        <w:rPr>
          <w:sz w:val="28"/>
          <w:szCs w:val="28"/>
        </w:rPr>
        <w:t xml:space="preserve">получение временно </w:t>
      </w:r>
      <w:r w:rsidR="00213F43" w:rsidRPr="00213F43">
        <w:rPr>
          <w:sz w:val="28"/>
          <w:szCs w:val="28"/>
        </w:rPr>
        <w:t>высвободившейся</w:t>
      </w:r>
      <w:r w:rsidRPr="00213F43">
        <w:rPr>
          <w:sz w:val="28"/>
          <w:szCs w:val="28"/>
        </w:rPr>
        <w:t xml:space="preserve"> стоимости заемщиком сопровождается активной ее «работой»в хозяйстве: ссуда расходуется на разнообразные производственные нужды. Таким образом, в </w:t>
      </w:r>
      <w:r w:rsidR="00213F43" w:rsidRPr="00213F43">
        <w:rPr>
          <w:sz w:val="28"/>
          <w:szCs w:val="28"/>
        </w:rPr>
        <w:t>перераспредилительной</w:t>
      </w:r>
      <w:r w:rsidRPr="00213F43">
        <w:rPr>
          <w:sz w:val="28"/>
          <w:szCs w:val="28"/>
        </w:rPr>
        <w:t xml:space="preserve"> функции существенным является передача временно </w:t>
      </w:r>
      <w:r w:rsidR="00213F43" w:rsidRPr="00213F43">
        <w:rPr>
          <w:sz w:val="28"/>
          <w:szCs w:val="28"/>
        </w:rPr>
        <w:t>выводившейся</w:t>
      </w:r>
      <w:r w:rsidRPr="00213F43">
        <w:rPr>
          <w:sz w:val="28"/>
          <w:szCs w:val="28"/>
        </w:rPr>
        <w:t xml:space="preserve"> стоимости во временное пользование.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Пятая черта заключается в том, что стоимость передается чаще всего без участия каких — либо посредников:</w:t>
      </w:r>
      <w:r w:rsid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поступает в пользование непосредственно ссудополучателя, минуя те или иные промежуточные звенья.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Второй функцией кредита выступает замещение </w:t>
      </w:r>
      <w:r w:rsidR="00213F43" w:rsidRPr="00213F43">
        <w:rPr>
          <w:sz w:val="28"/>
          <w:szCs w:val="28"/>
        </w:rPr>
        <w:t>действительных</w:t>
      </w:r>
      <w:r w:rsidRPr="00213F43">
        <w:rPr>
          <w:sz w:val="28"/>
          <w:szCs w:val="28"/>
        </w:rPr>
        <w:t xml:space="preserve"> денег кредитными операциями. В современном кредитном хозяйстве со</w:t>
      </w:r>
      <w:r w:rsidR="00213F43">
        <w:rPr>
          <w:sz w:val="28"/>
          <w:szCs w:val="28"/>
        </w:rPr>
        <w:t>зданы необходимые условия для та</w:t>
      </w:r>
      <w:r w:rsidRPr="00213F43">
        <w:rPr>
          <w:sz w:val="28"/>
          <w:szCs w:val="28"/>
        </w:rPr>
        <w:t>кого замещения. Перечисление</w:t>
      </w:r>
      <w:r w:rsidR="00213F43">
        <w:rPr>
          <w:sz w:val="28"/>
          <w:szCs w:val="28"/>
        </w:rPr>
        <w:t xml:space="preserve"> денег с одного счета на другой, </w:t>
      </w:r>
      <w:r w:rsidRPr="00213F43">
        <w:rPr>
          <w:sz w:val="28"/>
          <w:szCs w:val="28"/>
        </w:rPr>
        <w:t>в связи с безналичными расчетами за товары и услуги,</w:t>
      </w:r>
      <w:r w:rsid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за</w:t>
      </w:r>
      <w:r w:rsid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счет взаимной задолженности, перечисление только сальдо взаимных зачетов дают </w:t>
      </w:r>
      <w:r w:rsidR="00213F43">
        <w:rPr>
          <w:sz w:val="28"/>
          <w:szCs w:val="28"/>
        </w:rPr>
        <w:t>возможность сократить налично-денежные платежи, улуч</w:t>
      </w:r>
      <w:r w:rsidRPr="00213F43">
        <w:rPr>
          <w:sz w:val="28"/>
          <w:szCs w:val="28"/>
        </w:rPr>
        <w:t>шить структуру денежного оборота.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 современном хозяйстве действительные деньги (золотая монета) не обращаются: в обращении находятся денежные знаки, выпускаемые на основе кредита. Это дает возможность ряду авторов счита</w:t>
      </w:r>
      <w:r w:rsidR="00213F43">
        <w:rPr>
          <w:sz w:val="28"/>
          <w:szCs w:val="28"/>
        </w:rPr>
        <w:t>ть, что функция кредита как заме</w:t>
      </w:r>
      <w:r w:rsidRPr="00213F43">
        <w:rPr>
          <w:sz w:val="28"/>
          <w:szCs w:val="28"/>
        </w:rPr>
        <w:t xml:space="preserve">щение действительных денег исчерпала себя прекратила существование. Надо </w:t>
      </w:r>
      <w:r w:rsidR="00213F43" w:rsidRPr="00213F43">
        <w:rPr>
          <w:sz w:val="28"/>
          <w:szCs w:val="28"/>
        </w:rPr>
        <w:t>полагать</w:t>
      </w:r>
      <w:r w:rsidRPr="00213F43">
        <w:rPr>
          <w:sz w:val="28"/>
          <w:szCs w:val="28"/>
        </w:rPr>
        <w:t xml:space="preserve">, что в современном хозяйстве вхождение ссудной стоимости в хозяйственный оборот выполняет функцию не всеобщего замещения денег, а функцию их временного </w:t>
      </w:r>
      <w:r w:rsidR="00213F43" w:rsidRPr="00213F43">
        <w:rPr>
          <w:sz w:val="28"/>
          <w:szCs w:val="28"/>
        </w:rPr>
        <w:t>замещения</w:t>
      </w:r>
      <w:r w:rsidRPr="00213F43">
        <w:rPr>
          <w:sz w:val="28"/>
          <w:szCs w:val="28"/>
        </w:rPr>
        <w:t xml:space="preserve"> в экономическом обороте. Ссуженная стоимость, полученная заемщиком и вошедшая в хозяйственный оборот, начинает выполнять работу, свойственную деньгам (использова</w:t>
      </w:r>
      <w:r w:rsidR="00213F43">
        <w:rPr>
          <w:sz w:val="28"/>
          <w:szCs w:val="28"/>
        </w:rPr>
        <w:t>ться для приобретения товарно-</w:t>
      </w:r>
      <w:r w:rsidRPr="00213F43">
        <w:rPr>
          <w:sz w:val="28"/>
          <w:szCs w:val="28"/>
        </w:rPr>
        <w:t>материальных ценностей, выплаты заработной платы и т.д).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Тесная связь кредита с кругооборотом производственных фондов предприятий приводит к попытке ряда экономистов выделить процесс опосредствования кругооборота</w:t>
      </w:r>
      <w:r w:rsid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средств в самостоятельную функцию кредита. Функция – специфическое взаимодействие кредита, в то время как опосредствование кругооборота средств входит в содержание ряда стоимостных категорий, а поэтому не может считаться исключительно функцией кредита .</w:t>
      </w:r>
    </w:p>
    <w:p w:rsidR="00DB6577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Это относиться в равной степени и к стимулированию экономии ресурсов, которое объ</w:t>
      </w:r>
      <w:r w:rsidR="00213F43">
        <w:rPr>
          <w:sz w:val="28"/>
          <w:szCs w:val="28"/>
        </w:rPr>
        <w:t>я</w:t>
      </w:r>
      <w:r w:rsidRPr="00213F43">
        <w:rPr>
          <w:sz w:val="28"/>
          <w:szCs w:val="28"/>
        </w:rPr>
        <w:t>вляется не</w:t>
      </w:r>
      <w:r w:rsidR="00213F43">
        <w:rPr>
          <w:sz w:val="28"/>
          <w:szCs w:val="28"/>
        </w:rPr>
        <w:t xml:space="preserve"> </w:t>
      </w:r>
      <w:r w:rsidR="00213F43" w:rsidRPr="00213F43">
        <w:rPr>
          <w:sz w:val="28"/>
          <w:szCs w:val="28"/>
        </w:rPr>
        <w:t>которыми</w:t>
      </w:r>
      <w:r w:rsidRPr="00213F43">
        <w:rPr>
          <w:sz w:val="28"/>
          <w:szCs w:val="28"/>
        </w:rPr>
        <w:t xml:space="preserve"> экономистами функцией кредита. Заключение кредитной сделки сопровождается возникновением взаимных обязательств е</w:t>
      </w:r>
      <w:r w:rsidR="00213F43">
        <w:rPr>
          <w:sz w:val="28"/>
          <w:szCs w:val="28"/>
        </w:rPr>
        <w:t>е</w:t>
      </w:r>
      <w:r w:rsidRPr="00213F43">
        <w:rPr>
          <w:sz w:val="28"/>
          <w:szCs w:val="28"/>
        </w:rPr>
        <w:t xml:space="preserve"> </w:t>
      </w:r>
      <w:r w:rsidR="00213F43" w:rsidRPr="00213F43">
        <w:rPr>
          <w:sz w:val="28"/>
          <w:szCs w:val="28"/>
        </w:rPr>
        <w:t>участников</w:t>
      </w:r>
      <w:r w:rsidR="000D582A">
        <w:rPr>
          <w:sz w:val="28"/>
          <w:szCs w:val="28"/>
        </w:rPr>
        <w:t>. Кредит как экономическое от</w:t>
      </w:r>
      <w:r w:rsidRPr="00213F43">
        <w:rPr>
          <w:sz w:val="28"/>
          <w:szCs w:val="28"/>
        </w:rPr>
        <w:t>ношение побуждает к рациональному использованию выделенных ресурсов для возврата временно позаимственной стоимости. Заемщик должен так использовать полученную ссуду, чтобы вовремя возвратить ее банку, причем возвратить с приращением в виде процента. Однако определенные обстоятельства сторон образуются в любом экономическом отношении. Стимулирование экономного ведения хозяйства свойственно и цене, и финансами, и прибыли, и другим стоимостным категор</w:t>
      </w:r>
      <w:r w:rsidR="000D582A">
        <w:rPr>
          <w:sz w:val="28"/>
          <w:szCs w:val="28"/>
        </w:rPr>
        <w:t>иям. Данное свойство связано с с</w:t>
      </w:r>
      <w:r w:rsidRPr="00213F43">
        <w:rPr>
          <w:sz w:val="28"/>
          <w:szCs w:val="28"/>
        </w:rPr>
        <w:t>одержанием совок</w:t>
      </w:r>
      <w:r w:rsidR="000D582A">
        <w:rPr>
          <w:sz w:val="28"/>
          <w:szCs w:val="28"/>
        </w:rPr>
        <w:t>у</w:t>
      </w:r>
      <w:r w:rsidRPr="00213F43">
        <w:rPr>
          <w:sz w:val="28"/>
          <w:szCs w:val="28"/>
        </w:rPr>
        <w:t>пности экономических отношений и поэтому не может быть функцией кредита. Под функцией понимается не общее, а специфическое взаимодействие кредита с внешней средой.</w:t>
      </w:r>
    </w:p>
    <w:p w:rsidR="00D80563" w:rsidRPr="00213F4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D80563" w:rsidRDefault="00DB6577" w:rsidP="00D80563">
      <w:pPr>
        <w:numPr>
          <w:ilvl w:val="0"/>
          <w:numId w:val="6"/>
        </w:numPr>
        <w:tabs>
          <w:tab w:val="clear" w:pos="1826"/>
          <w:tab w:val="num" w:pos="720"/>
        </w:tabs>
        <w:spacing w:line="360" w:lineRule="auto"/>
        <w:ind w:left="720" w:right="227"/>
        <w:jc w:val="both"/>
        <w:rPr>
          <w:b/>
          <w:sz w:val="28"/>
          <w:szCs w:val="28"/>
        </w:rPr>
      </w:pPr>
      <w:r w:rsidRPr="00D80563">
        <w:rPr>
          <w:b/>
          <w:sz w:val="28"/>
          <w:szCs w:val="28"/>
        </w:rPr>
        <w:t>Расчеты платежными пор</w:t>
      </w:r>
      <w:r w:rsidR="000D582A" w:rsidRPr="00D80563">
        <w:rPr>
          <w:b/>
          <w:sz w:val="28"/>
          <w:szCs w:val="28"/>
        </w:rPr>
        <w:t>у</w:t>
      </w:r>
      <w:r w:rsidRPr="00D80563">
        <w:rPr>
          <w:b/>
          <w:sz w:val="28"/>
          <w:szCs w:val="28"/>
        </w:rPr>
        <w:t>чениями, порядок и условия их применения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Платежное поручение представляет собой письменное распоряжение владельца счета банка о перечислении определенной денежной суммы с его счета (расчетного, текущего, бюджетного, ссудного) на счет другого предприятия – поручителя средств</w:t>
      </w:r>
      <w:r w:rsidR="000D582A">
        <w:rPr>
          <w:sz w:val="28"/>
          <w:szCs w:val="28"/>
        </w:rPr>
        <w:t xml:space="preserve"> в том же или другом одногородно</w:t>
      </w:r>
      <w:r w:rsidRPr="00213F43">
        <w:rPr>
          <w:sz w:val="28"/>
          <w:szCs w:val="28"/>
        </w:rPr>
        <w:t>м или иногородном учреждении банка.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Возможности применения в расчетах платежных поручений многообразны. С их помощью совершаются расчеты в </w:t>
      </w:r>
      <w:r w:rsidR="000D582A" w:rsidRPr="00213F43">
        <w:rPr>
          <w:sz w:val="28"/>
          <w:szCs w:val="28"/>
        </w:rPr>
        <w:t>хозяйстве,</w:t>
      </w:r>
      <w:r w:rsidRPr="00213F43">
        <w:rPr>
          <w:sz w:val="28"/>
          <w:szCs w:val="28"/>
        </w:rPr>
        <w:t xml:space="preserve"> как по товарным, так и по нетоварным операциям. При этом все не товарные пл</w:t>
      </w:r>
      <w:r w:rsidR="000D582A">
        <w:rPr>
          <w:sz w:val="28"/>
          <w:szCs w:val="28"/>
        </w:rPr>
        <w:t>атежи совершаются исключительно</w:t>
      </w:r>
      <w:r w:rsidRPr="00213F43">
        <w:rPr>
          <w:sz w:val="28"/>
          <w:szCs w:val="28"/>
        </w:rPr>
        <w:t xml:space="preserve"> платежными поручениями.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 расчетах за товары и услуги платежные поручения используются в след</w:t>
      </w:r>
      <w:r w:rsidR="000D582A">
        <w:rPr>
          <w:sz w:val="28"/>
          <w:szCs w:val="28"/>
        </w:rPr>
        <w:t>у</w:t>
      </w:r>
      <w:r w:rsidRPr="00213F43">
        <w:rPr>
          <w:sz w:val="28"/>
          <w:szCs w:val="28"/>
        </w:rPr>
        <w:t>ющих случаях: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за полученные товары и оказанные услуги (т.е. Путем прямого акцепта товара) при условии ссылки в поручении на номер и дату товарного – транспор</w:t>
      </w:r>
      <w:r w:rsidR="000D582A">
        <w:rPr>
          <w:sz w:val="28"/>
          <w:szCs w:val="28"/>
        </w:rPr>
        <w:t>т</w:t>
      </w:r>
      <w:r w:rsidRPr="00213F43">
        <w:rPr>
          <w:sz w:val="28"/>
          <w:szCs w:val="28"/>
        </w:rPr>
        <w:t>ного документа, подтверждающего получение товаров или услуг плательщиком;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для платежей в порядке предварительной оплаты и услуг ( при условии ссылки в поручении на номер договора, соглашения, контракта, в которых предусмотрена предварительная оплата);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для погашения кредиторской задолженности по товарным операциям;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при расчетах за товары и услуги по решениям суда и арбитража;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по арендной плате за помещения;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платежи транспортным, коммунальным, бытовым предприятием за </w:t>
      </w:r>
      <w:r w:rsidR="000D582A" w:rsidRPr="00213F43">
        <w:rPr>
          <w:sz w:val="28"/>
          <w:szCs w:val="28"/>
        </w:rPr>
        <w:t>эксплутационное</w:t>
      </w:r>
      <w:r w:rsidRPr="00213F43">
        <w:rPr>
          <w:sz w:val="28"/>
          <w:szCs w:val="28"/>
        </w:rPr>
        <w:t xml:space="preserve"> обслуживание и др.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 расчетах по нетоварным операциям платежные поручения используются для: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платежей в бюджет;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погашение банковских ссуд и процентов по ссудам;</w:t>
      </w:r>
    </w:p>
    <w:p w:rsidR="00DB6577" w:rsidRPr="00213F43" w:rsidRDefault="000D582A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перечисления</w:t>
      </w:r>
      <w:r w:rsidR="00DB6577" w:rsidRPr="00213F43">
        <w:rPr>
          <w:sz w:val="28"/>
          <w:szCs w:val="28"/>
        </w:rPr>
        <w:t xml:space="preserve"> средств органам государственного и социального страхования;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взносов средств в уставные фонды при учреждении АО, ООО и т.п.;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приобретения акций, облигаций, депозитных сертификатов, банковских векселей;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уплаты пени, штрафов, неустоек и т. д.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Платежное поручение выписывается плательщиком на бланке установленной формы, содержащем все необходимые реквизиты для совершения платежа, и представляется в банк, как правило, в 4-х экземплярах, каждый из которых имеет определенное назначение: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1-й экземпляр используется в банке плательщика для списания средств со счета плательщика и остается в документах дня банка;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4-й экземпляр возвращается плательщику со штампом банка в качестве расписки о приеме платежного поручения к исполнению;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2-й и 3-й </w:t>
      </w:r>
      <w:r w:rsidR="000D582A" w:rsidRPr="00213F43">
        <w:rPr>
          <w:sz w:val="28"/>
          <w:szCs w:val="28"/>
        </w:rPr>
        <w:t>экземпляры</w:t>
      </w:r>
      <w:r w:rsidRPr="00213F43">
        <w:rPr>
          <w:sz w:val="28"/>
          <w:szCs w:val="28"/>
        </w:rPr>
        <w:t xml:space="preserve"> платежного поручения отсылаются в банк получателя платежа; при этом 2-й экземпляр служит основанием для зачисления средств на счет получателя и остается в документах для этого банка, а 3-й экземпляр прилагается к выписке со счета получателя как основание для подтверждения банковской проводки.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Платежное поручение принимается банком к исполнению только при наличии достаточных средств на счете </w:t>
      </w:r>
      <w:r w:rsidR="000D582A" w:rsidRPr="00213F43">
        <w:rPr>
          <w:sz w:val="28"/>
          <w:szCs w:val="28"/>
        </w:rPr>
        <w:t>плательщика</w:t>
      </w:r>
      <w:r w:rsidRPr="00213F43">
        <w:rPr>
          <w:sz w:val="28"/>
          <w:szCs w:val="28"/>
        </w:rPr>
        <w:t>. Для совершения платежа может использоваться также ссуда банка при наличии у хозоргана права на ее получение.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При оплате платежного поручения будут сделаны следующие бухгалтерские проводки.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 банке плательщика: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Д-т – расчетный счет </w:t>
      </w:r>
      <w:r w:rsidR="000D582A" w:rsidRPr="00213F43">
        <w:rPr>
          <w:sz w:val="28"/>
          <w:szCs w:val="28"/>
        </w:rPr>
        <w:t>плательщика</w:t>
      </w:r>
      <w:r w:rsidRPr="00213F43">
        <w:rPr>
          <w:sz w:val="28"/>
          <w:szCs w:val="28"/>
        </w:rPr>
        <w:t xml:space="preserve"> (либо его ссудный счет);</w:t>
      </w:r>
    </w:p>
    <w:p w:rsidR="000D582A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К-т сч. №30102 (корреспондирующий счет банка плательщика в РКЦ).</w:t>
      </w:r>
    </w:p>
    <w:p w:rsidR="000D582A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 банке поставщика: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Д-т сч.№30102(корреспондирующий счет банка поставщика в РКЦ);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К-т – расчетный счет поставщика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Поручение действительно в течение 10 дней со дня его выписки (день выписки в расчет не принимается).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Ри</w:t>
      </w:r>
      <w:r w:rsidR="000D582A">
        <w:rPr>
          <w:sz w:val="28"/>
          <w:szCs w:val="28"/>
        </w:rPr>
        <w:t>ск</w:t>
      </w:r>
      <w:r w:rsidRPr="00213F43">
        <w:rPr>
          <w:sz w:val="28"/>
          <w:szCs w:val="28"/>
        </w:rPr>
        <w:t xml:space="preserve"> по</w:t>
      </w:r>
      <w:r w:rsidR="000D582A">
        <w:rPr>
          <w:sz w:val="28"/>
          <w:szCs w:val="28"/>
        </w:rPr>
        <w:t>стоянных и равномерных поставок</w:t>
      </w:r>
      <w:r w:rsidRPr="00213F43">
        <w:rPr>
          <w:sz w:val="28"/>
          <w:szCs w:val="28"/>
        </w:rPr>
        <w:t xml:space="preserve"> товаров и оказании услуг </w:t>
      </w:r>
      <w:r w:rsidR="000D582A" w:rsidRPr="00213F43">
        <w:rPr>
          <w:sz w:val="28"/>
          <w:szCs w:val="28"/>
        </w:rPr>
        <w:t>покупатели</w:t>
      </w:r>
      <w:r w:rsidRPr="00213F43">
        <w:rPr>
          <w:sz w:val="28"/>
          <w:szCs w:val="28"/>
        </w:rPr>
        <w:t xml:space="preserve"> могут </w:t>
      </w:r>
      <w:r w:rsidR="000D582A">
        <w:rPr>
          <w:sz w:val="28"/>
          <w:szCs w:val="28"/>
        </w:rPr>
        <w:t>рассчитывают</w:t>
      </w:r>
      <w:r w:rsidRPr="00213F43">
        <w:rPr>
          <w:sz w:val="28"/>
          <w:szCs w:val="28"/>
        </w:rPr>
        <w:t>ся с поставщиками платежными поручениями в порядке плановых платежей. В этом случае ра</w:t>
      </w:r>
      <w:r w:rsidR="000D582A">
        <w:rPr>
          <w:sz w:val="28"/>
          <w:szCs w:val="28"/>
        </w:rPr>
        <w:t>с</w:t>
      </w:r>
      <w:r w:rsidRPr="00213F43">
        <w:rPr>
          <w:sz w:val="28"/>
          <w:szCs w:val="28"/>
        </w:rPr>
        <w:t xml:space="preserve">четы осуществляются не по каждой отдельной </w:t>
      </w:r>
      <w:r w:rsidR="000D582A" w:rsidRPr="00213F43">
        <w:rPr>
          <w:sz w:val="28"/>
          <w:szCs w:val="28"/>
        </w:rPr>
        <w:t>отгрузке</w:t>
      </w:r>
      <w:r w:rsidRPr="00213F43">
        <w:rPr>
          <w:sz w:val="28"/>
          <w:szCs w:val="28"/>
        </w:rPr>
        <w:t xml:space="preserve"> или услуге, а путем периодического </w:t>
      </w:r>
      <w:r w:rsidR="000D582A" w:rsidRPr="00213F43">
        <w:rPr>
          <w:sz w:val="28"/>
          <w:szCs w:val="28"/>
        </w:rPr>
        <w:t>перечисления</w:t>
      </w:r>
      <w:r w:rsidRPr="00213F43">
        <w:rPr>
          <w:sz w:val="28"/>
          <w:szCs w:val="28"/>
        </w:rPr>
        <w:t xml:space="preserve"> средств со счета покупателя на счет поставщика в конкретные сроки и в </w:t>
      </w:r>
      <w:r w:rsidR="000D582A" w:rsidRPr="00213F43">
        <w:rPr>
          <w:sz w:val="28"/>
          <w:szCs w:val="28"/>
        </w:rPr>
        <w:t>определенной</w:t>
      </w:r>
      <w:r w:rsidRPr="00213F43">
        <w:rPr>
          <w:sz w:val="28"/>
          <w:szCs w:val="28"/>
        </w:rPr>
        <w:t xml:space="preserve"> сумме на основе плана отпуска товаров и услуг на предстоящий месяц, квартал. Таким путем могут производиться расчеты между торговыми организациями и их поставщиками (мя</w:t>
      </w:r>
      <w:r w:rsidR="000D582A">
        <w:rPr>
          <w:sz w:val="28"/>
          <w:szCs w:val="28"/>
        </w:rPr>
        <w:t>сокомбинатами, хлебозаводами, мо</w:t>
      </w:r>
      <w:r w:rsidRPr="00213F43">
        <w:rPr>
          <w:sz w:val="28"/>
          <w:szCs w:val="28"/>
        </w:rPr>
        <w:t xml:space="preserve">локозаводами), между торфопредприятиями и </w:t>
      </w:r>
      <w:r w:rsidR="000D582A" w:rsidRPr="00213F43">
        <w:rPr>
          <w:sz w:val="28"/>
          <w:szCs w:val="28"/>
        </w:rPr>
        <w:t>электростанциями</w:t>
      </w:r>
      <w:r w:rsidRPr="00213F43">
        <w:rPr>
          <w:sz w:val="28"/>
          <w:szCs w:val="28"/>
        </w:rPr>
        <w:t>, производственными предприятиями за уголь, за газ,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элект</w:t>
      </w:r>
      <w:r w:rsidR="000D582A">
        <w:rPr>
          <w:sz w:val="28"/>
          <w:szCs w:val="28"/>
        </w:rPr>
        <w:t>роэ</w:t>
      </w:r>
      <w:r w:rsidRPr="00213F43">
        <w:rPr>
          <w:sz w:val="28"/>
          <w:szCs w:val="28"/>
        </w:rPr>
        <w:t>нергию, металл и т. д.</w:t>
      </w:r>
    </w:p>
    <w:p w:rsidR="00DB6577" w:rsidRPr="00213F43" w:rsidRDefault="000D582A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Расчеты</w:t>
      </w:r>
      <w:r w:rsidR="00DB6577" w:rsidRPr="00213F43">
        <w:rPr>
          <w:sz w:val="28"/>
          <w:szCs w:val="28"/>
        </w:rPr>
        <w:t xml:space="preserve"> плановыми платежами – прогрессивная форма перечисления платежей, так как в своей основе имеет встречное движение денег и товаров. Это ведет к ускорению расчетов,</w:t>
      </w:r>
      <w:r>
        <w:rPr>
          <w:sz w:val="28"/>
          <w:szCs w:val="28"/>
        </w:rPr>
        <w:t xml:space="preserve"> снижению взаимной дебиторско-</w:t>
      </w:r>
      <w:r w:rsidR="00DB6577" w:rsidRPr="00213F43">
        <w:rPr>
          <w:sz w:val="28"/>
          <w:szCs w:val="28"/>
        </w:rPr>
        <w:t xml:space="preserve">кредиторской задолженности, упрощает технику </w:t>
      </w:r>
      <w:r w:rsidRPr="00213F43">
        <w:rPr>
          <w:sz w:val="28"/>
          <w:szCs w:val="28"/>
        </w:rPr>
        <w:t>расчетов</w:t>
      </w:r>
      <w:r w:rsidR="00DB6577" w:rsidRPr="00213F43">
        <w:rPr>
          <w:sz w:val="28"/>
          <w:szCs w:val="28"/>
        </w:rPr>
        <w:t xml:space="preserve">, дает возможность предприятиям и </w:t>
      </w:r>
      <w:r w:rsidRPr="00213F43">
        <w:rPr>
          <w:sz w:val="28"/>
          <w:szCs w:val="28"/>
        </w:rPr>
        <w:t>организациям</w:t>
      </w:r>
      <w:r w:rsidR="00DB6577" w:rsidRPr="00213F43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заранее</w:t>
      </w:r>
      <w:r w:rsidR="00DB6577" w:rsidRPr="00213F43">
        <w:rPr>
          <w:sz w:val="28"/>
          <w:szCs w:val="28"/>
        </w:rPr>
        <w:t xml:space="preserve"> планировать свой платежный оборот. 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В этой связи целях нормализации финансового состояния сельскохозяйственных товаропроизводителей, предприятий и организаций пищевой и перерабатывающей промышленности создания условий для поддержания развития </w:t>
      </w:r>
      <w:r w:rsidR="000D582A" w:rsidRPr="00213F43">
        <w:rPr>
          <w:sz w:val="28"/>
          <w:szCs w:val="28"/>
        </w:rPr>
        <w:t>жизнеобеспечения</w:t>
      </w:r>
      <w:r w:rsidRPr="00213F43">
        <w:rPr>
          <w:sz w:val="28"/>
          <w:szCs w:val="28"/>
        </w:rPr>
        <w:t xml:space="preserve"> отраслей производства Указом Президента РФ от 22 сентября </w:t>
      </w:r>
      <w:smartTag w:uri="urn:schemas-microsoft-com:office:smarttags" w:element="metricconverter">
        <w:smartTagPr>
          <w:attr w:name="ProductID" w:val="1993 г"/>
        </w:smartTagPr>
        <w:r w:rsidRPr="00213F43">
          <w:rPr>
            <w:sz w:val="28"/>
            <w:szCs w:val="28"/>
          </w:rPr>
          <w:t>1993 г</w:t>
        </w:r>
      </w:smartTag>
      <w:r w:rsidRPr="00213F43">
        <w:rPr>
          <w:sz w:val="28"/>
          <w:szCs w:val="28"/>
        </w:rPr>
        <w:t>.№1401 “Об упорядочении расчетов за сельскохозяйственную продукцию и продовольственные товары” расширена практика использования расчетов плановыми платежами.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Указанные плановые платежи применяются как по одногородним, так и по иногородним расчетам. Сумма каждого планового платежа устанавливается сторонами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на предстоящий месяц (квартал) исходя из согласованной периодичности платежей и </w:t>
      </w:r>
      <w:r w:rsidR="000D582A" w:rsidRPr="00213F43">
        <w:rPr>
          <w:sz w:val="28"/>
          <w:szCs w:val="28"/>
        </w:rPr>
        <w:t>объема</w:t>
      </w:r>
      <w:r w:rsidRPr="00213F43">
        <w:rPr>
          <w:sz w:val="28"/>
          <w:szCs w:val="28"/>
        </w:rPr>
        <w:t xml:space="preserve"> поставок по договору либо фактической поставки за предыдущий период.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Стороны обязаны раз в месяц выверять взаимные расчеты исходя из фактической поставки сельхозпродукции и продтоваров за истекший период и засчитывать кредиторскую задолженность пи перечислении следующего платежа.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На каждый плановый платеж банку представляется отдельное платежное поручение, в котором в графе “Вид платежа” покупатель указывает плановый платеж по сроку (число,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месяц) в соответствии с выше указанным Указом.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 условиях перехода сельхозтоваропроизводителей, а также предприятий пищевой и перерабатывающей промышленности на расчеты в порядке плановых платежей банком рекомендуется получить от предприятий – плательщиков копии соглашений либо перечень предприятий, с которыми у них имеются соглашения о расчетах плановыми платежами, с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указанием длительности расчетных периодов, сроков перечисления платежей, сроков выверки счетов и порядка завершения расчетов.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Действующее Положение о безналичных расчетах предусматривает особый порядок расчетов платежными поручениями при оплате денежных переводов через предприятия связи.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Предприятиям и организациям предоставлено право без ограничения суммы</w:t>
      </w:r>
      <w:r w:rsidR="000D582A">
        <w:rPr>
          <w:sz w:val="28"/>
          <w:szCs w:val="28"/>
        </w:rPr>
        <w:t>,</w:t>
      </w:r>
      <w:r w:rsidRPr="00213F43">
        <w:rPr>
          <w:sz w:val="28"/>
          <w:szCs w:val="28"/>
        </w:rPr>
        <w:t xml:space="preserve"> осуществлять денежные переводы через предприятия связи на следующие цели: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на имя отдельных граждан причитающихся им лично средств (пенсии, алименты, заработная плата, командировочные расходы, авторский гонорар);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предприятиям в местах, где нет учреждения банка, на расходы для выплаты заработной платы, по организованному набору рабочих, по заготовке сельскохозяйственной продукции.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В этих случаях предприятие – </w:t>
      </w:r>
      <w:r w:rsidR="000D582A" w:rsidRPr="00213F43">
        <w:rPr>
          <w:sz w:val="28"/>
          <w:szCs w:val="28"/>
        </w:rPr>
        <w:t>плательщик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выписывает на ближайшее почтовое отделение платежное поручение, где указывает назначение </w:t>
      </w:r>
      <w:r w:rsidR="000D582A" w:rsidRPr="00213F43">
        <w:rPr>
          <w:sz w:val="28"/>
          <w:szCs w:val="28"/>
        </w:rPr>
        <w:t>перечисляемой</w:t>
      </w:r>
      <w:r w:rsidRPr="00213F43">
        <w:rPr>
          <w:sz w:val="28"/>
          <w:szCs w:val="28"/>
        </w:rPr>
        <w:t xml:space="preserve"> суммы (например, на выплату авторского гонорара т.д.) и сдает его в свое учреждение банка. К поручению плательщик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>должен приложить бланки заполненных денежных переводов на конкретных получателей, а также общий список всех переводополучателей (в 2-х экземплярах) с указанием того, кто получает деньги, на какие цели, в какой город или населенный пункт направляется этот перевод.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Банковская бухгалтерская проводка: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Д-т – расчетный счет предприятия -платильщика (перевододателя);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К-т – расчетный счет почтового отделения, переводящего денежные средства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В свою очередь предприятие связи, переводящие средства, выписывает через свое </w:t>
      </w:r>
      <w:r w:rsidR="000D582A" w:rsidRPr="00213F43">
        <w:rPr>
          <w:sz w:val="28"/>
          <w:szCs w:val="28"/>
        </w:rPr>
        <w:t>учреждение</w:t>
      </w:r>
      <w:r w:rsidRPr="00213F43">
        <w:rPr>
          <w:sz w:val="28"/>
          <w:szCs w:val="28"/>
        </w:rPr>
        <w:t xml:space="preserve"> банка платежное поручение на имя того почтового отделения, которое будет уплачивать эти переводы. К данному поручению прикладываться заполненные бланки денежных переводов перевододателей и </w:t>
      </w:r>
      <w:r w:rsidR="000D582A" w:rsidRPr="00213F43">
        <w:rPr>
          <w:sz w:val="28"/>
          <w:szCs w:val="28"/>
        </w:rPr>
        <w:t>экземпляр</w:t>
      </w:r>
      <w:r w:rsidRPr="00213F43">
        <w:rPr>
          <w:sz w:val="28"/>
          <w:szCs w:val="28"/>
        </w:rPr>
        <w:t xml:space="preserve"> общего списка переводополучателей.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Д-т – расчетный счет почтового отделения, переводящего денежные средства;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К-т – расчетный счет почтового отделения, оплачивающего переводы. 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Предприятия связи оплачивают поступившие переводы наличными либо зачислением средств на счета переводополучателей. При этом переводы, адресованные юридическим лицам, оплачиваются только безналичным путем также поручениями, составляемыми в 4-х экземплярах на общую сумму всех переводов по каждому получателю.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Через </w:t>
      </w:r>
      <w:r w:rsidR="000D582A" w:rsidRPr="00213F43">
        <w:rPr>
          <w:sz w:val="28"/>
          <w:szCs w:val="28"/>
        </w:rPr>
        <w:t>предприятия</w:t>
      </w:r>
      <w:r w:rsidRPr="00213F43">
        <w:rPr>
          <w:sz w:val="28"/>
          <w:szCs w:val="28"/>
        </w:rPr>
        <w:t xml:space="preserve"> связи хозяйствующие </w:t>
      </w:r>
      <w:r w:rsidR="000D582A" w:rsidRPr="00213F43">
        <w:rPr>
          <w:sz w:val="28"/>
          <w:szCs w:val="28"/>
        </w:rPr>
        <w:t>субъекты</w:t>
      </w:r>
      <w:r w:rsidRPr="00213F43">
        <w:rPr>
          <w:sz w:val="28"/>
          <w:szCs w:val="28"/>
        </w:rPr>
        <w:t xml:space="preserve"> могут также переводить на свои счета, открытые в банках, наличные суммы торговой выручки. В бланке почтового перевода перевододатель должен указать: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свое полное наименование;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номер банковск</w:t>
      </w:r>
      <w:r w:rsidR="000D582A">
        <w:rPr>
          <w:sz w:val="28"/>
          <w:szCs w:val="28"/>
        </w:rPr>
        <w:t>ого счета, на который подлежит ис</w:t>
      </w:r>
      <w:r w:rsidRPr="00213F43">
        <w:rPr>
          <w:sz w:val="28"/>
          <w:szCs w:val="28"/>
        </w:rPr>
        <w:t>числению эта выручка;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наименование и номер бланка, в котором открыт этот счет;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Предприятие связи по всем денежным переводам,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связанным с переводом торговой выручки, должно составить платежное поручение в адрес переводополучателя на общую сумму и сдать это поручение в банк, обслуживающий данное </w:t>
      </w:r>
      <w:r w:rsidR="000D582A" w:rsidRPr="00213F43">
        <w:rPr>
          <w:sz w:val="28"/>
          <w:szCs w:val="28"/>
        </w:rPr>
        <w:t>предприятие</w:t>
      </w:r>
      <w:r w:rsidRPr="00213F43">
        <w:rPr>
          <w:sz w:val="28"/>
          <w:szCs w:val="28"/>
        </w:rPr>
        <w:t xml:space="preserve"> связи. На обратной стороне всех экземпляров поручений, относящихся к перечислению торговой выручки, предприятие связи обязано указать наименование конкретных перевододателей торговой выручки и суммы, переводимые ими в банк на сет торговой выручки.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Расчеты платежными поручениями имеют ряд </w:t>
      </w:r>
      <w:r w:rsidR="000D582A" w:rsidRPr="00213F43">
        <w:rPr>
          <w:sz w:val="28"/>
          <w:szCs w:val="28"/>
        </w:rPr>
        <w:t>достоинств</w:t>
      </w:r>
      <w:r w:rsidRPr="00213F43">
        <w:rPr>
          <w:sz w:val="28"/>
          <w:szCs w:val="28"/>
        </w:rPr>
        <w:t xml:space="preserve"> по сравнению с другими формами расчетов: относительно простой и быстрый документооборот, ускорение движения денежных средств, возможность плательщика предварительно проверить качество оплачиваемых товаров и услуг, возможность использовать данную форму расчетов при нетоварных платежах, что делает расчеты платежными поручениями наиболее перспективной формой.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</w:p>
    <w:p w:rsidR="00DB6577" w:rsidRPr="000D582A" w:rsidRDefault="00DB6577" w:rsidP="000D582A">
      <w:pPr>
        <w:numPr>
          <w:ilvl w:val="0"/>
          <w:numId w:val="6"/>
        </w:numPr>
        <w:tabs>
          <w:tab w:val="clear" w:pos="1826"/>
        </w:tabs>
        <w:spacing w:line="360" w:lineRule="auto"/>
        <w:ind w:left="720" w:right="227"/>
        <w:jc w:val="both"/>
        <w:rPr>
          <w:b/>
          <w:sz w:val="28"/>
          <w:szCs w:val="28"/>
        </w:rPr>
      </w:pPr>
      <w:r w:rsidRPr="000D582A">
        <w:rPr>
          <w:b/>
          <w:sz w:val="28"/>
          <w:szCs w:val="28"/>
        </w:rPr>
        <w:t>Управление активами и пассивами банка</w:t>
      </w:r>
      <w:r w:rsidR="000D582A">
        <w:rPr>
          <w:b/>
          <w:sz w:val="28"/>
          <w:szCs w:val="28"/>
        </w:rPr>
        <w:t>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Под инвестиционной деятельностью банка на рынке ценных бумаг обычно понимают его деятельность по вложению средств в ценные бумаги от своего имени и по своей инициативе с целью получения прямых и косвенных доходов. Прямые доходы от вложений в </w:t>
      </w:r>
      <w:r w:rsidR="000D582A" w:rsidRPr="00213F43">
        <w:rPr>
          <w:sz w:val="28"/>
          <w:szCs w:val="28"/>
        </w:rPr>
        <w:t>ценные</w:t>
      </w:r>
      <w:r w:rsidRPr="00213F43">
        <w:rPr>
          <w:sz w:val="28"/>
          <w:szCs w:val="28"/>
        </w:rPr>
        <w:t xml:space="preserve"> бумаги банк получает в форме дивидендов, процентов или прибыли от перепродажи. Косвенные доходы образуются за счет расширения доли рынка, контролируемой банком, через дочерние и зависимые общества и усилия их влияния на клиентов путем участия</w:t>
      </w:r>
      <w:r w:rsidR="000D582A">
        <w:rPr>
          <w:sz w:val="28"/>
          <w:szCs w:val="28"/>
        </w:rPr>
        <w:t xml:space="preserve"> в </w:t>
      </w:r>
      <w:r w:rsidRPr="00213F43">
        <w:rPr>
          <w:sz w:val="28"/>
          <w:szCs w:val="28"/>
        </w:rPr>
        <w:t xml:space="preserve"> </w:t>
      </w:r>
      <w:r w:rsidR="000D582A" w:rsidRPr="00213F43">
        <w:rPr>
          <w:sz w:val="28"/>
          <w:szCs w:val="28"/>
        </w:rPr>
        <w:t>корпоративном</w:t>
      </w:r>
      <w:r w:rsidRPr="00213F43">
        <w:rPr>
          <w:sz w:val="28"/>
          <w:szCs w:val="28"/>
        </w:rPr>
        <w:t xml:space="preserve"> управлении на основе владения пакетом акций.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Важнейшей составляющей инвестиционной деятельности банка является формирование и управление собственным портфелем ценных бумаг,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который представляет собой набор ценных бумаг, обеспечивающий </w:t>
      </w:r>
      <w:r w:rsidR="000D582A" w:rsidRPr="00213F43">
        <w:rPr>
          <w:sz w:val="28"/>
          <w:szCs w:val="28"/>
        </w:rPr>
        <w:t>удовлетворительные</w:t>
      </w:r>
      <w:r w:rsidRPr="00213F43">
        <w:rPr>
          <w:sz w:val="28"/>
          <w:szCs w:val="28"/>
        </w:rPr>
        <w:t xml:space="preserve"> для банка – инвестора характеристики </w:t>
      </w:r>
      <w:r w:rsidR="000D582A">
        <w:rPr>
          <w:sz w:val="28"/>
          <w:szCs w:val="28"/>
        </w:rPr>
        <w:t>доходности, риска и ликвидности</w:t>
      </w:r>
      <w:r w:rsidRPr="00213F43">
        <w:rPr>
          <w:sz w:val="28"/>
          <w:szCs w:val="28"/>
        </w:rPr>
        <w:t xml:space="preserve">, управляемый как единое целое. Управление портфелем ценных бумаг </w:t>
      </w:r>
      <w:r w:rsidR="000D582A" w:rsidRPr="00213F43">
        <w:rPr>
          <w:sz w:val="28"/>
          <w:szCs w:val="28"/>
        </w:rPr>
        <w:t>осуществляется</w:t>
      </w:r>
      <w:r w:rsidRPr="00213F43">
        <w:rPr>
          <w:sz w:val="28"/>
          <w:szCs w:val="28"/>
        </w:rPr>
        <w:t xml:space="preserve"> в рамках общего процесса управления активами и пассивами банка и преследует общую для банка цель – получение прибыли. При этом портфель ценных бумаг выполняет три взаимосвязанные функции: прирост стоимости, создание резерва ликвидности и обеспечение банку возможности участвовать в управлении предприятиями и организациями</w:t>
      </w:r>
      <w:r w:rsidR="000D582A">
        <w:rPr>
          <w:sz w:val="28"/>
          <w:szCs w:val="28"/>
        </w:rPr>
        <w:t>,</w:t>
      </w:r>
      <w:r w:rsidRPr="00213F43">
        <w:rPr>
          <w:sz w:val="28"/>
          <w:szCs w:val="28"/>
        </w:rPr>
        <w:t xml:space="preserve"> в которых он з</w:t>
      </w:r>
      <w:r w:rsidR="000D582A">
        <w:rPr>
          <w:sz w:val="28"/>
          <w:szCs w:val="28"/>
        </w:rPr>
        <w:t>а</w:t>
      </w:r>
      <w:r w:rsidRPr="00213F43">
        <w:rPr>
          <w:sz w:val="28"/>
          <w:szCs w:val="28"/>
        </w:rPr>
        <w:t>интересован.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Центральный банк осуществляет свои функции через банковские операции: пассивные и активные. Пассивными называются операции, с помощью которых образуются банковские ресурсы, активными – операции по их размещению.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Пассив</w:t>
      </w:r>
      <w:r w:rsidR="000D582A">
        <w:rPr>
          <w:sz w:val="28"/>
          <w:szCs w:val="28"/>
        </w:rPr>
        <w:t>ные операции центральных банков</w:t>
      </w:r>
      <w:r w:rsidRPr="00213F43">
        <w:rPr>
          <w:sz w:val="28"/>
          <w:szCs w:val="28"/>
        </w:rPr>
        <w:t>. К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основным пассивным операциям центральных банков относятся: эмиссия банкнот, прием вкладов коммерческих банков и казначейства, операции по образованию собственного </w:t>
      </w:r>
      <w:r w:rsidR="000D582A" w:rsidRPr="00213F43">
        <w:rPr>
          <w:sz w:val="28"/>
          <w:szCs w:val="28"/>
        </w:rPr>
        <w:t>капитала</w:t>
      </w:r>
      <w:r w:rsidRPr="00213F43">
        <w:rPr>
          <w:sz w:val="28"/>
          <w:szCs w:val="28"/>
        </w:rPr>
        <w:t>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Главным источником ресурсов центрального банка в большинстве стран является эмиссия банкнот ( на ее долю приходиться от 40 до 85% всех пассивов). На современном этапе выпуск банкнот полностью фидуциарный, т.е. он не обеспечен золотом. Золотое обеспечение банкнот отменено.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Размеры пассивной операции центрального банка “Э</w:t>
      </w:r>
      <w:r w:rsidR="000D582A">
        <w:rPr>
          <w:sz w:val="28"/>
          <w:szCs w:val="28"/>
        </w:rPr>
        <w:t>м</w:t>
      </w:r>
      <w:r w:rsidRPr="00213F43">
        <w:rPr>
          <w:sz w:val="28"/>
          <w:szCs w:val="28"/>
        </w:rPr>
        <w:t xml:space="preserve">иссия банкнот” зависят от его активных операций: ссуд банкам, покупка государственных ценных бумаг, иностранной валюты, золота. Однако сказанное не означает, что любая ссуда центрального банка кредитной системе или государству связана с выпуском новых банкнот. Кредиты </w:t>
      </w:r>
      <w:r w:rsidR="000D582A" w:rsidRPr="00213F43">
        <w:rPr>
          <w:sz w:val="28"/>
          <w:szCs w:val="28"/>
        </w:rPr>
        <w:t>центрального</w:t>
      </w:r>
      <w:r w:rsidRPr="00213F43">
        <w:rPr>
          <w:sz w:val="28"/>
          <w:szCs w:val="28"/>
        </w:rPr>
        <w:t xml:space="preserve"> банка могут зачисляться на счета коммерческих банков и казначейства, открытие в центральном банке.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В этом случае происходит не банкнотная, а депозитная эмиссия </w:t>
      </w:r>
      <w:r w:rsidR="000D582A" w:rsidRPr="00213F43">
        <w:rPr>
          <w:sz w:val="28"/>
          <w:szCs w:val="28"/>
        </w:rPr>
        <w:t>центрального</w:t>
      </w:r>
      <w:r w:rsidRPr="00213F43">
        <w:rPr>
          <w:sz w:val="28"/>
          <w:szCs w:val="28"/>
        </w:rPr>
        <w:t xml:space="preserve"> банка.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Источником ресурсов центральных банков служат вклады казначейства и коммерческих банков. Коммерческие банки могут помещать на беспроцентные счета в центральных банка</w:t>
      </w:r>
      <w:r w:rsidR="000D582A">
        <w:rPr>
          <w:sz w:val="28"/>
          <w:szCs w:val="28"/>
        </w:rPr>
        <w:t>х часть своих кассовых резервов</w:t>
      </w:r>
      <w:r w:rsidRPr="00213F43">
        <w:rPr>
          <w:sz w:val="28"/>
          <w:szCs w:val="28"/>
        </w:rPr>
        <w:t>, в том числе и обязательные.</w:t>
      </w:r>
      <w:r w:rsidR="000D582A">
        <w:rPr>
          <w:sz w:val="28"/>
          <w:szCs w:val="28"/>
        </w:rPr>
        <w:t xml:space="preserve"> </w:t>
      </w:r>
      <w:r w:rsidRPr="00213F43">
        <w:rPr>
          <w:sz w:val="28"/>
          <w:szCs w:val="28"/>
        </w:rPr>
        <w:t xml:space="preserve">Центральные банки могут открывать </w:t>
      </w:r>
      <w:r w:rsidR="000D582A" w:rsidRPr="00213F43">
        <w:rPr>
          <w:sz w:val="28"/>
          <w:szCs w:val="28"/>
        </w:rPr>
        <w:t>коммерческим</w:t>
      </w:r>
      <w:r w:rsidRPr="00213F43">
        <w:rPr>
          <w:sz w:val="28"/>
          <w:szCs w:val="28"/>
        </w:rPr>
        <w:t xml:space="preserve"> банкам </w:t>
      </w:r>
    </w:p>
    <w:p w:rsidR="00DB6577" w:rsidRPr="00213F4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Активные опера</w:t>
      </w:r>
      <w:r w:rsidR="00DB6577" w:rsidRPr="00213F43">
        <w:rPr>
          <w:sz w:val="28"/>
          <w:szCs w:val="28"/>
        </w:rPr>
        <w:t>ции . К основным операциям центральных банков относя</w:t>
      </w:r>
      <w:r>
        <w:rPr>
          <w:sz w:val="28"/>
          <w:szCs w:val="28"/>
        </w:rPr>
        <w:t>тся учетно-</w:t>
      </w:r>
      <w:r w:rsidR="00DB6577" w:rsidRPr="00213F43">
        <w:rPr>
          <w:sz w:val="28"/>
          <w:szCs w:val="28"/>
        </w:rPr>
        <w:t>ссудные операции, вложения в ценные бумаги, операции с золотом.</w:t>
      </w:r>
    </w:p>
    <w:p w:rsidR="00DB6577" w:rsidRPr="00213F43" w:rsidRDefault="00D80563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Учетно-</w:t>
      </w:r>
      <w:r w:rsidR="00DB6577" w:rsidRPr="00213F43">
        <w:rPr>
          <w:sz w:val="28"/>
          <w:szCs w:val="28"/>
        </w:rPr>
        <w:t>ссудные операции представлены двумя видами: учетные операции и краткосрочные ссуды государству и банкам.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Учетные операции – это покупка центральным банком веселей у государства и банков.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Вложения в ценные бумаги могут осуществляться центральными банками с различным целями.</w:t>
      </w:r>
    </w:p>
    <w:p w:rsidR="00DB6577" w:rsidRPr="00213F43" w:rsidRDefault="00DB6577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Опреде</w:t>
      </w:r>
      <w:r w:rsidR="00D80563">
        <w:rPr>
          <w:sz w:val="28"/>
          <w:szCs w:val="28"/>
        </w:rPr>
        <w:t>ле</w:t>
      </w:r>
      <w:r w:rsidRPr="00213F43">
        <w:rPr>
          <w:sz w:val="28"/>
          <w:szCs w:val="28"/>
        </w:rPr>
        <w:t>ние банка учреждения, которое аккумулирует свободные денежные средства и размещает на возвратной основе, позволяет выделить в его деятельности пассивные и активные операции.</w:t>
      </w: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80563" w:rsidRDefault="00D80563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</w:p>
    <w:p w:rsidR="00DB6577" w:rsidRPr="00D80563" w:rsidRDefault="00DB6577" w:rsidP="00213F43">
      <w:pPr>
        <w:spacing w:line="360" w:lineRule="auto"/>
        <w:ind w:left="397" w:right="227" w:firstLine="709"/>
        <w:jc w:val="both"/>
        <w:rPr>
          <w:b/>
          <w:sz w:val="28"/>
          <w:szCs w:val="28"/>
        </w:rPr>
      </w:pPr>
      <w:r w:rsidRPr="00D80563">
        <w:rPr>
          <w:b/>
          <w:sz w:val="28"/>
          <w:szCs w:val="28"/>
        </w:rPr>
        <w:t>Литература</w:t>
      </w:r>
    </w:p>
    <w:p w:rsidR="00DB6577" w:rsidRPr="00213F43" w:rsidRDefault="00DB6577" w:rsidP="00D80563">
      <w:pPr>
        <w:numPr>
          <w:ilvl w:val="0"/>
          <w:numId w:val="9"/>
        </w:numPr>
        <w:tabs>
          <w:tab w:val="clear" w:pos="1826"/>
        </w:tabs>
        <w:spacing w:line="360" w:lineRule="auto"/>
        <w:ind w:left="720" w:right="227"/>
        <w:jc w:val="both"/>
        <w:rPr>
          <w:sz w:val="28"/>
          <w:szCs w:val="28"/>
        </w:rPr>
      </w:pPr>
      <w:r w:rsidRPr="00213F43">
        <w:rPr>
          <w:sz w:val="28"/>
          <w:szCs w:val="28"/>
        </w:rPr>
        <w:t xml:space="preserve">Банковское дело: Учебник. - 4-е изд., перераб.и доп./Под ред.проф. В.И.Колесникова,проф. Л.П.Кроливецкий.-М.: Финансы и статистика,2000.-464 с.:ил </w:t>
      </w:r>
    </w:p>
    <w:p w:rsidR="00DB6577" w:rsidRPr="00213F43" w:rsidRDefault="00DB6577" w:rsidP="00D80563">
      <w:pPr>
        <w:numPr>
          <w:ilvl w:val="0"/>
          <w:numId w:val="9"/>
        </w:numPr>
        <w:tabs>
          <w:tab w:val="clear" w:pos="1826"/>
        </w:tabs>
        <w:spacing w:line="360" w:lineRule="auto"/>
        <w:ind w:left="720" w:right="227"/>
        <w:jc w:val="both"/>
        <w:rPr>
          <w:sz w:val="28"/>
          <w:szCs w:val="28"/>
        </w:rPr>
      </w:pPr>
      <w:r w:rsidRPr="00213F43">
        <w:rPr>
          <w:sz w:val="28"/>
          <w:szCs w:val="28"/>
        </w:rPr>
        <w:t>Банковское дело/ Под редакцией Г.Н.Белоглазовой и Л.П. Кроливецкой.- Спб.:</w:t>
      </w:r>
    </w:p>
    <w:p w:rsidR="00F450A6" w:rsidRPr="00213F43" w:rsidRDefault="00F450A6" w:rsidP="00213F43">
      <w:pPr>
        <w:spacing w:line="360" w:lineRule="auto"/>
        <w:ind w:left="397" w:right="227" w:firstLine="709"/>
        <w:jc w:val="both"/>
        <w:rPr>
          <w:sz w:val="28"/>
          <w:szCs w:val="28"/>
        </w:rPr>
      </w:pPr>
      <w:bookmarkStart w:id="0" w:name="_GoBack"/>
      <w:bookmarkEnd w:id="0"/>
    </w:p>
    <w:sectPr w:rsidR="00F450A6" w:rsidRPr="00213F43" w:rsidSect="00D80563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7E" w:rsidRDefault="001F2D7E">
      <w:r>
        <w:separator/>
      </w:r>
    </w:p>
  </w:endnote>
  <w:endnote w:type="continuationSeparator" w:id="0">
    <w:p w:rsidR="001F2D7E" w:rsidRDefault="001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7E" w:rsidRDefault="001F2D7E" w:rsidP="00D805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D7E" w:rsidRDefault="001F2D7E" w:rsidP="00D805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7E" w:rsidRDefault="001F2D7E" w:rsidP="00D805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2F2F">
      <w:rPr>
        <w:rStyle w:val="a5"/>
        <w:noProof/>
      </w:rPr>
      <w:t>2</w:t>
    </w:r>
    <w:r>
      <w:rPr>
        <w:rStyle w:val="a5"/>
      </w:rPr>
      <w:fldChar w:fldCharType="end"/>
    </w:r>
  </w:p>
  <w:p w:rsidR="001F2D7E" w:rsidRDefault="001F2D7E" w:rsidP="00D805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7E" w:rsidRDefault="001F2D7E">
      <w:r>
        <w:separator/>
      </w:r>
    </w:p>
  </w:footnote>
  <w:footnote w:type="continuationSeparator" w:id="0">
    <w:p w:rsidR="001F2D7E" w:rsidRDefault="001F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BF3"/>
    <w:multiLevelType w:val="hybridMultilevel"/>
    <w:tmpl w:val="5378A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E2AAB"/>
    <w:multiLevelType w:val="hybridMultilevel"/>
    <w:tmpl w:val="8CB8FBC4"/>
    <w:lvl w:ilvl="0" w:tplc="0419000F">
      <w:start w:val="1"/>
      <w:numFmt w:val="decimal"/>
      <w:lvlText w:val="%1."/>
      <w:lvlJc w:val="left"/>
      <w:pPr>
        <w:tabs>
          <w:tab w:val="num" w:pos="1826"/>
        </w:tabs>
        <w:ind w:left="18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2">
    <w:nsid w:val="16D81166"/>
    <w:multiLevelType w:val="multilevel"/>
    <w:tmpl w:val="623C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9776E"/>
    <w:multiLevelType w:val="hybridMultilevel"/>
    <w:tmpl w:val="2610AD4C"/>
    <w:lvl w:ilvl="0" w:tplc="0419000F">
      <w:start w:val="1"/>
      <w:numFmt w:val="decimal"/>
      <w:lvlText w:val="%1."/>
      <w:lvlJc w:val="left"/>
      <w:pPr>
        <w:tabs>
          <w:tab w:val="num" w:pos="1826"/>
        </w:tabs>
        <w:ind w:left="18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4">
    <w:nsid w:val="533C5F49"/>
    <w:multiLevelType w:val="multilevel"/>
    <w:tmpl w:val="8C9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D71F3"/>
    <w:multiLevelType w:val="multilevel"/>
    <w:tmpl w:val="7B7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11248"/>
    <w:multiLevelType w:val="multilevel"/>
    <w:tmpl w:val="FC32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2222A"/>
    <w:multiLevelType w:val="hybridMultilevel"/>
    <w:tmpl w:val="D46E25DA"/>
    <w:lvl w:ilvl="0" w:tplc="0419000F">
      <w:start w:val="1"/>
      <w:numFmt w:val="decimal"/>
      <w:lvlText w:val="%1."/>
      <w:lvlJc w:val="left"/>
      <w:pPr>
        <w:tabs>
          <w:tab w:val="num" w:pos="1826"/>
        </w:tabs>
        <w:ind w:left="18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8">
    <w:nsid w:val="717C771C"/>
    <w:multiLevelType w:val="multilevel"/>
    <w:tmpl w:val="8CB8FBC4"/>
    <w:lvl w:ilvl="0">
      <w:start w:val="1"/>
      <w:numFmt w:val="decimal"/>
      <w:lvlText w:val="%1."/>
      <w:lvlJc w:val="left"/>
      <w:pPr>
        <w:tabs>
          <w:tab w:val="num" w:pos="1826"/>
        </w:tabs>
        <w:ind w:left="1826" w:hanging="360"/>
      </w:pPr>
    </w:lvl>
    <w:lvl w:ilvl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577"/>
    <w:rsid w:val="00041E0F"/>
    <w:rsid w:val="000D582A"/>
    <w:rsid w:val="001F2D7E"/>
    <w:rsid w:val="00213F43"/>
    <w:rsid w:val="00243977"/>
    <w:rsid w:val="00363E5F"/>
    <w:rsid w:val="006065C1"/>
    <w:rsid w:val="008B3824"/>
    <w:rsid w:val="00D80563"/>
    <w:rsid w:val="00DB6577"/>
    <w:rsid w:val="00E92F2F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A6F92-417A-49E0-B7C1-4463792B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577"/>
    <w:pPr>
      <w:spacing w:before="100" w:beforeAutospacing="1" w:after="119"/>
    </w:pPr>
  </w:style>
  <w:style w:type="paragraph" w:styleId="a4">
    <w:name w:val="footer"/>
    <w:basedOn w:val="a"/>
    <w:rsid w:val="00D805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0563"/>
  </w:style>
  <w:style w:type="paragraph" w:styleId="a6">
    <w:name w:val="Balloon Text"/>
    <w:basedOn w:val="a"/>
    <w:semiHidden/>
    <w:rsid w:val="0060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cp:lastModifiedBy>admin</cp:lastModifiedBy>
  <cp:revision>2</cp:revision>
  <cp:lastPrinted>2010-11-08T06:50:00Z</cp:lastPrinted>
  <dcterms:created xsi:type="dcterms:W3CDTF">2014-05-11T22:25:00Z</dcterms:created>
  <dcterms:modified xsi:type="dcterms:W3CDTF">2014-05-11T22:25:00Z</dcterms:modified>
</cp:coreProperties>
</file>