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16" w:rsidRDefault="002A1616">
      <w:pPr>
        <w:pStyle w:val="a6"/>
      </w:pPr>
    </w:p>
    <w:p w:rsidR="002A1616" w:rsidRDefault="002A1616">
      <w:pPr>
        <w:pStyle w:val="a6"/>
      </w:pPr>
    </w:p>
    <w:p w:rsidR="002A1616" w:rsidRDefault="002A1616">
      <w:pPr>
        <w:pStyle w:val="a6"/>
      </w:pPr>
    </w:p>
    <w:p w:rsidR="002A1616" w:rsidRDefault="002A1616">
      <w:pPr>
        <w:pStyle w:val="a6"/>
      </w:pPr>
    </w:p>
    <w:p w:rsidR="002A1616" w:rsidRDefault="00C31EB7">
      <w:pPr>
        <w:pStyle w:val="a6"/>
      </w:pPr>
      <w:r>
        <w:t xml:space="preserve">РЕФЕРАТ </w:t>
      </w:r>
    </w:p>
    <w:p w:rsidR="002A1616" w:rsidRDefault="00C31EB7">
      <w:pPr>
        <w:spacing w:line="360" w:lineRule="auto"/>
        <w:jc w:val="center"/>
        <w:rPr>
          <w:rFonts w:ascii="Arial" w:hAnsi="Arial" w:cs="Arial"/>
          <w:b/>
          <w:bCs/>
          <w:noProof/>
          <w:sz w:val="44"/>
          <w:szCs w:val="32"/>
          <w:lang w:val="uk-UA"/>
        </w:rPr>
      </w:pPr>
      <w:r>
        <w:rPr>
          <w:rFonts w:ascii="Arial" w:hAnsi="Arial" w:cs="Arial"/>
          <w:b/>
          <w:bCs/>
          <w:noProof/>
          <w:sz w:val="44"/>
          <w:szCs w:val="32"/>
          <w:lang w:val="uk-UA"/>
        </w:rPr>
        <w:t>на тему:</w:t>
      </w:r>
    </w:p>
    <w:p w:rsidR="002A1616" w:rsidRDefault="00C31EB7">
      <w:pPr>
        <w:spacing w:line="360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uk-UA"/>
        </w:rPr>
      </w:pPr>
      <w:r>
        <w:rPr>
          <w:rFonts w:ascii="Arial" w:hAnsi="Arial" w:cs="Arial"/>
          <w:b/>
          <w:bCs/>
          <w:sz w:val="44"/>
          <w:szCs w:val="32"/>
          <w:lang w:val="uk-UA"/>
        </w:rPr>
        <w:t xml:space="preserve">КОНОПЛІ ПОСІВНІ </w:t>
      </w:r>
      <w:r>
        <w:rPr>
          <w:rFonts w:ascii="Arial" w:hAnsi="Arial" w:cs="Arial"/>
          <w:b/>
          <w:bCs/>
          <w:sz w:val="44"/>
          <w:szCs w:val="32"/>
          <w:lang w:val="uk-UA"/>
        </w:rPr>
        <w:br/>
        <w:t xml:space="preserve">КОНЮШИНА ГІРСЬКА </w:t>
      </w:r>
      <w:r>
        <w:rPr>
          <w:rFonts w:ascii="Arial" w:hAnsi="Arial" w:cs="Arial"/>
          <w:b/>
          <w:bCs/>
          <w:sz w:val="44"/>
          <w:szCs w:val="32"/>
          <w:lang w:val="uk-UA"/>
        </w:rPr>
        <w:br/>
        <w:t xml:space="preserve">КОНЮШИНА ЛУЧНА </w:t>
      </w:r>
      <w:r>
        <w:rPr>
          <w:rFonts w:ascii="Arial" w:hAnsi="Arial" w:cs="Arial"/>
          <w:b/>
          <w:bCs/>
          <w:sz w:val="44"/>
          <w:szCs w:val="32"/>
          <w:lang w:val="uk-UA"/>
        </w:rPr>
        <w:br/>
      </w:r>
    </w:p>
    <w:p w:rsidR="002A1616" w:rsidRDefault="00C31EB7">
      <w:pPr>
        <w:spacing w:line="360" w:lineRule="auto"/>
        <w:jc w:val="center"/>
        <w:rPr>
          <w:rFonts w:ascii="Arial Unicode MS" w:eastAsia="Arial Unicode MS" w:hAnsi="Arial Unicode MS" w:cs="Arial Unicode MS"/>
          <w:noProof/>
          <w:lang w:val="uk-UA"/>
        </w:rPr>
      </w:pP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 w:type="page"/>
        <w:t xml:space="preserve">КОНОПЛІ ПОСІВНІ 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  <w:t>(колопні)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  <w:t>Cannabis sativa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</w:r>
      <w:r w:rsidR="002537DE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pt;height:199.5pt">
            <v:imagedata r:id="rId4" o:title=""/>
          </v:shape>
        </w:pict>
      </w:r>
    </w:p>
    <w:p w:rsidR="002A1616" w:rsidRDefault="00C31EB7">
      <w:pPr>
        <w:spacing w:line="360" w:lineRule="auto"/>
        <w:rPr>
          <w:rFonts w:ascii="Arial" w:eastAsia="Arial Unicode MS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>Однорiчна трав'яниста (частiше) дводомна рослина родини коноплевих. Стебло прямостояче, просте, бiля основи округле, до верхiвки ребристе, висотою до 200 см заввишки. Листки шорсткi, супротивнi, довгочерешковi, пальчастороздiльнi. Квiтки одностатевi, тичинковi з простою оцвітиною з 5 бiлих або жовтуватих часток у китицях, зiбраних у волотисте суцвiття. Цвiте у червнi - серпнi. Плід - горiшок.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Культивують як олiйну i текстильну рослину.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Для лiкарських потреб заготовляють плоди i верхiвки стебел (з квiтками i листочками).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Плоди коноплi мiстять алкалоїди, глiкозиди, бiлки, вiтамiни, жирну та ефiрну олiї, фiтин, холiн. У травi є алкалоїди, глiкозиди, смоли, вiтамiни, ефiрна олiя, мiнеральнi речовини.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Галеновi препарати коноплi мають болетамувальнi, седативнi, снодійнi, сечогiннi, обволікувальнi, загальнозміцнюючі, протизапальнi властивостi.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Застосовують при безсонні, набряках, гастритi, ентероколiтi, виразковiй хворобi шлунка i дванадцятипалої кишки, запаленнях сечостатевих шляхiв, гiпогалактiї. Пiдсмажене конопляне насiння споживають при статевiй слабкостi у чоловiкiв, простатитi. Мiсцево - при чиряках, маститi, ревматизмi.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Внутрiшньо - настiй насіння коноплi (1:50) вживати по 1 ст ложцi 4 рази на день до їди. Настiй з верхiвок (1:20) пити по 2 ст ложки 4 рази на день до їди. Настоянку з верхiвок коноплi (1:5) приймати по 30 крапель 4 рази на день до їди.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Для стимуляцiї статевої функції у чоловiкiв використовують сумiш, для якої треба 50 г насiння коноплi, 25 г насiння селери, змолоти на кавомолцi й змiшати з 150 г бджолиного меду. Приймати по 1 ст ложцi сумiшi тричі на день через 2 год пiсля їди.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Зовнiшньо - припарки або примочки з товченого насiння коноплi та кашоподiбного м'якушу (камбiю) бузини чорної або терну звичайного (2:1) прикладають на уражені запаленням мiсця.</w:t>
      </w:r>
    </w:p>
    <w:p w:rsidR="002A1616" w:rsidRDefault="00C31EB7">
      <w:pPr>
        <w:spacing w:line="360" w:lineRule="auto"/>
        <w:jc w:val="center"/>
        <w:rPr>
          <w:rFonts w:ascii="Arial Unicode MS" w:eastAsia="Arial Unicode MS" w:hAnsi="Arial Unicode MS" w:cs="Arial Unicode MS"/>
          <w:noProof/>
          <w:lang w:val="uk-UA"/>
        </w:rPr>
      </w:pPr>
      <w:r>
        <w:rPr>
          <w:rFonts w:ascii="Arial Unicode MS" w:eastAsia="Arial Unicode MS" w:hAnsi="Arial Unicode MS" w:cs="Arial Unicode MS"/>
          <w:noProof/>
          <w:lang w:val="uk-UA"/>
        </w:rPr>
        <w:br w:type="page"/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t xml:space="preserve">КОНЮШИНА ГІРСЬКА 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  <w:t xml:space="preserve">(білоголовка, в'язіль, горішок білий, дятловина, ком'янка, 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  <w:t>команиця, котики білі,лапка куряча, трава кінська)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  <w:t>Trifolium montanum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</w:r>
      <w:r>
        <w:rPr>
          <w:noProof/>
          <w:lang w:val="uk-UA"/>
        </w:rPr>
        <w:t> </w:t>
      </w:r>
    </w:p>
    <w:p w:rsidR="002A1616" w:rsidRDefault="00C31EB7">
      <w:pPr>
        <w:spacing w:line="360" w:lineRule="auto"/>
        <w:rPr>
          <w:rFonts w:ascii="Arial" w:eastAsia="Arial Unicode MS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>Багаторiчна трав'яниста рослина родини бобових. Квiтконоснi стебла прямостоячi, до 70 см заввишки. Листки трiйчастi; листочки видовженоелiптичнi, знизу волосистi. Квiтки дрiбнi, неправильнi, бiлi у багатоквiткових щiльних одиночних головках. Цвiте у травнi - серпнi. Плід - біб.</w:t>
      </w:r>
      <w:r>
        <w:rPr>
          <w:rFonts w:ascii="Arial" w:hAnsi="Arial" w:cs="Arial"/>
          <w:noProof/>
          <w:sz w:val="28"/>
          <w:szCs w:val="28"/>
          <w:lang w:val="uk-UA"/>
        </w:rPr>
        <w:br/>
        <w:t>Росте у свiтлих лiсах, на сухих луках.</w:t>
      </w:r>
      <w:r>
        <w:rPr>
          <w:rFonts w:ascii="Arial" w:hAnsi="Arial" w:cs="Arial"/>
          <w:noProof/>
          <w:sz w:val="28"/>
          <w:szCs w:val="28"/>
          <w:lang w:val="uk-UA"/>
        </w:rPr>
        <w:br/>
        <w:t xml:space="preserve">Для виготовлення лiкарських препаратiв заготовляють траву або суцвiття пiд час цвiтiння рослини. </w:t>
      </w:r>
      <w:r>
        <w:rPr>
          <w:rFonts w:ascii="Arial" w:hAnsi="Arial" w:cs="Arial"/>
          <w:noProof/>
          <w:sz w:val="28"/>
          <w:szCs w:val="28"/>
          <w:lang w:val="uk-UA"/>
        </w:rPr>
        <w:br/>
        <w:t>Трава мiстить глiкозиди (трифолiн, iзотрифолiн), ефiрну олiю, вiтамiни (особливо багато вiтамiну К).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Галеновi препарати мають cечогiнну, кровоспинну, відхаркувальну, ранозагоювальну, протизапальну, болетамувальну, активнiсть.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Застосовують при кровотечах, гепатитi, холециститi, гастритi, бронхiтi. Мiсцево - при виразках, ранах, опiках, наривах.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Внутрiшньо - настiй трави (1:10) приймати по 2 ст ложки тричі на день пiсля їди.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Зовнiшньо - настiй трави (1:10) служить для примочок, промивання i компресів на рани.</w:t>
      </w:r>
    </w:p>
    <w:p w:rsidR="002A1616" w:rsidRDefault="00C31EB7">
      <w:pPr>
        <w:spacing w:line="360" w:lineRule="auto"/>
        <w:jc w:val="center"/>
        <w:rPr>
          <w:rFonts w:ascii="Arial Unicode MS" w:eastAsia="Arial Unicode MS" w:hAnsi="Arial Unicode MS" w:cs="Arial Unicode MS"/>
          <w:noProof/>
          <w:lang w:val="uk-UA"/>
        </w:rPr>
      </w:pPr>
      <w:r>
        <w:rPr>
          <w:noProof/>
          <w:lang w:val="uk-UA"/>
        </w:rPr>
        <w:br w:type="page"/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t xml:space="preserve">КОНЮШИНА ЛУЧНА 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  <w:t xml:space="preserve">(жеребець, івасик, коман, команиця, конюшина червона, 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  <w:t>суховершки, трійка, трилисник)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  <w:t>Trifolium pratense</w:t>
      </w:r>
      <w:r>
        <w:rPr>
          <w:rFonts w:ascii="Arial" w:hAnsi="Arial" w:cs="Arial"/>
          <w:b/>
          <w:bCs/>
          <w:noProof/>
          <w:sz w:val="32"/>
          <w:szCs w:val="32"/>
          <w:lang w:val="uk-UA"/>
        </w:rPr>
        <w:br/>
      </w:r>
      <w:r w:rsidR="002537DE">
        <w:rPr>
          <w:noProof/>
          <w:lang w:val="uk-UA"/>
        </w:rPr>
        <w:pict>
          <v:shape id="_x0000_i1026" type="#_x0000_t75" alt="" style="width:138pt;height:183.75pt">
            <v:imagedata r:id="rId5" o:title=""/>
          </v:shape>
        </w:pict>
      </w:r>
    </w:p>
    <w:p w:rsidR="002A1616" w:rsidRDefault="00C31EB7">
      <w:pPr>
        <w:spacing w:line="360" w:lineRule="auto"/>
        <w:rPr>
          <w:rFonts w:ascii="Arial" w:eastAsia="Arial Unicode MS" w:hAnsi="Arial" w:cs="Arial"/>
          <w:noProof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/>
        </w:rPr>
        <w:t>Багаторiчна трав'яниста рослина родини бобових. Стебла численнi, висхiднi, розгалуженi, до 70 см заввишки. Листки трiйчастi, цiлокраї. Квiтки дрiбнi, неправильнi, сидячi, рожевi або пурпуровi, у головчастих суцвiттях. Цвiте у травнi - серпнi. Плід - біб.</w:t>
      </w:r>
      <w:r>
        <w:rPr>
          <w:rFonts w:ascii="Arial" w:hAnsi="Arial" w:cs="Arial"/>
          <w:noProof/>
          <w:sz w:val="28"/>
          <w:szCs w:val="28"/>
          <w:lang w:val="uk-UA"/>
        </w:rPr>
        <w:br/>
        <w:t>Росте на заплавних луках, узлiссях, по чагарниках.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Для виготовлення лiкарських препаратiв заготовляють головки суцвiть пiд час повного цвiтiння рослини.</w:t>
      </w:r>
      <w:r>
        <w:rPr>
          <w:rFonts w:ascii="Arial" w:hAnsi="Arial" w:cs="Arial"/>
          <w:noProof/>
          <w:sz w:val="28"/>
          <w:szCs w:val="28"/>
          <w:lang w:val="uk-UA"/>
        </w:rPr>
        <w:br/>
        <w:t>Суцвiття конюшини лучної мiстять глiкозиди (трифолiн, iзотрифолiн), ефiрну олiю, вiтамiни (С, В, Е, К), дубильнi та мiнеральнi речовини.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Галеновi препарати конюшини мають бактерицидну, вiдхаркувальну, кровоспинну, протизапальну, потогiнну, сечогiнну дiю.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Застосовують при бронхiтах, бронхiальнiй астмi, анемiї, кровотечах, атеросклерозi, набряках, гепатитi. Мiсцево - при гнiйних ранах, виразках, дерматитах.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Внутрiшньо - настiй суцвiть конюшини (1:10), вживати по 2 ст ложки 4 рази на день до їди. Настоянку суцвiть конюшини (1:5) приймати по 30 крапель 4 рази на день перед їдою (при атеросклерозi).</w:t>
      </w:r>
      <w:r>
        <w:rPr>
          <w:rFonts w:ascii="Arial" w:hAnsi="Arial" w:cs="Arial"/>
          <w:noProof/>
          <w:sz w:val="28"/>
          <w:szCs w:val="28"/>
          <w:lang w:val="uk-UA"/>
        </w:rPr>
        <w:br/>
        <w:t>Зовнiшньо - настiй суцвiть (1:10) служить для промивання ран, виразок, для примочок i припарок.</w:t>
      </w:r>
    </w:p>
    <w:p w:rsidR="002A1616" w:rsidRDefault="002A1616">
      <w:pPr>
        <w:spacing w:line="360" w:lineRule="auto"/>
        <w:rPr>
          <w:noProof/>
          <w:sz w:val="20"/>
          <w:szCs w:val="20"/>
          <w:lang w:val="uk-UA"/>
        </w:rPr>
      </w:pPr>
    </w:p>
    <w:p w:rsidR="002A1616" w:rsidRDefault="002A1616">
      <w:pPr>
        <w:spacing w:line="360" w:lineRule="auto"/>
        <w:rPr>
          <w:noProof/>
          <w:lang w:val="uk-UA"/>
        </w:rPr>
      </w:pPr>
      <w:bookmarkStart w:id="0" w:name="_GoBack"/>
      <w:bookmarkEnd w:id="0"/>
    </w:p>
    <w:sectPr w:rsidR="002A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EB7"/>
    <w:rsid w:val="002537DE"/>
    <w:rsid w:val="002A1616"/>
    <w:rsid w:val="00C3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F5380AE-EF12-46F4-BF1D-0407AA79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Title"/>
    <w:basedOn w:val="a"/>
    <w:qFormat/>
    <w:pPr>
      <w:spacing w:line="360" w:lineRule="auto"/>
      <w:jc w:val="center"/>
    </w:pPr>
    <w:rPr>
      <w:rFonts w:ascii="Arial" w:hAnsi="Arial" w:cs="Arial"/>
      <w:b/>
      <w:bCs/>
      <w:noProof/>
      <w:sz w:val="44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КОНОПЛІ ПОСІВНІ </vt:lpstr>
    </vt:vector>
  </TitlesOfParts>
  <Manager>Природничі науки</Manager>
  <Company>Природничі науки</Company>
  <LinksUpToDate>false</LinksUpToDate>
  <CharactersWithSpaces>4224</CharactersWithSpaces>
  <SharedDoc>false</SharedDoc>
  <HyperlinkBase>Природничі науки</HyperlinkBase>
  <HLinks>
    <vt:vector size="12" baseType="variant">
      <vt:variant>
        <vt:i4>71368728</vt:i4>
      </vt:variant>
      <vt:variant>
        <vt:i4>1508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стол\grigaonline.narod.ru\16-2.jpg</vt:lpwstr>
      </vt:variant>
      <vt:variant>
        <vt:lpwstr/>
      </vt:variant>
      <vt:variant>
        <vt:i4>71368729</vt:i4>
      </vt:variant>
      <vt:variant>
        <vt:i4>7766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стол\grigaonline.narod.ru\16-3.jpg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КОНОПЛІ ПОСІВНІ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2014-04-26T13:05:00Z</dcterms:created>
  <dcterms:modified xsi:type="dcterms:W3CDTF">2014-04-26T13:05:00Z</dcterms:modified>
  <cp:category>Природничі науки</cp:category>
</cp:coreProperties>
</file>