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7203"/>
        <w:gridCol w:w="1437"/>
      </w:tblGrid>
      <w:tr w:rsidR="004E511A">
        <w:trPr>
          <w:cantSplit/>
          <w:trHeight w:val="550"/>
        </w:trPr>
        <w:tc>
          <w:tcPr>
            <w:tcW w:w="1080" w:type="dxa"/>
            <w:vAlign w:val="center"/>
          </w:tcPr>
          <w:p w:rsidR="004E511A" w:rsidRDefault="002A12D1">
            <w:pPr>
              <w:pStyle w:val="a4"/>
              <w:tabs>
                <w:tab w:val="clear" w:pos="4320"/>
                <w:tab w:val="clear" w:pos="8640"/>
              </w:tabs>
              <w:ind w:right="28"/>
              <w:jc w:val="center"/>
              <w:rPr>
                <w:rFonts w:ascii="Myriad Pro" w:hAnsi="Myriad Pro"/>
                <w:b/>
                <w:smallCaps/>
                <w:spacing w:val="-4"/>
                <w:sz w:val="28"/>
              </w:rPr>
            </w:pPr>
            <w:r>
              <w:rPr>
                <w:noProof/>
                <w:sz w:val="18"/>
              </w:rPr>
              <w:pict>
                <v:line id="_x0000_s1026" style="position:absolute;left:0;text-align:left;z-index:251657728;mso-position-horizontal-relative:margin;mso-position-vertical-relative:margin" from="1.9pt,-50.8pt" to="131.55pt,-50.75pt" strokeweight="1pt">
                  <w10:wrap anchorx="margin" anchory="margin"/>
                </v:line>
              </w:pict>
            </w:r>
          </w:p>
        </w:tc>
        <w:tc>
          <w:tcPr>
            <w:tcW w:w="7203" w:type="dxa"/>
            <w:vMerge w:val="restart"/>
            <w:vAlign w:val="center"/>
          </w:tcPr>
          <w:p w:rsidR="004E511A" w:rsidRDefault="007633CF">
            <w:pPr>
              <w:pStyle w:val="a4"/>
              <w:tabs>
                <w:tab w:val="clear" w:pos="4320"/>
                <w:tab w:val="clear" w:pos="8640"/>
              </w:tabs>
              <w:ind w:right="28"/>
              <w:jc w:val="right"/>
              <w:rPr>
                <w:rFonts w:ascii="Myriad Pro" w:hAnsi="Myriad Pro"/>
                <w:b/>
                <w:smallCaps/>
                <w:noProof/>
                <w:spacing w:val="-4"/>
                <w:lang w:val="en-US"/>
              </w:rPr>
            </w:pPr>
            <w:r>
              <w:rPr>
                <w:rFonts w:ascii="Myriad Pro" w:hAnsi="Myriad Pro"/>
                <w:b/>
                <w:smallCaps/>
                <w:spacing w:val="-4"/>
                <w:lang w:val="en-US"/>
              </w:rPr>
              <w:t>United Nations Development Programme</w:t>
            </w:r>
          </w:p>
          <w:p w:rsidR="004E511A" w:rsidRDefault="007633CF">
            <w:pPr>
              <w:pStyle w:val="5"/>
              <w:rPr>
                <w:smallCaps/>
                <w:sz w:val="24"/>
              </w:rPr>
            </w:pPr>
            <w:r>
              <w:rPr>
                <w:smallCaps/>
                <w:sz w:val="24"/>
              </w:rPr>
              <w:t>Global Environment Facility</w:t>
            </w:r>
          </w:p>
          <w:p w:rsidR="004E511A" w:rsidRDefault="004E511A">
            <w:pPr>
              <w:pStyle w:val="5"/>
              <w:rPr>
                <w:smallCaps/>
                <w:sz w:val="24"/>
              </w:rPr>
            </w:pPr>
          </w:p>
          <w:p w:rsidR="004E511A" w:rsidRDefault="004E511A">
            <w:pPr>
              <w:pStyle w:val="5"/>
              <w:rPr>
                <w:sz w:val="24"/>
              </w:rPr>
            </w:pPr>
          </w:p>
          <w:p w:rsidR="004E511A" w:rsidRDefault="007633CF">
            <w:pPr>
              <w:pStyle w:val="5"/>
              <w:jc w:val="left"/>
              <w:rPr>
                <w:i/>
                <w:smallCaps/>
                <w:sz w:val="24"/>
              </w:rPr>
            </w:pPr>
            <w:r>
              <w:rPr>
                <w:smallCaps/>
                <w:sz w:val="22"/>
              </w:rPr>
              <w:t>The Regional Environmental Center</w:t>
            </w:r>
          </w:p>
          <w:p w:rsidR="004E511A" w:rsidRDefault="007633CF">
            <w:pPr>
              <w:pStyle w:val="a4"/>
              <w:tabs>
                <w:tab w:val="clear" w:pos="4320"/>
                <w:tab w:val="clear" w:pos="8640"/>
              </w:tabs>
              <w:ind w:right="28"/>
              <w:rPr>
                <w:rFonts w:ascii="Myriad Pro" w:hAnsi="Myriad Pro"/>
                <w:b/>
                <w:spacing w:val="-4"/>
                <w:sz w:val="22"/>
                <w:lang w:val="en-US"/>
              </w:rPr>
            </w:pPr>
            <w:r>
              <w:rPr>
                <w:rFonts w:ascii="Optima" w:hAnsi="Optima"/>
                <w:b/>
                <w:i/>
                <w:sz w:val="22"/>
                <w:lang w:val="en-US"/>
              </w:rPr>
              <w:t xml:space="preserve"> For Central and Eastern Europe</w:t>
            </w:r>
          </w:p>
        </w:tc>
        <w:tc>
          <w:tcPr>
            <w:tcW w:w="1437" w:type="dxa"/>
            <w:vMerge w:val="restart"/>
            <w:vAlign w:val="center"/>
          </w:tcPr>
          <w:p w:rsidR="004E511A" w:rsidRDefault="002A12D1">
            <w:pPr>
              <w:pStyle w:val="a4"/>
              <w:tabs>
                <w:tab w:val="clear" w:pos="4320"/>
                <w:tab w:val="clear" w:pos="8640"/>
              </w:tabs>
              <w:ind w:right="28"/>
              <w:rPr>
                <w:rFonts w:ascii="Myriad Pro" w:hAnsi="Myriad Pro"/>
                <w:b/>
                <w:spacing w:val="-4"/>
                <w:sz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102pt" fillcolor="window">
                  <v:imagedata r:id="rId7" o:title="kpcundp20mm"/>
                </v:shape>
              </w:pict>
            </w:r>
          </w:p>
        </w:tc>
      </w:tr>
      <w:tr w:rsidR="004E511A">
        <w:trPr>
          <w:cantSplit/>
          <w:trHeight w:val="1098"/>
        </w:trPr>
        <w:tc>
          <w:tcPr>
            <w:tcW w:w="1080" w:type="dxa"/>
            <w:vAlign w:val="center"/>
          </w:tcPr>
          <w:p w:rsidR="004E511A" w:rsidRDefault="007633CF">
            <w:pPr>
              <w:pStyle w:val="a4"/>
              <w:tabs>
                <w:tab w:val="clear" w:pos="4320"/>
                <w:tab w:val="clear" w:pos="8640"/>
              </w:tabs>
              <w:ind w:right="28"/>
              <w:jc w:val="center"/>
              <w:rPr>
                <w:noProof/>
                <w:sz w:val="18"/>
              </w:rPr>
            </w:pPr>
            <w:r>
              <w:object w:dxaOrig="892" w:dyaOrig="921">
                <v:shape id="_x0000_i1026" type="#_x0000_t75" style="width:47.25pt;height:48pt" o:ole="">
                  <v:imagedata r:id="rId8" o:title=""/>
                </v:shape>
                <o:OLEObject Type="Embed" ProgID="Word.Picture.8" ShapeID="_x0000_i1026" DrawAspect="Content" ObjectID="_1467999565" r:id="rId9"/>
              </w:object>
            </w:r>
          </w:p>
        </w:tc>
        <w:tc>
          <w:tcPr>
            <w:tcW w:w="7203" w:type="dxa"/>
            <w:vMerge/>
            <w:vAlign w:val="center"/>
          </w:tcPr>
          <w:p w:rsidR="004E511A" w:rsidRDefault="004E511A">
            <w:pPr>
              <w:pStyle w:val="a4"/>
              <w:tabs>
                <w:tab w:val="clear" w:pos="4320"/>
                <w:tab w:val="clear" w:pos="8640"/>
              </w:tabs>
              <w:ind w:right="28"/>
              <w:jc w:val="right"/>
              <w:rPr>
                <w:rFonts w:ascii="Myriad Pro" w:hAnsi="Myriad Pro"/>
                <w:b/>
                <w:smallCaps/>
                <w:spacing w:val="-4"/>
                <w:sz w:val="28"/>
              </w:rPr>
            </w:pPr>
          </w:p>
        </w:tc>
        <w:tc>
          <w:tcPr>
            <w:tcW w:w="1437" w:type="dxa"/>
            <w:vMerge/>
            <w:vAlign w:val="center"/>
          </w:tcPr>
          <w:p w:rsidR="004E511A" w:rsidRDefault="004E511A">
            <w:pPr>
              <w:pStyle w:val="a4"/>
              <w:tabs>
                <w:tab w:val="clear" w:pos="4320"/>
                <w:tab w:val="clear" w:pos="8640"/>
              </w:tabs>
              <w:ind w:right="28"/>
            </w:pPr>
          </w:p>
        </w:tc>
      </w:tr>
    </w:tbl>
    <w:p w:rsidR="004E511A" w:rsidRDefault="004E511A">
      <w:pPr>
        <w:pStyle w:val="a3"/>
        <w:shd w:val="solid" w:color="FFFFFF" w:fill="FFFFFF"/>
        <w:jc w:val="center"/>
        <w:rPr>
          <w:b/>
          <w:sz w:val="22"/>
          <w:lang w:val="en-US"/>
        </w:rPr>
      </w:pPr>
    </w:p>
    <w:p w:rsidR="004E511A" w:rsidRDefault="004E511A">
      <w:pPr>
        <w:pStyle w:val="a3"/>
        <w:shd w:val="solid" w:color="FFFFFF" w:fill="FFFFFF"/>
        <w:jc w:val="center"/>
        <w:outlineLvl w:val="0"/>
        <w:rPr>
          <w:b/>
          <w:smallCaps/>
          <w:sz w:val="20"/>
          <w:szCs w:val="20"/>
          <w:lang w:val="en-US"/>
        </w:rPr>
      </w:pPr>
    </w:p>
    <w:p w:rsidR="004E511A" w:rsidRDefault="004E511A">
      <w:pPr>
        <w:pStyle w:val="a3"/>
        <w:shd w:val="solid" w:color="FFFFFF" w:fill="FFFFFF"/>
        <w:jc w:val="right"/>
        <w:outlineLvl w:val="0"/>
        <w:rPr>
          <w:b/>
          <w:sz w:val="40"/>
          <w:szCs w:val="22"/>
          <w:lang w:val="en-US"/>
        </w:rPr>
      </w:pPr>
    </w:p>
    <w:p w:rsidR="004E511A" w:rsidRDefault="004E511A">
      <w:pPr>
        <w:pStyle w:val="a3"/>
        <w:shd w:val="solid" w:color="FFFFFF" w:fill="FFFFFF"/>
        <w:jc w:val="center"/>
        <w:outlineLvl w:val="0"/>
        <w:rPr>
          <w:b/>
          <w:sz w:val="40"/>
          <w:szCs w:val="22"/>
          <w:lang w:val="en-US"/>
        </w:rPr>
      </w:pPr>
    </w:p>
    <w:p w:rsidR="004E511A" w:rsidRDefault="004E511A">
      <w:pPr>
        <w:jc w:val="both"/>
        <w:rPr>
          <w:b/>
          <w:sz w:val="28"/>
          <w:szCs w:val="28"/>
          <w:lang w:val="en-US"/>
        </w:rPr>
      </w:pPr>
    </w:p>
    <w:p w:rsidR="004E511A" w:rsidRDefault="004E511A">
      <w:pPr>
        <w:jc w:val="both"/>
        <w:rPr>
          <w:b/>
          <w:sz w:val="28"/>
          <w:szCs w:val="28"/>
          <w:lang w:val="en-US"/>
        </w:rPr>
      </w:pPr>
    </w:p>
    <w:p w:rsidR="004E511A" w:rsidRDefault="004E511A">
      <w:pPr>
        <w:jc w:val="both"/>
        <w:rPr>
          <w:b/>
          <w:sz w:val="28"/>
          <w:szCs w:val="28"/>
          <w:lang w:val="en-US"/>
        </w:rPr>
      </w:pPr>
    </w:p>
    <w:p w:rsidR="004E511A" w:rsidRDefault="004E511A">
      <w:pPr>
        <w:jc w:val="both"/>
        <w:rPr>
          <w:b/>
          <w:sz w:val="28"/>
          <w:szCs w:val="28"/>
          <w:lang w:val="en-US"/>
        </w:rPr>
      </w:pPr>
    </w:p>
    <w:p w:rsidR="004E511A" w:rsidRDefault="007633CF">
      <w:pPr>
        <w:pStyle w:val="a3"/>
        <w:jc w:val="center"/>
        <w:rPr>
          <w:b/>
          <w:smallCaps/>
          <w:sz w:val="28"/>
          <w:szCs w:val="28"/>
        </w:rPr>
      </w:pPr>
      <w:r>
        <w:rPr>
          <w:b/>
          <w:smallCaps/>
          <w:sz w:val="28"/>
          <w:szCs w:val="28"/>
        </w:rPr>
        <w:t xml:space="preserve">Протокол Третьего Регионального Семинара  </w:t>
      </w:r>
    </w:p>
    <w:p w:rsidR="004E511A" w:rsidRDefault="007633CF">
      <w:pPr>
        <w:pStyle w:val="a3"/>
        <w:jc w:val="center"/>
        <w:rPr>
          <w:smallCaps/>
          <w:sz w:val="28"/>
          <w:szCs w:val="28"/>
        </w:rPr>
      </w:pPr>
      <w:r>
        <w:rPr>
          <w:smallCaps/>
          <w:sz w:val="28"/>
          <w:szCs w:val="28"/>
        </w:rPr>
        <w:t>Усовершенствование оценок выбросов парниковых газов в сельском хозяйстве и внедрение элементов эффективной практики в национальные инвентаризации</w:t>
      </w:r>
    </w:p>
    <w:p w:rsidR="004E511A" w:rsidRDefault="004E511A">
      <w:pPr>
        <w:pStyle w:val="a3"/>
        <w:jc w:val="center"/>
        <w:rPr>
          <w:smallCaps/>
          <w:sz w:val="28"/>
          <w:szCs w:val="28"/>
        </w:rPr>
      </w:pPr>
    </w:p>
    <w:p w:rsidR="004E511A" w:rsidRDefault="007633CF">
      <w:pPr>
        <w:pStyle w:val="a3"/>
        <w:jc w:val="center"/>
      </w:pPr>
      <w:r>
        <w:rPr>
          <w:b/>
          <w:smallCaps/>
          <w:sz w:val="20"/>
          <w:szCs w:val="20"/>
        </w:rPr>
        <w:t xml:space="preserve">Проект </w:t>
      </w:r>
      <w:r>
        <w:rPr>
          <w:b/>
          <w:smallCaps/>
          <w:sz w:val="20"/>
          <w:szCs w:val="20"/>
          <w:lang w:val="en-US"/>
        </w:rPr>
        <w:t>RER</w:t>
      </w:r>
      <w:r>
        <w:rPr>
          <w:b/>
          <w:smallCaps/>
          <w:sz w:val="20"/>
          <w:szCs w:val="20"/>
        </w:rPr>
        <w:t>-01-</w:t>
      </w:r>
      <w:r>
        <w:rPr>
          <w:b/>
          <w:smallCaps/>
          <w:sz w:val="20"/>
          <w:szCs w:val="20"/>
          <w:lang w:val="en-US"/>
        </w:rPr>
        <w:t>G</w:t>
      </w:r>
      <w:r>
        <w:rPr>
          <w:b/>
          <w:smallCaps/>
          <w:sz w:val="20"/>
          <w:szCs w:val="20"/>
        </w:rPr>
        <w:t xml:space="preserve">31: </w:t>
      </w:r>
      <w:r>
        <w:rPr>
          <w:bCs/>
        </w:rPr>
        <w:t xml:space="preserve">СОЗДАНИЕ ПОТЕНЦИАЛА ДЛЯ ПОВЫШЕНИЯ КАЧЕСТВА ИНВЕНТАРИЗАЦИЙ ПАРНИКОВЫХ ГАЗОВ </w:t>
      </w:r>
    </w:p>
    <w:p w:rsidR="004E511A" w:rsidRDefault="004E511A">
      <w:pPr>
        <w:jc w:val="both"/>
        <w:rPr>
          <w:b/>
          <w:sz w:val="28"/>
          <w:szCs w:val="28"/>
        </w:rPr>
      </w:pPr>
    </w:p>
    <w:p w:rsidR="004E511A" w:rsidRDefault="004E511A">
      <w:pPr>
        <w:jc w:val="both"/>
        <w:rPr>
          <w:b/>
          <w:sz w:val="28"/>
          <w:szCs w:val="28"/>
        </w:rPr>
      </w:pPr>
    </w:p>
    <w:p w:rsidR="004E511A" w:rsidRDefault="004E511A">
      <w:pPr>
        <w:jc w:val="both"/>
        <w:rPr>
          <w:b/>
          <w:sz w:val="28"/>
          <w:szCs w:val="28"/>
        </w:rPr>
      </w:pPr>
    </w:p>
    <w:p w:rsidR="004E511A" w:rsidRDefault="004E511A">
      <w:pPr>
        <w:jc w:val="both"/>
        <w:rPr>
          <w:b/>
          <w:sz w:val="28"/>
          <w:szCs w:val="28"/>
        </w:rPr>
      </w:pPr>
    </w:p>
    <w:p w:rsidR="004E511A" w:rsidRDefault="004E511A">
      <w:pPr>
        <w:jc w:val="both"/>
        <w:rPr>
          <w:b/>
          <w:sz w:val="28"/>
          <w:szCs w:val="28"/>
        </w:rPr>
      </w:pPr>
    </w:p>
    <w:p w:rsidR="004E511A" w:rsidRDefault="004E511A">
      <w:pPr>
        <w:jc w:val="both"/>
        <w:rPr>
          <w:b/>
          <w:sz w:val="28"/>
          <w:szCs w:val="28"/>
        </w:rPr>
      </w:pPr>
    </w:p>
    <w:p w:rsidR="004E511A" w:rsidRDefault="004E511A">
      <w:pPr>
        <w:jc w:val="both"/>
        <w:rPr>
          <w:b/>
          <w:sz w:val="28"/>
          <w:szCs w:val="28"/>
        </w:rPr>
      </w:pPr>
    </w:p>
    <w:p w:rsidR="004E511A" w:rsidRDefault="004E511A">
      <w:pPr>
        <w:jc w:val="both"/>
        <w:rPr>
          <w:b/>
          <w:sz w:val="28"/>
          <w:szCs w:val="28"/>
        </w:rPr>
      </w:pPr>
    </w:p>
    <w:p w:rsidR="004E511A" w:rsidRDefault="004E511A">
      <w:pPr>
        <w:jc w:val="both"/>
        <w:rPr>
          <w:b/>
          <w:sz w:val="28"/>
          <w:szCs w:val="28"/>
        </w:rPr>
      </w:pPr>
    </w:p>
    <w:p w:rsidR="004E511A" w:rsidRDefault="004E511A">
      <w:pPr>
        <w:pStyle w:val="2"/>
        <w:rPr>
          <w:lang w:val="ru-RU"/>
        </w:rPr>
      </w:pPr>
    </w:p>
    <w:p w:rsidR="004E511A" w:rsidRDefault="004E511A"/>
    <w:p w:rsidR="004E511A" w:rsidRDefault="004E511A"/>
    <w:p w:rsidR="004E511A" w:rsidRDefault="004E511A"/>
    <w:p w:rsidR="004E511A" w:rsidRDefault="004E511A"/>
    <w:p w:rsidR="004E511A" w:rsidRDefault="004E511A"/>
    <w:p w:rsidR="004E511A" w:rsidRDefault="004E511A"/>
    <w:p w:rsidR="004E511A" w:rsidRDefault="007633CF">
      <w:pPr>
        <w:pStyle w:val="a3"/>
        <w:jc w:val="center"/>
        <w:rPr>
          <w:b/>
          <w:smallCaps/>
        </w:rPr>
      </w:pPr>
      <w:r>
        <w:rPr>
          <w:b/>
          <w:smallCaps/>
        </w:rPr>
        <w:t>Октябрь 6-8, 2004</w:t>
      </w:r>
    </w:p>
    <w:p w:rsidR="004E511A" w:rsidRDefault="007633CF">
      <w:pPr>
        <w:pStyle w:val="a3"/>
        <w:jc w:val="center"/>
        <w:rPr>
          <w:b/>
          <w:smallCaps/>
        </w:rPr>
      </w:pPr>
      <w:r>
        <w:rPr>
          <w:b/>
          <w:smallCaps/>
        </w:rPr>
        <w:t xml:space="preserve">Отель Шератон </w:t>
      </w:r>
    </w:p>
    <w:p w:rsidR="004E511A" w:rsidRDefault="007633CF">
      <w:pPr>
        <w:pStyle w:val="a3"/>
        <w:jc w:val="center"/>
      </w:pPr>
      <w:r>
        <w:t xml:space="preserve">Ташкент, Узбекистан </w:t>
      </w:r>
    </w:p>
    <w:p w:rsidR="004E511A" w:rsidRDefault="007633CF">
      <w:pPr>
        <w:pStyle w:val="a3"/>
        <w:jc w:val="center"/>
        <w:rPr>
          <w:sz w:val="28"/>
          <w:szCs w:val="28"/>
        </w:rPr>
      </w:pPr>
      <w:r>
        <w:t>СОДЕРЖАНИЕ</w:t>
      </w:r>
    </w:p>
    <w:p w:rsidR="004E511A" w:rsidRDefault="004E511A">
      <w:pPr>
        <w:jc w:val="both"/>
        <w:rPr>
          <w:b/>
          <w:sz w:val="28"/>
          <w:szCs w:val="28"/>
        </w:rPr>
      </w:pPr>
    </w:p>
    <w:p w:rsidR="004E511A" w:rsidRDefault="004E511A">
      <w:pPr>
        <w:jc w:val="both"/>
        <w:rPr>
          <w:b/>
          <w:sz w:val="28"/>
          <w:szCs w:val="28"/>
        </w:rPr>
      </w:pPr>
    </w:p>
    <w:p w:rsidR="004E511A" w:rsidRDefault="007633CF">
      <w:pPr>
        <w:pStyle w:val="1"/>
        <w:tabs>
          <w:tab w:val="right" w:leader="dot" w:pos="8909"/>
        </w:tabs>
        <w:rPr>
          <w:noProof/>
          <w:lang w:val="en-US" w:eastAsia="en-US"/>
        </w:rPr>
      </w:pPr>
      <w:r>
        <w:rPr>
          <w:b/>
          <w:sz w:val="28"/>
          <w:szCs w:val="28"/>
          <w:lang w:val="en-US"/>
        </w:rPr>
        <w:fldChar w:fldCharType="begin"/>
      </w:r>
      <w:r>
        <w:rPr>
          <w:b/>
          <w:sz w:val="28"/>
          <w:szCs w:val="28"/>
          <w:lang w:val="en-US"/>
        </w:rPr>
        <w:instrText xml:space="preserve"> TOC \o "1-3" \h \z \u </w:instrText>
      </w:r>
      <w:r>
        <w:rPr>
          <w:b/>
          <w:sz w:val="28"/>
          <w:szCs w:val="28"/>
          <w:lang w:val="en-US"/>
        </w:rPr>
        <w:fldChar w:fldCharType="separate"/>
      </w:r>
      <w:hyperlink w:anchor="_Toc97191060" w:history="1">
        <w:r>
          <w:rPr>
            <w:rStyle w:val="a7"/>
            <w:b/>
            <w:smallCaps/>
            <w:noProof/>
            <w:lang w:val="en-US"/>
          </w:rPr>
          <w:t>Введение</w:t>
        </w:r>
        <w:r>
          <w:rPr>
            <w:noProof/>
            <w:webHidden/>
          </w:rPr>
          <w:tab/>
        </w:r>
        <w:r>
          <w:rPr>
            <w:noProof/>
            <w:webHidden/>
          </w:rPr>
          <w:fldChar w:fldCharType="begin"/>
        </w:r>
        <w:r>
          <w:rPr>
            <w:noProof/>
            <w:webHidden/>
          </w:rPr>
          <w:instrText xml:space="preserve"> PAGEREF _Toc97191060 \h </w:instrText>
        </w:r>
        <w:r>
          <w:rPr>
            <w:noProof/>
            <w:webHidden/>
          </w:rPr>
        </w:r>
        <w:r>
          <w:rPr>
            <w:noProof/>
            <w:webHidden/>
          </w:rPr>
          <w:fldChar w:fldCharType="separate"/>
        </w:r>
        <w:r>
          <w:rPr>
            <w:noProof/>
            <w:webHidden/>
          </w:rPr>
          <w:t>3</w:t>
        </w:r>
        <w:r>
          <w:rPr>
            <w:noProof/>
            <w:webHidden/>
          </w:rPr>
          <w:fldChar w:fldCharType="end"/>
        </w:r>
      </w:hyperlink>
    </w:p>
    <w:p w:rsidR="004E511A" w:rsidRDefault="002A12D1">
      <w:pPr>
        <w:pStyle w:val="1"/>
        <w:tabs>
          <w:tab w:val="right" w:leader="dot" w:pos="8909"/>
        </w:tabs>
        <w:rPr>
          <w:noProof/>
          <w:lang w:val="en-US" w:eastAsia="en-US"/>
        </w:rPr>
      </w:pPr>
      <w:hyperlink w:anchor="_Toc97191061" w:history="1">
        <w:r w:rsidR="007633CF">
          <w:rPr>
            <w:rStyle w:val="a7"/>
            <w:b/>
            <w:bCs/>
            <w:noProof/>
          </w:rPr>
          <w:t>КРАТКИЙ ОТЧЁТ</w:t>
        </w:r>
        <w:r w:rsidR="007633CF">
          <w:rPr>
            <w:rStyle w:val="a7"/>
            <w:noProof/>
          </w:rPr>
          <w:t xml:space="preserve"> </w:t>
        </w:r>
        <w:r w:rsidR="007633CF">
          <w:rPr>
            <w:rStyle w:val="a7"/>
            <w:b/>
            <w:smallCaps/>
            <w:noProof/>
          </w:rPr>
          <w:t>– СЕЛЬСКОЕ ХОЗЯЙСТВО</w:t>
        </w:r>
        <w:r w:rsidR="007633CF">
          <w:rPr>
            <w:noProof/>
            <w:webHidden/>
          </w:rPr>
          <w:tab/>
        </w:r>
        <w:r w:rsidR="007633CF">
          <w:rPr>
            <w:noProof/>
            <w:webHidden/>
          </w:rPr>
          <w:fldChar w:fldCharType="begin"/>
        </w:r>
        <w:r w:rsidR="007633CF">
          <w:rPr>
            <w:noProof/>
            <w:webHidden/>
          </w:rPr>
          <w:instrText xml:space="preserve"> PAGEREF _Toc97191061 \h </w:instrText>
        </w:r>
        <w:r w:rsidR="007633CF">
          <w:rPr>
            <w:noProof/>
            <w:webHidden/>
          </w:rPr>
        </w:r>
        <w:r w:rsidR="007633CF">
          <w:rPr>
            <w:noProof/>
            <w:webHidden/>
          </w:rPr>
          <w:fldChar w:fldCharType="separate"/>
        </w:r>
        <w:r w:rsidR="007633CF">
          <w:rPr>
            <w:noProof/>
            <w:webHidden/>
          </w:rPr>
          <w:t>4</w:t>
        </w:r>
        <w:r w:rsidR="007633CF">
          <w:rPr>
            <w:noProof/>
            <w:webHidden/>
          </w:rPr>
          <w:fldChar w:fldCharType="end"/>
        </w:r>
      </w:hyperlink>
    </w:p>
    <w:p w:rsidR="004E511A" w:rsidRDefault="002A12D1">
      <w:pPr>
        <w:pStyle w:val="1"/>
        <w:tabs>
          <w:tab w:val="right" w:leader="dot" w:pos="8909"/>
        </w:tabs>
        <w:rPr>
          <w:noProof/>
          <w:lang w:val="en-US" w:eastAsia="en-US"/>
        </w:rPr>
      </w:pPr>
      <w:hyperlink w:anchor="_Toc97191062" w:history="1">
        <w:r w:rsidR="007633CF">
          <w:rPr>
            <w:rStyle w:val="a7"/>
            <w:b/>
            <w:smallCaps/>
            <w:noProof/>
          </w:rPr>
          <w:t>Краткий отчёт – НАЦИОНАЛЬНОЕ РУКОВОДСТВО</w:t>
        </w:r>
        <w:r w:rsidR="007633CF">
          <w:rPr>
            <w:noProof/>
            <w:webHidden/>
          </w:rPr>
          <w:tab/>
        </w:r>
        <w:r w:rsidR="007633CF">
          <w:rPr>
            <w:noProof/>
            <w:webHidden/>
          </w:rPr>
          <w:fldChar w:fldCharType="begin"/>
        </w:r>
        <w:r w:rsidR="007633CF">
          <w:rPr>
            <w:noProof/>
            <w:webHidden/>
          </w:rPr>
          <w:instrText xml:space="preserve"> PAGEREF _Toc97191062 \h </w:instrText>
        </w:r>
        <w:r w:rsidR="007633CF">
          <w:rPr>
            <w:noProof/>
            <w:webHidden/>
          </w:rPr>
        </w:r>
        <w:r w:rsidR="007633CF">
          <w:rPr>
            <w:noProof/>
            <w:webHidden/>
          </w:rPr>
          <w:fldChar w:fldCharType="separate"/>
        </w:r>
        <w:r w:rsidR="007633CF">
          <w:rPr>
            <w:noProof/>
            <w:webHidden/>
          </w:rPr>
          <w:t>5</w:t>
        </w:r>
        <w:r w:rsidR="007633CF">
          <w:rPr>
            <w:noProof/>
            <w:webHidden/>
          </w:rPr>
          <w:fldChar w:fldCharType="end"/>
        </w:r>
      </w:hyperlink>
    </w:p>
    <w:p w:rsidR="004E511A" w:rsidRDefault="002A12D1">
      <w:pPr>
        <w:pStyle w:val="1"/>
        <w:tabs>
          <w:tab w:val="right" w:leader="dot" w:pos="8909"/>
        </w:tabs>
        <w:rPr>
          <w:noProof/>
          <w:lang w:val="en-US" w:eastAsia="en-US"/>
        </w:rPr>
      </w:pPr>
      <w:hyperlink w:anchor="_Toc97191065" w:history="1">
        <w:r w:rsidR="007633CF">
          <w:rPr>
            <w:rStyle w:val="a7"/>
            <w:b/>
            <w:smallCaps/>
            <w:noProof/>
          </w:rPr>
          <w:t>Краткий отчёт – ОК/КК</w:t>
        </w:r>
        <w:r w:rsidR="007633CF">
          <w:rPr>
            <w:noProof/>
            <w:webHidden/>
          </w:rPr>
          <w:tab/>
        </w:r>
        <w:r w:rsidR="007633CF">
          <w:rPr>
            <w:noProof/>
            <w:webHidden/>
          </w:rPr>
          <w:fldChar w:fldCharType="begin"/>
        </w:r>
        <w:r w:rsidR="007633CF">
          <w:rPr>
            <w:noProof/>
            <w:webHidden/>
          </w:rPr>
          <w:instrText xml:space="preserve"> PAGEREF _Toc97191065 \h </w:instrText>
        </w:r>
        <w:r w:rsidR="007633CF">
          <w:rPr>
            <w:noProof/>
            <w:webHidden/>
          </w:rPr>
        </w:r>
        <w:r w:rsidR="007633CF">
          <w:rPr>
            <w:noProof/>
            <w:webHidden/>
          </w:rPr>
          <w:fldChar w:fldCharType="separate"/>
        </w:r>
        <w:r w:rsidR="007633CF">
          <w:rPr>
            <w:noProof/>
            <w:webHidden/>
          </w:rPr>
          <w:t>6</w:t>
        </w:r>
        <w:r w:rsidR="007633CF">
          <w:rPr>
            <w:noProof/>
            <w:webHidden/>
          </w:rPr>
          <w:fldChar w:fldCharType="end"/>
        </w:r>
      </w:hyperlink>
    </w:p>
    <w:p w:rsidR="004E511A" w:rsidRDefault="002A12D1">
      <w:pPr>
        <w:pStyle w:val="1"/>
        <w:tabs>
          <w:tab w:val="right" w:leader="dot" w:pos="8909"/>
        </w:tabs>
        <w:rPr>
          <w:noProof/>
          <w:lang w:val="en-US" w:eastAsia="en-US"/>
        </w:rPr>
      </w:pPr>
      <w:hyperlink w:anchor="_Toc97191066" w:history="1">
        <w:r w:rsidR="007633CF">
          <w:rPr>
            <w:rStyle w:val="a7"/>
            <w:b/>
            <w:smallCaps/>
            <w:noProof/>
          </w:rPr>
          <w:t>Краткий отчёт по встрече 6-го октября</w:t>
        </w:r>
        <w:r w:rsidR="007633CF">
          <w:rPr>
            <w:noProof/>
            <w:webHidden/>
          </w:rPr>
          <w:tab/>
        </w:r>
        <w:r w:rsidR="007633CF">
          <w:rPr>
            <w:noProof/>
            <w:webHidden/>
          </w:rPr>
          <w:fldChar w:fldCharType="begin"/>
        </w:r>
        <w:r w:rsidR="007633CF">
          <w:rPr>
            <w:noProof/>
            <w:webHidden/>
          </w:rPr>
          <w:instrText xml:space="preserve"> PAGEREF _Toc97191066 \h </w:instrText>
        </w:r>
        <w:r w:rsidR="007633CF">
          <w:rPr>
            <w:noProof/>
            <w:webHidden/>
          </w:rPr>
        </w:r>
        <w:r w:rsidR="007633CF">
          <w:rPr>
            <w:noProof/>
            <w:webHidden/>
          </w:rPr>
          <w:fldChar w:fldCharType="separate"/>
        </w:r>
        <w:r w:rsidR="007633CF">
          <w:rPr>
            <w:noProof/>
            <w:webHidden/>
          </w:rPr>
          <w:t>7</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67" w:history="1">
        <w:r w:rsidR="007633CF">
          <w:rPr>
            <w:rStyle w:val="a7"/>
            <w:b/>
            <w:smallCaps/>
            <w:noProof/>
          </w:rPr>
          <w:t>1.</w:t>
        </w:r>
        <w:r w:rsidR="007633CF">
          <w:rPr>
            <w:noProof/>
            <w:lang w:val="en-US" w:eastAsia="en-US"/>
          </w:rPr>
          <w:tab/>
        </w:r>
        <w:r w:rsidR="007633CF">
          <w:rPr>
            <w:rStyle w:val="a7"/>
            <w:b/>
            <w:noProof/>
          </w:rPr>
          <w:t>Выполнение проекта до октября 2004 – Краткий отчёт</w:t>
        </w:r>
        <w:r w:rsidR="007633CF">
          <w:rPr>
            <w:noProof/>
            <w:webHidden/>
          </w:rPr>
          <w:tab/>
        </w:r>
        <w:r w:rsidR="007633CF">
          <w:rPr>
            <w:noProof/>
            <w:webHidden/>
          </w:rPr>
          <w:fldChar w:fldCharType="begin"/>
        </w:r>
        <w:r w:rsidR="007633CF">
          <w:rPr>
            <w:noProof/>
            <w:webHidden/>
          </w:rPr>
          <w:instrText xml:space="preserve"> PAGEREF _Toc97191067 \h </w:instrText>
        </w:r>
        <w:r w:rsidR="007633CF">
          <w:rPr>
            <w:noProof/>
            <w:webHidden/>
          </w:rPr>
        </w:r>
        <w:r w:rsidR="007633CF">
          <w:rPr>
            <w:noProof/>
            <w:webHidden/>
          </w:rPr>
          <w:fldChar w:fldCharType="separate"/>
        </w:r>
        <w:r w:rsidR="007633CF">
          <w:rPr>
            <w:noProof/>
            <w:webHidden/>
          </w:rPr>
          <w:t>7</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68" w:history="1">
        <w:r w:rsidR="007633CF">
          <w:rPr>
            <w:rStyle w:val="a7"/>
            <w:b/>
            <w:noProof/>
          </w:rPr>
          <w:t>2.</w:t>
        </w:r>
        <w:r w:rsidR="007633CF">
          <w:rPr>
            <w:noProof/>
            <w:lang w:val="en-US" w:eastAsia="en-US"/>
          </w:rPr>
          <w:tab/>
        </w:r>
        <w:r w:rsidR="007633CF">
          <w:rPr>
            <w:rStyle w:val="a7"/>
            <w:b/>
            <w:noProof/>
          </w:rPr>
          <w:t>Процесс авторизации платежей и контрактов</w:t>
        </w:r>
        <w:r w:rsidR="007633CF">
          <w:rPr>
            <w:noProof/>
            <w:webHidden/>
          </w:rPr>
          <w:tab/>
        </w:r>
        <w:r w:rsidR="007633CF">
          <w:rPr>
            <w:noProof/>
            <w:webHidden/>
          </w:rPr>
          <w:fldChar w:fldCharType="begin"/>
        </w:r>
        <w:r w:rsidR="007633CF">
          <w:rPr>
            <w:noProof/>
            <w:webHidden/>
          </w:rPr>
          <w:instrText xml:space="preserve"> PAGEREF _Toc97191068 \h </w:instrText>
        </w:r>
        <w:r w:rsidR="007633CF">
          <w:rPr>
            <w:noProof/>
            <w:webHidden/>
          </w:rPr>
        </w:r>
        <w:r w:rsidR="007633CF">
          <w:rPr>
            <w:noProof/>
            <w:webHidden/>
          </w:rPr>
          <w:fldChar w:fldCharType="separate"/>
        </w:r>
        <w:r w:rsidR="007633CF">
          <w:rPr>
            <w:noProof/>
            <w:webHidden/>
          </w:rPr>
          <w:t>8</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69" w:history="1">
        <w:r w:rsidR="007633CF">
          <w:rPr>
            <w:rStyle w:val="a7"/>
            <w:b/>
            <w:noProof/>
          </w:rPr>
          <w:t>3.</w:t>
        </w:r>
        <w:r w:rsidR="007633CF">
          <w:rPr>
            <w:noProof/>
            <w:lang w:val="en-US" w:eastAsia="en-US"/>
          </w:rPr>
          <w:tab/>
        </w:r>
        <w:r w:rsidR="007633CF">
          <w:rPr>
            <w:rStyle w:val="a7"/>
            <w:b/>
            <w:noProof/>
          </w:rPr>
          <w:t>Контракты на 2005 год</w:t>
        </w:r>
        <w:r w:rsidR="007633CF">
          <w:rPr>
            <w:noProof/>
            <w:webHidden/>
          </w:rPr>
          <w:tab/>
        </w:r>
        <w:r w:rsidR="007633CF">
          <w:rPr>
            <w:noProof/>
            <w:webHidden/>
          </w:rPr>
          <w:fldChar w:fldCharType="begin"/>
        </w:r>
        <w:r w:rsidR="007633CF">
          <w:rPr>
            <w:noProof/>
            <w:webHidden/>
          </w:rPr>
          <w:instrText xml:space="preserve"> PAGEREF _Toc97191069 \h </w:instrText>
        </w:r>
        <w:r w:rsidR="007633CF">
          <w:rPr>
            <w:noProof/>
            <w:webHidden/>
          </w:rPr>
        </w:r>
        <w:r w:rsidR="007633CF">
          <w:rPr>
            <w:noProof/>
            <w:webHidden/>
          </w:rPr>
          <w:fldChar w:fldCharType="separate"/>
        </w:r>
        <w:r w:rsidR="007633CF">
          <w:rPr>
            <w:noProof/>
            <w:webHidden/>
          </w:rPr>
          <w:t>8</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71" w:history="1">
        <w:r w:rsidR="007633CF">
          <w:rPr>
            <w:rStyle w:val="a7"/>
            <w:b/>
            <w:noProof/>
            <w:lang w:val="en-US"/>
          </w:rPr>
          <w:t>4.</w:t>
        </w:r>
        <w:r w:rsidR="007633CF">
          <w:rPr>
            <w:noProof/>
            <w:lang w:val="en-US" w:eastAsia="en-US"/>
          </w:rPr>
          <w:tab/>
        </w:r>
        <w:r w:rsidR="007633CF">
          <w:rPr>
            <w:rStyle w:val="a7"/>
            <w:b/>
            <w:noProof/>
          </w:rPr>
          <w:t>Рабочие</w:t>
        </w:r>
        <w:r w:rsidR="007633CF">
          <w:rPr>
            <w:rStyle w:val="a7"/>
            <w:b/>
            <w:noProof/>
            <w:lang w:val="en-US"/>
          </w:rPr>
          <w:t xml:space="preserve"> </w:t>
        </w:r>
        <w:r w:rsidR="007633CF">
          <w:rPr>
            <w:rStyle w:val="a7"/>
            <w:b/>
            <w:noProof/>
          </w:rPr>
          <w:t>Планы</w:t>
        </w:r>
        <w:r w:rsidR="007633CF">
          <w:rPr>
            <w:noProof/>
            <w:webHidden/>
          </w:rPr>
          <w:tab/>
        </w:r>
        <w:r w:rsidR="007633CF">
          <w:rPr>
            <w:noProof/>
            <w:webHidden/>
          </w:rPr>
          <w:fldChar w:fldCharType="begin"/>
        </w:r>
        <w:r w:rsidR="007633CF">
          <w:rPr>
            <w:noProof/>
            <w:webHidden/>
          </w:rPr>
          <w:instrText xml:space="preserve"> PAGEREF _Toc97191071 \h </w:instrText>
        </w:r>
        <w:r w:rsidR="007633CF">
          <w:rPr>
            <w:noProof/>
            <w:webHidden/>
          </w:rPr>
        </w:r>
        <w:r w:rsidR="007633CF">
          <w:rPr>
            <w:noProof/>
            <w:webHidden/>
          </w:rPr>
          <w:fldChar w:fldCharType="separate"/>
        </w:r>
        <w:r w:rsidR="007633CF">
          <w:rPr>
            <w:noProof/>
            <w:webHidden/>
          </w:rPr>
          <w:t>8</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72" w:history="1">
        <w:r w:rsidR="007633CF">
          <w:rPr>
            <w:rStyle w:val="a7"/>
            <w:b/>
            <w:noProof/>
          </w:rPr>
          <w:t>5.</w:t>
        </w:r>
        <w:r w:rsidR="007633CF">
          <w:rPr>
            <w:noProof/>
            <w:lang w:val="en-US" w:eastAsia="en-US"/>
          </w:rPr>
          <w:tab/>
        </w:r>
        <w:r w:rsidR="007633CF">
          <w:rPr>
            <w:rStyle w:val="a7"/>
            <w:b/>
            <w:noProof/>
          </w:rPr>
          <w:t>Отчёты о затратах</w:t>
        </w:r>
        <w:r w:rsidR="007633CF">
          <w:rPr>
            <w:noProof/>
            <w:webHidden/>
          </w:rPr>
          <w:tab/>
        </w:r>
        <w:r w:rsidR="007633CF">
          <w:rPr>
            <w:noProof/>
            <w:webHidden/>
          </w:rPr>
          <w:fldChar w:fldCharType="begin"/>
        </w:r>
        <w:r w:rsidR="007633CF">
          <w:rPr>
            <w:noProof/>
            <w:webHidden/>
          </w:rPr>
          <w:instrText xml:space="preserve"> PAGEREF _Toc97191072 \h </w:instrText>
        </w:r>
        <w:r w:rsidR="007633CF">
          <w:rPr>
            <w:noProof/>
            <w:webHidden/>
          </w:rPr>
        </w:r>
        <w:r w:rsidR="007633CF">
          <w:rPr>
            <w:noProof/>
            <w:webHidden/>
          </w:rPr>
          <w:fldChar w:fldCharType="separate"/>
        </w:r>
        <w:r w:rsidR="007633CF">
          <w:rPr>
            <w:noProof/>
            <w:webHidden/>
          </w:rPr>
          <w:t>9</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73" w:history="1">
        <w:r w:rsidR="007633CF">
          <w:rPr>
            <w:rStyle w:val="a7"/>
            <w:b/>
            <w:noProof/>
          </w:rPr>
          <w:t>6.</w:t>
        </w:r>
        <w:r w:rsidR="007633CF">
          <w:rPr>
            <w:noProof/>
            <w:lang w:val="en-US" w:eastAsia="en-US"/>
          </w:rPr>
          <w:tab/>
        </w:r>
        <w:r w:rsidR="007633CF">
          <w:rPr>
            <w:rStyle w:val="a7"/>
            <w:b/>
            <w:noProof/>
          </w:rPr>
          <w:t>Бюджет на Интернет, Канцелярские Товары и Переводы (ИКП).</w:t>
        </w:r>
        <w:r w:rsidR="007633CF">
          <w:rPr>
            <w:noProof/>
            <w:webHidden/>
          </w:rPr>
          <w:tab/>
        </w:r>
        <w:r w:rsidR="007633CF">
          <w:rPr>
            <w:noProof/>
            <w:webHidden/>
          </w:rPr>
          <w:fldChar w:fldCharType="begin"/>
        </w:r>
        <w:r w:rsidR="007633CF">
          <w:rPr>
            <w:noProof/>
            <w:webHidden/>
          </w:rPr>
          <w:instrText xml:space="preserve"> PAGEREF _Toc97191073 \h </w:instrText>
        </w:r>
        <w:r w:rsidR="007633CF">
          <w:rPr>
            <w:noProof/>
            <w:webHidden/>
          </w:rPr>
        </w:r>
        <w:r w:rsidR="007633CF">
          <w:rPr>
            <w:noProof/>
            <w:webHidden/>
          </w:rPr>
          <w:fldChar w:fldCharType="separate"/>
        </w:r>
        <w:r w:rsidR="007633CF">
          <w:rPr>
            <w:noProof/>
            <w:webHidden/>
          </w:rPr>
          <w:t>9</w:t>
        </w:r>
        <w:r w:rsidR="007633CF">
          <w:rPr>
            <w:noProof/>
            <w:webHidden/>
          </w:rPr>
          <w:fldChar w:fldCharType="end"/>
        </w:r>
      </w:hyperlink>
    </w:p>
    <w:p w:rsidR="004E511A" w:rsidRDefault="002A12D1">
      <w:pPr>
        <w:pStyle w:val="1"/>
        <w:tabs>
          <w:tab w:val="right" w:leader="dot" w:pos="8909"/>
        </w:tabs>
        <w:rPr>
          <w:noProof/>
          <w:lang w:val="en-US" w:eastAsia="en-US"/>
        </w:rPr>
      </w:pPr>
      <w:hyperlink w:anchor="_Toc97191074" w:history="1">
        <w:r w:rsidR="007633CF">
          <w:rPr>
            <w:rStyle w:val="a7"/>
            <w:b/>
            <w:bCs/>
            <w:noProof/>
          </w:rPr>
          <w:t>ДОКУМЕНТЫ, ПОДГОТОВЛЕННЫЕ СТРАНАМИ В РАМКАХ ПРОЕКТА</w:t>
        </w:r>
        <w:r w:rsidR="007633CF">
          <w:rPr>
            <w:noProof/>
            <w:webHidden/>
          </w:rPr>
          <w:tab/>
        </w:r>
        <w:r w:rsidR="007633CF">
          <w:rPr>
            <w:noProof/>
            <w:webHidden/>
          </w:rPr>
          <w:fldChar w:fldCharType="begin"/>
        </w:r>
        <w:r w:rsidR="007633CF">
          <w:rPr>
            <w:noProof/>
            <w:webHidden/>
          </w:rPr>
          <w:instrText xml:space="preserve"> PAGEREF _Toc97191074 \h </w:instrText>
        </w:r>
        <w:r w:rsidR="007633CF">
          <w:rPr>
            <w:noProof/>
            <w:webHidden/>
          </w:rPr>
        </w:r>
        <w:r w:rsidR="007633CF">
          <w:rPr>
            <w:noProof/>
            <w:webHidden/>
          </w:rPr>
          <w:fldChar w:fldCharType="separate"/>
        </w:r>
        <w:r w:rsidR="007633CF">
          <w:rPr>
            <w:noProof/>
            <w:webHidden/>
          </w:rPr>
          <w:t>9</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75" w:history="1">
        <w:r w:rsidR="007633CF">
          <w:rPr>
            <w:rStyle w:val="a7"/>
            <w:b/>
            <w:noProof/>
          </w:rPr>
          <w:t>1.</w:t>
        </w:r>
        <w:r w:rsidR="007633CF">
          <w:rPr>
            <w:noProof/>
            <w:lang w:val="en-US" w:eastAsia="en-US"/>
          </w:rPr>
          <w:tab/>
        </w:r>
        <w:r w:rsidR="007633CF">
          <w:rPr>
            <w:rStyle w:val="a7"/>
            <w:b/>
            <w:noProof/>
          </w:rPr>
          <w:t>База данных региональных экспертов</w:t>
        </w:r>
        <w:r w:rsidR="007633CF">
          <w:rPr>
            <w:noProof/>
            <w:webHidden/>
          </w:rPr>
          <w:tab/>
        </w:r>
        <w:r w:rsidR="007633CF">
          <w:rPr>
            <w:noProof/>
            <w:webHidden/>
          </w:rPr>
          <w:fldChar w:fldCharType="begin"/>
        </w:r>
        <w:r w:rsidR="007633CF">
          <w:rPr>
            <w:noProof/>
            <w:webHidden/>
          </w:rPr>
          <w:instrText xml:space="preserve"> PAGEREF _Toc97191075 \h </w:instrText>
        </w:r>
        <w:r w:rsidR="007633CF">
          <w:rPr>
            <w:noProof/>
            <w:webHidden/>
          </w:rPr>
        </w:r>
        <w:r w:rsidR="007633CF">
          <w:rPr>
            <w:noProof/>
            <w:webHidden/>
          </w:rPr>
          <w:fldChar w:fldCharType="separate"/>
        </w:r>
        <w:r w:rsidR="007633CF">
          <w:rPr>
            <w:noProof/>
            <w:webHidden/>
          </w:rPr>
          <w:t>9</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78" w:history="1">
        <w:r w:rsidR="007633CF">
          <w:rPr>
            <w:rStyle w:val="a7"/>
            <w:b/>
            <w:noProof/>
          </w:rPr>
          <w:t>2.</w:t>
        </w:r>
        <w:r w:rsidR="007633CF">
          <w:rPr>
            <w:noProof/>
            <w:lang w:val="en-US" w:eastAsia="en-US"/>
          </w:rPr>
          <w:tab/>
        </w:r>
        <w:r w:rsidR="007633CF">
          <w:rPr>
            <w:rStyle w:val="a7"/>
            <w:b/>
            <w:noProof/>
          </w:rPr>
          <w:t>Усовершенствование документации по оценкам выбросов парниковых газов</w:t>
        </w:r>
        <w:r w:rsidR="007633CF">
          <w:rPr>
            <w:noProof/>
            <w:webHidden/>
          </w:rPr>
          <w:tab/>
          <w:t>…………………………………………………………………………………………</w:t>
        </w:r>
        <w:r w:rsidR="007633CF">
          <w:rPr>
            <w:noProof/>
            <w:webHidden/>
          </w:rPr>
          <w:fldChar w:fldCharType="begin"/>
        </w:r>
        <w:r w:rsidR="007633CF">
          <w:rPr>
            <w:noProof/>
            <w:webHidden/>
          </w:rPr>
          <w:instrText xml:space="preserve"> PAGEREF _Toc97191078 \h </w:instrText>
        </w:r>
        <w:r w:rsidR="007633CF">
          <w:rPr>
            <w:noProof/>
            <w:webHidden/>
          </w:rPr>
        </w:r>
        <w:r w:rsidR="007633CF">
          <w:rPr>
            <w:noProof/>
            <w:webHidden/>
          </w:rPr>
          <w:fldChar w:fldCharType="separate"/>
        </w:r>
        <w:r w:rsidR="007633CF">
          <w:rPr>
            <w:noProof/>
            <w:webHidden/>
          </w:rPr>
          <w:t>10</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83" w:history="1">
        <w:r w:rsidR="007633CF">
          <w:rPr>
            <w:rStyle w:val="a7"/>
            <w:b/>
            <w:noProof/>
          </w:rPr>
          <w:t>3.</w:t>
        </w:r>
        <w:r w:rsidR="007633CF">
          <w:rPr>
            <w:noProof/>
            <w:lang w:val="en-US" w:eastAsia="en-US"/>
          </w:rPr>
          <w:tab/>
        </w:r>
        <w:r w:rsidR="007633CF">
          <w:rPr>
            <w:rStyle w:val="a7"/>
            <w:b/>
            <w:noProof/>
          </w:rPr>
          <w:t>Документирование Системы Национальной Инвентаризации – Архивирование Результатов и Национальных Руководств по Процедурам</w:t>
        </w:r>
        <w:r w:rsidR="007633CF">
          <w:rPr>
            <w:noProof/>
            <w:webHidden/>
          </w:rPr>
          <w:tab/>
        </w:r>
        <w:r w:rsidR="007633CF">
          <w:rPr>
            <w:noProof/>
            <w:webHidden/>
          </w:rPr>
          <w:fldChar w:fldCharType="begin"/>
        </w:r>
        <w:r w:rsidR="007633CF">
          <w:rPr>
            <w:noProof/>
            <w:webHidden/>
          </w:rPr>
          <w:instrText xml:space="preserve"> PAGEREF _Toc97191083 \h </w:instrText>
        </w:r>
        <w:r w:rsidR="007633CF">
          <w:rPr>
            <w:noProof/>
            <w:webHidden/>
          </w:rPr>
        </w:r>
        <w:r w:rsidR="007633CF">
          <w:rPr>
            <w:noProof/>
            <w:webHidden/>
          </w:rPr>
          <w:fldChar w:fldCharType="separate"/>
        </w:r>
        <w:r w:rsidR="007633CF">
          <w:rPr>
            <w:noProof/>
            <w:webHidden/>
          </w:rPr>
          <w:t>10</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87" w:history="1">
        <w:r w:rsidR="007633CF">
          <w:rPr>
            <w:rStyle w:val="a7"/>
            <w:b/>
            <w:noProof/>
          </w:rPr>
          <w:t>4.</w:t>
        </w:r>
        <w:r w:rsidR="007633CF">
          <w:rPr>
            <w:noProof/>
            <w:lang w:val="en-US" w:eastAsia="en-US"/>
          </w:rPr>
          <w:tab/>
        </w:r>
        <w:r w:rsidR="007633CF">
          <w:rPr>
            <w:rStyle w:val="a7"/>
            <w:b/>
            <w:noProof/>
          </w:rPr>
          <w:t>Национальные Стратегии и Программа Обеспечения и Контроля Качества</w:t>
        </w:r>
        <w:r w:rsidR="007633CF">
          <w:rPr>
            <w:noProof/>
            <w:webHidden/>
          </w:rPr>
          <w:tab/>
        </w:r>
        <w:r w:rsidR="007633CF">
          <w:rPr>
            <w:noProof/>
            <w:webHidden/>
          </w:rPr>
          <w:fldChar w:fldCharType="begin"/>
        </w:r>
        <w:r w:rsidR="007633CF">
          <w:rPr>
            <w:noProof/>
            <w:webHidden/>
          </w:rPr>
          <w:instrText xml:space="preserve"> PAGEREF _Toc97191087 \h </w:instrText>
        </w:r>
        <w:r w:rsidR="007633CF">
          <w:rPr>
            <w:noProof/>
            <w:webHidden/>
          </w:rPr>
        </w:r>
        <w:r w:rsidR="007633CF">
          <w:rPr>
            <w:noProof/>
            <w:webHidden/>
          </w:rPr>
          <w:fldChar w:fldCharType="separate"/>
        </w:r>
        <w:r w:rsidR="007633CF">
          <w:rPr>
            <w:noProof/>
            <w:webHidden/>
          </w:rPr>
          <w:t>11</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89" w:history="1">
        <w:r w:rsidR="007633CF">
          <w:rPr>
            <w:rStyle w:val="a7"/>
            <w:b/>
            <w:noProof/>
          </w:rPr>
          <w:t>5.</w:t>
        </w:r>
        <w:r w:rsidR="007633CF">
          <w:rPr>
            <w:noProof/>
            <w:lang w:val="en-US" w:eastAsia="en-US"/>
          </w:rPr>
          <w:tab/>
        </w:r>
        <w:r w:rsidR="007633CF">
          <w:rPr>
            <w:rStyle w:val="a7"/>
            <w:b/>
            <w:noProof/>
          </w:rPr>
          <w:t>Стратегия Повышения Информированности Акционеров</w:t>
        </w:r>
        <w:r w:rsidR="007633CF">
          <w:rPr>
            <w:noProof/>
            <w:webHidden/>
          </w:rPr>
          <w:tab/>
        </w:r>
        <w:r w:rsidR="007633CF">
          <w:rPr>
            <w:noProof/>
            <w:webHidden/>
          </w:rPr>
          <w:fldChar w:fldCharType="begin"/>
        </w:r>
        <w:r w:rsidR="007633CF">
          <w:rPr>
            <w:noProof/>
            <w:webHidden/>
          </w:rPr>
          <w:instrText xml:space="preserve"> PAGEREF _Toc97191089 \h </w:instrText>
        </w:r>
        <w:r w:rsidR="007633CF">
          <w:rPr>
            <w:noProof/>
            <w:webHidden/>
          </w:rPr>
        </w:r>
        <w:r w:rsidR="007633CF">
          <w:rPr>
            <w:noProof/>
            <w:webHidden/>
          </w:rPr>
          <w:fldChar w:fldCharType="separate"/>
        </w:r>
        <w:r w:rsidR="007633CF">
          <w:rPr>
            <w:noProof/>
            <w:webHidden/>
          </w:rPr>
          <w:t>11</w:t>
        </w:r>
        <w:r w:rsidR="007633CF">
          <w:rPr>
            <w:noProof/>
            <w:webHidden/>
          </w:rPr>
          <w:fldChar w:fldCharType="end"/>
        </w:r>
      </w:hyperlink>
    </w:p>
    <w:p w:rsidR="004E511A" w:rsidRDefault="002A12D1">
      <w:pPr>
        <w:pStyle w:val="1"/>
        <w:tabs>
          <w:tab w:val="left" w:pos="480"/>
          <w:tab w:val="right" w:leader="dot" w:pos="8909"/>
        </w:tabs>
        <w:rPr>
          <w:noProof/>
          <w:lang w:val="en-US" w:eastAsia="en-US"/>
        </w:rPr>
      </w:pPr>
      <w:hyperlink w:anchor="_Toc97191091" w:history="1">
        <w:r w:rsidR="007633CF">
          <w:rPr>
            <w:rStyle w:val="a7"/>
            <w:b/>
            <w:noProof/>
          </w:rPr>
          <w:t>6.</w:t>
        </w:r>
        <w:r w:rsidR="007633CF">
          <w:rPr>
            <w:noProof/>
            <w:lang w:val="en-US" w:eastAsia="en-US"/>
          </w:rPr>
          <w:tab/>
        </w:r>
        <w:r w:rsidR="007633CF">
          <w:rPr>
            <w:rStyle w:val="a7"/>
            <w:b/>
            <w:noProof/>
          </w:rPr>
          <w:t>Рассмотрение Инвентаризации (Peer review)</w:t>
        </w:r>
        <w:r w:rsidR="007633CF">
          <w:rPr>
            <w:noProof/>
            <w:webHidden/>
          </w:rPr>
          <w:tab/>
        </w:r>
        <w:r w:rsidR="007633CF">
          <w:rPr>
            <w:noProof/>
            <w:webHidden/>
          </w:rPr>
          <w:fldChar w:fldCharType="begin"/>
        </w:r>
        <w:r w:rsidR="007633CF">
          <w:rPr>
            <w:noProof/>
            <w:webHidden/>
          </w:rPr>
          <w:instrText xml:space="preserve"> PAGEREF _Toc97191091 \h </w:instrText>
        </w:r>
        <w:r w:rsidR="007633CF">
          <w:rPr>
            <w:noProof/>
            <w:webHidden/>
          </w:rPr>
        </w:r>
        <w:r w:rsidR="007633CF">
          <w:rPr>
            <w:noProof/>
            <w:webHidden/>
          </w:rPr>
          <w:fldChar w:fldCharType="separate"/>
        </w:r>
        <w:r w:rsidR="007633CF">
          <w:rPr>
            <w:noProof/>
            <w:webHidden/>
          </w:rPr>
          <w:t>12</w:t>
        </w:r>
        <w:r w:rsidR="007633CF">
          <w:rPr>
            <w:noProof/>
            <w:webHidden/>
          </w:rPr>
          <w:fldChar w:fldCharType="end"/>
        </w:r>
      </w:hyperlink>
    </w:p>
    <w:p w:rsidR="004E511A" w:rsidRDefault="004E511A">
      <w:pPr>
        <w:pStyle w:val="1"/>
        <w:tabs>
          <w:tab w:val="right" w:leader="dot" w:pos="8909"/>
        </w:tabs>
        <w:rPr>
          <w:noProof/>
          <w:lang w:val="en-US" w:eastAsia="en-US"/>
        </w:rPr>
      </w:pPr>
    </w:p>
    <w:p w:rsidR="004E511A" w:rsidRDefault="002A12D1">
      <w:pPr>
        <w:pStyle w:val="1"/>
        <w:tabs>
          <w:tab w:val="right" w:leader="dot" w:pos="8909"/>
        </w:tabs>
        <w:rPr>
          <w:noProof/>
          <w:lang w:val="en-US" w:eastAsia="en-US"/>
        </w:rPr>
      </w:pPr>
      <w:hyperlink w:anchor="_Toc97191094" w:history="1">
        <w:r w:rsidR="007633CF">
          <w:rPr>
            <w:rStyle w:val="a7"/>
            <w:b/>
            <w:bCs/>
            <w:noProof/>
          </w:rPr>
          <w:t>ПЛАН ДЛЯ БУДУЩИХ СЕМИНАРОВ</w:t>
        </w:r>
        <w:r w:rsidR="007633CF">
          <w:rPr>
            <w:noProof/>
            <w:webHidden/>
          </w:rPr>
          <w:tab/>
        </w:r>
        <w:r w:rsidR="007633CF">
          <w:rPr>
            <w:noProof/>
            <w:webHidden/>
          </w:rPr>
          <w:fldChar w:fldCharType="begin"/>
        </w:r>
        <w:r w:rsidR="007633CF">
          <w:rPr>
            <w:noProof/>
            <w:webHidden/>
          </w:rPr>
          <w:instrText xml:space="preserve"> PAGEREF _Toc97191094 \h </w:instrText>
        </w:r>
        <w:r w:rsidR="007633CF">
          <w:rPr>
            <w:noProof/>
            <w:webHidden/>
          </w:rPr>
        </w:r>
        <w:r w:rsidR="007633CF">
          <w:rPr>
            <w:noProof/>
            <w:webHidden/>
          </w:rPr>
          <w:fldChar w:fldCharType="separate"/>
        </w:r>
        <w:r w:rsidR="007633CF">
          <w:rPr>
            <w:noProof/>
            <w:webHidden/>
          </w:rPr>
          <w:t>12</w:t>
        </w:r>
        <w:r w:rsidR="007633CF">
          <w:rPr>
            <w:noProof/>
            <w:webHidden/>
          </w:rPr>
          <w:fldChar w:fldCharType="end"/>
        </w:r>
      </w:hyperlink>
    </w:p>
    <w:p w:rsidR="004E511A" w:rsidRDefault="007633CF">
      <w:pPr>
        <w:spacing w:after="60"/>
        <w:jc w:val="both"/>
        <w:rPr>
          <w:b/>
          <w:sz w:val="28"/>
          <w:szCs w:val="28"/>
          <w:lang w:val="en-US"/>
        </w:rPr>
      </w:pPr>
      <w:r>
        <w:rPr>
          <w:b/>
          <w:sz w:val="28"/>
          <w:szCs w:val="28"/>
          <w:lang w:val="en-US"/>
        </w:rPr>
        <w:fldChar w:fldCharType="end"/>
      </w:r>
    </w:p>
    <w:p w:rsidR="004E511A" w:rsidRDefault="004E511A">
      <w:pPr>
        <w:spacing w:after="60"/>
        <w:jc w:val="both"/>
        <w:rPr>
          <w:b/>
          <w:sz w:val="28"/>
          <w:szCs w:val="28"/>
          <w:lang w:val="en-US"/>
        </w:rPr>
      </w:pPr>
    </w:p>
    <w:p w:rsidR="004E511A" w:rsidRDefault="007633CF">
      <w:pPr>
        <w:shd w:val="clear" w:color="auto" w:fill="000080"/>
        <w:jc w:val="both"/>
        <w:outlineLvl w:val="0"/>
        <w:rPr>
          <w:b/>
          <w:smallCaps/>
          <w:color w:val="FFFFFF"/>
        </w:rPr>
      </w:pPr>
      <w:bookmarkStart w:id="0" w:name="_Toc97191060"/>
      <w:r>
        <w:rPr>
          <w:b/>
          <w:smallCaps/>
          <w:color w:val="FFFFFF"/>
          <w:sz w:val="26"/>
        </w:rPr>
        <w:br w:type="page"/>
        <w:t>Введение</w:t>
      </w:r>
      <w:bookmarkEnd w:id="0"/>
      <w:r>
        <w:rPr>
          <w:b/>
          <w:smallCaps/>
          <w:color w:val="FFFFFF"/>
          <w:sz w:val="26"/>
        </w:rPr>
        <w:t xml:space="preserve"> </w:t>
      </w:r>
    </w:p>
    <w:p w:rsidR="004E511A" w:rsidRDefault="004E511A">
      <w:pPr>
        <w:jc w:val="both"/>
        <w:rPr>
          <w:b/>
        </w:rPr>
      </w:pPr>
    </w:p>
    <w:p w:rsidR="004E511A" w:rsidRDefault="007633CF">
      <w:pPr>
        <w:jc w:val="both"/>
        <w:rPr>
          <w:i/>
          <w:iCs/>
        </w:rPr>
      </w:pPr>
      <w:r>
        <w:t xml:space="preserve">Третий региональный семинар </w:t>
      </w:r>
      <w:r>
        <w:rPr>
          <w:b/>
          <w:bCs/>
        </w:rPr>
        <w:t>«Усовершенствование оценок выбросов парниковых газов сельского хозяйства и внедрение элементов эффективной практики в национальные инвентаризации»</w:t>
      </w:r>
      <w:r>
        <w:t xml:space="preserve"> был проведён 6-8 Октября, 2004 в Ташкенте, Узбекистан. С поддержкой </w:t>
      </w:r>
      <w:r>
        <w:rPr>
          <w:lang w:val="en-US"/>
        </w:rPr>
        <w:t>UNDP</w:t>
      </w:r>
      <w:r>
        <w:t xml:space="preserve"> </w:t>
      </w:r>
      <w:r>
        <w:rPr>
          <w:lang w:val="en-US"/>
        </w:rPr>
        <w:t>CO</w:t>
      </w:r>
      <w:r>
        <w:t xml:space="preserve"> и главной администрации Гидрометеорологии Узбекистана в рамках проекта </w:t>
      </w:r>
      <w:r>
        <w:rPr>
          <w:lang w:val="en-US"/>
        </w:rPr>
        <w:t>RER</w:t>
      </w:r>
      <w:r>
        <w:t>-01-</w:t>
      </w:r>
      <w:r>
        <w:rPr>
          <w:lang w:val="en-US"/>
        </w:rPr>
        <w:t>G</w:t>
      </w:r>
      <w:r>
        <w:t>31: «</w:t>
      </w:r>
      <w:r>
        <w:rPr>
          <w:bCs/>
        </w:rPr>
        <w:t>Создание потенциала для повышения качества инвентаризаций парниковых газов»</w:t>
      </w:r>
      <w:r>
        <w:t xml:space="preserve"> были организованы тренинги и встречи по менеджменту. В проекте участвуют двенадцать стран: </w:t>
      </w:r>
      <w:r>
        <w:rPr>
          <w:i/>
          <w:iCs/>
        </w:rPr>
        <w:t>Албания, Армения, Азербайджан, Хорватия, Грузия, БЮР Македония, Молдова, Монголия, Словения, Таджикистан, Туркменистан и Узбекистан.</w:t>
      </w:r>
    </w:p>
    <w:p w:rsidR="004E511A" w:rsidRDefault="004E511A">
      <w:pPr>
        <w:jc w:val="both"/>
        <w:rPr>
          <w:b/>
        </w:rPr>
      </w:pPr>
    </w:p>
    <w:p w:rsidR="004E511A" w:rsidRDefault="007633CF">
      <w:pPr>
        <w:jc w:val="both"/>
      </w:pPr>
      <w:r>
        <w:t xml:space="preserve">Все страны, менеджер проекта, ассистент проекта и представитель </w:t>
      </w:r>
      <w:r>
        <w:rPr>
          <w:lang w:val="en-US"/>
        </w:rPr>
        <w:t>UNDP</w:t>
      </w:r>
      <w:r>
        <w:t>-</w:t>
      </w:r>
      <w:r>
        <w:rPr>
          <w:lang w:val="en-US"/>
        </w:rPr>
        <w:t>GEF</w:t>
      </w:r>
      <w:r>
        <w:t xml:space="preserve"> Господин Владимир Литвак посетили </w:t>
      </w:r>
      <w:r>
        <w:rPr>
          <w:b/>
          <w:bCs/>
        </w:rPr>
        <w:t>встречу по менеджменту</w:t>
      </w:r>
      <w:r>
        <w:t>, проведённую 6-го октября. Основными задачами встречи были разъяснение вопросов по заключению контрактов и произведению оплат на 2005 год, а также обсуждение документов, подготовленных в рамках проекта. Менеджер проекта также проинформировал страны о выполнении проекта и процедурах отчетности.</w:t>
      </w:r>
    </w:p>
    <w:p w:rsidR="004E511A" w:rsidRDefault="004E511A">
      <w:pPr>
        <w:jc w:val="both"/>
        <w:rPr>
          <w:b/>
        </w:rPr>
      </w:pPr>
    </w:p>
    <w:p w:rsidR="004E511A" w:rsidRDefault="007633CF">
      <w:pPr>
        <w:pStyle w:val="21"/>
        <w:widowControl w:val="0"/>
        <w:ind w:right="-1"/>
        <w:rPr>
          <w:bCs/>
          <w:spacing w:val="-2"/>
          <w:lang w:val="ru-RU"/>
        </w:rPr>
      </w:pPr>
      <w:r>
        <w:rPr>
          <w:b/>
          <w:spacing w:val="-2"/>
          <w:lang w:val="ru-RU"/>
        </w:rPr>
        <w:t xml:space="preserve">Семинар, проведённый 7-8 Октября, </w:t>
      </w:r>
      <w:r>
        <w:rPr>
          <w:bCs/>
          <w:spacing w:val="-2"/>
          <w:lang w:val="ru-RU"/>
        </w:rPr>
        <w:t>предоставил возможность экспертам обменятся информацией, представить свои достижения и воспользоваться опытом стран А</w:t>
      </w:r>
      <w:r>
        <w:rPr>
          <w:bCs/>
          <w:spacing w:val="-2"/>
        </w:rPr>
        <w:t>nnex</w:t>
      </w:r>
      <w:r>
        <w:rPr>
          <w:bCs/>
          <w:spacing w:val="-2"/>
          <w:lang w:val="ru-RU"/>
        </w:rPr>
        <w:t>1. Семинар также послужил в качестве тренинга для усиления потенциала национальных команд по инвентаризации. Основные задачи семинара:</w:t>
      </w:r>
    </w:p>
    <w:p w:rsidR="004E511A" w:rsidRDefault="007633CF">
      <w:pPr>
        <w:pStyle w:val="21"/>
        <w:widowControl w:val="0"/>
        <w:numPr>
          <w:ilvl w:val="0"/>
          <w:numId w:val="7"/>
        </w:numPr>
        <w:ind w:right="-1"/>
        <w:rPr>
          <w:spacing w:val="-2"/>
          <w:lang w:val="ru-RU"/>
        </w:rPr>
      </w:pPr>
      <w:r>
        <w:rPr>
          <w:spacing w:val="-2"/>
          <w:lang w:val="ru-RU"/>
        </w:rPr>
        <w:t xml:space="preserve">Провести тренинг по альтернативным стратегиям сбора информации, включая преодоление препятствий и идентификацию национальных акционеров в сельском хозяйстве; </w:t>
      </w:r>
    </w:p>
    <w:p w:rsidR="004E511A" w:rsidRDefault="007633CF">
      <w:pPr>
        <w:pStyle w:val="21"/>
        <w:widowControl w:val="0"/>
        <w:numPr>
          <w:ilvl w:val="0"/>
          <w:numId w:val="7"/>
        </w:numPr>
        <w:ind w:right="-1"/>
        <w:rPr>
          <w:spacing w:val="-2"/>
          <w:lang w:val="ru-RU"/>
        </w:rPr>
      </w:pPr>
      <w:r>
        <w:rPr>
          <w:spacing w:val="-2"/>
          <w:lang w:val="ru-RU"/>
        </w:rPr>
        <w:t>Провести тренинг по усовершенствованию оценок выбросов парниковых газов для основных источников проекта в области сельского хозяйства;</w:t>
      </w:r>
    </w:p>
    <w:p w:rsidR="004E511A" w:rsidRDefault="007633CF">
      <w:pPr>
        <w:pStyle w:val="21"/>
        <w:widowControl w:val="0"/>
        <w:numPr>
          <w:ilvl w:val="0"/>
          <w:numId w:val="7"/>
        </w:numPr>
        <w:ind w:right="-1"/>
        <w:rPr>
          <w:spacing w:val="-2"/>
          <w:lang w:val="ru-RU"/>
        </w:rPr>
      </w:pPr>
      <w:r>
        <w:rPr>
          <w:spacing w:val="-2"/>
          <w:lang w:val="ru-RU"/>
        </w:rPr>
        <w:t xml:space="preserve">Продолжить подготовку стратегии усовершенствования национальной долгосрочной инвентаризации, включая развитие планов по ОК/КК. </w:t>
      </w:r>
    </w:p>
    <w:p w:rsidR="004E511A" w:rsidRDefault="007633CF">
      <w:pPr>
        <w:pStyle w:val="21"/>
        <w:widowControl w:val="0"/>
        <w:numPr>
          <w:ilvl w:val="0"/>
          <w:numId w:val="7"/>
        </w:numPr>
        <w:ind w:right="-1"/>
        <w:rPr>
          <w:spacing w:val="-2"/>
          <w:lang w:val="ru-RU"/>
        </w:rPr>
      </w:pPr>
      <w:r>
        <w:rPr>
          <w:spacing w:val="-2"/>
          <w:lang w:val="ru-RU"/>
        </w:rPr>
        <w:t xml:space="preserve">Продолжить разъяснение задач по проведению кампании информирования акционеров, а также документированию, архивированию и хранению данных. </w:t>
      </w:r>
    </w:p>
    <w:p w:rsidR="004E511A" w:rsidRDefault="004E511A">
      <w:pPr>
        <w:jc w:val="both"/>
        <w:rPr>
          <w:spacing w:val="-2"/>
        </w:rPr>
      </w:pPr>
    </w:p>
    <w:p w:rsidR="004E511A" w:rsidRDefault="007633CF">
      <w:pPr>
        <w:jc w:val="both"/>
        <w:rPr>
          <w:spacing w:val="-2"/>
        </w:rPr>
      </w:pPr>
      <w:r>
        <w:rPr>
          <w:spacing w:val="-2"/>
        </w:rPr>
        <w:t>Презентации</w:t>
      </w:r>
      <w:r>
        <w:rPr>
          <w:rStyle w:val="a9"/>
          <w:spacing w:val="-2"/>
          <w:lang w:val="en-US"/>
        </w:rPr>
        <w:footnoteReference w:id="1"/>
      </w:r>
      <w:r>
        <w:rPr>
          <w:spacing w:val="-2"/>
        </w:rPr>
        <w:t xml:space="preserve"> были сгруппированы в пяти секциях: </w:t>
      </w:r>
    </w:p>
    <w:p w:rsidR="004E511A" w:rsidRDefault="007633CF">
      <w:pPr>
        <w:numPr>
          <w:ilvl w:val="0"/>
          <w:numId w:val="5"/>
        </w:numPr>
        <w:tabs>
          <w:tab w:val="clear" w:pos="720"/>
          <w:tab w:val="num" w:pos="900"/>
        </w:tabs>
        <w:ind w:left="900" w:hanging="540"/>
        <w:jc w:val="both"/>
        <w:rPr>
          <w:spacing w:val="-2"/>
        </w:rPr>
      </w:pPr>
      <w:r>
        <w:rPr>
          <w:spacing w:val="-2"/>
        </w:rPr>
        <w:t xml:space="preserve">Открытие </w:t>
      </w:r>
    </w:p>
    <w:p w:rsidR="004E511A" w:rsidRDefault="007633CF">
      <w:pPr>
        <w:numPr>
          <w:ilvl w:val="0"/>
          <w:numId w:val="5"/>
        </w:numPr>
        <w:tabs>
          <w:tab w:val="clear" w:pos="720"/>
          <w:tab w:val="num" w:pos="900"/>
        </w:tabs>
        <w:ind w:left="900" w:hanging="540"/>
        <w:jc w:val="both"/>
        <w:rPr>
          <w:spacing w:val="-2"/>
        </w:rPr>
      </w:pPr>
      <w:r>
        <w:rPr>
          <w:spacing w:val="-2"/>
        </w:rPr>
        <w:t xml:space="preserve">Сельское хозяйство – Внутренняя ферментация: Усовершенствование национальных инвентаризаций </w:t>
      </w:r>
    </w:p>
    <w:p w:rsidR="004E511A" w:rsidRDefault="007633CF">
      <w:pPr>
        <w:numPr>
          <w:ilvl w:val="0"/>
          <w:numId w:val="5"/>
        </w:numPr>
        <w:tabs>
          <w:tab w:val="clear" w:pos="720"/>
          <w:tab w:val="num" w:pos="900"/>
        </w:tabs>
        <w:ind w:left="900" w:hanging="540"/>
        <w:jc w:val="both"/>
        <w:rPr>
          <w:spacing w:val="-2"/>
        </w:rPr>
      </w:pPr>
      <w:r>
        <w:rPr>
          <w:spacing w:val="-2"/>
        </w:rPr>
        <w:t>Документирование Национальных Систем Инвентаризации – Архивирование результатов и Национального Руководства по Процедурам</w:t>
      </w:r>
    </w:p>
    <w:p w:rsidR="004E511A" w:rsidRDefault="007633CF">
      <w:pPr>
        <w:numPr>
          <w:ilvl w:val="0"/>
          <w:numId w:val="5"/>
        </w:numPr>
        <w:tabs>
          <w:tab w:val="clear" w:pos="720"/>
          <w:tab w:val="num" w:pos="900"/>
        </w:tabs>
        <w:ind w:left="900" w:hanging="540"/>
        <w:jc w:val="both"/>
        <w:rPr>
          <w:spacing w:val="-2"/>
        </w:rPr>
      </w:pPr>
      <w:r>
        <w:rPr>
          <w:spacing w:val="-2"/>
        </w:rPr>
        <w:t xml:space="preserve">ОК/КК как часть Национальных Стратегий для Усовершенствования Качества Инвентаризаций Парниковых Газов  </w:t>
      </w:r>
    </w:p>
    <w:p w:rsidR="004E511A" w:rsidRDefault="007633CF">
      <w:pPr>
        <w:numPr>
          <w:ilvl w:val="0"/>
          <w:numId w:val="5"/>
        </w:numPr>
        <w:tabs>
          <w:tab w:val="clear" w:pos="720"/>
          <w:tab w:val="num" w:pos="900"/>
        </w:tabs>
        <w:ind w:left="900" w:hanging="540"/>
        <w:jc w:val="both"/>
        <w:rPr>
          <w:spacing w:val="-2"/>
        </w:rPr>
      </w:pPr>
      <w:r>
        <w:rPr>
          <w:spacing w:val="-2"/>
        </w:rPr>
        <w:t xml:space="preserve">Стратегия Повышения Информированности </w:t>
      </w:r>
    </w:p>
    <w:p w:rsidR="004E511A" w:rsidRDefault="007633CF">
      <w:pPr>
        <w:numPr>
          <w:ilvl w:val="0"/>
          <w:numId w:val="5"/>
        </w:numPr>
        <w:tabs>
          <w:tab w:val="clear" w:pos="720"/>
          <w:tab w:val="num" w:pos="900"/>
        </w:tabs>
        <w:ind w:left="900" w:hanging="540"/>
        <w:jc w:val="both"/>
      </w:pPr>
      <w:r>
        <w:rPr>
          <w:spacing w:val="-2"/>
        </w:rPr>
        <w:t xml:space="preserve">Закрытие  </w:t>
      </w:r>
    </w:p>
    <w:p w:rsidR="004E511A" w:rsidRDefault="004E511A">
      <w:pPr>
        <w:jc w:val="both"/>
        <w:rPr>
          <w:spacing w:val="-2"/>
        </w:rPr>
      </w:pPr>
    </w:p>
    <w:p w:rsidR="004E511A" w:rsidRDefault="007633CF">
      <w:pPr>
        <w:jc w:val="both"/>
        <w:rPr>
          <w:spacing w:val="-2"/>
        </w:rPr>
      </w:pPr>
      <w:r>
        <w:rPr>
          <w:spacing w:val="-2"/>
        </w:rPr>
        <w:t xml:space="preserve">Сессия открытия: Госпожа Лукке Андерсон, Представитель </w:t>
      </w:r>
      <w:r>
        <w:rPr>
          <w:spacing w:val="-2"/>
          <w:lang w:val="en-US"/>
        </w:rPr>
        <w:t>UNDP</w:t>
      </w:r>
      <w:r>
        <w:rPr>
          <w:spacing w:val="-2"/>
        </w:rPr>
        <w:t xml:space="preserve">, приветствовала участников в Ташкенте; 25 региональных экспертов из 12 стран участниц проекта, международные эксперты из Австралии, Чешской Республики, Словакии, Швеции и Украины, представители </w:t>
      </w:r>
      <w:r>
        <w:rPr>
          <w:spacing w:val="-2"/>
          <w:lang w:val="en-US"/>
        </w:rPr>
        <w:t>UNDP</w:t>
      </w:r>
      <w:r>
        <w:rPr>
          <w:spacing w:val="-2"/>
        </w:rPr>
        <w:t>-</w:t>
      </w:r>
      <w:r>
        <w:rPr>
          <w:spacing w:val="-2"/>
          <w:lang w:val="en-US"/>
        </w:rPr>
        <w:t>GEF</w:t>
      </w:r>
      <w:r>
        <w:rPr>
          <w:spacing w:val="-2"/>
        </w:rPr>
        <w:t xml:space="preserve">. Смотрите список участников, опубликованный на Интернет странице. Менеджер проекта представил повестку дня и основные задачи семинара.   </w:t>
      </w:r>
    </w:p>
    <w:p w:rsidR="004E511A" w:rsidRDefault="004E511A">
      <w:pPr>
        <w:jc w:val="both"/>
        <w:rPr>
          <w:spacing w:val="-2"/>
        </w:rPr>
      </w:pPr>
    </w:p>
    <w:p w:rsidR="004E511A" w:rsidRDefault="007633CF">
      <w:pPr>
        <w:jc w:val="both"/>
      </w:pPr>
      <w:r>
        <w:rPr>
          <w:spacing w:val="-2"/>
        </w:rPr>
        <w:t xml:space="preserve">Сессии </w:t>
      </w:r>
      <w:r>
        <w:rPr>
          <w:lang w:val="en-US"/>
        </w:rPr>
        <w:t>II</w:t>
      </w:r>
      <w:r>
        <w:t>-</w:t>
      </w:r>
      <w:r>
        <w:rPr>
          <w:lang w:val="en-US"/>
        </w:rPr>
        <w:t>IV</w:t>
      </w:r>
      <w:r>
        <w:t xml:space="preserve"> начались с презентаций, которые описали методы </w:t>
      </w:r>
      <w:r>
        <w:rPr>
          <w:lang w:val="en-US"/>
        </w:rPr>
        <w:t>IPCC</w:t>
      </w:r>
      <w:r>
        <w:t xml:space="preserve"> для определённых тем. Эксперты стран </w:t>
      </w:r>
      <w:r>
        <w:rPr>
          <w:lang w:val="en-US"/>
        </w:rPr>
        <w:t>Annex</w:t>
      </w:r>
      <w:r>
        <w:t xml:space="preserve"> 1 представили свой национальный опыт. Затем последовала сессия вопросов и ответов. Региональные эксперты представили результаты «Вопросника по сельскому хозяйству» и «Вопросника по информированности». Вторая половина сессий была посвящена презентациям о достижениях стран и дискуссиям. Детальную повестку дня смотрите на Интернет странице.</w:t>
      </w:r>
    </w:p>
    <w:p w:rsidR="004E511A" w:rsidRDefault="004E511A">
      <w:pPr>
        <w:jc w:val="both"/>
      </w:pPr>
    </w:p>
    <w:p w:rsidR="004E511A" w:rsidRDefault="007633CF">
      <w:pPr>
        <w:jc w:val="both"/>
      </w:pPr>
      <w:r>
        <w:t xml:space="preserve">В течение заключительной сессии эксперты Стейнеман, Тихи и Парасюк представили основные темы дискуссий. После пленарных дискуссий менеджер проекта кратко представил следующие шаги для стран и проектов (для деталей смотрите презентации).    </w:t>
      </w:r>
    </w:p>
    <w:p w:rsidR="004E511A" w:rsidRDefault="004E511A">
      <w:pPr>
        <w:jc w:val="both"/>
      </w:pPr>
    </w:p>
    <w:p w:rsidR="004E511A" w:rsidRDefault="007633CF">
      <w:pPr>
        <w:jc w:val="both"/>
      </w:pPr>
      <w:r>
        <w:t xml:space="preserve"> </w:t>
      </w:r>
    </w:p>
    <w:p w:rsidR="004E511A" w:rsidRDefault="007633CF">
      <w:pPr>
        <w:shd w:val="clear" w:color="auto" w:fill="000080"/>
        <w:jc w:val="both"/>
        <w:outlineLvl w:val="0"/>
        <w:rPr>
          <w:b/>
          <w:smallCaps/>
          <w:color w:val="FFFFFF"/>
        </w:rPr>
      </w:pPr>
      <w:r>
        <w:fldChar w:fldCharType="begin"/>
      </w:r>
      <w:r>
        <w:instrText xml:space="preserve"> </w:instrText>
      </w:r>
      <w:r>
        <w:rPr>
          <w:lang w:val="en-GB"/>
        </w:rPr>
        <w:instrText>FILENAME</w:instrText>
      </w:r>
      <w:r>
        <w:instrText xml:space="preserve"> \* </w:instrText>
      </w:r>
      <w:r>
        <w:rPr>
          <w:lang w:val="en-GB"/>
        </w:rPr>
        <w:instrText>UPPER</w:instrText>
      </w:r>
      <w:r>
        <w:instrText xml:space="preserve"> \* </w:instrText>
      </w:r>
      <w:r>
        <w:rPr>
          <w:lang w:val="en-GB"/>
        </w:rPr>
        <w:instrText>MERGEFORMAT</w:instrText>
      </w:r>
      <w:r>
        <w:instrText xml:space="preserve"> </w:instrText>
      </w:r>
      <w:r>
        <w:fldChar w:fldCharType="separate"/>
      </w:r>
      <w:r>
        <w:rPr>
          <w:noProof/>
        </w:rPr>
        <w:t xml:space="preserve"> </w:t>
      </w:r>
      <w:r>
        <w:fldChar w:fldCharType="end"/>
      </w:r>
      <w:r>
        <w:t xml:space="preserve"> </w:t>
      </w:r>
      <w:bookmarkStart w:id="1" w:name="_Toc97191061"/>
      <w:bookmarkStart w:id="2" w:name="_Toc95102263"/>
      <w:r>
        <w:t xml:space="preserve">КРАТКИЙ ОТЧЁТ </w:t>
      </w:r>
      <w:r>
        <w:rPr>
          <w:b/>
          <w:smallCaps/>
          <w:color w:val="FFFFFF"/>
        </w:rPr>
        <w:t>– СЕЛЬСКОЕ ХОЗЯЙСТВО</w:t>
      </w:r>
      <w:bookmarkEnd w:id="1"/>
      <w:r>
        <w:rPr>
          <w:b/>
          <w:smallCaps/>
          <w:color w:val="FFFFFF"/>
        </w:rPr>
        <w:t xml:space="preserve"> </w:t>
      </w:r>
      <w:bookmarkEnd w:id="2"/>
    </w:p>
    <w:p w:rsidR="004E511A" w:rsidRDefault="004E511A">
      <w:pPr>
        <w:pStyle w:val="a3"/>
      </w:pPr>
    </w:p>
    <w:p w:rsidR="004E511A" w:rsidRDefault="007633CF">
      <w:pPr>
        <w:pStyle w:val="a3"/>
        <w:rPr>
          <w:i/>
          <w:iCs/>
        </w:rPr>
      </w:pPr>
      <w:r>
        <w:rPr>
          <w:i/>
          <w:iCs/>
        </w:rPr>
        <w:t xml:space="preserve">Мириам Стейнеман </w:t>
      </w:r>
    </w:p>
    <w:p w:rsidR="004E511A" w:rsidRDefault="007633CF">
      <w:pPr>
        <w:jc w:val="both"/>
      </w:pPr>
      <w:r>
        <w:t xml:space="preserve">Сессия фокусировалась на усовершенствовании Национальных Инвентаризаций по внутренней ферментации. До сих пор большинство стран применили методологию I с факторами, которые зачастую не полностью отражают ситуацию в стране. Поэтому основная задача это переключиться на более совершенную методологию 2 и при этом принимать во внимание недостаток данных в странах.    </w:t>
      </w:r>
    </w:p>
    <w:p w:rsidR="004E511A" w:rsidRDefault="004E511A">
      <w:pPr>
        <w:jc w:val="both"/>
      </w:pPr>
    </w:p>
    <w:p w:rsidR="004E511A" w:rsidRDefault="007633CF">
      <w:pPr>
        <w:jc w:val="both"/>
      </w:pPr>
      <w:r>
        <w:t>Мириам Стейнманн (INFRAS) в своей презентации дала обзор двух методов IPCC  и привела пример того, как усовершенствовать факторы эмиссий дойных коров путём применения упрощённой методологии I</w:t>
      </w:r>
      <w:r>
        <w:rPr>
          <w:lang w:val="en-US"/>
        </w:rPr>
        <w:t>I</w:t>
      </w:r>
      <w:r>
        <w:t xml:space="preserve">. Кейт Лассей (NIWA) фокусировался на измерениях метановых эмиссий в скотоводстве (метод включения и техника отслеживания SF6). Было отмечено, что любое измерение лучше, чем отсутствие измерений, так как методология I уровня с основными факторами эмиссий также основана на вычислениях методологии II, а не на измерениях.  </w:t>
      </w:r>
    </w:p>
    <w:p w:rsidR="004E511A" w:rsidRDefault="004E511A">
      <w:pPr>
        <w:jc w:val="both"/>
      </w:pPr>
    </w:p>
    <w:p w:rsidR="004E511A" w:rsidRDefault="007633CF">
      <w:pPr>
        <w:jc w:val="both"/>
      </w:pPr>
      <w:r>
        <w:t xml:space="preserve">Все страны поделились опытом относительно расширения данных о деятельности, выбор основных факторов эмиссий или преград для использования методологии II. Презентации показали широкое разнообразие приоритетных областей, а также некоторые примеры, где методология II принята во внимание.  </w:t>
      </w:r>
    </w:p>
    <w:p w:rsidR="004E511A" w:rsidRDefault="004E511A">
      <w:pPr>
        <w:jc w:val="both"/>
      </w:pPr>
    </w:p>
    <w:p w:rsidR="004E511A" w:rsidRDefault="007633CF">
      <w:pPr>
        <w:jc w:val="both"/>
        <w:rPr>
          <w:sz w:val="20"/>
        </w:rPr>
      </w:pPr>
      <w:r>
        <w:t>Были сделаны следующие рекомендации:</w:t>
      </w:r>
      <w:r>
        <w:rPr>
          <w:sz w:val="20"/>
        </w:rPr>
        <w:t xml:space="preserve">  </w:t>
      </w:r>
    </w:p>
    <w:p w:rsidR="004E511A" w:rsidRDefault="007633CF">
      <w:pPr>
        <w:numPr>
          <w:ilvl w:val="0"/>
          <w:numId w:val="4"/>
        </w:numPr>
        <w:jc w:val="both"/>
        <w:rPr>
          <w:sz w:val="20"/>
        </w:rPr>
      </w:pPr>
      <w:r>
        <w:t>Рекомендовано применить упрощённую методологию II для дойных коров в странах с большими популяциями скота.</w:t>
      </w:r>
    </w:p>
    <w:p w:rsidR="004E511A" w:rsidRDefault="007633CF">
      <w:pPr>
        <w:pStyle w:val="a3"/>
        <w:numPr>
          <w:ilvl w:val="0"/>
          <w:numId w:val="4"/>
        </w:numPr>
        <w:rPr>
          <w:sz w:val="20"/>
        </w:rPr>
      </w:pPr>
      <w:r>
        <w:t>Применение методов измерения в некоторых странах может быть полезно. Однако, должны существовать эксперты и лаборатории для того, чтобы результаты были устойчиво использованы</w:t>
      </w:r>
      <w:r>
        <w:rPr>
          <w:sz w:val="20"/>
        </w:rPr>
        <w:t xml:space="preserve">. </w:t>
      </w:r>
    </w:p>
    <w:p w:rsidR="004E511A" w:rsidRDefault="007633CF">
      <w:pPr>
        <w:pStyle w:val="a3"/>
        <w:numPr>
          <w:ilvl w:val="0"/>
          <w:numId w:val="4"/>
        </w:numPr>
      </w:pPr>
      <w:r>
        <w:t>Существует потребность в расширении обмена опытом о региональных факторах эмиссий. Презентации стран показали, что большинство данных, собранных одной страной может быть полезно и для других стран. Обмен работ, опубликованных университетами и другими исследовательскими институтами, сравнение опытов стран (например, данные по производству молока) или развитие региональных факторов эмиссий некоторыми странами в сотрудничестве могло бы быть полезным решением.</w:t>
      </w:r>
    </w:p>
    <w:p w:rsidR="004E511A" w:rsidRDefault="007633CF">
      <w:pPr>
        <w:pStyle w:val="a3"/>
        <w:numPr>
          <w:ilvl w:val="0"/>
          <w:numId w:val="4"/>
        </w:numPr>
      </w:pPr>
      <w:r>
        <w:t>Необходима хорошая система документирования. Источники данных, а также интервью с экспертами должны быть документированы. Это особенно важно в секторах, где мнение эксперта играет решающую роль в оценке факторов эмиссий.</w:t>
      </w:r>
    </w:p>
    <w:p w:rsidR="004E511A" w:rsidRDefault="004E511A">
      <w:pPr>
        <w:pStyle w:val="a3"/>
      </w:pPr>
    </w:p>
    <w:p w:rsidR="004E511A" w:rsidRDefault="007633CF">
      <w:pPr>
        <w:shd w:val="clear" w:color="auto" w:fill="000080"/>
        <w:jc w:val="both"/>
        <w:outlineLvl w:val="0"/>
        <w:rPr>
          <w:b/>
          <w:smallCaps/>
          <w:color w:val="FFFFFF"/>
        </w:rPr>
      </w:pPr>
      <w:bookmarkStart w:id="3" w:name="_Toc97191062"/>
      <w:r>
        <w:rPr>
          <w:b/>
          <w:smallCaps/>
          <w:color w:val="FFFFFF"/>
          <w:sz w:val="20"/>
        </w:rPr>
        <w:t>Краткий отчёт – НАЦИОНАЛЬНОЕ РУКОВОДСТВО</w:t>
      </w:r>
      <w:bookmarkEnd w:id="3"/>
      <w:r>
        <w:rPr>
          <w:b/>
          <w:smallCaps/>
          <w:color w:val="FFFFFF"/>
          <w:sz w:val="20"/>
        </w:rPr>
        <w:t xml:space="preserve"> </w:t>
      </w:r>
    </w:p>
    <w:p w:rsidR="004E511A" w:rsidRDefault="004E511A">
      <w:pPr>
        <w:jc w:val="both"/>
        <w:rPr>
          <w:b/>
          <w:bCs/>
          <w:caps/>
        </w:rPr>
      </w:pPr>
    </w:p>
    <w:p w:rsidR="004E511A" w:rsidRDefault="007633CF">
      <w:pPr>
        <w:pStyle w:val="a3"/>
        <w:rPr>
          <w:i/>
        </w:rPr>
      </w:pPr>
      <w:r>
        <w:rPr>
          <w:i/>
        </w:rPr>
        <w:t xml:space="preserve">Милос Тихи </w:t>
      </w:r>
    </w:p>
    <w:p w:rsidR="004E511A" w:rsidRDefault="007633CF">
      <w:pPr>
        <w:jc w:val="both"/>
      </w:pPr>
      <w:r>
        <w:t xml:space="preserve">Сессия началась презентацией Милоса Тихи. Презентация выдвинула логическую структуру документов относящихся к инвентаризации парниковых газов. Руководство по инвентаризации (РИ) является контрольным списком, который помогает команде провести инвентаризацию высокого качества. Основной идеей презентации было то, что руководство по инвентаризации может быть создано постепенно, начиная с представленного содержания. Наиболее важные характеристики это расписание и решения, принятые на национальном уровне, такие как выбор методологии. Также очень важны данные о сотрудничестве с контактами. Был создан конкретный список характеристик, а также были приведены примеры.  </w:t>
      </w:r>
    </w:p>
    <w:p w:rsidR="004E511A" w:rsidRDefault="004E511A">
      <w:pPr>
        <w:pStyle w:val="a3"/>
      </w:pPr>
    </w:p>
    <w:tbl>
      <w:tblPr>
        <w:tblW w:w="11340" w:type="dxa"/>
        <w:tblInd w:w="-1332" w:type="dxa"/>
        <w:tblLayout w:type="fixed"/>
        <w:tblLook w:val="01E0" w:firstRow="1" w:lastRow="1" w:firstColumn="1" w:lastColumn="1" w:noHBand="0" w:noVBand="0"/>
      </w:tblPr>
      <w:tblGrid>
        <w:gridCol w:w="5987"/>
        <w:gridCol w:w="5353"/>
      </w:tblGrid>
      <w:tr w:rsidR="004E511A">
        <w:tc>
          <w:tcPr>
            <w:tcW w:w="5987" w:type="dxa"/>
          </w:tcPr>
          <w:p w:rsidR="004E511A" w:rsidRDefault="004E511A">
            <w:pPr>
              <w:ind w:left="188"/>
              <w:jc w:val="both"/>
              <w:rPr>
                <w:iCs/>
                <w:color w:val="FF0000"/>
                <w:sz w:val="20"/>
              </w:rPr>
            </w:pPr>
          </w:p>
          <w:p w:rsidR="004E511A" w:rsidRDefault="007633CF">
            <w:pPr>
              <w:ind w:left="188"/>
              <w:jc w:val="both"/>
              <w:rPr>
                <w:iCs/>
                <w:color w:val="0000FF"/>
                <w:sz w:val="20"/>
              </w:rPr>
            </w:pPr>
            <w:r>
              <w:rPr>
                <w:iCs/>
                <w:color w:val="0000FF"/>
                <w:sz w:val="20"/>
              </w:rPr>
              <w:t>_____________________________________________________</w:t>
            </w:r>
          </w:p>
          <w:p w:rsidR="004E511A" w:rsidRDefault="004E511A">
            <w:pPr>
              <w:ind w:left="188"/>
              <w:jc w:val="both"/>
              <w:rPr>
                <w:iCs/>
                <w:color w:val="FF0000"/>
                <w:sz w:val="20"/>
              </w:rPr>
            </w:pPr>
          </w:p>
          <w:p w:rsidR="004E511A" w:rsidRDefault="007633CF">
            <w:pPr>
              <w:ind w:left="188"/>
              <w:jc w:val="both"/>
              <w:rPr>
                <w:iCs/>
                <w:color w:val="FF0000"/>
                <w:sz w:val="20"/>
              </w:rPr>
            </w:pPr>
            <w:r>
              <w:rPr>
                <w:iCs/>
                <w:color w:val="FF0000"/>
                <w:sz w:val="20"/>
              </w:rPr>
              <w:t>Национальная система инвентаризации (НСИ)</w:t>
            </w:r>
          </w:p>
          <w:p w:rsidR="004E511A" w:rsidRDefault="007633CF">
            <w:pPr>
              <w:numPr>
                <w:ilvl w:val="0"/>
                <w:numId w:val="9"/>
              </w:numPr>
              <w:jc w:val="both"/>
              <w:rPr>
                <w:color w:val="339966"/>
                <w:sz w:val="20"/>
              </w:rPr>
            </w:pPr>
            <w:r>
              <w:rPr>
                <w:color w:val="339966"/>
                <w:sz w:val="20"/>
              </w:rPr>
              <w:t>Отношения между людьми и институтами описано в нескольких документах чтобы обеспечить:</w:t>
            </w:r>
          </w:p>
          <w:p w:rsidR="004E511A" w:rsidRDefault="007633CF">
            <w:pPr>
              <w:numPr>
                <w:ilvl w:val="1"/>
                <w:numId w:val="8"/>
              </w:numPr>
              <w:jc w:val="both"/>
              <w:rPr>
                <w:color w:val="3366FF"/>
                <w:sz w:val="20"/>
              </w:rPr>
            </w:pPr>
            <w:r>
              <w:rPr>
                <w:color w:val="3366FF"/>
                <w:sz w:val="20"/>
              </w:rPr>
              <w:t>Устойчивость подготовки инвентаризации</w:t>
            </w:r>
          </w:p>
          <w:p w:rsidR="004E511A" w:rsidRDefault="007633CF">
            <w:pPr>
              <w:numPr>
                <w:ilvl w:val="1"/>
                <w:numId w:val="8"/>
              </w:numPr>
              <w:jc w:val="both"/>
              <w:rPr>
                <w:color w:val="3366FF"/>
                <w:sz w:val="20"/>
              </w:rPr>
            </w:pPr>
            <w:r>
              <w:rPr>
                <w:color w:val="3366FF"/>
                <w:sz w:val="20"/>
              </w:rPr>
              <w:t>Повторение отмеченных эмиссий</w:t>
            </w:r>
          </w:p>
          <w:p w:rsidR="004E511A" w:rsidRDefault="007633CF">
            <w:pPr>
              <w:numPr>
                <w:ilvl w:val="1"/>
                <w:numId w:val="8"/>
              </w:numPr>
              <w:jc w:val="both"/>
              <w:rPr>
                <w:sz w:val="20"/>
              </w:rPr>
            </w:pPr>
            <w:r>
              <w:rPr>
                <w:color w:val="3366FF"/>
                <w:sz w:val="20"/>
              </w:rPr>
              <w:t>Стандартное качество результатов</w:t>
            </w:r>
          </w:p>
          <w:p w:rsidR="004E511A" w:rsidRDefault="007633CF">
            <w:pPr>
              <w:numPr>
                <w:ilvl w:val="0"/>
                <w:numId w:val="9"/>
              </w:numPr>
              <w:jc w:val="both"/>
              <w:rPr>
                <w:color w:val="339966"/>
                <w:sz w:val="20"/>
              </w:rPr>
            </w:pPr>
            <w:r>
              <w:rPr>
                <w:color w:val="339966"/>
                <w:sz w:val="20"/>
              </w:rPr>
              <w:t>Две группы документов</w:t>
            </w:r>
          </w:p>
          <w:p w:rsidR="004E511A" w:rsidRDefault="007633CF">
            <w:pPr>
              <w:numPr>
                <w:ilvl w:val="0"/>
                <w:numId w:val="10"/>
              </w:numPr>
              <w:jc w:val="both"/>
              <w:rPr>
                <w:color w:val="FF0000"/>
                <w:sz w:val="20"/>
              </w:rPr>
            </w:pPr>
            <w:r>
              <w:rPr>
                <w:color w:val="FF0000"/>
                <w:sz w:val="20"/>
              </w:rPr>
              <w:t xml:space="preserve">Документы инвентаризации, описывающие </w:t>
            </w:r>
          </w:p>
          <w:p w:rsidR="004E511A" w:rsidRDefault="007633CF">
            <w:pPr>
              <w:numPr>
                <w:ilvl w:val="1"/>
                <w:numId w:val="10"/>
              </w:numPr>
              <w:jc w:val="both"/>
              <w:rPr>
                <w:sz w:val="20"/>
              </w:rPr>
            </w:pPr>
            <w:r>
              <w:rPr>
                <w:sz w:val="20"/>
              </w:rPr>
              <w:t>Что было вычислено</w:t>
            </w:r>
          </w:p>
          <w:p w:rsidR="004E511A" w:rsidRDefault="007633CF">
            <w:pPr>
              <w:numPr>
                <w:ilvl w:val="1"/>
                <w:numId w:val="10"/>
              </w:numPr>
              <w:jc w:val="both"/>
              <w:rPr>
                <w:sz w:val="20"/>
              </w:rPr>
            </w:pPr>
            <w:r>
              <w:rPr>
                <w:sz w:val="20"/>
              </w:rPr>
              <w:t>Как было вычислено</w:t>
            </w:r>
          </w:p>
          <w:p w:rsidR="004E511A" w:rsidRDefault="007633CF">
            <w:pPr>
              <w:numPr>
                <w:ilvl w:val="1"/>
                <w:numId w:val="10"/>
              </w:numPr>
              <w:jc w:val="both"/>
              <w:rPr>
                <w:i/>
                <w:iCs/>
                <w:sz w:val="20"/>
              </w:rPr>
            </w:pPr>
            <w:r>
              <w:rPr>
                <w:sz w:val="20"/>
              </w:rPr>
              <w:t>Что это значит</w:t>
            </w:r>
          </w:p>
          <w:p w:rsidR="004E511A" w:rsidRDefault="007633CF">
            <w:pPr>
              <w:numPr>
                <w:ilvl w:val="0"/>
                <w:numId w:val="10"/>
              </w:numPr>
              <w:jc w:val="both"/>
              <w:rPr>
                <w:color w:val="FF0000"/>
                <w:sz w:val="20"/>
              </w:rPr>
            </w:pPr>
            <w:r>
              <w:rPr>
                <w:color w:val="FF0000"/>
                <w:sz w:val="20"/>
              </w:rPr>
              <w:t>Мета документы</w:t>
            </w:r>
          </w:p>
          <w:p w:rsidR="004E511A" w:rsidRDefault="007633CF">
            <w:pPr>
              <w:numPr>
                <w:ilvl w:val="1"/>
                <w:numId w:val="10"/>
              </w:numPr>
              <w:jc w:val="both"/>
              <w:rPr>
                <w:sz w:val="20"/>
              </w:rPr>
            </w:pPr>
            <w:r>
              <w:rPr>
                <w:sz w:val="20"/>
              </w:rPr>
              <w:t>Документы «вокруг» инвентаризации</w:t>
            </w:r>
          </w:p>
          <w:p w:rsidR="004E511A" w:rsidRDefault="007633CF">
            <w:pPr>
              <w:numPr>
                <w:ilvl w:val="1"/>
                <w:numId w:val="10"/>
              </w:numPr>
              <w:jc w:val="both"/>
              <w:rPr>
                <w:sz w:val="20"/>
              </w:rPr>
            </w:pPr>
            <w:r>
              <w:rPr>
                <w:sz w:val="20"/>
              </w:rPr>
              <w:t xml:space="preserve">Не документы инвентаризации </w:t>
            </w:r>
          </w:p>
          <w:p w:rsidR="004E511A" w:rsidRDefault="007633CF">
            <w:pPr>
              <w:ind w:left="188"/>
              <w:jc w:val="both"/>
              <w:rPr>
                <w:sz w:val="20"/>
              </w:rPr>
            </w:pPr>
            <w:r>
              <w:rPr>
                <w:sz w:val="20"/>
              </w:rPr>
              <w:t>Описание как сделать инвентаризацию</w:t>
            </w:r>
          </w:p>
          <w:p w:rsidR="004E511A" w:rsidRDefault="004E511A">
            <w:pPr>
              <w:ind w:left="188"/>
              <w:jc w:val="both"/>
              <w:rPr>
                <w:sz w:val="20"/>
              </w:rPr>
            </w:pPr>
          </w:p>
          <w:p w:rsidR="004E511A" w:rsidRDefault="004E511A">
            <w:pPr>
              <w:ind w:left="188"/>
              <w:jc w:val="both"/>
              <w:rPr>
                <w:sz w:val="20"/>
              </w:rPr>
            </w:pPr>
          </w:p>
          <w:p w:rsidR="004E511A" w:rsidRDefault="004E511A">
            <w:pPr>
              <w:ind w:left="188"/>
              <w:jc w:val="both"/>
              <w:rPr>
                <w:sz w:val="20"/>
              </w:rPr>
            </w:pPr>
          </w:p>
          <w:p w:rsidR="004E511A" w:rsidRDefault="007633CF">
            <w:pPr>
              <w:ind w:left="188"/>
              <w:jc w:val="both"/>
              <w:rPr>
                <w:b/>
                <w:bCs/>
                <w:color w:val="0000FF"/>
              </w:rPr>
            </w:pPr>
            <w:r>
              <w:rPr>
                <w:color w:val="0000FF"/>
                <w:sz w:val="20"/>
              </w:rPr>
              <w:t>____________________________________________Милос Тихи</w:t>
            </w:r>
          </w:p>
        </w:tc>
        <w:tc>
          <w:tcPr>
            <w:tcW w:w="5353" w:type="dxa"/>
          </w:tcPr>
          <w:p w:rsidR="004E511A" w:rsidRDefault="004E511A">
            <w:pPr>
              <w:jc w:val="center"/>
              <w:rPr>
                <w:iCs/>
                <w:color w:val="FF0000"/>
                <w:sz w:val="20"/>
              </w:rPr>
            </w:pPr>
          </w:p>
          <w:p w:rsidR="004E511A" w:rsidRDefault="007633CF">
            <w:pPr>
              <w:rPr>
                <w:iCs/>
                <w:color w:val="0000FF"/>
                <w:sz w:val="20"/>
              </w:rPr>
            </w:pPr>
            <w:r>
              <w:rPr>
                <w:iCs/>
                <w:color w:val="0000FF"/>
                <w:sz w:val="20"/>
              </w:rPr>
              <w:t>___________________________________________________</w:t>
            </w:r>
          </w:p>
          <w:p w:rsidR="004E511A" w:rsidRDefault="007633CF">
            <w:pPr>
              <w:jc w:val="center"/>
              <w:rPr>
                <w:iCs/>
                <w:color w:val="FF0000"/>
                <w:sz w:val="20"/>
              </w:rPr>
            </w:pPr>
            <w:r>
              <w:rPr>
                <w:iCs/>
                <w:color w:val="FF0000"/>
                <w:sz w:val="20"/>
              </w:rPr>
              <w:t>Мета документы</w:t>
            </w:r>
          </w:p>
          <w:p w:rsidR="004E511A" w:rsidRDefault="007633CF">
            <w:pPr>
              <w:numPr>
                <w:ilvl w:val="0"/>
                <w:numId w:val="9"/>
              </w:numPr>
              <w:ind w:left="360"/>
              <w:rPr>
                <w:iCs/>
                <w:color w:val="339966"/>
                <w:sz w:val="20"/>
              </w:rPr>
            </w:pPr>
            <w:r>
              <w:rPr>
                <w:iCs/>
                <w:color w:val="339966"/>
                <w:sz w:val="20"/>
              </w:rPr>
              <w:t xml:space="preserve">«Подготовка инвентаризации» - юридическая и организационная основа </w:t>
            </w:r>
          </w:p>
          <w:p w:rsidR="004E511A" w:rsidRDefault="007633CF">
            <w:pPr>
              <w:numPr>
                <w:ilvl w:val="0"/>
                <w:numId w:val="11"/>
              </w:numPr>
              <w:ind w:left="770"/>
              <w:rPr>
                <w:iCs/>
                <w:color w:val="3366FF"/>
                <w:sz w:val="20"/>
              </w:rPr>
            </w:pPr>
            <w:r>
              <w:rPr>
                <w:iCs/>
                <w:color w:val="3366FF"/>
                <w:sz w:val="20"/>
              </w:rPr>
              <w:t>создаёт отношения между структурами, сотрудничающими в проведении инвентаризации</w:t>
            </w:r>
          </w:p>
          <w:p w:rsidR="004E511A" w:rsidRDefault="007633CF">
            <w:pPr>
              <w:numPr>
                <w:ilvl w:val="0"/>
                <w:numId w:val="11"/>
              </w:numPr>
              <w:ind w:left="770"/>
              <w:rPr>
                <w:iCs/>
                <w:sz w:val="20"/>
              </w:rPr>
            </w:pPr>
            <w:r>
              <w:rPr>
                <w:iCs/>
                <w:color w:val="3366FF"/>
                <w:sz w:val="20"/>
              </w:rPr>
              <w:t>это может быть юридический документ</w:t>
            </w:r>
          </w:p>
          <w:p w:rsidR="004E511A" w:rsidRDefault="007633CF">
            <w:pPr>
              <w:numPr>
                <w:ilvl w:val="0"/>
                <w:numId w:val="12"/>
              </w:numPr>
              <w:ind w:left="1130"/>
              <w:rPr>
                <w:iCs/>
                <w:sz w:val="20"/>
              </w:rPr>
            </w:pPr>
            <w:r>
              <w:rPr>
                <w:iCs/>
                <w:sz w:val="20"/>
              </w:rPr>
              <w:t>Письмо намерений, подписанное участвующими организациями и структурами</w:t>
            </w:r>
          </w:p>
          <w:p w:rsidR="004E511A" w:rsidRDefault="007633CF">
            <w:pPr>
              <w:numPr>
                <w:ilvl w:val="0"/>
                <w:numId w:val="12"/>
              </w:numPr>
              <w:ind w:left="1130"/>
              <w:rPr>
                <w:iCs/>
                <w:sz w:val="20"/>
              </w:rPr>
            </w:pPr>
            <w:r>
              <w:rPr>
                <w:iCs/>
                <w:sz w:val="20"/>
              </w:rPr>
              <w:t>Указ Министерства Экологии, основанный на Акте Чистый Воздух</w:t>
            </w:r>
          </w:p>
          <w:p w:rsidR="004E511A" w:rsidRDefault="007633CF">
            <w:pPr>
              <w:numPr>
                <w:ilvl w:val="0"/>
                <w:numId w:val="9"/>
              </w:numPr>
              <w:ind w:left="360"/>
              <w:rPr>
                <w:iCs/>
                <w:color w:val="339966"/>
                <w:sz w:val="20"/>
              </w:rPr>
            </w:pPr>
            <w:r>
              <w:rPr>
                <w:iCs/>
                <w:color w:val="339966"/>
                <w:sz w:val="20"/>
              </w:rPr>
              <w:t xml:space="preserve">Руководство по инвентаризации: как провести инвентаризацию </w:t>
            </w:r>
          </w:p>
          <w:p w:rsidR="004E511A" w:rsidRDefault="007633CF">
            <w:pPr>
              <w:numPr>
                <w:ilvl w:val="0"/>
                <w:numId w:val="13"/>
              </w:numPr>
              <w:ind w:left="720"/>
              <w:rPr>
                <w:iCs/>
                <w:color w:val="3366FF"/>
                <w:sz w:val="20"/>
              </w:rPr>
            </w:pPr>
            <w:r>
              <w:rPr>
                <w:iCs/>
                <w:color w:val="3366FF"/>
                <w:sz w:val="20"/>
              </w:rPr>
              <w:t>Основная тема презентации</w:t>
            </w:r>
          </w:p>
          <w:p w:rsidR="004E511A" w:rsidRDefault="007633CF">
            <w:pPr>
              <w:numPr>
                <w:ilvl w:val="0"/>
                <w:numId w:val="9"/>
              </w:numPr>
              <w:ind w:left="360"/>
              <w:rPr>
                <w:iCs/>
                <w:color w:val="008000"/>
                <w:sz w:val="20"/>
              </w:rPr>
            </w:pPr>
            <w:r>
              <w:rPr>
                <w:iCs/>
                <w:color w:val="008000"/>
                <w:sz w:val="20"/>
              </w:rPr>
              <w:t>Стратегия инвентаризации</w:t>
            </w:r>
          </w:p>
          <w:p w:rsidR="004E511A" w:rsidRDefault="007633CF">
            <w:pPr>
              <w:numPr>
                <w:ilvl w:val="0"/>
                <w:numId w:val="13"/>
              </w:numPr>
              <w:ind w:left="720"/>
              <w:rPr>
                <w:iCs/>
                <w:color w:val="3366FF"/>
                <w:sz w:val="20"/>
              </w:rPr>
            </w:pPr>
            <w:r>
              <w:rPr>
                <w:iCs/>
                <w:color w:val="3366FF"/>
                <w:sz w:val="20"/>
              </w:rPr>
              <w:t>Стратегия, как и почему некоторые части инвентаризации должны быть заменены/усовершенствованы в будущем</w:t>
            </w:r>
          </w:p>
          <w:p w:rsidR="004E511A" w:rsidRDefault="007633CF">
            <w:pPr>
              <w:numPr>
                <w:ilvl w:val="0"/>
                <w:numId w:val="13"/>
              </w:numPr>
              <w:ind w:left="720"/>
              <w:rPr>
                <w:iCs/>
                <w:sz w:val="20"/>
              </w:rPr>
            </w:pPr>
            <w:r>
              <w:rPr>
                <w:iCs/>
                <w:color w:val="3366FF"/>
                <w:sz w:val="20"/>
              </w:rPr>
              <w:t>Может быть часть национального плана акций по уменьшению глобального потепления</w:t>
            </w:r>
          </w:p>
          <w:p w:rsidR="004E511A" w:rsidRDefault="007633CF">
            <w:pPr>
              <w:rPr>
                <w:iCs/>
                <w:sz w:val="20"/>
              </w:rPr>
            </w:pPr>
            <w:r>
              <w:rPr>
                <w:color w:val="0000FF"/>
                <w:sz w:val="20"/>
              </w:rPr>
              <w:t>_______________________________________Милос Тихи</w:t>
            </w:r>
          </w:p>
          <w:p w:rsidR="004E511A" w:rsidRDefault="004E511A">
            <w:pPr>
              <w:jc w:val="both"/>
              <w:rPr>
                <w:b/>
                <w:bCs/>
              </w:rPr>
            </w:pPr>
          </w:p>
        </w:tc>
      </w:tr>
      <w:tr w:rsidR="004E511A">
        <w:tc>
          <w:tcPr>
            <w:tcW w:w="5987" w:type="dxa"/>
          </w:tcPr>
          <w:p w:rsidR="004E511A" w:rsidRDefault="004E511A">
            <w:pPr>
              <w:pStyle w:val="2"/>
              <w:rPr>
                <w:color w:val="FF0000"/>
                <w:sz w:val="20"/>
                <w:lang w:val="ru-RU"/>
              </w:rPr>
            </w:pPr>
          </w:p>
          <w:p w:rsidR="004E511A" w:rsidRDefault="007633CF">
            <w:pPr>
              <w:pStyle w:val="2"/>
              <w:jc w:val="left"/>
              <w:rPr>
                <w:color w:val="0000FF"/>
                <w:sz w:val="20"/>
                <w:lang w:val="ru-RU"/>
              </w:rPr>
            </w:pPr>
            <w:bookmarkStart w:id="4" w:name="_Toc97191063"/>
            <w:r>
              <w:rPr>
                <w:color w:val="0000FF"/>
                <w:sz w:val="20"/>
                <w:lang w:val="ru-RU"/>
              </w:rPr>
              <w:t>_________________________________________________________</w:t>
            </w:r>
            <w:bookmarkEnd w:id="4"/>
          </w:p>
          <w:p w:rsidR="004E511A" w:rsidRDefault="004E511A">
            <w:pPr>
              <w:pStyle w:val="2"/>
              <w:jc w:val="left"/>
              <w:rPr>
                <w:color w:val="0000FF"/>
                <w:sz w:val="20"/>
                <w:lang w:val="ru-RU"/>
              </w:rPr>
            </w:pPr>
          </w:p>
          <w:p w:rsidR="004E511A" w:rsidRDefault="007633CF">
            <w:pPr>
              <w:pStyle w:val="2"/>
              <w:rPr>
                <w:color w:val="FF0000"/>
                <w:sz w:val="20"/>
                <w:lang w:val="ru-RU"/>
              </w:rPr>
            </w:pPr>
            <w:bookmarkStart w:id="5" w:name="_Toc97191064"/>
            <w:r>
              <w:rPr>
                <w:color w:val="FF0000"/>
                <w:sz w:val="20"/>
                <w:lang w:val="ru-RU"/>
              </w:rPr>
              <w:t>Документы инвентаризации</w:t>
            </w:r>
            <w:bookmarkEnd w:id="5"/>
          </w:p>
          <w:p w:rsidR="004E511A" w:rsidRDefault="007633CF">
            <w:pPr>
              <w:numPr>
                <w:ilvl w:val="0"/>
                <w:numId w:val="9"/>
              </w:numPr>
              <w:rPr>
                <w:color w:val="008000"/>
                <w:sz w:val="20"/>
              </w:rPr>
            </w:pPr>
            <w:r>
              <w:rPr>
                <w:color w:val="008000"/>
                <w:sz w:val="20"/>
              </w:rPr>
              <w:t xml:space="preserve">Архив </w:t>
            </w:r>
          </w:p>
          <w:p w:rsidR="004E511A" w:rsidRDefault="007633CF">
            <w:pPr>
              <w:numPr>
                <w:ilvl w:val="0"/>
                <w:numId w:val="14"/>
              </w:numPr>
              <w:rPr>
                <w:color w:val="3366FF"/>
                <w:sz w:val="20"/>
              </w:rPr>
            </w:pPr>
            <w:r>
              <w:rPr>
                <w:color w:val="3366FF"/>
                <w:sz w:val="20"/>
              </w:rPr>
              <w:t>Содержит всё</w:t>
            </w:r>
          </w:p>
          <w:p w:rsidR="004E511A" w:rsidRDefault="007633CF">
            <w:pPr>
              <w:numPr>
                <w:ilvl w:val="0"/>
                <w:numId w:val="14"/>
              </w:numPr>
              <w:rPr>
                <w:sz w:val="20"/>
              </w:rPr>
            </w:pPr>
            <w:r>
              <w:rPr>
                <w:color w:val="3366FF"/>
                <w:sz w:val="20"/>
              </w:rPr>
              <w:t>Необходима система руководства</w:t>
            </w:r>
          </w:p>
          <w:p w:rsidR="004E511A" w:rsidRDefault="007633CF">
            <w:pPr>
              <w:numPr>
                <w:ilvl w:val="0"/>
                <w:numId w:val="9"/>
              </w:numPr>
              <w:rPr>
                <w:color w:val="008000"/>
                <w:sz w:val="20"/>
              </w:rPr>
            </w:pPr>
            <w:r>
              <w:rPr>
                <w:color w:val="008000"/>
                <w:sz w:val="20"/>
              </w:rPr>
              <w:t>Отчёт о национальной инвентаризации</w:t>
            </w:r>
          </w:p>
          <w:p w:rsidR="004E511A" w:rsidRDefault="007633CF">
            <w:pPr>
              <w:numPr>
                <w:ilvl w:val="0"/>
                <w:numId w:val="15"/>
              </w:numPr>
              <w:rPr>
                <w:color w:val="3366FF"/>
                <w:sz w:val="20"/>
              </w:rPr>
            </w:pPr>
            <w:r>
              <w:rPr>
                <w:color w:val="3366FF"/>
                <w:sz w:val="20"/>
              </w:rPr>
              <w:t>Наиболее полный документ о проделанной работе</w:t>
            </w:r>
          </w:p>
          <w:p w:rsidR="004E511A" w:rsidRDefault="007633CF">
            <w:pPr>
              <w:numPr>
                <w:ilvl w:val="0"/>
                <w:numId w:val="15"/>
              </w:numPr>
              <w:rPr>
                <w:color w:val="3366FF"/>
                <w:sz w:val="20"/>
              </w:rPr>
            </w:pPr>
            <w:r>
              <w:rPr>
                <w:color w:val="3366FF"/>
                <w:sz w:val="20"/>
              </w:rPr>
              <w:t xml:space="preserve">Может содержать информацию, которую команда по инвентаризации не собиралась публиковать </w:t>
            </w:r>
          </w:p>
          <w:p w:rsidR="004E511A" w:rsidRDefault="007633CF">
            <w:pPr>
              <w:numPr>
                <w:ilvl w:val="0"/>
                <w:numId w:val="15"/>
              </w:numPr>
              <w:rPr>
                <w:color w:val="3366FF"/>
                <w:sz w:val="20"/>
              </w:rPr>
            </w:pPr>
            <w:r>
              <w:rPr>
                <w:color w:val="3366FF"/>
                <w:sz w:val="20"/>
              </w:rPr>
              <w:t>Обычно на национальном языке</w:t>
            </w:r>
          </w:p>
          <w:p w:rsidR="004E511A" w:rsidRDefault="007633CF">
            <w:pPr>
              <w:numPr>
                <w:ilvl w:val="0"/>
                <w:numId w:val="15"/>
              </w:numPr>
              <w:rPr>
                <w:sz w:val="20"/>
              </w:rPr>
            </w:pPr>
            <w:r>
              <w:rPr>
                <w:color w:val="3366FF"/>
                <w:sz w:val="20"/>
              </w:rPr>
              <w:t>Содержит таблицы с отчётами и вычисления</w:t>
            </w:r>
            <w:r>
              <w:rPr>
                <w:sz w:val="20"/>
              </w:rPr>
              <w:t xml:space="preserve"> </w:t>
            </w:r>
          </w:p>
          <w:p w:rsidR="004E511A" w:rsidRDefault="004E511A">
            <w:pPr>
              <w:ind w:left="720"/>
              <w:rPr>
                <w:sz w:val="20"/>
              </w:rPr>
            </w:pPr>
          </w:p>
          <w:p w:rsidR="004E511A" w:rsidRDefault="004E511A">
            <w:pPr>
              <w:ind w:left="720"/>
              <w:rPr>
                <w:sz w:val="20"/>
              </w:rPr>
            </w:pPr>
          </w:p>
          <w:p w:rsidR="004E511A" w:rsidRDefault="007633CF">
            <w:pPr>
              <w:rPr>
                <w:sz w:val="20"/>
              </w:rPr>
            </w:pPr>
            <w:r>
              <w:rPr>
                <w:color w:val="0000FF"/>
                <w:sz w:val="20"/>
              </w:rPr>
              <w:t>____________________________________________Милос Тихи</w:t>
            </w:r>
          </w:p>
          <w:p w:rsidR="004E511A" w:rsidRDefault="004E511A">
            <w:pPr>
              <w:ind w:left="188"/>
              <w:jc w:val="both"/>
              <w:rPr>
                <w:b/>
                <w:bCs/>
              </w:rPr>
            </w:pPr>
          </w:p>
        </w:tc>
        <w:tc>
          <w:tcPr>
            <w:tcW w:w="5353" w:type="dxa"/>
          </w:tcPr>
          <w:p w:rsidR="004E511A" w:rsidRDefault="004E511A">
            <w:pPr>
              <w:pStyle w:val="4"/>
              <w:rPr>
                <w:color w:val="FF0000"/>
                <w:sz w:val="20"/>
              </w:rPr>
            </w:pPr>
          </w:p>
          <w:p w:rsidR="004E511A" w:rsidRDefault="007633CF">
            <w:pPr>
              <w:pStyle w:val="4"/>
              <w:jc w:val="left"/>
              <w:rPr>
                <w:color w:val="0000FF"/>
                <w:sz w:val="20"/>
              </w:rPr>
            </w:pPr>
            <w:r>
              <w:rPr>
                <w:color w:val="0000FF"/>
                <w:sz w:val="20"/>
              </w:rPr>
              <w:t>___________________________________________________</w:t>
            </w:r>
          </w:p>
          <w:p w:rsidR="004E511A" w:rsidRDefault="004E511A">
            <w:pPr>
              <w:pStyle w:val="4"/>
              <w:rPr>
                <w:color w:val="FF0000"/>
                <w:sz w:val="20"/>
              </w:rPr>
            </w:pPr>
          </w:p>
          <w:p w:rsidR="004E511A" w:rsidRDefault="007633CF">
            <w:pPr>
              <w:pStyle w:val="4"/>
              <w:rPr>
                <w:color w:val="FF0000"/>
                <w:sz w:val="20"/>
              </w:rPr>
            </w:pPr>
            <w:r>
              <w:rPr>
                <w:color w:val="FF0000"/>
                <w:sz w:val="20"/>
              </w:rPr>
              <w:t>Документ по инвентаризации</w:t>
            </w:r>
          </w:p>
          <w:p w:rsidR="004E511A" w:rsidRDefault="007633CF">
            <w:pPr>
              <w:numPr>
                <w:ilvl w:val="0"/>
                <w:numId w:val="9"/>
              </w:numPr>
              <w:rPr>
                <w:color w:val="008000"/>
                <w:sz w:val="20"/>
              </w:rPr>
            </w:pPr>
            <w:r>
              <w:rPr>
                <w:color w:val="008000"/>
                <w:sz w:val="20"/>
              </w:rPr>
              <w:t>Национальный отчёт по инвентаризации</w:t>
            </w:r>
          </w:p>
          <w:p w:rsidR="004E511A" w:rsidRDefault="007633CF">
            <w:pPr>
              <w:numPr>
                <w:ilvl w:val="0"/>
                <w:numId w:val="16"/>
              </w:numPr>
              <w:rPr>
                <w:color w:val="3366FF"/>
                <w:sz w:val="20"/>
              </w:rPr>
            </w:pPr>
            <w:r>
              <w:rPr>
                <w:color w:val="3366FF"/>
                <w:sz w:val="20"/>
              </w:rPr>
              <w:t xml:space="preserve">Полный документ для </w:t>
            </w:r>
            <w:r>
              <w:rPr>
                <w:color w:val="3366FF"/>
                <w:sz w:val="20"/>
                <w:lang w:val="en-US"/>
              </w:rPr>
              <w:t>UNFCC</w:t>
            </w:r>
            <w:r>
              <w:rPr>
                <w:color w:val="3366FF"/>
                <w:sz w:val="20"/>
              </w:rPr>
              <w:t xml:space="preserve"> (на языке ООН)</w:t>
            </w:r>
          </w:p>
          <w:p w:rsidR="004E511A" w:rsidRDefault="007633CF">
            <w:pPr>
              <w:numPr>
                <w:ilvl w:val="0"/>
                <w:numId w:val="16"/>
              </w:numPr>
              <w:rPr>
                <w:color w:val="3366FF"/>
                <w:sz w:val="20"/>
              </w:rPr>
            </w:pPr>
            <w:r>
              <w:rPr>
                <w:color w:val="3366FF"/>
                <w:sz w:val="20"/>
              </w:rPr>
              <w:t xml:space="preserve">Основан на внутреннем НОИ </w:t>
            </w:r>
          </w:p>
          <w:p w:rsidR="004E511A" w:rsidRDefault="007633CF">
            <w:pPr>
              <w:numPr>
                <w:ilvl w:val="0"/>
                <w:numId w:val="16"/>
              </w:numPr>
              <w:rPr>
                <w:color w:val="3366FF"/>
                <w:sz w:val="20"/>
              </w:rPr>
            </w:pPr>
            <w:r>
              <w:rPr>
                <w:color w:val="3366FF"/>
                <w:sz w:val="20"/>
              </w:rPr>
              <w:t xml:space="preserve">Содержит всю информацию, затребованную международным сообществом </w:t>
            </w:r>
          </w:p>
          <w:p w:rsidR="004E511A" w:rsidRDefault="007633CF">
            <w:pPr>
              <w:numPr>
                <w:ilvl w:val="0"/>
                <w:numId w:val="9"/>
              </w:numPr>
              <w:rPr>
                <w:sz w:val="20"/>
              </w:rPr>
            </w:pPr>
            <w:r>
              <w:rPr>
                <w:color w:val="008000"/>
                <w:sz w:val="20"/>
              </w:rPr>
              <w:t>Инвентаризация в национальных обсуждениях</w:t>
            </w:r>
          </w:p>
          <w:p w:rsidR="004E511A" w:rsidRDefault="007633CF">
            <w:pPr>
              <w:numPr>
                <w:ilvl w:val="0"/>
                <w:numId w:val="17"/>
              </w:numPr>
              <w:rPr>
                <w:color w:val="3366FF"/>
                <w:sz w:val="20"/>
              </w:rPr>
            </w:pPr>
            <w:r>
              <w:rPr>
                <w:color w:val="3366FF"/>
                <w:sz w:val="20"/>
              </w:rPr>
              <w:t>Короткая официальная презентация</w:t>
            </w:r>
          </w:p>
          <w:p w:rsidR="004E511A" w:rsidRDefault="007633CF">
            <w:pPr>
              <w:numPr>
                <w:ilvl w:val="0"/>
                <w:numId w:val="17"/>
              </w:numPr>
              <w:rPr>
                <w:color w:val="3366FF"/>
                <w:sz w:val="20"/>
              </w:rPr>
            </w:pPr>
            <w:r>
              <w:rPr>
                <w:color w:val="3366FF"/>
                <w:sz w:val="20"/>
              </w:rPr>
              <w:t xml:space="preserve">Характеризуйте инвентаризацию </w:t>
            </w:r>
          </w:p>
          <w:p w:rsidR="004E511A" w:rsidRDefault="007633CF">
            <w:pPr>
              <w:numPr>
                <w:ilvl w:val="0"/>
                <w:numId w:val="17"/>
              </w:numPr>
              <w:rPr>
                <w:sz w:val="20"/>
              </w:rPr>
            </w:pPr>
            <w:r>
              <w:rPr>
                <w:color w:val="3366FF"/>
                <w:sz w:val="20"/>
              </w:rPr>
              <w:t>Время необходимое для заданий</w:t>
            </w:r>
            <w:r>
              <w:rPr>
                <w:sz w:val="20"/>
              </w:rPr>
              <w:t xml:space="preserve"> </w:t>
            </w:r>
          </w:p>
          <w:p w:rsidR="004E511A" w:rsidRDefault="007633CF">
            <w:pPr>
              <w:jc w:val="both"/>
              <w:rPr>
                <w:b/>
                <w:bCs/>
              </w:rPr>
            </w:pPr>
            <w:r>
              <w:rPr>
                <w:color w:val="0000FF"/>
                <w:sz w:val="20"/>
              </w:rPr>
              <w:t>_______________________________________Милос Тихи</w:t>
            </w:r>
          </w:p>
        </w:tc>
      </w:tr>
    </w:tbl>
    <w:p w:rsidR="004E511A" w:rsidRDefault="004E511A">
      <w:pPr>
        <w:pStyle w:val="a3"/>
      </w:pPr>
    </w:p>
    <w:p w:rsidR="004E511A" w:rsidRDefault="007633CF">
      <w:pPr>
        <w:jc w:val="both"/>
        <w:rPr>
          <w:sz w:val="22"/>
        </w:rPr>
      </w:pPr>
      <w:r>
        <w:rPr>
          <w:sz w:val="22"/>
        </w:rPr>
        <w:t xml:space="preserve">После этой презентации (полную презентацию смотрите на Интернет странице) последовали восемь  презентаций от стран, что частично совпало с презентациями о ОК/КК. Таджикистан презентовал начальную фазу создания РИ. Туркменистан проинформировал о подготовке секторального РИ. Молдова презентовала первый проект РИ. Армения презентовала структуру своего РИ и более детальное содержание секторальной части РИ по сельскому хозяйству. Хорватия представила содержание РИ. Македония презентовала архивную систему инвентаризации, основанную на программе MS Access. Монголия представила очень простую, но чрезвычайно полезную таблицу для руководства по ОК/КК. РИ для Монголии имеет форму органограм. Грузия сравнила сельскохозяйственные эмиссии, используя различные методологии. Албания представила очень детальный доклад по многочисленным темам, фокусированным на ОК/КК. </w:t>
      </w:r>
    </w:p>
    <w:p w:rsidR="004E511A" w:rsidRDefault="004E511A">
      <w:pPr>
        <w:jc w:val="both"/>
        <w:rPr>
          <w:sz w:val="22"/>
        </w:rPr>
      </w:pPr>
    </w:p>
    <w:p w:rsidR="004E511A" w:rsidRDefault="007633CF">
      <w:pPr>
        <w:pStyle w:val="30"/>
      </w:pPr>
      <w:r>
        <w:t xml:space="preserve">М. Тихи в своих заключительных комментариях отметил, прежде всего, значительный прогресс в развитии РИ. Однако, в некоторых критических областях существует необходимость для усовершенствования. Основная проблема это недостаток времени и ссылок на сотрудничающих лиц и организаций. С другой стороны, для команды по инвентаризации нет необходимости для большого вступления о глобальном потеплении. Естественно РИ должно быть изначально написано на национальном языке, но перевод должен быть обеспечен, когда нужны комментарии консультантов. </w:t>
      </w:r>
    </w:p>
    <w:p w:rsidR="004E511A" w:rsidRDefault="004E511A">
      <w:pPr>
        <w:pStyle w:val="a3"/>
      </w:pPr>
    </w:p>
    <w:p w:rsidR="004E511A" w:rsidRDefault="007633CF">
      <w:pPr>
        <w:shd w:val="clear" w:color="auto" w:fill="000080"/>
        <w:jc w:val="both"/>
        <w:outlineLvl w:val="0"/>
        <w:rPr>
          <w:b/>
          <w:smallCaps/>
          <w:color w:val="FFFFFF"/>
        </w:rPr>
      </w:pPr>
      <w:bookmarkStart w:id="6" w:name="_Toc97191065"/>
      <w:bookmarkStart w:id="7" w:name="_Toc95102265"/>
      <w:r>
        <w:rPr>
          <w:b/>
          <w:smallCaps/>
          <w:color w:val="FFFFFF"/>
        </w:rPr>
        <w:t>Краткий отчёт – ОК/КК</w:t>
      </w:r>
      <w:bookmarkEnd w:id="6"/>
      <w:r>
        <w:rPr>
          <w:b/>
          <w:smallCaps/>
          <w:color w:val="FFFFFF"/>
        </w:rPr>
        <w:t xml:space="preserve"> </w:t>
      </w:r>
      <w:bookmarkEnd w:id="7"/>
    </w:p>
    <w:tbl>
      <w:tblPr>
        <w:tblpPr w:leftFromText="180" w:rightFromText="180" w:vertAnchor="text" w:horzAnchor="margin" w:tblpXSpec="center" w:tblpY="266"/>
        <w:tblW w:w="10980" w:type="dxa"/>
        <w:tblLook w:val="01E0" w:firstRow="1" w:lastRow="1" w:firstColumn="1" w:lastColumn="1" w:noHBand="0" w:noVBand="0"/>
      </w:tblPr>
      <w:tblGrid>
        <w:gridCol w:w="5519"/>
        <w:gridCol w:w="5461"/>
      </w:tblGrid>
      <w:tr w:rsidR="004E511A">
        <w:tc>
          <w:tcPr>
            <w:tcW w:w="5519" w:type="dxa"/>
          </w:tcPr>
          <w:p w:rsidR="004E511A" w:rsidRDefault="007633CF">
            <w:pPr>
              <w:pStyle w:val="a3"/>
              <w:jc w:val="center"/>
              <w:rPr>
                <w:b/>
                <w:bCs/>
                <w:sz w:val="20"/>
              </w:rPr>
            </w:pPr>
            <w:r>
              <w:rPr>
                <w:b/>
                <w:bCs/>
                <w:sz w:val="20"/>
              </w:rPr>
              <w:t>Обеспечение и контроль качества</w:t>
            </w:r>
          </w:p>
          <w:p w:rsidR="004E511A" w:rsidRDefault="007633CF">
            <w:pPr>
              <w:pStyle w:val="a3"/>
              <w:numPr>
                <w:ilvl w:val="0"/>
                <w:numId w:val="18"/>
              </w:numPr>
              <w:jc w:val="both"/>
              <w:rPr>
                <w:b/>
                <w:bCs/>
                <w:sz w:val="20"/>
              </w:rPr>
            </w:pPr>
            <w:r>
              <w:rPr>
                <w:b/>
                <w:bCs/>
                <w:sz w:val="20"/>
              </w:rPr>
              <w:t>Контроль качества (КК) это система технической деятельности, которая:</w:t>
            </w:r>
          </w:p>
          <w:p w:rsidR="004E511A" w:rsidRDefault="007633CF">
            <w:pPr>
              <w:pStyle w:val="a3"/>
              <w:numPr>
                <w:ilvl w:val="1"/>
                <w:numId w:val="18"/>
              </w:numPr>
              <w:jc w:val="both"/>
              <w:rPr>
                <w:sz w:val="20"/>
              </w:rPr>
            </w:pPr>
            <w:r>
              <w:rPr>
                <w:sz w:val="20"/>
              </w:rPr>
              <w:t>Проверяет корректность и завершённость данных</w:t>
            </w:r>
          </w:p>
          <w:p w:rsidR="004E511A" w:rsidRDefault="007633CF">
            <w:pPr>
              <w:pStyle w:val="a3"/>
              <w:numPr>
                <w:ilvl w:val="1"/>
                <w:numId w:val="18"/>
              </w:numPr>
              <w:jc w:val="both"/>
              <w:rPr>
                <w:sz w:val="20"/>
              </w:rPr>
            </w:pPr>
            <w:r>
              <w:rPr>
                <w:sz w:val="20"/>
              </w:rPr>
              <w:t>Находит и исправляет ошибки и пропуски</w:t>
            </w:r>
          </w:p>
          <w:p w:rsidR="004E511A" w:rsidRDefault="007633CF">
            <w:pPr>
              <w:pStyle w:val="a3"/>
              <w:numPr>
                <w:ilvl w:val="1"/>
                <w:numId w:val="18"/>
              </w:numPr>
              <w:jc w:val="both"/>
              <w:rPr>
                <w:sz w:val="20"/>
              </w:rPr>
            </w:pPr>
            <w:r>
              <w:rPr>
                <w:sz w:val="20"/>
              </w:rPr>
              <w:t xml:space="preserve">Документирует и архивирует материал инвентаризации и проведённую деятельность по КК </w:t>
            </w:r>
          </w:p>
          <w:p w:rsidR="004E511A" w:rsidRDefault="007633CF">
            <w:pPr>
              <w:pStyle w:val="a3"/>
              <w:numPr>
                <w:ilvl w:val="0"/>
                <w:numId w:val="18"/>
              </w:numPr>
              <w:jc w:val="both"/>
            </w:pPr>
            <w:r>
              <w:rPr>
                <w:b/>
                <w:bCs/>
                <w:sz w:val="20"/>
              </w:rPr>
              <w:t>Обеспечение качества (ОК) это система процедур рассмотрения, проводимая персоналом, не вовлечённым в процесс инвентаризации</w:t>
            </w:r>
          </w:p>
        </w:tc>
        <w:tc>
          <w:tcPr>
            <w:tcW w:w="5461" w:type="dxa"/>
          </w:tcPr>
          <w:p w:rsidR="004E511A" w:rsidRDefault="007633CF">
            <w:pPr>
              <w:pStyle w:val="a3"/>
              <w:jc w:val="center"/>
              <w:rPr>
                <w:b/>
                <w:bCs/>
                <w:sz w:val="20"/>
              </w:rPr>
            </w:pPr>
            <w:r>
              <w:rPr>
                <w:b/>
                <w:bCs/>
                <w:sz w:val="20"/>
              </w:rPr>
              <w:t>Основные Элементы системы ОК/КК</w:t>
            </w:r>
          </w:p>
          <w:p w:rsidR="004E511A" w:rsidRDefault="004E511A">
            <w:pPr>
              <w:pStyle w:val="a3"/>
              <w:jc w:val="both"/>
              <w:rPr>
                <w:sz w:val="20"/>
              </w:rPr>
            </w:pPr>
          </w:p>
          <w:p w:rsidR="004E511A" w:rsidRDefault="007633CF">
            <w:pPr>
              <w:pStyle w:val="a3"/>
              <w:numPr>
                <w:ilvl w:val="0"/>
                <w:numId w:val="19"/>
              </w:numPr>
              <w:jc w:val="both"/>
              <w:rPr>
                <w:sz w:val="20"/>
              </w:rPr>
            </w:pPr>
            <w:r>
              <w:rPr>
                <w:sz w:val="20"/>
              </w:rPr>
              <w:t>План ОК/КК</w:t>
            </w:r>
          </w:p>
          <w:p w:rsidR="004E511A" w:rsidRDefault="007633CF">
            <w:pPr>
              <w:pStyle w:val="a3"/>
              <w:numPr>
                <w:ilvl w:val="0"/>
                <w:numId w:val="19"/>
              </w:numPr>
              <w:jc w:val="both"/>
              <w:rPr>
                <w:sz w:val="20"/>
              </w:rPr>
            </w:pPr>
            <w:r>
              <w:rPr>
                <w:sz w:val="20"/>
              </w:rPr>
              <w:t>Нахождение ответственного агентства</w:t>
            </w:r>
          </w:p>
          <w:p w:rsidR="004E511A" w:rsidRDefault="007633CF">
            <w:pPr>
              <w:pStyle w:val="a3"/>
              <w:numPr>
                <w:ilvl w:val="0"/>
                <w:numId w:val="19"/>
              </w:numPr>
              <w:jc w:val="both"/>
              <w:rPr>
                <w:sz w:val="20"/>
              </w:rPr>
            </w:pPr>
            <w:r>
              <w:rPr>
                <w:sz w:val="20"/>
              </w:rPr>
              <w:t>Основные КК процедуры (Уровень 1)</w:t>
            </w:r>
          </w:p>
          <w:p w:rsidR="004E511A" w:rsidRDefault="007633CF">
            <w:pPr>
              <w:pStyle w:val="a3"/>
              <w:numPr>
                <w:ilvl w:val="0"/>
                <w:numId w:val="19"/>
              </w:numPr>
              <w:jc w:val="both"/>
              <w:rPr>
                <w:sz w:val="20"/>
              </w:rPr>
            </w:pPr>
            <w:r>
              <w:rPr>
                <w:sz w:val="20"/>
              </w:rPr>
              <w:t>КК процедуры специфичные для источника-категории (Уровень 2)</w:t>
            </w:r>
          </w:p>
          <w:p w:rsidR="004E511A" w:rsidRDefault="007633CF">
            <w:pPr>
              <w:pStyle w:val="a3"/>
              <w:numPr>
                <w:ilvl w:val="0"/>
                <w:numId w:val="19"/>
              </w:numPr>
              <w:jc w:val="both"/>
              <w:rPr>
                <w:sz w:val="20"/>
              </w:rPr>
            </w:pPr>
            <w:r>
              <w:rPr>
                <w:sz w:val="20"/>
              </w:rPr>
              <w:t>Процедуры рассмотрения ОК</w:t>
            </w:r>
          </w:p>
          <w:p w:rsidR="004E511A" w:rsidRDefault="007633CF">
            <w:pPr>
              <w:pStyle w:val="StyleBodyTextJustified"/>
              <w:numPr>
                <w:ilvl w:val="0"/>
                <w:numId w:val="19"/>
              </w:numPr>
            </w:pPr>
            <w:r>
              <w:rPr>
                <w:sz w:val="20"/>
              </w:rPr>
              <w:t xml:space="preserve">Отчёты, документация, архивирование  </w:t>
            </w:r>
          </w:p>
        </w:tc>
      </w:tr>
    </w:tbl>
    <w:p w:rsidR="004E511A" w:rsidRDefault="004E511A">
      <w:pPr>
        <w:pStyle w:val="a3"/>
      </w:pPr>
    </w:p>
    <w:p w:rsidR="004E511A" w:rsidRDefault="007633CF">
      <w:pPr>
        <w:pStyle w:val="a3"/>
      </w:pPr>
      <w:r>
        <w:t xml:space="preserve">Сессия началась с презентации Натальи Парасюк, которая представила фундаментальные элементы плана ОК/КК. Презентация была основана на элементах «Указаний по Эффективной Практике» </w:t>
      </w:r>
      <w:r>
        <w:rPr>
          <w:lang w:val="en-US"/>
        </w:rPr>
        <w:t>IPCC</w:t>
      </w:r>
      <w:r>
        <w:t xml:space="preserve"> (полную презентацию смотрите на Интернет странице) и приводила примеры от стран </w:t>
      </w:r>
      <w:r>
        <w:rPr>
          <w:lang w:val="en-US"/>
        </w:rPr>
        <w:t>Annex</w:t>
      </w:r>
      <w:r>
        <w:t xml:space="preserve"> 1. Грузия, Узбекистан и Монголия представили национальные видения для развития качественных программ.  </w:t>
      </w:r>
    </w:p>
    <w:p w:rsidR="004E511A" w:rsidRDefault="004E511A">
      <w:pPr>
        <w:pStyle w:val="a3"/>
      </w:pPr>
    </w:p>
    <w:p w:rsidR="004E511A" w:rsidRDefault="007633CF">
      <w:pPr>
        <w:pStyle w:val="a3"/>
      </w:pPr>
      <w:r>
        <w:t xml:space="preserve">План ОК/КК является фундаментальным элементом системы ОК/КК. План должен отражать запланированную деятельность по ОК/КК и должен включать расписание, описывающее подготовку инвентаризации с начала её развития до финального годового отчёта. Он должен содержать описание процессов и расписание для рассмотрения всех источников. План ОК/КК является внутренним документом для организации, планирования и выполнения деятельности по ОК/КК. После первичного создания на него можно ссылаться и использовать в последующих подготовках инвентаризаций или модифицировать по необходимости (например, когда в процессе происходят изменения или по совету независимых экспертов). Этот план должен быть доступен для рассмотрения. </w:t>
      </w:r>
    </w:p>
    <w:p w:rsidR="004E511A" w:rsidRDefault="004E511A">
      <w:pPr>
        <w:pStyle w:val="a3"/>
      </w:pPr>
    </w:p>
    <w:p w:rsidR="004E511A" w:rsidRDefault="007633CF">
      <w:pPr>
        <w:pStyle w:val="a3"/>
      </w:pPr>
      <w:r>
        <w:t xml:space="preserve">Во время дискуссий страны запросили дальнейшее руководство по подготовке программ ОК/КК, и в частности образцы форм. </w:t>
      </w:r>
    </w:p>
    <w:p w:rsidR="004E511A" w:rsidRDefault="007633CF">
      <w:pPr>
        <w:pStyle w:val="a3"/>
      </w:pPr>
      <w:r>
        <w:t xml:space="preserve"> </w:t>
      </w:r>
    </w:p>
    <w:p w:rsidR="004E511A" w:rsidRDefault="004E511A"/>
    <w:p w:rsidR="004E511A" w:rsidRDefault="007633CF">
      <w:pPr>
        <w:shd w:val="clear" w:color="auto" w:fill="000080"/>
        <w:jc w:val="both"/>
        <w:outlineLvl w:val="0"/>
        <w:rPr>
          <w:b/>
          <w:smallCaps/>
          <w:color w:val="FFFFFF"/>
        </w:rPr>
      </w:pPr>
      <w:bookmarkStart w:id="8" w:name="_Toc97191066"/>
      <w:r>
        <w:rPr>
          <w:b/>
          <w:smallCaps/>
          <w:color w:val="FFFFFF"/>
        </w:rPr>
        <w:t>Краткий отчёт по встрече 6-го октября</w:t>
      </w:r>
      <w:bookmarkEnd w:id="8"/>
      <w:r>
        <w:rPr>
          <w:b/>
          <w:smallCaps/>
          <w:color w:val="FFFFFF"/>
        </w:rPr>
        <w:t xml:space="preserve"> </w:t>
      </w:r>
    </w:p>
    <w:p w:rsidR="004E511A" w:rsidRDefault="004E511A">
      <w:pPr>
        <w:jc w:val="both"/>
      </w:pPr>
    </w:p>
    <w:p w:rsidR="004E511A" w:rsidRDefault="007633CF">
      <w:pPr>
        <w:numPr>
          <w:ilvl w:val="0"/>
          <w:numId w:val="6"/>
        </w:numPr>
        <w:jc w:val="both"/>
        <w:outlineLvl w:val="0"/>
        <w:rPr>
          <w:b/>
          <w:smallCaps/>
          <w:color w:val="FFFFFF"/>
          <w:sz w:val="26"/>
        </w:rPr>
      </w:pPr>
      <w:bookmarkStart w:id="9" w:name="_Toc97191067"/>
      <w:bookmarkStart w:id="10" w:name="_Toc95102267"/>
      <w:r>
        <w:rPr>
          <w:b/>
        </w:rPr>
        <w:t>Выполнение проекта до октября 2004 – Краткий отчёт</w:t>
      </w:r>
      <w:bookmarkEnd w:id="9"/>
      <w:r>
        <w:rPr>
          <w:b/>
        </w:rPr>
        <w:t xml:space="preserve"> </w:t>
      </w:r>
      <w:bookmarkEnd w:id="10"/>
    </w:p>
    <w:p w:rsidR="004E511A" w:rsidRDefault="007633CF">
      <w:pPr>
        <w:pStyle w:val="a3"/>
      </w:pPr>
      <w:r>
        <w:t xml:space="preserve">Региональный Менеджер Проекта (РМП) отчитывается регулярно перед Глобальным Экологическим Фондом  и Отделом по Поддержке Национальных Коммуникаций NCSU в Нью-Йорке. Квартальные Отчёты о деятельности и Годовые Отчёты по проекту были подготовлены и сданы вовремя в региональный ГЕФ центр, в Братиславе и имеются в наличии на Интернет странице Глобального Экологического Фонда.  </w:t>
      </w:r>
    </w:p>
    <w:p w:rsidR="004E511A" w:rsidRDefault="007633CF">
      <w:pPr>
        <w:pStyle w:val="a3"/>
      </w:pPr>
      <w:r>
        <w:t xml:space="preserve">Страны, вовлечённые в проект, отчитываются перед РМП ежеквартально. Все страны сдали годовые отчёты наряду с продуктами проекта. Первый отчёт по оценке деятельности также был сдан ГЕФ. Менеджер Проекта и Ассистент проекта внесли необходимые поправки в контракты стран на второй год проекта.   </w:t>
      </w:r>
    </w:p>
    <w:p w:rsidR="004E511A" w:rsidRDefault="007633CF">
      <w:pPr>
        <w:pStyle w:val="a3"/>
      </w:pPr>
      <w:r>
        <w:t xml:space="preserve">Проект осуществляется с июня 2003. 2-4 июня 2004 второй региональный семинар был успешно проведён в Скопье. На семинаре были обсуждены основные источники в регионе, включение элементов эффективной практики IPCC в системы инвентаризации, и необходимость проведения кампании по повышению уровня информированности среди акционеров. Заместитель Министра по Окружающей Среде приветствовал представителей 12 стран, наряду с ресурсной командой, состоящей из международных и региональных экспертов, представителей IPCC, UNFCCC, UNOPS и EEA. Многие страны представили значительный прогресс в достижении непосредственных задач.   </w:t>
      </w:r>
    </w:p>
    <w:p w:rsidR="004E511A" w:rsidRDefault="004E511A">
      <w:pPr>
        <w:pStyle w:val="a3"/>
      </w:pPr>
    </w:p>
    <w:p w:rsidR="004E511A" w:rsidRDefault="007633CF">
      <w:pPr>
        <w:pStyle w:val="a3"/>
      </w:pPr>
      <w:r>
        <w:t xml:space="preserve">Региональная Интернет страница регулярно обновляется www.rec.org/REC/Programs/UNDP-GHGInventories/Default.html. </w:t>
      </w:r>
    </w:p>
    <w:p w:rsidR="004E511A" w:rsidRDefault="004E511A">
      <w:pPr>
        <w:jc w:val="both"/>
      </w:pPr>
    </w:p>
    <w:p w:rsidR="004E511A" w:rsidRDefault="007633CF">
      <w:pPr>
        <w:numPr>
          <w:ilvl w:val="0"/>
          <w:numId w:val="6"/>
        </w:numPr>
        <w:jc w:val="both"/>
        <w:outlineLvl w:val="0"/>
        <w:rPr>
          <w:b/>
        </w:rPr>
      </w:pPr>
      <w:bookmarkStart w:id="11" w:name="_Toc97191068"/>
      <w:bookmarkStart w:id="12" w:name="_Toc95102268"/>
      <w:r>
        <w:rPr>
          <w:b/>
        </w:rPr>
        <w:t>Процесс авторизации платежей и контрактов</w:t>
      </w:r>
      <w:bookmarkEnd w:id="11"/>
      <w:r>
        <w:rPr>
          <w:b/>
        </w:rPr>
        <w:t xml:space="preserve"> </w:t>
      </w:r>
      <w:bookmarkEnd w:id="12"/>
    </w:p>
    <w:p w:rsidR="004E511A" w:rsidRDefault="004E511A">
      <w:pPr>
        <w:jc w:val="both"/>
        <w:outlineLvl w:val="0"/>
        <w:rPr>
          <w:b/>
        </w:rPr>
      </w:pPr>
    </w:p>
    <w:p w:rsidR="004E511A" w:rsidRDefault="007633CF">
      <w:pPr>
        <w:pStyle w:val="a3"/>
      </w:pPr>
      <w:r>
        <w:t xml:space="preserve">Было отмечено что страны </w:t>
      </w:r>
      <w:r>
        <w:rPr>
          <w:u w:val="single"/>
        </w:rPr>
        <w:t>должны информировать управляющих проектом о статусе платежей и контрактов.</w:t>
      </w:r>
      <w:r>
        <w:t xml:space="preserve">  В случае запоздания на период больше 2 недель после авторизации платежа или запроса об обновлении контракта, страны должны проинформировать UNOPS и ассистента проекта. </w:t>
      </w:r>
    </w:p>
    <w:p w:rsidR="004E511A" w:rsidRDefault="007633CF">
      <w:pPr>
        <w:pStyle w:val="a3"/>
      </w:pPr>
      <w:r>
        <w:t xml:space="preserve">После получения запроса от стран, копии авторизаций всех платежей и контрактов будут посланы Лидерам Национальных Команд по Инвентаризации (ЛНКИ). ЛНКИ обычно очень сильно заняты, поэтому </w:t>
      </w:r>
      <w:r>
        <w:rPr>
          <w:u w:val="single"/>
        </w:rPr>
        <w:t>необходимо назначить ещё одного человека</w:t>
      </w:r>
      <w:r>
        <w:t xml:space="preserve">, который будет заниматься срочными вопросами, в случае если ЛНКИ занят. Имя этого человека должно быть сообщено Ассистенту Проекта. Эта мера должна минимизировать задержки и ускорить процедуры. </w:t>
      </w:r>
    </w:p>
    <w:p w:rsidR="004E511A" w:rsidRDefault="007633CF">
      <w:pPr>
        <w:pStyle w:val="a3"/>
      </w:pPr>
      <w:r>
        <w:rPr>
          <w:i/>
          <w:iCs/>
        </w:rPr>
        <w:t xml:space="preserve">Ответственные: ЛНКИ  </w:t>
      </w:r>
      <w:r>
        <w:rPr>
          <w:i/>
          <w:iCs/>
        </w:rPr>
        <w:br/>
        <w:t>Последний срок: Немедленно</w:t>
      </w:r>
    </w:p>
    <w:p w:rsidR="004E511A" w:rsidRDefault="007633CF">
      <w:pPr>
        <w:pStyle w:val="a3"/>
      </w:pPr>
      <w:r>
        <w:t xml:space="preserve">Страны подняли вопрос о максимальной продолжительности контракта. Согласно UNOPS перерыв на один месяц перед началом следующего долгосрочного контракта достаточен. Согласно UNDP некоторых стран необходим перерыв на 4 месяца. Необходимо разъяснение и гармонизация этих правил. Менеджер Проекта запросит UNOPS и UNDP предоставить странам точное руководство по данному вопросу. </w:t>
      </w:r>
    </w:p>
    <w:p w:rsidR="004E511A" w:rsidRDefault="007633CF">
      <w:pPr>
        <w:pStyle w:val="a3"/>
        <w:rPr>
          <w:i/>
          <w:iCs/>
        </w:rPr>
      </w:pPr>
      <w:r>
        <w:rPr>
          <w:i/>
          <w:iCs/>
        </w:rPr>
        <w:t>Ответственные: Менеджер Проекта, UNOPS и UNDP</w:t>
      </w:r>
      <w:r>
        <w:rPr>
          <w:i/>
          <w:iCs/>
        </w:rPr>
        <w:br/>
        <w:t>Последний срок: Ноябрь 2004</w:t>
      </w:r>
    </w:p>
    <w:p w:rsidR="004E511A" w:rsidRDefault="004E511A">
      <w:pPr>
        <w:pStyle w:val="a3"/>
      </w:pPr>
    </w:p>
    <w:p w:rsidR="004E511A" w:rsidRDefault="007633CF">
      <w:pPr>
        <w:numPr>
          <w:ilvl w:val="0"/>
          <w:numId w:val="6"/>
        </w:numPr>
        <w:jc w:val="both"/>
        <w:outlineLvl w:val="0"/>
        <w:rPr>
          <w:b/>
        </w:rPr>
      </w:pPr>
      <w:bookmarkStart w:id="13" w:name="_Toc97191069"/>
      <w:bookmarkStart w:id="14" w:name="_Toc95102269"/>
      <w:r>
        <w:rPr>
          <w:b/>
        </w:rPr>
        <w:t>Контракты на 2005 год</w:t>
      </w:r>
      <w:bookmarkEnd w:id="13"/>
      <w:r>
        <w:rPr>
          <w:b/>
        </w:rPr>
        <w:t xml:space="preserve"> </w:t>
      </w:r>
    </w:p>
    <w:p w:rsidR="004E511A" w:rsidRDefault="007633CF">
      <w:pPr>
        <w:pStyle w:val="a3"/>
        <w:rPr>
          <w:i/>
          <w:iCs/>
        </w:rPr>
      </w:pPr>
      <w:r>
        <w:rPr>
          <w:i/>
          <w:iCs/>
        </w:rPr>
        <w:t xml:space="preserve">Ответственные: ЛНКИ </w:t>
      </w:r>
      <w:bookmarkEnd w:id="14"/>
    </w:p>
    <w:p w:rsidR="004E511A" w:rsidRDefault="007633CF">
      <w:pPr>
        <w:jc w:val="both"/>
        <w:outlineLvl w:val="0"/>
        <w:rPr>
          <w:i/>
          <w:iCs/>
        </w:rPr>
      </w:pPr>
      <w:bookmarkStart w:id="15" w:name="_Toc97191070"/>
      <w:r>
        <w:rPr>
          <w:i/>
          <w:iCs/>
        </w:rPr>
        <w:t>Последний срок: Страны должны послать запросы на заключение контрактов 2005 в течение первой половины ноября 2004.</w:t>
      </w:r>
      <w:bookmarkEnd w:id="15"/>
    </w:p>
    <w:p w:rsidR="004E511A" w:rsidRDefault="007633CF">
      <w:pPr>
        <w:jc w:val="both"/>
        <w:outlineLvl w:val="0"/>
        <w:rPr>
          <w:i/>
        </w:rPr>
      </w:pPr>
      <w:r>
        <w:rPr>
          <w:i/>
        </w:rPr>
        <w:t xml:space="preserve"> </w:t>
      </w:r>
    </w:p>
    <w:p w:rsidR="004E511A" w:rsidRDefault="004E511A">
      <w:pPr>
        <w:jc w:val="both"/>
        <w:outlineLvl w:val="0"/>
        <w:rPr>
          <w:b/>
        </w:rPr>
      </w:pPr>
    </w:p>
    <w:p w:rsidR="004E511A" w:rsidRDefault="007633CF">
      <w:pPr>
        <w:numPr>
          <w:ilvl w:val="0"/>
          <w:numId w:val="6"/>
        </w:numPr>
        <w:jc w:val="both"/>
        <w:outlineLvl w:val="0"/>
        <w:rPr>
          <w:b/>
        </w:rPr>
      </w:pPr>
      <w:bookmarkStart w:id="16" w:name="_Toc97191071"/>
      <w:bookmarkStart w:id="17" w:name="_Toc95102270"/>
      <w:r>
        <w:rPr>
          <w:b/>
        </w:rPr>
        <w:t>Рабочие Планы</w:t>
      </w:r>
      <w:bookmarkEnd w:id="16"/>
      <w:r>
        <w:rPr>
          <w:b/>
        </w:rPr>
        <w:t xml:space="preserve"> </w:t>
      </w:r>
      <w:bookmarkEnd w:id="17"/>
    </w:p>
    <w:p w:rsidR="004E511A" w:rsidRDefault="004E511A">
      <w:pPr>
        <w:jc w:val="both"/>
        <w:outlineLvl w:val="0"/>
        <w:rPr>
          <w:b/>
          <w:sz w:val="20"/>
        </w:rPr>
      </w:pPr>
    </w:p>
    <w:p w:rsidR="004E511A" w:rsidRDefault="007633CF">
      <w:pPr>
        <w:pStyle w:val="a3"/>
      </w:pPr>
      <w:r>
        <w:t xml:space="preserve">Рабочие Планы должны быть обновлены ежегодно и бюджеты должны быть составлены в следующем порядке: </w:t>
      </w:r>
    </w:p>
    <w:p w:rsidR="004E511A" w:rsidRDefault="007633CF">
      <w:pPr>
        <w:pStyle w:val="a3"/>
        <w:numPr>
          <w:ilvl w:val="0"/>
          <w:numId w:val="22"/>
        </w:numPr>
      </w:pPr>
      <w:r>
        <w:t xml:space="preserve">Проектный год (1 июня 2003 – 30 мая 2004, 1 июня 2004 – 30 мая 2005 и т.д.)    </w:t>
      </w:r>
    </w:p>
    <w:p w:rsidR="004E511A" w:rsidRDefault="007633CF">
      <w:pPr>
        <w:pStyle w:val="a3"/>
        <w:numPr>
          <w:ilvl w:val="0"/>
          <w:numId w:val="22"/>
        </w:numPr>
      </w:pPr>
      <w:r>
        <w:t xml:space="preserve">Кварталы в календарном году (Q3/2003, Q4/2003, Q1/2004……..Q2/2006)  - эта разбивка важна при подготовке контрактов и последующих оплатах. </w:t>
      </w:r>
    </w:p>
    <w:p w:rsidR="004E511A" w:rsidRDefault="007633CF">
      <w:pPr>
        <w:pStyle w:val="a3"/>
      </w:pPr>
      <w:r>
        <w:t xml:space="preserve">Затраты должны быть показаны отдельно для каждого эксперта. </w:t>
      </w:r>
    </w:p>
    <w:p w:rsidR="004E511A" w:rsidRDefault="007633CF">
      <w:pPr>
        <w:pStyle w:val="a3"/>
        <w:rPr>
          <w:sz w:val="20"/>
        </w:rPr>
      </w:pPr>
      <w:r>
        <w:t>Страны должны пересмотреть таблицу продуктов и удостовериться, что все продукты учтены.</w:t>
      </w:r>
    </w:p>
    <w:p w:rsidR="004E511A" w:rsidRDefault="007633CF">
      <w:pPr>
        <w:pStyle w:val="a3"/>
        <w:rPr>
          <w:i/>
          <w:iCs/>
        </w:rPr>
      </w:pPr>
      <w:r>
        <w:rPr>
          <w:i/>
          <w:iCs/>
        </w:rPr>
        <w:t>Ответственные: ЛНКИ</w:t>
      </w:r>
    </w:p>
    <w:p w:rsidR="004E511A" w:rsidRDefault="007633CF">
      <w:pPr>
        <w:pStyle w:val="a3"/>
        <w:rPr>
          <w:i/>
          <w:sz w:val="20"/>
        </w:rPr>
      </w:pPr>
      <w:r>
        <w:rPr>
          <w:i/>
          <w:iCs/>
        </w:rPr>
        <w:t>Последний срок: Обновлённые рабочие планы должны быть предоставлены вместе с 4 квартальным отчётом.</w:t>
      </w:r>
      <w:r>
        <w:rPr>
          <w:i/>
          <w:sz w:val="20"/>
        </w:rPr>
        <w:t xml:space="preserve">    </w:t>
      </w:r>
      <w:r>
        <w:rPr>
          <w:i/>
          <w:sz w:val="20"/>
        </w:rPr>
        <w:br/>
        <w:t xml:space="preserve"> </w:t>
      </w:r>
    </w:p>
    <w:p w:rsidR="004E511A" w:rsidRDefault="007633CF">
      <w:pPr>
        <w:numPr>
          <w:ilvl w:val="0"/>
          <w:numId w:val="6"/>
        </w:numPr>
        <w:jc w:val="both"/>
        <w:outlineLvl w:val="0"/>
        <w:rPr>
          <w:b/>
          <w:sz w:val="20"/>
        </w:rPr>
      </w:pPr>
      <w:bookmarkStart w:id="18" w:name="_Toc97191072"/>
      <w:r>
        <w:rPr>
          <w:b/>
        </w:rPr>
        <w:t>Отчёты о затратах</w:t>
      </w:r>
      <w:bookmarkEnd w:id="18"/>
      <w:r>
        <w:rPr>
          <w:b/>
          <w:sz w:val="20"/>
        </w:rPr>
        <w:t xml:space="preserve">  </w:t>
      </w:r>
    </w:p>
    <w:p w:rsidR="004E511A" w:rsidRDefault="007633CF">
      <w:pPr>
        <w:pStyle w:val="a3"/>
      </w:pPr>
      <w:r>
        <w:t xml:space="preserve">Для обеспечения прозрачности в финансовых отчётах и планировании проекта страны должны строго следовать </w:t>
      </w:r>
      <w:r>
        <w:rPr>
          <w:u w:val="single"/>
        </w:rPr>
        <w:t>образцу отчёта</w:t>
      </w:r>
      <w:r>
        <w:t xml:space="preserve">.  </w:t>
      </w:r>
    </w:p>
    <w:p w:rsidR="004E511A" w:rsidRDefault="007633CF">
      <w:pPr>
        <w:pStyle w:val="a3"/>
        <w:rPr>
          <w:i/>
          <w:iCs/>
        </w:rPr>
      </w:pPr>
      <w:r>
        <w:rPr>
          <w:i/>
          <w:iCs/>
        </w:rPr>
        <w:t>Ответственные: ЛНКИ</w:t>
      </w:r>
    </w:p>
    <w:p w:rsidR="004E511A" w:rsidRDefault="007633CF">
      <w:pPr>
        <w:pStyle w:val="a3"/>
        <w:rPr>
          <w:i/>
          <w:iCs/>
        </w:rPr>
      </w:pPr>
      <w:r>
        <w:rPr>
          <w:i/>
          <w:iCs/>
        </w:rPr>
        <w:t xml:space="preserve">Последний срок: Финансовые отчёты должны быть представлены в конце каждого квартала. </w:t>
      </w:r>
    </w:p>
    <w:p w:rsidR="004E511A" w:rsidRDefault="004E511A">
      <w:pPr>
        <w:jc w:val="both"/>
        <w:rPr>
          <w:sz w:val="20"/>
        </w:rPr>
      </w:pPr>
    </w:p>
    <w:p w:rsidR="004E511A" w:rsidRDefault="007633CF">
      <w:pPr>
        <w:numPr>
          <w:ilvl w:val="0"/>
          <w:numId w:val="6"/>
        </w:numPr>
        <w:jc w:val="both"/>
        <w:outlineLvl w:val="0"/>
        <w:rPr>
          <w:b/>
        </w:rPr>
      </w:pPr>
      <w:bookmarkStart w:id="19" w:name="_Toc97191073"/>
      <w:r>
        <w:rPr>
          <w:b/>
        </w:rPr>
        <w:t>Бюджет на Интернет, Канцелярские Товары и Переводы (ИКП).</w:t>
      </w:r>
      <w:bookmarkEnd w:id="19"/>
    </w:p>
    <w:p w:rsidR="004E511A" w:rsidRDefault="007633CF">
      <w:pPr>
        <w:pStyle w:val="a3"/>
      </w:pPr>
      <w:r>
        <w:t xml:space="preserve">Страны, в которых заключён субконтракт с институтами, могут включить годичные затраты на ИКП в этот контракт и таким образом сократить административные нагрузки и контакты с UNDP CO. </w:t>
      </w:r>
    </w:p>
    <w:p w:rsidR="004E511A" w:rsidRDefault="007633CF">
      <w:pPr>
        <w:pStyle w:val="a3"/>
        <w:rPr>
          <w:i/>
          <w:iCs/>
        </w:rPr>
      </w:pPr>
      <w:r>
        <w:rPr>
          <w:i/>
          <w:iCs/>
        </w:rPr>
        <w:t>Ответственные: ЛНКИ</w:t>
      </w:r>
    </w:p>
    <w:p w:rsidR="004E511A" w:rsidRDefault="007633CF">
      <w:pPr>
        <w:pStyle w:val="a3"/>
        <w:rPr>
          <w:i/>
          <w:iCs/>
          <w:u w:val="single"/>
        </w:rPr>
      </w:pPr>
      <w:r>
        <w:rPr>
          <w:i/>
          <w:iCs/>
        </w:rPr>
        <w:t xml:space="preserve">Последний срок: Запросы должны быть представлены, </w:t>
      </w:r>
      <w:r>
        <w:rPr>
          <w:i/>
          <w:iCs/>
          <w:u w:val="single"/>
        </w:rPr>
        <w:t xml:space="preserve">по меньшей мере, за месяц до начала контракта. </w:t>
      </w:r>
    </w:p>
    <w:p w:rsidR="004E511A" w:rsidRDefault="004E511A">
      <w:pPr>
        <w:jc w:val="both"/>
      </w:pPr>
    </w:p>
    <w:p w:rsidR="004E511A" w:rsidRDefault="004E511A">
      <w:pPr>
        <w:jc w:val="both"/>
        <w:outlineLvl w:val="0"/>
        <w:rPr>
          <w:b/>
          <w:smallCaps/>
        </w:rPr>
      </w:pPr>
    </w:p>
    <w:p w:rsidR="004E511A" w:rsidRDefault="007633CF">
      <w:pPr>
        <w:shd w:val="clear" w:color="auto" w:fill="000080"/>
        <w:jc w:val="both"/>
        <w:outlineLvl w:val="0"/>
        <w:rPr>
          <w:b/>
          <w:smallCaps/>
          <w:color w:val="FFFFFF"/>
        </w:rPr>
      </w:pPr>
      <w:bookmarkStart w:id="20" w:name="_Toc97191074"/>
      <w:r>
        <w:rPr>
          <w:color w:val="FFFFFF"/>
        </w:rPr>
        <w:t>ДОКУМЕНТЫ, ПОДГОТОВЛЕННЫЕ СТРАНАМИ В РАМКАХ ПРОЕКТА</w:t>
      </w:r>
      <w:bookmarkEnd w:id="20"/>
    </w:p>
    <w:p w:rsidR="004E511A" w:rsidRDefault="004E511A">
      <w:pPr>
        <w:ind w:left="360"/>
        <w:jc w:val="both"/>
        <w:rPr>
          <w:i/>
        </w:rPr>
      </w:pPr>
    </w:p>
    <w:p w:rsidR="004E511A" w:rsidRDefault="007633CF">
      <w:pPr>
        <w:pStyle w:val="a3"/>
      </w:pPr>
      <w:r>
        <w:t xml:space="preserve">Эта часть основана на результатах встречи проведённой 6 октября, однако она отражает также обсуждения, состоявшиеся 7-8 октября. Эта часть должна помочь странам при обновлении национальных рабочих планов и должна привести к лучшему пониманию содержания продуктов. </w:t>
      </w:r>
    </w:p>
    <w:p w:rsidR="004E511A" w:rsidRDefault="004E511A">
      <w:pPr>
        <w:jc w:val="both"/>
        <w:rPr>
          <w:sz w:val="20"/>
        </w:rPr>
      </w:pPr>
    </w:p>
    <w:p w:rsidR="004E511A" w:rsidRDefault="007633CF">
      <w:pPr>
        <w:numPr>
          <w:ilvl w:val="0"/>
          <w:numId w:val="20"/>
        </w:numPr>
        <w:jc w:val="both"/>
        <w:outlineLvl w:val="0"/>
        <w:rPr>
          <w:b/>
        </w:rPr>
      </w:pPr>
      <w:bookmarkStart w:id="21" w:name="_Toc97191075"/>
      <w:r>
        <w:rPr>
          <w:b/>
        </w:rPr>
        <w:t>База данных региональных экспертов</w:t>
      </w:r>
      <w:bookmarkEnd w:id="21"/>
    </w:p>
    <w:p w:rsidR="004E511A" w:rsidRDefault="007633CF">
      <w:pPr>
        <w:ind w:left="360"/>
        <w:jc w:val="both"/>
        <w:outlineLvl w:val="0"/>
        <w:rPr>
          <w:i/>
        </w:rPr>
      </w:pPr>
      <w:bookmarkStart w:id="22" w:name="_Toc97191076"/>
      <w:r>
        <w:rPr>
          <w:i/>
        </w:rPr>
        <w:t>Непосредственная Задача (НЗ) 2: Создан устойчивый процесс инвентаризации</w:t>
      </w:r>
      <w:bookmarkEnd w:id="22"/>
      <w:r>
        <w:rPr>
          <w:i/>
        </w:rPr>
        <w:t xml:space="preserve">  </w:t>
      </w:r>
    </w:p>
    <w:p w:rsidR="004E511A" w:rsidRDefault="007633CF">
      <w:pPr>
        <w:pStyle w:val="3"/>
      </w:pPr>
      <w:bookmarkStart w:id="23" w:name="_Toc97191077"/>
      <w:r>
        <w:t>НЗ 3: Расширен технический потенциал для подготовки национальных инвентаризаций</w:t>
      </w:r>
      <w:bookmarkEnd w:id="23"/>
      <w:r>
        <w:br/>
      </w:r>
    </w:p>
    <w:p w:rsidR="004E511A" w:rsidRDefault="007633CF">
      <w:pPr>
        <w:pStyle w:val="a3"/>
      </w:pPr>
      <w:r>
        <w:t>Страны должны предоставить обновлённый список экспертов, участвовавших в рассмотрениях или тренингах UNFCCC. Региональная Интернет страница будет обновлена. Эта информация позволит более эффективно организовать региональные рассмотрения (</w:t>
      </w:r>
      <w:r>
        <w:rPr>
          <w:lang w:val="en-US"/>
        </w:rPr>
        <w:t>peer</w:t>
      </w:r>
      <w:r>
        <w:t xml:space="preserve"> </w:t>
      </w:r>
      <w:r>
        <w:rPr>
          <w:lang w:val="en-US"/>
        </w:rPr>
        <w:t>review</w:t>
      </w:r>
      <w:r>
        <w:t xml:space="preserve">).  </w:t>
      </w:r>
    </w:p>
    <w:p w:rsidR="004E511A" w:rsidRDefault="007633CF">
      <w:pPr>
        <w:pStyle w:val="a3"/>
        <w:rPr>
          <w:i/>
          <w:iCs/>
        </w:rPr>
      </w:pPr>
      <w:r>
        <w:rPr>
          <w:i/>
          <w:iCs/>
        </w:rPr>
        <w:t>Ответственные: ЛНКИ</w:t>
      </w:r>
    </w:p>
    <w:p w:rsidR="004E511A" w:rsidRDefault="007633CF">
      <w:pPr>
        <w:pStyle w:val="a3"/>
        <w:rPr>
          <w:i/>
          <w:iCs/>
        </w:rPr>
      </w:pPr>
      <w:r>
        <w:rPr>
          <w:i/>
          <w:iCs/>
        </w:rPr>
        <w:t xml:space="preserve">Последний срок: Немедленно </w:t>
      </w:r>
    </w:p>
    <w:p w:rsidR="004E511A" w:rsidRDefault="007633CF">
      <w:pPr>
        <w:numPr>
          <w:ilvl w:val="0"/>
          <w:numId w:val="20"/>
        </w:numPr>
        <w:jc w:val="both"/>
        <w:outlineLvl w:val="0"/>
        <w:rPr>
          <w:b/>
        </w:rPr>
      </w:pPr>
      <w:r>
        <w:rPr>
          <w:b/>
        </w:rPr>
        <w:br w:type="page"/>
      </w:r>
      <w:bookmarkStart w:id="24" w:name="_Toc97191078"/>
      <w:r>
        <w:rPr>
          <w:b/>
        </w:rPr>
        <w:t>Усовершенствование документации по вычислениям эмиссий</w:t>
      </w:r>
      <w:bookmarkEnd w:id="24"/>
      <w:r>
        <w:rPr>
          <w:b/>
        </w:rPr>
        <w:t xml:space="preserve">   </w:t>
      </w:r>
    </w:p>
    <w:p w:rsidR="004E511A" w:rsidRDefault="007633CF">
      <w:pPr>
        <w:ind w:left="360"/>
        <w:jc w:val="both"/>
        <w:outlineLvl w:val="0"/>
        <w:rPr>
          <w:i/>
        </w:rPr>
      </w:pPr>
      <w:bookmarkStart w:id="25" w:name="_Toc97191079"/>
      <w:r>
        <w:rPr>
          <w:i/>
        </w:rPr>
        <w:t>Продукт 1.1: Стратегии сбора данных усовершенствованы</w:t>
      </w:r>
      <w:bookmarkEnd w:id="25"/>
      <w:r>
        <w:rPr>
          <w:i/>
        </w:rPr>
        <w:t xml:space="preserve"> </w:t>
      </w:r>
    </w:p>
    <w:p w:rsidR="004E511A" w:rsidRDefault="007633CF">
      <w:pPr>
        <w:ind w:left="360"/>
        <w:jc w:val="both"/>
        <w:outlineLvl w:val="0"/>
        <w:rPr>
          <w:i/>
        </w:rPr>
      </w:pPr>
      <w:bookmarkStart w:id="26" w:name="_Toc97191080"/>
      <w:r>
        <w:rPr>
          <w:i/>
        </w:rPr>
        <w:t>Продукт 1.2: Сокращено количество недостающих данных.</w:t>
      </w:r>
      <w:bookmarkEnd w:id="26"/>
      <w:r>
        <w:rPr>
          <w:i/>
        </w:rPr>
        <w:t xml:space="preserve"> </w:t>
      </w:r>
    </w:p>
    <w:p w:rsidR="004E511A" w:rsidRDefault="007633CF">
      <w:pPr>
        <w:ind w:left="360"/>
        <w:jc w:val="both"/>
        <w:outlineLvl w:val="0"/>
        <w:rPr>
          <w:i/>
        </w:rPr>
      </w:pPr>
      <w:bookmarkStart w:id="27" w:name="_Toc97191081"/>
      <w:r>
        <w:rPr>
          <w:i/>
        </w:rPr>
        <w:t>Деятельность 3.2.3: Идентифирование соотетствующих методов используя схему руководства по эффективной практике</w:t>
      </w:r>
      <w:bookmarkEnd w:id="27"/>
      <w:r>
        <w:rPr>
          <w:i/>
        </w:rPr>
        <w:t xml:space="preserve">   </w:t>
      </w:r>
    </w:p>
    <w:p w:rsidR="004E511A" w:rsidRDefault="007633CF">
      <w:pPr>
        <w:ind w:left="360"/>
        <w:jc w:val="both"/>
        <w:outlineLvl w:val="0"/>
        <w:rPr>
          <w:i/>
        </w:rPr>
      </w:pPr>
      <w:bookmarkStart w:id="28" w:name="_Toc97191082"/>
      <w:r>
        <w:rPr>
          <w:i/>
        </w:rPr>
        <w:t>Непосредственная задача 4: Усовершенствована методология и факторы Эмиссий</w:t>
      </w:r>
      <w:bookmarkEnd w:id="28"/>
      <w:r>
        <w:rPr>
          <w:i/>
        </w:rPr>
        <w:t xml:space="preserve"> </w:t>
      </w:r>
    </w:p>
    <w:p w:rsidR="004E511A" w:rsidRDefault="004E511A">
      <w:pPr>
        <w:pStyle w:val="aa"/>
        <w:rPr>
          <w:sz w:val="20"/>
          <w:lang w:val="ru-RU"/>
        </w:rPr>
      </w:pPr>
    </w:p>
    <w:p w:rsidR="004E511A" w:rsidRDefault="007633CF">
      <w:pPr>
        <w:pStyle w:val="a3"/>
      </w:pPr>
      <w:r>
        <w:t>Во время семинаров в Сентендре (Венгрия), Скопье (Македония), Ташкент (Узбекистан) был проведён тренинг по внедрению методов Международной Панели по Изменению Климата (</w:t>
      </w:r>
      <w:r>
        <w:rPr>
          <w:lang w:val="en-US"/>
        </w:rPr>
        <w:t>IPCC</w:t>
      </w:r>
      <w:r>
        <w:t>) и элементов Руководства по Эффективной Практике для всех ключевых источников проекта. Региональные эксперты разработали отчёты по нынешнему состоянию ключевых секторов проекта в регионе</w:t>
      </w:r>
      <w:r>
        <w:rPr>
          <w:rStyle w:val="a9"/>
        </w:rPr>
        <w:footnoteReference w:id="2"/>
      </w:r>
      <w:r>
        <w:t xml:space="preserve">. Все страны получили диск с Руководством по Эффективной Практике Международной Панели по Изменению Климата, и электронную программу для оценок выделений метана на местах выброса твёрдых отходов, разработанный INFRAS. </w:t>
      </w:r>
    </w:p>
    <w:p w:rsidR="004E511A" w:rsidRDefault="007633CF">
      <w:pPr>
        <w:pStyle w:val="a3"/>
      </w:pPr>
      <w:r>
        <w:t xml:space="preserve">Все 4 (как минимум) ключевых источника проекта должны быть покрыты в отдельных отчётах. Отчёты для каждого ключевого источника проекта должны демонстрировать усовершенствование оценок эмиссий. Отчёты должны соответствовать структуре Эффективной Практики Международной Панели по Изменению Климата: содержание – список недостающей информации, новые источники, выбор методов, оценка, сравнение старых и новых данных деятельности, вычисления факторов эмиссий, разъяснения, документация.   </w:t>
      </w:r>
    </w:p>
    <w:p w:rsidR="004E511A" w:rsidRDefault="007633CF">
      <w:pPr>
        <w:pStyle w:val="a3"/>
        <w:rPr>
          <w:i/>
          <w:iCs/>
        </w:rPr>
      </w:pPr>
      <w:r>
        <w:rPr>
          <w:i/>
          <w:iCs/>
        </w:rPr>
        <w:t xml:space="preserve">Ответственные: ЛНКИ в сотрудничестве с национальными экспертами </w:t>
      </w:r>
    </w:p>
    <w:p w:rsidR="004E511A" w:rsidRDefault="007633CF">
      <w:pPr>
        <w:pStyle w:val="a3"/>
        <w:rPr>
          <w:i/>
          <w:iCs/>
        </w:rPr>
      </w:pPr>
      <w:r>
        <w:rPr>
          <w:i/>
          <w:iCs/>
        </w:rPr>
        <w:t>Последний срок: Смотри таблицу продуктов</w:t>
      </w:r>
    </w:p>
    <w:p w:rsidR="004E511A" w:rsidRDefault="004E511A">
      <w:pPr>
        <w:ind w:left="360"/>
        <w:jc w:val="both"/>
        <w:rPr>
          <w:i/>
        </w:rPr>
      </w:pPr>
    </w:p>
    <w:p w:rsidR="004E511A" w:rsidRDefault="007633CF">
      <w:pPr>
        <w:numPr>
          <w:ilvl w:val="0"/>
          <w:numId w:val="20"/>
        </w:numPr>
        <w:jc w:val="both"/>
        <w:outlineLvl w:val="0"/>
        <w:rPr>
          <w:b/>
        </w:rPr>
      </w:pPr>
      <w:bookmarkStart w:id="29" w:name="_Toc97191083"/>
      <w:r>
        <w:rPr>
          <w:b/>
        </w:rPr>
        <w:t>Документирование Системы Национальной Инвентаризации – Архивирование Результатов и Национальных Руководств по Процедурам</w:t>
      </w:r>
      <w:bookmarkEnd w:id="29"/>
      <w:r>
        <w:rPr>
          <w:b/>
        </w:rPr>
        <w:t xml:space="preserve"> </w:t>
      </w:r>
    </w:p>
    <w:p w:rsidR="004E511A" w:rsidRDefault="007633CF">
      <w:pPr>
        <w:ind w:left="360"/>
        <w:jc w:val="both"/>
        <w:outlineLvl w:val="0"/>
        <w:rPr>
          <w:i/>
        </w:rPr>
      </w:pPr>
      <w:bookmarkStart w:id="30" w:name="_Toc97191084"/>
      <w:r>
        <w:rPr>
          <w:i/>
        </w:rPr>
        <w:t>Непосредственная задача (НЗ) 2: Создан устойчивый процесс инвентаризации</w:t>
      </w:r>
      <w:bookmarkEnd w:id="30"/>
      <w:r>
        <w:rPr>
          <w:i/>
        </w:rPr>
        <w:t xml:space="preserve"> </w:t>
      </w:r>
    </w:p>
    <w:p w:rsidR="004E511A" w:rsidRDefault="007633CF">
      <w:pPr>
        <w:ind w:left="360"/>
        <w:jc w:val="both"/>
        <w:outlineLvl w:val="0"/>
        <w:rPr>
          <w:i/>
        </w:rPr>
      </w:pPr>
      <w:bookmarkStart w:id="31" w:name="_Toc97191085"/>
      <w:r>
        <w:rPr>
          <w:i/>
        </w:rPr>
        <w:t>НЗ 3: Расширен технический потенциал для подготовки национальных инвентаризаций</w:t>
      </w:r>
      <w:bookmarkEnd w:id="31"/>
    </w:p>
    <w:p w:rsidR="004E511A" w:rsidRDefault="007633CF">
      <w:pPr>
        <w:ind w:left="360"/>
        <w:jc w:val="both"/>
        <w:outlineLvl w:val="0"/>
        <w:rPr>
          <w:i/>
        </w:rPr>
      </w:pPr>
      <w:bookmarkStart w:id="32" w:name="_Toc97191086"/>
      <w:r>
        <w:rPr>
          <w:i/>
        </w:rPr>
        <w:t xml:space="preserve">Продукт 1.3.Документирована и описана система инвентаризации.  </w:t>
      </w:r>
      <w:r>
        <w:rPr>
          <w:i/>
        </w:rPr>
        <w:br/>
        <w:t>Деятельность 1.3.5: Разработать национальное руководство по процедурам</w:t>
      </w:r>
      <w:bookmarkEnd w:id="32"/>
    </w:p>
    <w:p w:rsidR="004E511A" w:rsidRDefault="007633CF">
      <w:pPr>
        <w:pStyle w:val="a3"/>
        <w:framePr w:w="3984" w:h="3962" w:hRule="exact" w:hSpace="180" w:wrap="around" w:vAnchor="text" w:hAnchor="page" w:x="6807" w:y="179"/>
        <w:numPr>
          <w:ilvl w:val="0"/>
          <w:numId w:val="2"/>
        </w:numPr>
        <w:pBdr>
          <w:top w:val="single" w:sz="6" w:space="1" w:color="auto"/>
          <w:left w:val="single" w:sz="6" w:space="1" w:color="auto"/>
          <w:bottom w:val="single" w:sz="6" w:space="1" w:color="auto"/>
          <w:right w:val="single" w:sz="6" w:space="1" w:color="auto"/>
        </w:pBdr>
        <w:shd w:val="clear" w:color="auto" w:fill="D9D9D9"/>
        <w:jc w:val="both"/>
        <w:rPr>
          <w:b/>
          <w:sz w:val="20"/>
        </w:rPr>
      </w:pPr>
      <w:r>
        <w:rPr>
          <w:b/>
          <w:sz w:val="20"/>
        </w:rPr>
        <w:t>Документирование:</w:t>
      </w:r>
    </w:p>
    <w:p w:rsidR="004E511A" w:rsidRDefault="007633CF">
      <w:pPr>
        <w:pStyle w:val="a3"/>
        <w:framePr w:w="3984" w:h="3962" w:hRule="exact" w:hSpace="180" w:wrap="around" w:vAnchor="text" w:hAnchor="page" w:x="6807" w:y="179"/>
        <w:numPr>
          <w:ilvl w:val="0"/>
          <w:numId w:val="3"/>
        </w:numPr>
        <w:pBdr>
          <w:top w:val="single" w:sz="6" w:space="1" w:color="auto"/>
          <w:left w:val="single" w:sz="6" w:space="1" w:color="auto"/>
          <w:bottom w:val="single" w:sz="6" w:space="1" w:color="auto"/>
          <w:right w:val="single" w:sz="6" w:space="1" w:color="auto"/>
        </w:pBdr>
        <w:shd w:val="clear" w:color="auto" w:fill="D9D9D9"/>
        <w:jc w:val="both"/>
        <w:rPr>
          <w:sz w:val="20"/>
        </w:rPr>
      </w:pPr>
      <w:r>
        <w:rPr>
          <w:sz w:val="20"/>
        </w:rPr>
        <w:t>Сбор описаний источников использованных данных; методы и «происхождение» ведущие к заключениям</w:t>
      </w:r>
    </w:p>
    <w:p w:rsidR="004E511A" w:rsidRDefault="007633CF">
      <w:pPr>
        <w:pStyle w:val="a3"/>
        <w:framePr w:w="3984" w:h="3962" w:hRule="exact" w:hSpace="180" w:wrap="around" w:vAnchor="text" w:hAnchor="page" w:x="6807" w:y="179"/>
        <w:numPr>
          <w:ilvl w:val="0"/>
          <w:numId w:val="3"/>
        </w:numPr>
        <w:pBdr>
          <w:top w:val="single" w:sz="6" w:space="1" w:color="auto"/>
          <w:left w:val="single" w:sz="6" w:space="1" w:color="auto"/>
          <w:bottom w:val="single" w:sz="6" w:space="1" w:color="auto"/>
          <w:right w:val="single" w:sz="6" w:space="1" w:color="auto"/>
        </w:pBdr>
        <w:shd w:val="clear" w:color="auto" w:fill="D9D9D9"/>
        <w:jc w:val="both"/>
        <w:rPr>
          <w:sz w:val="20"/>
        </w:rPr>
      </w:pPr>
      <w:r>
        <w:rPr>
          <w:sz w:val="20"/>
        </w:rPr>
        <w:t xml:space="preserve">Пути убеждения читателя отчёта о корректности данных и заключений  </w:t>
      </w:r>
    </w:p>
    <w:p w:rsidR="004E511A" w:rsidRDefault="007633CF">
      <w:pPr>
        <w:pStyle w:val="a3"/>
        <w:framePr w:w="3984" w:h="3962" w:hRule="exact" w:hSpace="180" w:wrap="around" w:vAnchor="text" w:hAnchor="page" w:x="6807" w:y="179"/>
        <w:numPr>
          <w:ilvl w:val="0"/>
          <w:numId w:val="2"/>
        </w:numPr>
        <w:pBdr>
          <w:top w:val="single" w:sz="6" w:space="1" w:color="auto"/>
          <w:left w:val="single" w:sz="6" w:space="1" w:color="auto"/>
          <w:bottom w:val="single" w:sz="6" w:space="1" w:color="auto"/>
          <w:right w:val="single" w:sz="6" w:space="1" w:color="auto"/>
        </w:pBdr>
        <w:shd w:val="clear" w:color="auto" w:fill="D9D9D9"/>
        <w:jc w:val="both"/>
        <w:rPr>
          <w:b/>
          <w:sz w:val="20"/>
        </w:rPr>
      </w:pPr>
      <w:r>
        <w:rPr>
          <w:b/>
          <w:sz w:val="20"/>
        </w:rPr>
        <w:t xml:space="preserve">Архивирование </w:t>
      </w:r>
    </w:p>
    <w:p w:rsidR="004E511A" w:rsidRDefault="007633CF">
      <w:pPr>
        <w:pStyle w:val="a3"/>
        <w:framePr w:w="3984" w:h="3962" w:hRule="exact" w:hSpace="180" w:wrap="around" w:vAnchor="text" w:hAnchor="page" w:x="6807" w:y="179"/>
        <w:numPr>
          <w:ilvl w:val="0"/>
          <w:numId w:val="3"/>
        </w:numPr>
        <w:pBdr>
          <w:top w:val="single" w:sz="6" w:space="1" w:color="auto"/>
          <w:left w:val="single" w:sz="6" w:space="1" w:color="auto"/>
          <w:bottom w:val="single" w:sz="6" w:space="1" w:color="auto"/>
          <w:right w:val="single" w:sz="6" w:space="1" w:color="auto"/>
        </w:pBdr>
        <w:shd w:val="clear" w:color="auto" w:fill="D9D9D9"/>
        <w:jc w:val="both"/>
        <w:rPr>
          <w:sz w:val="20"/>
        </w:rPr>
      </w:pPr>
      <w:r>
        <w:rPr>
          <w:sz w:val="20"/>
        </w:rPr>
        <w:t xml:space="preserve">Хранение всех документов и материалов использованных в подготовке инвентаризации </w:t>
      </w:r>
    </w:p>
    <w:p w:rsidR="004E511A" w:rsidRDefault="007633CF">
      <w:pPr>
        <w:pStyle w:val="a3"/>
        <w:framePr w:w="3984" w:h="3962" w:hRule="exact" w:hSpace="180" w:wrap="around" w:vAnchor="text" w:hAnchor="page" w:x="6807" w:y="179"/>
        <w:numPr>
          <w:ilvl w:val="0"/>
          <w:numId w:val="3"/>
        </w:numPr>
        <w:pBdr>
          <w:top w:val="single" w:sz="6" w:space="1" w:color="auto"/>
          <w:left w:val="single" w:sz="6" w:space="1" w:color="auto"/>
          <w:bottom w:val="single" w:sz="6" w:space="1" w:color="auto"/>
          <w:right w:val="single" w:sz="6" w:space="1" w:color="auto"/>
        </w:pBdr>
        <w:shd w:val="clear" w:color="auto" w:fill="D9D9D9"/>
        <w:jc w:val="both"/>
        <w:rPr>
          <w:sz w:val="20"/>
        </w:rPr>
      </w:pPr>
      <w:r>
        <w:rPr>
          <w:sz w:val="20"/>
        </w:rPr>
        <w:t xml:space="preserve">Позволить читателям проверить все мои шаги и извлечь уроки о моих достижениях и ошибках  </w:t>
      </w:r>
    </w:p>
    <w:p w:rsidR="004E511A" w:rsidRDefault="007633CF">
      <w:pPr>
        <w:pStyle w:val="a3"/>
        <w:framePr w:w="3984" w:h="3962" w:hRule="exact" w:hSpace="180" w:wrap="around" w:vAnchor="text" w:hAnchor="page" w:x="6807" w:y="179"/>
        <w:numPr>
          <w:ilvl w:val="0"/>
          <w:numId w:val="3"/>
        </w:numPr>
        <w:pBdr>
          <w:top w:val="single" w:sz="6" w:space="1" w:color="auto"/>
          <w:left w:val="single" w:sz="6" w:space="1" w:color="auto"/>
          <w:bottom w:val="single" w:sz="6" w:space="1" w:color="auto"/>
          <w:right w:val="single" w:sz="6" w:space="1" w:color="auto"/>
        </w:pBdr>
        <w:shd w:val="clear" w:color="auto" w:fill="D9D9D9"/>
        <w:jc w:val="both"/>
        <w:rPr>
          <w:sz w:val="20"/>
        </w:rPr>
      </w:pPr>
      <w:r>
        <w:rPr>
          <w:sz w:val="20"/>
        </w:rPr>
        <w:t xml:space="preserve">Позволять любые проверки вычислений </w:t>
      </w:r>
    </w:p>
    <w:p w:rsidR="004E511A" w:rsidRDefault="004E511A">
      <w:pPr>
        <w:pStyle w:val="20"/>
        <w:rPr>
          <w:sz w:val="20"/>
          <w:lang w:val="ru-RU"/>
        </w:rPr>
      </w:pPr>
    </w:p>
    <w:p w:rsidR="004E511A" w:rsidRDefault="007633CF">
      <w:pPr>
        <w:pStyle w:val="a3"/>
      </w:pPr>
      <w:r>
        <w:t xml:space="preserve">Тренинг по документированию, архивированию, хранению данных и созданию руководства был проведён во время семинаров в Скопье и Ташкенте (см. итоговый отчёт). Все презентации и другие документы представлены на Интернет странице проекта. </w:t>
      </w:r>
    </w:p>
    <w:p w:rsidR="004E511A" w:rsidRDefault="007633CF">
      <w:pPr>
        <w:pStyle w:val="a3"/>
      </w:pPr>
      <w:r>
        <w:t xml:space="preserve">Страны запросили образец для документации и отчетов об используемых факторах эмиссий. Господин Ислами предложил разработанный им образец в качестве начального документа. Было согласовано, что Ислами пошлёт этот документ Милосу Тихи для комментариев и рассылки среди стран для сбора комментариев. </w:t>
      </w:r>
    </w:p>
    <w:p w:rsidR="004E511A" w:rsidRDefault="007633CF">
      <w:pPr>
        <w:pStyle w:val="a3"/>
        <w:rPr>
          <w:i/>
          <w:iCs/>
        </w:rPr>
      </w:pPr>
      <w:r>
        <w:rPr>
          <w:i/>
          <w:iCs/>
        </w:rPr>
        <w:t>Ответственный: Бесим Ислами (Ассистент Проекта будет помогать с рассылкой)</w:t>
      </w:r>
    </w:p>
    <w:p w:rsidR="004E511A" w:rsidRDefault="007633CF">
      <w:pPr>
        <w:pStyle w:val="a3"/>
        <w:rPr>
          <w:i/>
          <w:iCs/>
        </w:rPr>
      </w:pPr>
      <w:r>
        <w:rPr>
          <w:i/>
          <w:iCs/>
        </w:rPr>
        <w:t>Последний срок: 15 Декабря 2004</w:t>
      </w:r>
    </w:p>
    <w:p w:rsidR="004E511A" w:rsidRDefault="007633CF">
      <w:pPr>
        <w:pStyle w:val="a3"/>
      </w:pPr>
      <w:r>
        <w:t xml:space="preserve">Все страны должны разработать проект Национального Руководства по Процедурам. Руководство должно быть написано на национальном языке, так как оно предназначено для использования национальными экспертами. Однако в рамках проекта невозможно дать комментарии к руководству на национальном языке, поэтому страны должны перевести на английский язык содержание, основную часть, и одну главу руководства. </w:t>
      </w:r>
    </w:p>
    <w:p w:rsidR="004E511A" w:rsidRDefault="007633CF">
      <w:pPr>
        <w:pStyle w:val="a3"/>
        <w:rPr>
          <w:i/>
          <w:iCs/>
        </w:rPr>
      </w:pPr>
      <w:r>
        <w:rPr>
          <w:i/>
          <w:iCs/>
        </w:rPr>
        <w:t xml:space="preserve">Ответственные: ЛНКИ в сотрудничестве с национальными экспертами </w:t>
      </w:r>
    </w:p>
    <w:p w:rsidR="004E511A" w:rsidRDefault="007633CF">
      <w:pPr>
        <w:pStyle w:val="a3"/>
        <w:rPr>
          <w:i/>
          <w:iCs/>
        </w:rPr>
      </w:pPr>
      <w:r>
        <w:rPr>
          <w:i/>
          <w:iCs/>
        </w:rPr>
        <w:t>Последний срок: См. Таблицу продуктов (Первый проект Октябрь 2004)</w:t>
      </w:r>
    </w:p>
    <w:p w:rsidR="004E511A" w:rsidRDefault="004E511A">
      <w:pPr>
        <w:ind w:left="360"/>
        <w:jc w:val="both"/>
        <w:rPr>
          <w:i/>
        </w:rPr>
      </w:pPr>
    </w:p>
    <w:p w:rsidR="004E511A" w:rsidRDefault="007633CF">
      <w:pPr>
        <w:numPr>
          <w:ilvl w:val="0"/>
          <w:numId w:val="20"/>
        </w:numPr>
        <w:jc w:val="both"/>
        <w:outlineLvl w:val="0"/>
        <w:rPr>
          <w:b/>
        </w:rPr>
      </w:pPr>
      <w:bookmarkStart w:id="33" w:name="_Toc97191087"/>
      <w:r>
        <w:rPr>
          <w:b/>
        </w:rPr>
        <w:t>Национальные Стратегии и Программа Обеспечения и Контроля Качества</w:t>
      </w:r>
      <w:bookmarkEnd w:id="33"/>
      <w:r>
        <w:rPr>
          <w:b/>
        </w:rPr>
        <w:t xml:space="preserve"> </w:t>
      </w:r>
    </w:p>
    <w:p w:rsidR="004E511A" w:rsidRDefault="007633CF">
      <w:pPr>
        <w:pStyle w:val="20"/>
        <w:outlineLvl w:val="0"/>
        <w:rPr>
          <w:lang w:val="ru-RU"/>
        </w:rPr>
      </w:pPr>
      <w:bookmarkStart w:id="34" w:name="_Toc97191088"/>
      <w:r>
        <w:rPr>
          <w:lang w:val="ru-RU"/>
        </w:rPr>
        <w:t xml:space="preserve">Деятельность 2.1.1: Развитие долгосрочной национальной программы для устойчивой инвентаризации </w:t>
      </w:r>
      <w:r>
        <w:rPr>
          <w:lang w:val="ru-RU"/>
        </w:rPr>
        <w:br/>
        <w:t>Деятельность 3.2.5: Подготовка плана обеспечения и контроля качества</w:t>
      </w:r>
      <w:bookmarkEnd w:id="34"/>
      <w:r>
        <w:rPr>
          <w:lang w:val="ru-RU"/>
        </w:rPr>
        <w:t xml:space="preserve"> </w:t>
      </w:r>
    </w:p>
    <w:p w:rsidR="004E511A" w:rsidRDefault="004E511A">
      <w:pPr>
        <w:pStyle w:val="a3"/>
      </w:pPr>
    </w:p>
    <w:p w:rsidR="004E511A" w:rsidRDefault="007633CF">
      <w:pPr>
        <w:pStyle w:val="a3"/>
      </w:pPr>
      <w:r>
        <w:t xml:space="preserve">Тренинги и обсуждения по развитию долгосрочных и краткосрочных национальных стратегий и ОК/КК программ были проведены во время семинаров в Сентендре, Скопье, Ташкенте. Все презентации и другие документы представлены на Интернет странице проекта. Страны запросили дальнейшее руководство по подготовке программ ОК/КК.  Короткие инструкции с образцами будут разработаны техническими экспертами и разосланы странам. </w:t>
      </w:r>
    </w:p>
    <w:p w:rsidR="004E511A" w:rsidRDefault="007633CF">
      <w:pPr>
        <w:pStyle w:val="a3"/>
      </w:pPr>
      <w:r>
        <w:t xml:space="preserve">Подготовка программы стратегии    </w:t>
      </w:r>
    </w:p>
    <w:p w:rsidR="004E511A" w:rsidRDefault="007633CF">
      <w:pPr>
        <w:pStyle w:val="a3"/>
        <w:rPr>
          <w:i/>
          <w:iCs/>
        </w:rPr>
      </w:pPr>
      <w:r>
        <w:rPr>
          <w:i/>
          <w:iCs/>
        </w:rPr>
        <w:t xml:space="preserve">Ответственные: ЛКНИ в сотрудничестве с национальными экспертами  </w:t>
      </w:r>
    </w:p>
    <w:p w:rsidR="004E511A" w:rsidRDefault="007633CF">
      <w:pPr>
        <w:pStyle w:val="a3"/>
        <w:rPr>
          <w:i/>
          <w:iCs/>
        </w:rPr>
      </w:pPr>
      <w:r>
        <w:rPr>
          <w:i/>
          <w:iCs/>
        </w:rPr>
        <w:t>Последний срок: См. Таблицу продуктов (Первый проект декабрь 2004)</w:t>
      </w:r>
    </w:p>
    <w:p w:rsidR="004E511A" w:rsidRDefault="007633CF">
      <w:pPr>
        <w:pStyle w:val="a3"/>
      </w:pPr>
      <w:r>
        <w:t xml:space="preserve">Подготовка программы ОК/КК </w:t>
      </w:r>
    </w:p>
    <w:p w:rsidR="004E511A" w:rsidRDefault="007633CF">
      <w:pPr>
        <w:pStyle w:val="a3"/>
        <w:rPr>
          <w:i/>
          <w:iCs/>
        </w:rPr>
      </w:pPr>
      <w:r>
        <w:rPr>
          <w:i/>
          <w:iCs/>
        </w:rPr>
        <w:t xml:space="preserve">Ответственные: ЛКНИ в сотрудничестве с национальными экспертами  </w:t>
      </w:r>
    </w:p>
    <w:p w:rsidR="004E511A" w:rsidRDefault="007633CF">
      <w:pPr>
        <w:pStyle w:val="a3"/>
        <w:rPr>
          <w:i/>
          <w:iCs/>
        </w:rPr>
      </w:pPr>
      <w:r>
        <w:rPr>
          <w:i/>
          <w:iCs/>
        </w:rPr>
        <w:t>Последний срок: См. Таблицу продуктов (Первый проект декабрь 2004)</w:t>
      </w:r>
    </w:p>
    <w:p w:rsidR="004E511A" w:rsidRDefault="004E511A">
      <w:pPr>
        <w:jc w:val="both"/>
        <w:rPr>
          <w:i/>
        </w:rPr>
      </w:pPr>
    </w:p>
    <w:p w:rsidR="004E511A" w:rsidRDefault="007633CF">
      <w:pPr>
        <w:numPr>
          <w:ilvl w:val="0"/>
          <w:numId w:val="20"/>
        </w:numPr>
        <w:jc w:val="both"/>
        <w:outlineLvl w:val="0"/>
        <w:rPr>
          <w:b/>
        </w:rPr>
      </w:pPr>
      <w:bookmarkStart w:id="35" w:name="_Toc97191089"/>
      <w:r>
        <w:rPr>
          <w:b/>
        </w:rPr>
        <w:t>Стратегия Повышения Информированности Акционеров</w:t>
      </w:r>
      <w:bookmarkEnd w:id="35"/>
      <w:r>
        <w:rPr>
          <w:b/>
        </w:rPr>
        <w:t xml:space="preserve"> </w:t>
      </w:r>
    </w:p>
    <w:p w:rsidR="004E511A" w:rsidRDefault="007633CF">
      <w:pPr>
        <w:pStyle w:val="20"/>
        <w:outlineLvl w:val="0"/>
        <w:rPr>
          <w:lang w:val="ru-RU"/>
        </w:rPr>
      </w:pPr>
      <w:bookmarkStart w:id="36" w:name="_Toc97191090"/>
      <w:r>
        <w:rPr>
          <w:lang w:val="ru-RU"/>
        </w:rPr>
        <w:t>Непосредственная Задача 1: Усиленны институционные подготовки для сбора, архивирования и управления инвентаризациями парниковых газов</w:t>
      </w:r>
      <w:bookmarkEnd w:id="36"/>
      <w:r>
        <w:rPr>
          <w:lang w:val="ru-RU"/>
        </w:rPr>
        <w:t xml:space="preserve"> </w:t>
      </w:r>
    </w:p>
    <w:p w:rsidR="004E511A" w:rsidRDefault="007633CF">
      <w:pPr>
        <w:pStyle w:val="a3"/>
      </w:pPr>
      <w:r>
        <w:t xml:space="preserve">Страны должны послать Менеджеру Проекта краткое описание информированности в стране (до одной страницы) со следующим квартальным отчётом (Q3/2004). Отчёт о стратегии повышения информированности основан на вопросниках заполненных странами и обсуждениях во время семинара в Ташкенте. Этот отчёт будет разослан странам для комментариев в ноябре 2004. Было предложено, что проект поможет странам подготовить  </w:t>
      </w:r>
    </w:p>
    <w:p w:rsidR="004E511A" w:rsidRDefault="007633CF">
      <w:pPr>
        <w:pStyle w:val="a3"/>
        <w:numPr>
          <w:ilvl w:val="0"/>
          <w:numId w:val="21"/>
        </w:numPr>
      </w:pPr>
      <w:r>
        <w:t xml:space="preserve">Вспомогательный материал </w:t>
      </w:r>
    </w:p>
    <w:p w:rsidR="004E511A" w:rsidRDefault="007633CF">
      <w:pPr>
        <w:pStyle w:val="a3"/>
        <w:numPr>
          <w:ilvl w:val="0"/>
          <w:numId w:val="21"/>
        </w:numPr>
      </w:pPr>
      <w:r>
        <w:t>Письмо государству о ситуации в стране</w:t>
      </w:r>
    </w:p>
    <w:p w:rsidR="004E511A" w:rsidRDefault="007633CF">
      <w:pPr>
        <w:pStyle w:val="a3"/>
        <w:numPr>
          <w:ilvl w:val="0"/>
          <w:numId w:val="21"/>
        </w:numPr>
      </w:pPr>
      <w:r>
        <w:t>Листовки</w:t>
      </w:r>
    </w:p>
    <w:p w:rsidR="004E511A" w:rsidRDefault="004E511A">
      <w:pPr>
        <w:ind w:left="1080"/>
        <w:jc w:val="both"/>
      </w:pPr>
    </w:p>
    <w:p w:rsidR="004E511A" w:rsidRDefault="007633CF">
      <w:pPr>
        <w:numPr>
          <w:ilvl w:val="0"/>
          <w:numId w:val="20"/>
        </w:numPr>
        <w:jc w:val="both"/>
        <w:outlineLvl w:val="0"/>
        <w:rPr>
          <w:b/>
        </w:rPr>
      </w:pPr>
      <w:bookmarkStart w:id="37" w:name="_Toc97191091"/>
      <w:r>
        <w:rPr>
          <w:b/>
        </w:rPr>
        <w:t>Рассмотрение Инвентаризации (Peer review)</w:t>
      </w:r>
      <w:bookmarkEnd w:id="37"/>
    </w:p>
    <w:p w:rsidR="004E511A" w:rsidRDefault="007633CF">
      <w:pPr>
        <w:pStyle w:val="3"/>
        <w:rPr>
          <w:bCs/>
          <w:iCs/>
        </w:rPr>
      </w:pPr>
      <w:bookmarkStart w:id="38" w:name="_Toc97191092"/>
      <w:r>
        <w:rPr>
          <w:bCs/>
          <w:iCs/>
        </w:rPr>
        <w:t>Непосредственная задача 4: Усовершенствована методология и факторы эмиссий</w:t>
      </w:r>
      <w:bookmarkEnd w:id="38"/>
      <w:r>
        <w:rPr>
          <w:bCs/>
          <w:iCs/>
        </w:rPr>
        <w:t xml:space="preserve"> </w:t>
      </w:r>
    </w:p>
    <w:p w:rsidR="004E511A" w:rsidRDefault="007633CF">
      <w:pPr>
        <w:ind w:left="360"/>
        <w:jc w:val="both"/>
        <w:outlineLvl w:val="0"/>
        <w:rPr>
          <w:bCs/>
          <w:i/>
          <w:iCs/>
        </w:rPr>
      </w:pPr>
      <w:bookmarkStart w:id="39" w:name="_Toc97191093"/>
      <w:r>
        <w:rPr>
          <w:bCs/>
          <w:i/>
          <w:iCs/>
        </w:rPr>
        <w:t>Деятельность 3.2.6. Составить инвентаризацию основных источников для рассмотрения</w:t>
      </w:r>
      <w:bookmarkEnd w:id="39"/>
      <w:r>
        <w:rPr>
          <w:bCs/>
          <w:i/>
          <w:iCs/>
        </w:rPr>
        <w:t xml:space="preserve"> </w:t>
      </w:r>
    </w:p>
    <w:p w:rsidR="004E511A" w:rsidRDefault="007633CF">
      <w:pPr>
        <w:pStyle w:val="a3"/>
      </w:pPr>
      <w:r>
        <w:t xml:space="preserve">Для претворения в жизнь регионального раунда рассмотрения национальных инвентаризаций необходимо чтобы все страны завершили в назначенный срок всю работу, предусмотренную в рабочем плане (таблица продуктов). </w:t>
      </w:r>
    </w:p>
    <w:p w:rsidR="004E511A" w:rsidRDefault="007633CF">
      <w:pPr>
        <w:pStyle w:val="a3"/>
      </w:pPr>
      <w:r>
        <w:t xml:space="preserve">Обсуждены три варианта возможного объединения стран в упражнении по рассмотрению. Все три варианта имеют свои плюсы и минусы. Во время семинара не удалось достичь консенсуса: этот вопрос будет повторно обсуждаться, после того как страны предоставят инвентаризации для регионального раунда рассмотрений. Варианты: </w:t>
      </w:r>
    </w:p>
    <w:p w:rsidR="004E511A" w:rsidRDefault="007633CF">
      <w:pPr>
        <w:numPr>
          <w:ilvl w:val="0"/>
          <w:numId w:val="1"/>
        </w:numPr>
        <w:jc w:val="both"/>
      </w:pPr>
      <w:r>
        <w:t xml:space="preserve">В согласии с национальными ключевыми источниками     </w:t>
      </w:r>
    </w:p>
    <w:p w:rsidR="004E511A" w:rsidRDefault="007633CF">
      <w:pPr>
        <w:numPr>
          <w:ilvl w:val="0"/>
          <w:numId w:val="1"/>
        </w:numPr>
        <w:jc w:val="both"/>
      </w:pPr>
      <w:r>
        <w:t xml:space="preserve">Выборочно   </w:t>
      </w:r>
    </w:p>
    <w:p w:rsidR="004E511A" w:rsidRDefault="007633CF">
      <w:pPr>
        <w:numPr>
          <w:ilvl w:val="0"/>
          <w:numId w:val="1"/>
        </w:numPr>
        <w:jc w:val="both"/>
      </w:pPr>
      <w:r>
        <w:t>По субрегионам</w:t>
      </w:r>
    </w:p>
    <w:p w:rsidR="004E511A" w:rsidRDefault="007633CF">
      <w:pPr>
        <w:pStyle w:val="a3"/>
        <w:jc w:val="both"/>
      </w:pPr>
      <w:r>
        <w:t xml:space="preserve">Для руководства страны запросили список документов, которые должны быть сданы в качестве отчёта для рассмотрения инвентаризации. </w:t>
      </w:r>
    </w:p>
    <w:p w:rsidR="004E511A" w:rsidRDefault="007633CF">
      <w:pPr>
        <w:jc w:val="both"/>
        <w:rPr>
          <w:i/>
        </w:rPr>
      </w:pPr>
      <w:r>
        <w:rPr>
          <w:i/>
        </w:rPr>
        <w:t>Ответственный: Менеджер Проекта</w:t>
      </w:r>
    </w:p>
    <w:p w:rsidR="004E511A" w:rsidRDefault="007633CF">
      <w:pPr>
        <w:jc w:val="both"/>
        <w:rPr>
          <w:i/>
        </w:rPr>
      </w:pPr>
      <w:r>
        <w:rPr>
          <w:i/>
        </w:rPr>
        <w:t>Последний Срок: апрель 2005</w:t>
      </w:r>
    </w:p>
    <w:p w:rsidR="004E511A" w:rsidRDefault="004E511A">
      <w:pPr>
        <w:ind w:left="360"/>
        <w:jc w:val="both"/>
      </w:pPr>
    </w:p>
    <w:p w:rsidR="004E511A" w:rsidRDefault="007633CF">
      <w:pPr>
        <w:pStyle w:val="a3"/>
      </w:pPr>
      <w:r>
        <w:t xml:space="preserve">Все страны предоставят обновлённые национальные инвентаризации и вспомогательный материал для регионального раунда рассмотрения до мая 2005. Это рассмотрение начнётся сразу после следующего регионального семинара в Молдове.  </w:t>
      </w:r>
    </w:p>
    <w:p w:rsidR="004E511A" w:rsidRDefault="007633CF">
      <w:pPr>
        <w:pStyle w:val="a3"/>
      </w:pPr>
      <w:r>
        <w:t xml:space="preserve">Все страны будут участвовать в раунде рассмотрения инвентаризации в двух ролях: в качестве рассматривающей стороны, а также в качестве стороны, представившей на рассмотрение результаты национальной инвентаризации. </w:t>
      </w:r>
    </w:p>
    <w:p w:rsidR="004E511A" w:rsidRDefault="004E511A">
      <w:pPr>
        <w:ind w:left="360"/>
        <w:jc w:val="both"/>
      </w:pPr>
    </w:p>
    <w:p w:rsidR="004E511A" w:rsidRDefault="004E511A">
      <w:pPr>
        <w:ind w:left="360"/>
        <w:jc w:val="both"/>
      </w:pPr>
    </w:p>
    <w:p w:rsidR="004E511A" w:rsidRDefault="004E511A">
      <w:pPr>
        <w:ind w:left="360"/>
        <w:jc w:val="both"/>
      </w:pPr>
    </w:p>
    <w:p w:rsidR="004E511A" w:rsidRDefault="007633CF">
      <w:pPr>
        <w:shd w:val="clear" w:color="auto" w:fill="000080"/>
        <w:jc w:val="both"/>
        <w:outlineLvl w:val="0"/>
        <w:rPr>
          <w:color w:val="FFFFFF"/>
        </w:rPr>
      </w:pPr>
      <w:bookmarkStart w:id="40" w:name="_Toc97191094"/>
      <w:r>
        <w:rPr>
          <w:color w:val="FFFFFF"/>
        </w:rPr>
        <w:t>ПЛАН ДЛЯ БУДУЩИХ СЕМИНАРОВ</w:t>
      </w:r>
      <w:bookmarkEnd w:id="40"/>
    </w:p>
    <w:p w:rsidR="004E511A" w:rsidRDefault="004E511A">
      <w:pPr>
        <w:pStyle w:val="a3"/>
        <w:rPr>
          <w:b/>
          <w:bCs/>
          <w:sz w:val="20"/>
        </w:rPr>
      </w:pPr>
    </w:p>
    <w:p w:rsidR="004E511A" w:rsidRDefault="007633CF">
      <w:pPr>
        <w:pStyle w:val="a3"/>
      </w:pPr>
      <w:r>
        <w:rPr>
          <w:b/>
          <w:bCs/>
        </w:rPr>
        <w:t xml:space="preserve">Апрель - Июнь 2005 Кишинёв, Молдова </w:t>
      </w:r>
      <w:r>
        <w:rPr>
          <w:b/>
          <w:bCs/>
        </w:rPr>
        <w:br/>
      </w:r>
      <w:r>
        <w:t xml:space="preserve">3 дня / 3 эксперта с каждой страны </w:t>
      </w:r>
    </w:p>
    <w:p w:rsidR="004E511A" w:rsidRDefault="004E511A">
      <w:pPr>
        <w:pStyle w:val="a3"/>
        <w:rPr>
          <w:b/>
          <w:bCs/>
        </w:rPr>
      </w:pPr>
    </w:p>
    <w:p w:rsidR="004E511A" w:rsidRDefault="007633CF">
      <w:pPr>
        <w:pStyle w:val="a3"/>
      </w:pPr>
      <w:r>
        <w:rPr>
          <w:b/>
          <w:bCs/>
        </w:rPr>
        <w:t>Сентябрь – Октябрь 2005 Словения (в зависимости от бюджета)</w:t>
      </w:r>
      <w:r>
        <w:rPr>
          <w:b/>
          <w:bCs/>
        </w:rPr>
        <w:br/>
      </w:r>
      <w:r>
        <w:t xml:space="preserve">2 дня / 1-2 эксперта с каждой страны </w:t>
      </w:r>
    </w:p>
    <w:p w:rsidR="004E511A" w:rsidRDefault="004E511A">
      <w:pPr>
        <w:pStyle w:val="a3"/>
        <w:rPr>
          <w:b/>
          <w:bCs/>
        </w:rPr>
      </w:pPr>
    </w:p>
    <w:p w:rsidR="004E511A" w:rsidRDefault="007633CF">
      <w:pPr>
        <w:pStyle w:val="a3"/>
      </w:pPr>
      <w:r>
        <w:rPr>
          <w:b/>
          <w:bCs/>
        </w:rPr>
        <w:t xml:space="preserve">Февраль – Май 2006 Венгрия, Завершение </w:t>
      </w:r>
      <w:r>
        <w:rPr>
          <w:b/>
          <w:bCs/>
        </w:rPr>
        <w:br/>
      </w:r>
      <w:r>
        <w:t xml:space="preserve">2 дня / 1-2 эксперта с каждой страны </w:t>
      </w:r>
    </w:p>
    <w:p w:rsidR="004E511A" w:rsidRDefault="004E511A"/>
    <w:p w:rsidR="004E511A" w:rsidRDefault="007633CF">
      <w:pPr>
        <w:jc w:val="both"/>
      </w:pPr>
      <w:r>
        <w:t xml:space="preserve">Повестка дня следующего семинара будет разработана в течение 1 и 2 квартала 2005.  </w:t>
      </w:r>
    </w:p>
    <w:p w:rsidR="004E511A" w:rsidRDefault="004E511A">
      <w:pPr>
        <w:jc w:val="both"/>
      </w:pPr>
    </w:p>
    <w:p w:rsidR="004E511A" w:rsidRDefault="004E511A">
      <w:pPr>
        <w:jc w:val="both"/>
      </w:pPr>
    </w:p>
    <w:p w:rsidR="004E511A" w:rsidRDefault="004E511A">
      <w:bookmarkStart w:id="41" w:name="_GoBack"/>
      <w:bookmarkEnd w:id="41"/>
    </w:p>
    <w:sectPr w:rsidR="004E511A">
      <w:headerReference w:type="default" r:id="rId10"/>
      <w:footerReference w:type="even" r:id="rId11"/>
      <w:footerReference w:type="default" r:id="rId12"/>
      <w:pgSz w:w="11906" w:h="16838"/>
      <w:pgMar w:top="1258" w:right="1286" w:bottom="1438" w:left="1701" w:header="708"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11A" w:rsidRDefault="007633CF">
      <w:r>
        <w:separator/>
      </w:r>
    </w:p>
  </w:endnote>
  <w:endnote w:type="continuationSeparator" w:id="0">
    <w:p w:rsidR="004E511A" w:rsidRDefault="00763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00000287" w:usb1="00000000" w:usb2="00000000" w:usb3="00000000" w:csb0="0000009F" w:csb1="00000000"/>
  </w:font>
  <w:font w:name="Optima">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11A" w:rsidRDefault="007633CF">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4E511A" w:rsidRDefault="004E511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11A" w:rsidRDefault="007633CF">
    <w:pPr>
      <w:pStyle w:val="a5"/>
      <w:pBdr>
        <w:top w:val="single" w:sz="4" w:space="1" w:color="auto"/>
      </w:pBdr>
      <w:ind w:right="360"/>
      <w:jc w:val="center"/>
      <w:rPr>
        <w:rFonts w:ascii="Arial" w:hAnsi="Arial"/>
        <w:i/>
        <w:sz w:val="18"/>
        <w:lang w:val="en-US"/>
      </w:rPr>
    </w:pPr>
    <w:r>
      <w:rPr>
        <w:rFonts w:ascii="Arial" w:hAnsi="Arial"/>
        <w:i/>
        <w:sz w:val="18"/>
        <w:lang w:val="en-US"/>
      </w:rPr>
      <w:t xml:space="preserve">Street Address: Regional Center for Central and Eastern Europe (REC), 2000 Szentendre, Ady Endre ut 9-11, Hungary, Telephone: 0036-26-504 029, Fax: 0036-26-311 281, Email; </w:t>
    </w:r>
    <w:r w:rsidRPr="002A12D1">
      <w:rPr>
        <w:rFonts w:ascii="Arial" w:hAnsi="Arial"/>
        <w:i/>
        <w:sz w:val="18"/>
        <w:lang w:val="en-US"/>
      </w:rPr>
      <w:t>kmareckova@rec.org</w:t>
    </w:r>
    <w:r>
      <w:rPr>
        <w:rFonts w:ascii="Arial" w:hAnsi="Arial"/>
        <w:i/>
        <w:sz w:val="18"/>
        <w:lang w:val="en-US"/>
      </w:rPr>
      <w:t xml:space="preserve"> </w:t>
    </w:r>
  </w:p>
  <w:p w:rsidR="004E511A" w:rsidRDefault="004E511A">
    <w:pPr>
      <w:pStyle w:val="a5"/>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11A" w:rsidRDefault="007633CF">
      <w:r>
        <w:separator/>
      </w:r>
    </w:p>
  </w:footnote>
  <w:footnote w:type="continuationSeparator" w:id="0">
    <w:p w:rsidR="004E511A" w:rsidRDefault="007633CF">
      <w:r>
        <w:continuationSeparator/>
      </w:r>
    </w:p>
  </w:footnote>
  <w:footnote w:id="1">
    <w:p w:rsidR="004E511A" w:rsidRDefault="007633CF">
      <w:pPr>
        <w:rPr>
          <w:sz w:val="20"/>
        </w:rPr>
      </w:pPr>
      <w:r>
        <w:rPr>
          <w:rStyle w:val="a9"/>
        </w:rPr>
        <w:footnoteRef/>
      </w:r>
      <w:r>
        <w:t xml:space="preserve"> </w:t>
      </w:r>
      <w:r>
        <w:rPr>
          <w:sz w:val="20"/>
        </w:rPr>
        <w:t xml:space="preserve">Все презентации опубликованы на региональной Интернет странице:  </w:t>
      </w:r>
      <w:r w:rsidRPr="002A12D1">
        <w:rPr>
          <w:sz w:val="20"/>
          <w:lang w:val="en-US"/>
        </w:rPr>
        <w:t>www</w:t>
      </w:r>
      <w:r w:rsidRPr="002A12D1">
        <w:rPr>
          <w:sz w:val="20"/>
        </w:rPr>
        <w:t>.</w:t>
      </w:r>
      <w:r w:rsidRPr="002A12D1">
        <w:rPr>
          <w:sz w:val="20"/>
          <w:lang w:val="en-US"/>
        </w:rPr>
        <w:t>rec</w:t>
      </w:r>
      <w:r w:rsidRPr="002A12D1">
        <w:rPr>
          <w:sz w:val="20"/>
        </w:rPr>
        <w:t>.</w:t>
      </w:r>
      <w:r w:rsidRPr="002A12D1">
        <w:rPr>
          <w:sz w:val="20"/>
          <w:lang w:val="en-US"/>
        </w:rPr>
        <w:t>org</w:t>
      </w:r>
      <w:r w:rsidRPr="002A12D1">
        <w:rPr>
          <w:sz w:val="20"/>
        </w:rPr>
        <w:t>/</w:t>
      </w:r>
      <w:r w:rsidRPr="002A12D1">
        <w:rPr>
          <w:sz w:val="20"/>
          <w:lang w:val="en-US"/>
        </w:rPr>
        <w:t>REC</w:t>
      </w:r>
      <w:r w:rsidRPr="002A12D1">
        <w:rPr>
          <w:sz w:val="20"/>
        </w:rPr>
        <w:t>/</w:t>
      </w:r>
      <w:r w:rsidRPr="002A12D1">
        <w:rPr>
          <w:sz w:val="20"/>
          <w:lang w:val="en-US"/>
        </w:rPr>
        <w:t>Programs</w:t>
      </w:r>
      <w:r w:rsidRPr="002A12D1">
        <w:rPr>
          <w:sz w:val="20"/>
        </w:rPr>
        <w:t>/</w:t>
      </w:r>
      <w:r w:rsidRPr="002A12D1">
        <w:rPr>
          <w:sz w:val="20"/>
          <w:lang w:val="en-US"/>
        </w:rPr>
        <w:t>UNDP</w:t>
      </w:r>
      <w:r w:rsidRPr="002A12D1">
        <w:rPr>
          <w:sz w:val="20"/>
        </w:rPr>
        <w:t>-</w:t>
      </w:r>
      <w:r w:rsidRPr="002A12D1">
        <w:rPr>
          <w:sz w:val="20"/>
          <w:lang w:val="en-US"/>
        </w:rPr>
        <w:t>GHGInventories</w:t>
      </w:r>
      <w:r w:rsidRPr="002A12D1">
        <w:rPr>
          <w:sz w:val="20"/>
        </w:rPr>
        <w:t>/</w:t>
      </w:r>
      <w:r w:rsidRPr="002A12D1">
        <w:rPr>
          <w:sz w:val="20"/>
          <w:lang w:val="en-US"/>
        </w:rPr>
        <w:t>Default</w:t>
      </w:r>
      <w:r w:rsidRPr="002A12D1">
        <w:rPr>
          <w:sz w:val="20"/>
        </w:rPr>
        <w:t>.</w:t>
      </w:r>
      <w:r w:rsidRPr="002A12D1">
        <w:rPr>
          <w:sz w:val="20"/>
          <w:lang w:val="en-US"/>
        </w:rPr>
        <w:t>html</w:t>
      </w:r>
      <w:r>
        <w:rPr>
          <w:rStyle w:val="a7"/>
          <w:sz w:val="20"/>
        </w:rPr>
        <w:t>. Ключевые презентации также имеются на русском языке.</w:t>
      </w:r>
      <w:r>
        <w:rPr>
          <w:sz w:val="20"/>
        </w:rPr>
        <w:t xml:space="preserve"> </w:t>
      </w:r>
    </w:p>
    <w:p w:rsidR="004E511A" w:rsidRDefault="004E511A">
      <w:pPr>
        <w:pStyle w:val="a8"/>
      </w:pPr>
    </w:p>
  </w:footnote>
  <w:footnote w:id="2">
    <w:p w:rsidR="004E511A" w:rsidRDefault="007633CF">
      <w:pPr>
        <w:pStyle w:val="a8"/>
      </w:pPr>
      <w:r>
        <w:rPr>
          <w:rStyle w:val="a9"/>
        </w:rPr>
        <w:footnoteRef/>
      </w:r>
      <w:r>
        <w:t xml:space="preserve"> Все презентации и другие документы/инструменты представлены на Интернет странице проекта.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11A" w:rsidRDefault="007633CF">
    <w:pPr>
      <w:pStyle w:val="a4"/>
      <w:jc w:val="both"/>
      <w:rPr>
        <w:rFonts w:ascii="Arial" w:hAnsi="Arial" w:cs="Arial"/>
        <w:lang w:val="en-US"/>
      </w:rPr>
    </w:pPr>
    <w:r>
      <w:rPr>
        <w:rFonts w:ascii="Arial" w:hAnsi="Arial" w:cs="Arial"/>
        <w:sz w:val="18"/>
        <w:lang w:val="en-US"/>
      </w:rPr>
      <w:t>Minutes from the workshop, Tashkent, October 2004</w:t>
    </w:r>
    <w:r>
      <w:rPr>
        <w:rFonts w:ascii="Arial" w:hAnsi="Arial" w:cs="Arial"/>
        <w:sz w:val="18"/>
        <w:lang w:val="en-US"/>
      </w:rPr>
      <w:tab/>
    </w:r>
    <w:r>
      <w:rPr>
        <w:rFonts w:ascii="Arial" w:hAnsi="Arial" w:cs="Arial"/>
        <w:lang w:val="en-US"/>
      </w:rPr>
      <w:tab/>
    </w:r>
    <w:r>
      <w:rPr>
        <w:rFonts w:ascii="Arial" w:hAnsi="Arial" w:cs="Arial"/>
        <w:sz w:val="18"/>
        <w:szCs w:val="20"/>
        <w:lang w:val="en-US"/>
      </w:rPr>
      <w:t xml:space="preserve">Page </w:t>
    </w:r>
    <w:r>
      <w:rPr>
        <w:rStyle w:val="a6"/>
        <w:rFonts w:ascii="Arial" w:hAnsi="Arial" w:cs="Arial"/>
        <w:sz w:val="18"/>
        <w:szCs w:val="20"/>
      </w:rPr>
      <w:fldChar w:fldCharType="begin"/>
    </w:r>
    <w:r>
      <w:rPr>
        <w:rStyle w:val="a6"/>
        <w:rFonts w:ascii="Arial" w:hAnsi="Arial" w:cs="Arial"/>
        <w:sz w:val="18"/>
        <w:szCs w:val="20"/>
        <w:lang w:val="en-US"/>
      </w:rPr>
      <w:instrText xml:space="preserve"> PAGE </w:instrText>
    </w:r>
    <w:r>
      <w:rPr>
        <w:rStyle w:val="a6"/>
        <w:rFonts w:ascii="Arial" w:hAnsi="Arial" w:cs="Arial"/>
        <w:sz w:val="18"/>
        <w:szCs w:val="20"/>
      </w:rPr>
      <w:fldChar w:fldCharType="separate"/>
    </w:r>
    <w:r>
      <w:rPr>
        <w:rStyle w:val="a6"/>
        <w:rFonts w:ascii="Arial" w:hAnsi="Arial" w:cs="Arial"/>
        <w:noProof/>
        <w:sz w:val="18"/>
        <w:szCs w:val="20"/>
        <w:lang w:val="en-US"/>
      </w:rPr>
      <w:t>12</w:t>
    </w:r>
    <w:r>
      <w:rPr>
        <w:rStyle w:val="a6"/>
        <w:rFonts w:ascii="Arial" w:hAnsi="Arial" w:cs="Arial"/>
        <w:sz w:val="18"/>
        <w:szCs w:val="20"/>
      </w:rPr>
      <w:fldChar w:fldCharType="end"/>
    </w:r>
    <w:r>
      <w:rPr>
        <w:rStyle w:val="a6"/>
        <w:rFonts w:ascii="Arial" w:hAnsi="Arial" w:cs="Arial"/>
        <w:sz w:val="18"/>
        <w:szCs w:val="20"/>
        <w:lang w:val="en-US"/>
      </w:rPr>
      <w:t>/</w:t>
    </w:r>
    <w:r>
      <w:rPr>
        <w:rStyle w:val="a6"/>
        <w:rFonts w:ascii="Arial" w:hAnsi="Arial" w:cs="Arial"/>
        <w:sz w:val="18"/>
        <w:szCs w:val="20"/>
      </w:rPr>
      <w:fldChar w:fldCharType="begin"/>
    </w:r>
    <w:r>
      <w:rPr>
        <w:rStyle w:val="a6"/>
        <w:rFonts w:ascii="Arial" w:hAnsi="Arial" w:cs="Arial"/>
        <w:sz w:val="18"/>
        <w:szCs w:val="20"/>
        <w:lang w:val="en-US"/>
      </w:rPr>
      <w:instrText xml:space="preserve"> NUMPAGES </w:instrText>
    </w:r>
    <w:r>
      <w:rPr>
        <w:rStyle w:val="a6"/>
        <w:rFonts w:ascii="Arial" w:hAnsi="Arial" w:cs="Arial"/>
        <w:sz w:val="18"/>
        <w:szCs w:val="20"/>
      </w:rPr>
      <w:fldChar w:fldCharType="separate"/>
    </w:r>
    <w:r>
      <w:rPr>
        <w:rStyle w:val="a6"/>
        <w:rFonts w:ascii="Arial" w:hAnsi="Arial" w:cs="Arial"/>
        <w:noProof/>
        <w:sz w:val="18"/>
        <w:szCs w:val="20"/>
        <w:lang w:val="en-US"/>
      </w:rPr>
      <w:t>12</w:t>
    </w:r>
    <w:r>
      <w:rPr>
        <w:rStyle w:val="a6"/>
        <w:rFonts w:ascii="Arial" w:hAnsi="Arial" w:cs="Arial"/>
        <w:sz w:val="18"/>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FE83BF6"/>
    <w:lvl w:ilvl="0">
      <w:numFmt w:val="bullet"/>
      <w:lvlText w:val="*"/>
      <w:lvlJc w:val="left"/>
    </w:lvl>
  </w:abstractNum>
  <w:abstractNum w:abstractNumId="1">
    <w:nsid w:val="02A106C8"/>
    <w:multiLevelType w:val="hybridMultilevel"/>
    <w:tmpl w:val="98E4EC44"/>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A353EF4"/>
    <w:multiLevelType w:val="hybridMultilevel"/>
    <w:tmpl w:val="AC0001AC"/>
    <w:lvl w:ilvl="0" w:tplc="0409000B">
      <w:start w:val="1"/>
      <w:numFmt w:val="bullet"/>
      <w:lvlText w:val=""/>
      <w:lvlJc w:val="left"/>
      <w:pPr>
        <w:tabs>
          <w:tab w:val="num" w:pos="1490"/>
        </w:tabs>
        <w:ind w:left="1490" w:hanging="360"/>
      </w:pPr>
      <w:rPr>
        <w:rFonts w:ascii="Wingdings" w:hAnsi="Wingdings" w:hint="default"/>
      </w:rPr>
    </w:lvl>
    <w:lvl w:ilvl="1" w:tplc="04090003" w:tentative="1">
      <w:start w:val="1"/>
      <w:numFmt w:val="bullet"/>
      <w:lvlText w:val="o"/>
      <w:lvlJc w:val="left"/>
      <w:pPr>
        <w:tabs>
          <w:tab w:val="num" w:pos="2210"/>
        </w:tabs>
        <w:ind w:left="2210" w:hanging="360"/>
      </w:pPr>
      <w:rPr>
        <w:rFonts w:ascii="Courier New" w:hAnsi="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3">
    <w:nsid w:val="0E71356D"/>
    <w:multiLevelType w:val="hybridMultilevel"/>
    <w:tmpl w:val="8D124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F918C0"/>
    <w:multiLevelType w:val="hybridMultilevel"/>
    <w:tmpl w:val="477CC31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E072503"/>
    <w:multiLevelType w:val="hybridMultilevel"/>
    <w:tmpl w:val="84BECD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AD0934"/>
    <w:multiLevelType w:val="hybridMultilevel"/>
    <w:tmpl w:val="5D40BBEC"/>
    <w:lvl w:ilvl="0" w:tplc="0409000B">
      <w:start w:val="1"/>
      <w:numFmt w:val="bullet"/>
      <w:lvlText w:val=""/>
      <w:lvlJc w:val="left"/>
      <w:pPr>
        <w:tabs>
          <w:tab w:val="num" w:pos="1440"/>
        </w:tabs>
        <w:ind w:left="1440" w:hanging="360"/>
      </w:pPr>
      <w:rPr>
        <w:rFonts w:ascii="Wingdings" w:hAnsi="Wingdings" w:hint="default"/>
      </w:rPr>
    </w:lvl>
    <w:lvl w:ilvl="1" w:tplc="04090009">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382C3E7B"/>
    <w:multiLevelType w:val="hybridMultilevel"/>
    <w:tmpl w:val="5BFC56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F1E1EB0"/>
    <w:multiLevelType w:val="hybridMultilevel"/>
    <w:tmpl w:val="D6D689F2"/>
    <w:lvl w:ilvl="0" w:tplc="0409000B">
      <w:start w:val="1"/>
      <w:numFmt w:val="bullet"/>
      <w:lvlText w:val=""/>
      <w:lvlJc w:val="left"/>
      <w:pPr>
        <w:tabs>
          <w:tab w:val="num" w:pos="1490"/>
        </w:tabs>
        <w:ind w:left="1490" w:hanging="360"/>
      </w:pPr>
      <w:rPr>
        <w:rFonts w:ascii="Wingdings" w:hAnsi="Wingdings" w:hint="default"/>
      </w:rPr>
    </w:lvl>
    <w:lvl w:ilvl="1" w:tplc="04090001">
      <w:start w:val="1"/>
      <w:numFmt w:val="bullet"/>
      <w:lvlText w:val=""/>
      <w:lvlJc w:val="left"/>
      <w:pPr>
        <w:tabs>
          <w:tab w:val="num" w:pos="2210"/>
        </w:tabs>
        <w:ind w:left="2210" w:hanging="360"/>
      </w:pPr>
      <w:rPr>
        <w:rFonts w:ascii="Symbol" w:hAnsi="Symbol"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9">
    <w:nsid w:val="4071717A"/>
    <w:multiLevelType w:val="hybridMultilevel"/>
    <w:tmpl w:val="3EB4CFAC"/>
    <w:lvl w:ilvl="0" w:tplc="04090001">
      <w:start w:val="1"/>
      <w:numFmt w:val="bullet"/>
      <w:lvlText w:val=""/>
      <w:lvlJc w:val="left"/>
      <w:pPr>
        <w:tabs>
          <w:tab w:val="num" w:pos="1850"/>
        </w:tabs>
        <w:ind w:left="1850" w:hanging="360"/>
      </w:pPr>
      <w:rPr>
        <w:rFonts w:ascii="Symbol" w:hAnsi="Symbol" w:hint="default"/>
      </w:rPr>
    </w:lvl>
    <w:lvl w:ilvl="1" w:tplc="04090009">
      <w:start w:val="1"/>
      <w:numFmt w:val="bullet"/>
      <w:lvlText w:val=""/>
      <w:lvlJc w:val="left"/>
      <w:pPr>
        <w:tabs>
          <w:tab w:val="num" w:pos="2570"/>
        </w:tabs>
        <w:ind w:left="2570" w:hanging="360"/>
      </w:pPr>
      <w:rPr>
        <w:rFonts w:ascii="Wingdings" w:hAnsi="Wingdings" w:hint="default"/>
      </w:rPr>
    </w:lvl>
    <w:lvl w:ilvl="2" w:tplc="04090005" w:tentative="1">
      <w:start w:val="1"/>
      <w:numFmt w:val="bullet"/>
      <w:lvlText w:val=""/>
      <w:lvlJc w:val="left"/>
      <w:pPr>
        <w:tabs>
          <w:tab w:val="num" w:pos="3290"/>
        </w:tabs>
        <w:ind w:left="3290" w:hanging="360"/>
      </w:pPr>
      <w:rPr>
        <w:rFonts w:ascii="Wingdings" w:hAnsi="Wingdings" w:hint="default"/>
      </w:rPr>
    </w:lvl>
    <w:lvl w:ilvl="3" w:tplc="04090001" w:tentative="1">
      <w:start w:val="1"/>
      <w:numFmt w:val="bullet"/>
      <w:lvlText w:val=""/>
      <w:lvlJc w:val="left"/>
      <w:pPr>
        <w:tabs>
          <w:tab w:val="num" w:pos="4010"/>
        </w:tabs>
        <w:ind w:left="4010" w:hanging="360"/>
      </w:pPr>
      <w:rPr>
        <w:rFonts w:ascii="Symbol" w:hAnsi="Symbol" w:hint="default"/>
      </w:rPr>
    </w:lvl>
    <w:lvl w:ilvl="4" w:tplc="04090003" w:tentative="1">
      <w:start w:val="1"/>
      <w:numFmt w:val="bullet"/>
      <w:lvlText w:val="o"/>
      <w:lvlJc w:val="left"/>
      <w:pPr>
        <w:tabs>
          <w:tab w:val="num" w:pos="4730"/>
        </w:tabs>
        <w:ind w:left="4730" w:hanging="360"/>
      </w:pPr>
      <w:rPr>
        <w:rFonts w:ascii="Courier New" w:hAnsi="Courier New" w:hint="default"/>
      </w:rPr>
    </w:lvl>
    <w:lvl w:ilvl="5" w:tplc="04090005" w:tentative="1">
      <w:start w:val="1"/>
      <w:numFmt w:val="bullet"/>
      <w:lvlText w:val=""/>
      <w:lvlJc w:val="left"/>
      <w:pPr>
        <w:tabs>
          <w:tab w:val="num" w:pos="5450"/>
        </w:tabs>
        <w:ind w:left="5450" w:hanging="360"/>
      </w:pPr>
      <w:rPr>
        <w:rFonts w:ascii="Wingdings" w:hAnsi="Wingdings" w:hint="default"/>
      </w:rPr>
    </w:lvl>
    <w:lvl w:ilvl="6" w:tplc="04090001" w:tentative="1">
      <w:start w:val="1"/>
      <w:numFmt w:val="bullet"/>
      <w:lvlText w:val=""/>
      <w:lvlJc w:val="left"/>
      <w:pPr>
        <w:tabs>
          <w:tab w:val="num" w:pos="6170"/>
        </w:tabs>
        <w:ind w:left="6170" w:hanging="360"/>
      </w:pPr>
      <w:rPr>
        <w:rFonts w:ascii="Symbol" w:hAnsi="Symbol" w:hint="default"/>
      </w:rPr>
    </w:lvl>
    <w:lvl w:ilvl="7" w:tplc="04090003" w:tentative="1">
      <w:start w:val="1"/>
      <w:numFmt w:val="bullet"/>
      <w:lvlText w:val="o"/>
      <w:lvlJc w:val="left"/>
      <w:pPr>
        <w:tabs>
          <w:tab w:val="num" w:pos="6890"/>
        </w:tabs>
        <w:ind w:left="6890" w:hanging="360"/>
      </w:pPr>
      <w:rPr>
        <w:rFonts w:ascii="Courier New" w:hAnsi="Courier New" w:hint="default"/>
      </w:rPr>
    </w:lvl>
    <w:lvl w:ilvl="8" w:tplc="04090005" w:tentative="1">
      <w:start w:val="1"/>
      <w:numFmt w:val="bullet"/>
      <w:lvlText w:val=""/>
      <w:lvlJc w:val="left"/>
      <w:pPr>
        <w:tabs>
          <w:tab w:val="num" w:pos="7610"/>
        </w:tabs>
        <w:ind w:left="7610" w:hanging="360"/>
      </w:pPr>
      <w:rPr>
        <w:rFonts w:ascii="Wingdings" w:hAnsi="Wingdings" w:hint="default"/>
      </w:rPr>
    </w:lvl>
  </w:abstractNum>
  <w:abstractNum w:abstractNumId="10">
    <w:nsid w:val="47AF3B1E"/>
    <w:multiLevelType w:val="hybridMultilevel"/>
    <w:tmpl w:val="64241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FF106C4"/>
    <w:multiLevelType w:val="hybridMultilevel"/>
    <w:tmpl w:val="6F7C854A"/>
    <w:lvl w:ilvl="0" w:tplc="04090009">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0811CB9"/>
    <w:multiLevelType w:val="hybridMultilevel"/>
    <w:tmpl w:val="22661D10"/>
    <w:lvl w:ilvl="0" w:tplc="0409000B">
      <w:start w:val="1"/>
      <w:numFmt w:val="bullet"/>
      <w:lvlText w:val=""/>
      <w:lvlJc w:val="left"/>
      <w:pPr>
        <w:tabs>
          <w:tab w:val="num" w:pos="1440"/>
        </w:tabs>
        <w:ind w:left="1440" w:hanging="360"/>
      </w:pPr>
      <w:rPr>
        <w:rFonts w:ascii="Wingdings" w:hAnsi="Wingdings" w:hint="default"/>
      </w:rPr>
    </w:lvl>
    <w:lvl w:ilvl="1" w:tplc="04090009">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51224EE7"/>
    <w:multiLevelType w:val="hybridMultilevel"/>
    <w:tmpl w:val="7E6210F8"/>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4A54B4"/>
    <w:multiLevelType w:val="hybridMultilevel"/>
    <w:tmpl w:val="66B835D0"/>
    <w:lvl w:ilvl="0" w:tplc="04090007">
      <w:start w:val="1"/>
      <w:numFmt w:val="bullet"/>
      <w:lvlText w:val=""/>
      <w:lvlJc w:val="left"/>
      <w:pPr>
        <w:tabs>
          <w:tab w:val="num" w:pos="840"/>
        </w:tabs>
        <w:ind w:left="840" w:hanging="360"/>
      </w:pPr>
      <w:rPr>
        <w:rFonts w:ascii="Wingdings" w:hAnsi="Wingdings" w:hint="default"/>
        <w:sz w:val="16"/>
      </w:rPr>
    </w:lvl>
    <w:lvl w:ilvl="1" w:tplc="0409000D">
      <w:start w:val="1"/>
      <w:numFmt w:val="bullet"/>
      <w:lvlText w:val=""/>
      <w:lvlJc w:val="left"/>
      <w:pPr>
        <w:tabs>
          <w:tab w:val="num" w:pos="1560"/>
        </w:tabs>
        <w:ind w:left="1560" w:hanging="360"/>
      </w:pPr>
      <w:rPr>
        <w:rFonts w:ascii="Wingdings" w:hAnsi="Wingdings" w:hint="default"/>
      </w:rPr>
    </w:lvl>
    <w:lvl w:ilvl="2" w:tplc="04090007">
      <w:start w:val="1"/>
      <w:numFmt w:val="bullet"/>
      <w:lvlText w:val=""/>
      <w:lvlJc w:val="left"/>
      <w:pPr>
        <w:tabs>
          <w:tab w:val="num" w:pos="2280"/>
        </w:tabs>
        <w:ind w:left="2280" w:hanging="360"/>
      </w:pPr>
      <w:rPr>
        <w:rFonts w:ascii="Wingdings" w:hAnsi="Wingdings" w:hint="default"/>
        <w:sz w:val="16"/>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5">
    <w:nsid w:val="57384F11"/>
    <w:multiLevelType w:val="hybridMultilevel"/>
    <w:tmpl w:val="03BCA9FE"/>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50C3DDC"/>
    <w:multiLevelType w:val="hybridMultilevel"/>
    <w:tmpl w:val="A6E643BA"/>
    <w:lvl w:ilvl="0" w:tplc="BD4466C0">
      <w:start w:val="1"/>
      <w:numFmt w:val="upp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BD1366"/>
    <w:multiLevelType w:val="hybridMultilevel"/>
    <w:tmpl w:val="551EC2B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DD7358"/>
    <w:multiLevelType w:val="hybridMultilevel"/>
    <w:tmpl w:val="695AFC44"/>
    <w:lvl w:ilvl="0" w:tplc="04090007">
      <w:start w:val="1"/>
      <w:numFmt w:val="bullet"/>
      <w:lvlText w:val=""/>
      <w:lvlJc w:val="left"/>
      <w:pPr>
        <w:tabs>
          <w:tab w:val="num" w:pos="780"/>
        </w:tabs>
        <w:ind w:left="780" w:hanging="360"/>
      </w:pPr>
      <w:rPr>
        <w:rFonts w:ascii="Wingdings" w:hAnsi="Wingdings" w:hint="default"/>
        <w:sz w:val="16"/>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70B47226"/>
    <w:multiLevelType w:val="hybridMultilevel"/>
    <w:tmpl w:val="B89E1FC2"/>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B">
      <w:start w:val="1"/>
      <w:numFmt w:val="bullet"/>
      <w:lvlText w:val=""/>
      <w:lvlJc w:val="left"/>
      <w:pPr>
        <w:tabs>
          <w:tab w:val="num" w:pos="2880"/>
        </w:tabs>
        <w:ind w:left="2880" w:hanging="360"/>
      </w:pPr>
      <w:rPr>
        <w:rFonts w:ascii="Wingdings" w:hAnsi="Wingdings" w:hint="default"/>
      </w:rPr>
    </w:lvl>
    <w:lvl w:ilvl="4" w:tplc="0409000D">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115FD2"/>
    <w:multiLevelType w:val="hybridMultilevel"/>
    <w:tmpl w:val="AA52944C"/>
    <w:lvl w:ilvl="0" w:tplc="0409000B">
      <w:start w:val="1"/>
      <w:numFmt w:val="bullet"/>
      <w:lvlText w:val=""/>
      <w:lvlJc w:val="left"/>
      <w:pPr>
        <w:tabs>
          <w:tab w:val="num" w:pos="1440"/>
        </w:tabs>
        <w:ind w:left="1440" w:hanging="360"/>
      </w:pPr>
      <w:rPr>
        <w:rFonts w:ascii="Wingdings" w:hAnsi="Wingdings" w:hint="default"/>
      </w:rPr>
    </w:lvl>
    <w:lvl w:ilvl="1" w:tplc="04090009">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0"/>
        <w:lvlJc w:val="left"/>
        <w:rPr>
          <w:rFonts w:ascii="Wingdings" w:hAnsi="Wingdings" w:hint="default"/>
          <w:sz w:val="14"/>
        </w:rPr>
      </w:lvl>
    </w:lvlOverride>
  </w:num>
  <w:num w:numId="3">
    <w:abstractNumId w:val="0"/>
    <w:lvlOverride w:ilvl="0">
      <w:lvl w:ilvl="0">
        <w:numFmt w:val="bullet"/>
        <w:lvlText w:val=""/>
        <w:legacy w:legacy="1" w:legacySpace="0" w:legacyIndent="0"/>
        <w:lvlJc w:val="left"/>
        <w:rPr>
          <w:rFonts w:ascii="Wingdings" w:hAnsi="Wingdings" w:hint="default"/>
          <w:sz w:val="24"/>
        </w:rPr>
      </w:lvl>
    </w:lvlOverride>
  </w:num>
  <w:num w:numId="4">
    <w:abstractNumId w:val="13"/>
  </w:num>
  <w:num w:numId="5">
    <w:abstractNumId w:val="16"/>
  </w:num>
  <w:num w:numId="6">
    <w:abstractNumId w:val="17"/>
  </w:num>
  <w:num w:numId="7">
    <w:abstractNumId w:val="7"/>
  </w:num>
  <w:num w:numId="8">
    <w:abstractNumId w:val="19"/>
  </w:num>
  <w:num w:numId="9">
    <w:abstractNumId w:val="11"/>
  </w:num>
  <w:num w:numId="10">
    <w:abstractNumId w:val="1"/>
  </w:num>
  <w:num w:numId="11">
    <w:abstractNumId w:val="8"/>
  </w:num>
  <w:num w:numId="12">
    <w:abstractNumId w:val="9"/>
  </w:num>
  <w:num w:numId="13">
    <w:abstractNumId w:val="12"/>
  </w:num>
  <w:num w:numId="14">
    <w:abstractNumId w:val="6"/>
  </w:num>
  <w:num w:numId="15">
    <w:abstractNumId w:val="20"/>
  </w:num>
  <w:num w:numId="16">
    <w:abstractNumId w:val="15"/>
  </w:num>
  <w:num w:numId="17">
    <w:abstractNumId w:val="2"/>
  </w:num>
  <w:num w:numId="18">
    <w:abstractNumId w:val="14"/>
  </w:num>
  <w:num w:numId="19">
    <w:abstractNumId w:val="18"/>
  </w:num>
  <w:num w:numId="20">
    <w:abstractNumId w:val="5"/>
  </w:num>
  <w:num w:numId="21">
    <w:abstractNumId w:val="1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3CF"/>
    <w:rsid w:val="002A12D1"/>
    <w:rsid w:val="004E511A"/>
    <w:rsid w:val="00763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071E0A1B-5A4D-4588-BC9C-23D5148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pPr>
      <w:keepNext/>
      <w:jc w:val="center"/>
      <w:outlineLvl w:val="1"/>
    </w:pPr>
    <w:rPr>
      <w:b/>
      <w:bCs/>
      <w:smallCaps/>
      <w:sz w:val="28"/>
      <w:szCs w:val="28"/>
      <w:lang w:val="en-US"/>
    </w:rPr>
  </w:style>
  <w:style w:type="paragraph" w:styleId="4">
    <w:name w:val="heading 4"/>
    <w:basedOn w:val="a"/>
    <w:next w:val="a"/>
    <w:qFormat/>
    <w:pPr>
      <w:keepNext/>
      <w:jc w:val="center"/>
      <w:outlineLvl w:val="3"/>
    </w:pPr>
    <w:rPr>
      <w:b/>
      <w:bCs/>
    </w:rPr>
  </w:style>
  <w:style w:type="paragraph" w:styleId="5">
    <w:name w:val="heading 5"/>
    <w:basedOn w:val="a"/>
    <w:next w:val="a"/>
    <w:qFormat/>
    <w:pPr>
      <w:keepNext/>
      <w:jc w:val="right"/>
      <w:outlineLvl w:val="4"/>
    </w:pPr>
    <w:rPr>
      <w:rFonts w:ascii="Myriad Pro" w:hAnsi="Myriad Pro"/>
      <w:spacing w:val="-4"/>
      <w:sz w:val="2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header"/>
    <w:basedOn w:val="a"/>
    <w:semiHidden/>
    <w:pPr>
      <w:tabs>
        <w:tab w:val="center" w:pos="4320"/>
        <w:tab w:val="right" w:pos="8640"/>
      </w:tabs>
    </w:pPr>
  </w:style>
  <w:style w:type="paragraph" w:styleId="a5">
    <w:name w:val="footer"/>
    <w:basedOn w:val="a"/>
    <w:semiHidden/>
    <w:pPr>
      <w:tabs>
        <w:tab w:val="center" w:pos="4320"/>
        <w:tab w:val="right" w:pos="8640"/>
      </w:tabs>
    </w:pPr>
  </w:style>
  <w:style w:type="character" w:styleId="a6">
    <w:name w:val="page number"/>
    <w:basedOn w:val="a0"/>
    <w:semiHidden/>
  </w:style>
  <w:style w:type="character" w:styleId="a7">
    <w:name w:val="Hyperlink"/>
    <w:basedOn w:val="a0"/>
    <w:semiHidden/>
    <w:rPr>
      <w:color w:val="0000FF"/>
      <w:u w:val="single"/>
    </w:rPr>
  </w:style>
  <w:style w:type="paragraph" w:styleId="a8">
    <w:name w:val="footnote text"/>
    <w:basedOn w:val="a"/>
    <w:semiHidden/>
    <w:rPr>
      <w:sz w:val="20"/>
      <w:szCs w:val="20"/>
    </w:rPr>
  </w:style>
  <w:style w:type="character" w:styleId="a9">
    <w:name w:val="footnote reference"/>
    <w:basedOn w:val="a0"/>
    <w:semiHidden/>
    <w:rPr>
      <w:vertAlign w:val="superscript"/>
    </w:rPr>
  </w:style>
  <w:style w:type="paragraph" w:styleId="aa">
    <w:name w:val="Body Text Indent"/>
    <w:basedOn w:val="a"/>
    <w:semiHidden/>
    <w:pPr>
      <w:ind w:left="360"/>
      <w:outlineLvl w:val="0"/>
    </w:pPr>
    <w:rPr>
      <w:bCs/>
      <w:i/>
      <w:iCs/>
      <w:sz w:val="22"/>
      <w:lang w:val="en-US"/>
    </w:rPr>
  </w:style>
  <w:style w:type="paragraph" w:styleId="1">
    <w:name w:val="toc 1"/>
    <w:basedOn w:val="a"/>
    <w:next w:val="a"/>
    <w:autoRedefine/>
    <w:semiHidden/>
  </w:style>
  <w:style w:type="paragraph" w:styleId="20">
    <w:name w:val="Body Text Indent 2"/>
    <w:basedOn w:val="a"/>
    <w:semiHidden/>
    <w:pPr>
      <w:ind w:left="360"/>
    </w:pPr>
    <w:rPr>
      <w:i/>
      <w:lang w:val="en-US"/>
    </w:rPr>
  </w:style>
  <w:style w:type="paragraph" w:styleId="21">
    <w:name w:val="Body Text 2"/>
    <w:basedOn w:val="a"/>
    <w:semiHidden/>
    <w:pPr>
      <w:jc w:val="both"/>
    </w:pPr>
    <w:rPr>
      <w:lang w:val="en-US"/>
    </w:rPr>
  </w:style>
  <w:style w:type="paragraph" w:styleId="22">
    <w:name w:val="toc 2"/>
    <w:basedOn w:val="a"/>
    <w:next w:val="a"/>
    <w:autoRedefine/>
    <w:semiHidden/>
    <w:pPr>
      <w:ind w:left="240"/>
    </w:pPr>
  </w:style>
  <w:style w:type="paragraph" w:customStyle="1" w:styleId="StyleBodyTextJustified">
    <w:name w:val="Style Body Text + Justified"/>
    <w:basedOn w:val="a3"/>
    <w:pPr>
      <w:spacing w:before="60"/>
      <w:jc w:val="both"/>
    </w:pPr>
    <w:rPr>
      <w:szCs w:val="20"/>
    </w:rPr>
  </w:style>
  <w:style w:type="paragraph" w:styleId="3">
    <w:name w:val="Body Text Indent 3"/>
    <w:basedOn w:val="a"/>
    <w:semiHidden/>
    <w:pPr>
      <w:ind w:left="360"/>
      <w:jc w:val="both"/>
      <w:outlineLvl w:val="0"/>
    </w:pPr>
    <w:rPr>
      <w:i/>
    </w:rPr>
  </w:style>
  <w:style w:type="paragraph" w:styleId="30">
    <w:name w:val="Body Text 3"/>
    <w:basedOn w:val="a"/>
    <w:semiHidden/>
    <w:pPr>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3950</Words>
  <Characters>22517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REC</Company>
  <LinksUpToDate>false</LinksUpToDate>
  <CharactersWithSpaces>26415</CharactersWithSpaces>
  <SharedDoc>false</SharedDoc>
  <HLinks>
    <vt:vector size="132" baseType="variant">
      <vt:variant>
        <vt:i4>720989</vt:i4>
      </vt:variant>
      <vt:variant>
        <vt:i4>123</vt:i4>
      </vt:variant>
      <vt:variant>
        <vt:i4>0</vt:i4>
      </vt:variant>
      <vt:variant>
        <vt:i4>5</vt:i4>
      </vt:variant>
      <vt:variant>
        <vt:lpwstr>http://www.rec.org/REC/Programs/UNDP-GHGInventories/Default.html</vt:lpwstr>
      </vt:variant>
      <vt:variant>
        <vt:lpwstr/>
      </vt:variant>
      <vt:variant>
        <vt:i4>1900592</vt:i4>
      </vt:variant>
      <vt:variant>
        <vt:i4>113</vt:i4>
      </vt:variant>
      <vt:variant>
        <vt:i4>0</vt:i4>
      </vt:variant>
      <vt:variant>
        <vt:i4>5</vt:i4>
      </vt:variant>
      <vt:variant>
        <vt:lpwstr/>
      </vt:variant>
      <vt:variant>
        <vt:lpwstr>_Toc97191094</vt:lpwstr>
      </vt:variant>
      <vt:variant>
        <vt:i4>1572912</vt:i4>
      </vt:variant>
      <vt:variant>
        <vt:i4>107</vt:i4>
      </vt:variant>
      <vt:variant>
        <vt:i4>0</vt:i4>
      </vt:variant>
      <vt:variant>
        <vt:i4>5</vt:i4>
      </vt:variant>
      <vt:variant>
        <vt:lpwstr/>
      </vt:variant>
      <vt:variant>
        <vt:lpwstr>_Toc97191091</vt:lpwstr>
      </vt:variant>
      <vt:variant>
        <vt:i4>1048625</vt:i4>
      </vt:variant>
      <vt:variant>
        <vt:i4>101</vt:i4>
      </vt:variant>
      <vt:variant>
        <vt:i4>0</vt:i4>
      </vt:variant>
      <vt:variant>
        <vt:i4>5</vt:i4>
      </vt:variant>
      <vt:variant>
        <vt:lpwstr/>
      </vt:variant>
      <vt:variant>
        <vt:lpwstr>_Toc97191089</vt:lpwstr>
      </vt:variant>
      <vt:variant>
        <vt:i4>1966129</vt:i4>
      </vt:variant>
      <vt:variant>
        <vt:i4>95</vt:i4>
      </vt:variant>
      <vt:variant>
        <vt:i4>0</vt:i4>
      </vt:variant>
      <vt:variant>
        <vt:i4>5</vt:i4>
      </vt:variant>
      <vt:variant>
        <vt:lpwstr/>
      </vt:variant>
      <vt:variant>
        <vt:lpwstr>_Toc97191087</vt:lpwstr>
      </vt:variant>
      <vt:variant>
        <vt:i4>1703985</vt:i4>
      </vt:variant>
      <vt:variant>
        <vt:i4>89</vt:i4>
      </vt:variant>
      <vt:variant>
        <vt:i4>0</vt:i4>
      </vt:variant>
      <vt:variant>
        <vt:i4>5</vt:i4>
      </vt:variant>
      <vt:variant>
        <vt:lpwstr/>
      </vt:variant>
      <vt:variant>
        <vt:lpwstr>_Toc97191083</vt:lpwstr>
      </vt:variant>
      <vt:variant>
        <vt:i4>1114174</vt:i4>
      </vt:variant>
      <vt:variant>
        <vt:i4>83</vt:i4>
      </vt:variant>
      <vt:variant>
        <vt:i4>0</vt:i4>
      </vt:variant>
      <vt:variant>
        <vt:i4>5</vt:i4>
      </vt:variant>
      <vt:variant>
        <vt:lpwstr/>
      </vt:variant>
      <vt:variant>
        <vt:lpwstr>_Toc97191078</vt:lpwstr>
      </vt:variant>
      <vt:variant>
        <vt:i4>1835070</vt:i4>
      </vt:variant>
      <vt:variant>
        <vt:i4>77</vt:i4>
      </vt:variant>
      <vt:variant>
        <vt:i4>0</vt:i4>
      </vt:variant>
      <vt:variant>
        <vt:i4>5</vt:i4>
      </vt:variant>
      <vt:variant>
        <vt:lpwstr/>
      </vt:variant>
      <vt:variant>
        <vt:lpwstr>_Toc97191075</vt:lpwstr>
      </vt:variant>
      <vt:variant>
        <vt:i4>1900606</vt:i4>
      </vt:variant>
      <vt:variant>
        <vt:i4>71</vt:i4>
      </vt:variant>
      <vt:variant>
        <vt:i4>0</vt:i4>
      </vt:variant>
      <vt:variant>
        <vt:i4>5</vt:i4>
      </vt:variant>
      <vt:variant>
        <vt:lpwstr/>
      </vt:variant>
      <vt:variant>
        <vt:lpwstr>_Toc97191074</vt:lpwstr>
      </vt:variant>
      <vt:variant>
        <vt:i4>1703998</vt:i4>
      </vt:variant>
      <vt:variant>
        <vt:i4>65</vt:i4>
      </vt:variant>
      <vt:variant>
        <vt:i4>0</vt:i4>
      </vt:variant>
      <vt:variant>
        <vt:i4>5</vt:i4>
      </vt:variant>
      <vt:variant>
        <vt:lpwstr/>
      </vt:variant>
      <vt:variant>
        <vt:lpwstr>_Toc97191073</vt:lpwstr>
      </vt:variant>
      <vt:variant>
        <vt:i4>1769534</vt:i4>
      </vt:variant>
      <vt:variant>
        <vt:i4>59</vt:i4>
      </vt:variant>
      <vt:variant>
        <vt:i4>0</vt:i4>
      </vt:variant>
      <vt:variant>
        <vt:i4>5</vt:i4>
      </vt:variant>
      <vt:variant>
        <vt:lpwstr/>
      </vt:variant>
      <vt:variant>
        <vt:lpwstr>_Toc97191072</vt:lpwstr>
      </vt:variant>
      <vt:variant>
        <vt:i4>1572926</vt:i4>
      </vt:variant>
      <vt:variant>
        <vt:i4>53</vt:i4>
      </vt:variant>
      <vt:variant>
        <vt:i4>0</vt:i4>
      </vt:variant>
      <vt:variant>
        <vt:i4>5</vt:i4>
      </vt:variant>
      <vt:variant>
        <vt:lpwstr/>
      </vt:variant>
      <vt:variant>
        <vt:lpwstr>_Toc97191071</vt:lpwstr>
      </vt:variant>
      <vt:variant>
        <vt:i4>1048639</vt:i4>
      </vt:variant>
      <vt:variant>
        <vt:i4>47</vt:i4>
      </vt:variant>
      <vt:variant>
        <vt:i4>0</vt:i4>
      </vt:variant>
      <vt:variant>
        <vt:i4>5</vt:i4>
      </vt:variant>
      <vt:variant>
        <vt:lpwstr/>
      </vt:variant>
      <vt:variant>
        <vt:lpwstr>_Toc97191069</vt:lpwstr>
      </vt:variant>
      <vt:variant>
        <vt:i4>1114175</vt:i4>
      </vt:variant>
      <vt:variant>
        <vt:i4>41</vt:i4>
      </vt:variant>
      <vt:variant>
        <vt:i4>0</vt:i4>
      </vt:variant>
      <vt:variant>
        <vt:i4>5</vt:i4>
      </vt:variant>
      <vt:variant>
        <vt:lpwstr/>
      </vt:variant>
      <vt:variant>
        <vt:lpwstr>_Toc97191068</vt:lpwstr>
      </vt:variant>
      <vt:variant>
        <vt:i4>1966143</vt:i4>
      </vt:variant>
      <vt:variant>
        <vt:i4>35</vt:i4>
      </vt:variant>
      <vt:variant>
        <vt:i4>0</vt:i4>
      </vt:variant>
      <vt:variant>
        <vt:i4>5</vt:i4>
      </vt:variant>
      <vt:variant>
        <vt:lpwstr/>
      </vt:variant>
      <vt:variant>
        <vt:lpwstr>_Toc97191067</vt:lpwstr>
      </vt:variant>
      <vt:variant>
        <vt:i4>2031679</vt:i4>
      </vt:variant>
      <vt:variant>
        <vt:i4>29</vt:i4>
      </vt:variant>
      <vt:variant>
        <vt:i4>0</vt:i4>
      </vt:variant>
      <vt:variant>
        <vt:i4>5</vt:i4>
      </vt:variant>
      <vt:variant>
        <vt:lpwstr/>
      </vt:variant>
      <vt:variant>
        <vt:lpwstr>_Toc97191066</vt:lpwstr>
      </vt:variant>
      <vt:variant>
        <vt:i4>1835071</vt:i4>
      </vt:variant>
      <vt:variant>
        <vt:i4>23</vt:i4>
      </vt:variant>
      <vt:variant>
        <vt:i4>0</vt:i4>
      </vt:variant>
      <vt:variant>
        <vt:i4>5</vt:i4>
      </vt:variant>
      <vt:variant>
        <vt:lpwstr/>
      </vt:variant>
      <vt:variant>
        <vt:lpwstr>_Toc97191065</vt:lpwstr>
      </vt:variant>
      <vt:variant>
        <vt:i4>1769535</vt:i4>
      </vt:variant>
      <vt:variant>
        <vt:i4>17</vt:i4>
      </vt:variant>
      <vt:variant>
        <vt:i4>0</vt:i4>
      </vt:variant>
      <vt:variant>
        <vt:i4>5</vt:i4>
      </vt:variant>
      <vt:variant>
        <vt:lpwstr/>
      </vt:variant>
      <vt:variant>
        <vt:lpwstr>_Toc97191062</vt:lpwstr>
      </vt:variant>
      <vt:variant>
        <vt:i4>1572927</vt:i4>
      </vt:variant>
      <vt:variant>
        <vt:i4>11</vt:i4>
      </vt:variant>
      <vt:variant>
        <vt:i4>0</vt:i4>
      </vt:variant>
      <vt:variant>
        <vt:i4>5</vt:i4>
      </vt:variant>
      <vt:variant>
        <vt:lpwstr/>
      </vt:variant>
      <vt:variant>
        <vt:lpwstr>_Toc97191061</vt:lpwstr>
      </vt:variant>
      <vt:variant>
        <vt:i4>1638463</vt:i4>
      </vt:variant>
      <vt:variant>
        <vt:i4>5</vt:i4>
      </vt:variant>
      <vt:variant>
        <vt:i4>0</vt:i4>
      </vt:variant>
      <vt:variant>
        <vt:i4>5</vt:i4>
      </vt:variant>
      <vt:variant>
        <vt:lpwstr/>
      </vt:variant>
      <vt:variant>
        <vt:lpwstr>_Toc97191060</vt:lpwstr>
      </vt:variant>
      <vt:variant>
        <vt:i4>720989</vt:i4>
      </vt:variant>
      <vt:variant>
        <vt:i4>0</vt:i4>
      </vt:variant>
      <vt:variant>
        <vt:i4>0</vt:i4>
      </vt:variant>
      <vt:variant>
        <vt:i4>5</vt:i4>
      </vt:variant>
      <vt:variant>
        <vt:lpwstr>http://www.rec.org/REC/Programs/UNDP-GHGInventories/Default.html</vt:lpwstr>
      </vt:variant>
      <vt:variant>
        <vt:lpwstr/>
      </vt:variant>
      <vt:variant>
        <vt:i4>6881350</vt:i4>
      </vt:variant>
      <vt:variant>
        <vt:i4>8</vt:i4>
      </vt:variant>
      <vt:variant>
        <vt:i4>0</vt:i4>
      </vt:variant>
      <vt:variant>
        <vt:i4>5</vt:i4>
      </vt:variant>
      <vt:variant>
        <vt:lpwstr>mailto:kmareckova@rec.org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dc:creator>
  <cp:keywords/>
  <dc:description/>
  <cp:lastModifiedBy>Irina</cp:lastModifiedBy>
  <cp:revision>2</cp:revision>
  <cp:lastPrinted>2005-03-24T12:22:00Z</cp:lastPrinted>
  <dcterms:created xsi:type="dcterms:W3CDTF">2014-07-27T17:53:00Z</dcterms:created>
  <dcterms:modified xsi:type="dcterms:W3CDTF">2014-07-27T17:53:00Z</dcterms:modified>
</cp:coreProperties>
</file>