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33" w:rsidRDefault="0095237D">
      <w:pPr>
        <w:pStyle w:val="1"/>
        <w:jc w:val="center"/>
      </w:pPr>
      <w:r>
        <w:t>Необходимые шаги к аренде склада</w:t>
      </w:r>
    </w:p>
    <w:p w:rsidR="00566F33" w:rsidRPr="0095237D" w:rsidRDefault="0095237D">
      <w:pPr>
        <w:pStyle w:val="a3"/>
      </w:pPr>
      <w:r>
        <w:t>Кирилл Толмачев</w:t>
      </w:r>
    </w:p>
    <w:p w:rsidR="00566F33" w:rsidRDefault="0095237D">
      <w:pPr>
        <w:pStyle w:val="a3"/>
      </w:pPr>
      <w:r>
        <w:t>Максим Иванов</w:t>
      </w:r>
    </w:p>
    <w:p w:rsidR="00566F33" w:rsidRDefault="0095237D">
      <w:pPr>
        <w:pStyle w:val="a3"/>
      </w:pPr>
      <w:r>
        <w:t>ООО «Концепт Лоджик»</w:t>
      </w:r>
    </w:p>
    <w:p w:rsidR="00566F33" w:rsidRDefault="0095237D">
      <w:pPr>
        <w:pStyle w:val="a3"/>
      </w:pPr>
      <w:r>
        <w:t>Существующая и используемая сегодня так называемая классификация A-B-C-D складских зданий и сооружений в основном ориентирована на «риэлторские» свойства объекта и призвана провести оценку складского комплекса с точки зрения его коммерческой стоимости как предмета купли-продажи или аренды. При выборе склада на основе риэлторских классификаторов зачастую внутренняя логистика объекта остается за кадром и попадает в фокус внимания только после заключения договора аренды на этапе оснащения склада, когда, увы, склад уже без чувствительных материальных потерь не поменять. Предложенный в статье пошаговый алгоритм выбора склада для аренды учитывает реальные потребности в логистических мощностях компании наряду с эксплуатационными свойствами склада и финансовыми затратами на его оснащение и аренду.</w:t>
      </w:r>
    </w:p>
    <w:p w:rsidR="00566F33" w:rsidRDefault="0095237D">
      <w:pPr>
        <w:pStyle w:val="a3"/>
      </w:pPr>
      <w:r>
        <w:t>Первый шаг</w:t>
      </w:r>
    </w:p>
    <w:p w:rsidR="00566F33" w:rsidRDefault="0095237D">
      <w:pPr>
        <w:pStyle w:val="a3"/>
      </w:pPr>
      <w:r>
        <w:t>Детально определяем товарно-транспортный поток на складе в период срока аренды. Такая информация необходима, чтобы проводить осмысленный поиск склада в имеющемся на рынке многообразии архитектурно компоновочных решений различной высотности и площади. Для этого необходим расчет нескольких базовых характеристик искомого склада, таких как количество ворот, площадь и емкость складских зон, количество и площадь административно-бытовых помещении и стоянок автотранспорта. Четкое знание характеристик входного товаре потока, условии и режимов хранения, способов комиссионирования и отгрузки товара позволит выполнить расчетную работу быстро и точно. Для наглядного представления процессов рекомендуем использовать данные в табличном виде. Табл. 1 и 2 отражают стандарты поставки и отгрузки. Данные по объемам хранения сводятся в табл. 3. Если вы обрабатываете розничные товаропотоки, то при сборе исходных данных и в дальнейших расчетах следует учесть их характеристики.</w:t>
      </w:r>
    </w:p>
    <w:p w:rsidR="00566F33" w:rsidRDefault="0095237D">
      <w:pPr>
        <w:pStyle w:val="a3"/>
      </w:pPr>
      <w:r>
        <w:t>Зонирование и операционные показатели склада</w:t>
      </w:r>
    </w:p>
    <w:p w:rsidR="00566F33" w:rsidRDefault="0095237D">
      <w:pPr>
        <w:pStyle w:val="a3"/>
      </w:pPr>
      <w:r>
        <w:t>Для правильного зонирования склада необходимо учитывать такие параметры, как запрещенное товарное соседство (например, мясо и рыбу вместе не хранить, а продукты питания не должны соседствовать с товарами бытовой химии), температурно-влажностный режим хранения и обработки, а также требования к размещению зоны таможенного склада временного хранения. Такие данные отражаются в табл. 4.</w:t>
      </w:r>
    </w:p>
    <w:p w:rsidR="00566F33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ТАБЛИЦА 1. СТАНДАРТ ПОСТАВКИ ТОВАРА НА СКЛАД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Pr="0095237D" w:rsidRDefault="0095237D">
            <w:pPr>
              <w:pStyle w:val="a3"/>
            </w:pPr>
            <w:r w:rsidRPr="0095237D">
              <w:t>Режим поставки с ________________ часов до ________________ часов.</w:t>
            </w:r>
          </w:p>
          <w:p w:rsidR="00566F33" w:rsidRPr="0095237D" w:rsidRDefault="0095237D">
            <w:pPr>
              <w:pStyle w:val="a3"/>
            </w:pPr>
            <w:r w:rsidRPr="0095237D">
              <w:t>Количество автомашин в сутки __________________________________ .</w:t>
            </w:r>
          </w:p>
          <w:p w:rsidR="00566F33" w:rsidRPr="0095237D" w:rsidRDefault="0095237D">
            <w:pPr>
              <w:pStyle w:val="a3"/>
            </w:pPr>
            <w:r w:rsidRPr="0095237D">
              <w:t>Разбивка автопарка по типам а/м:</w:t>
            </w:r>
          </w:p>
          <w:p w:rsidR="00566F33" w:rsidRPr="0095237D" w:rsidRDefault="0095237D">
            <w:pPr>
              <w:pStyle w:val="a3"/>
            </w:pPr>
            <w:r w:rsidRPr="0095237D">
              <w:t>фура _____________________ шт. (тип, тоннаж, груз, емкость);</w:t>
            </w:r>
          </w:p>
          <w:p w:rsidR="00566F33" w:rsidRPr="0095237D" w:rsidRDefault="0095237D">
            <w:pPr>
              <w:pStyle w:val="a3"/>
            </w:pPr>
            <w:r w:rsidRPr="0095237D">
              <w:t>«МАЗ», «ЗИЛ» (фургон) ___________________шт. (тип, тоннаж, груз, емкость);</w:t>
            </w:r>
          </w:p>
          <w:p w:rsidR="00566F33" w:rsidRPr="0095237D" w:rsidRDefault="0095237D">
            <w:pPr>
              <w:pStyle w:val="a3"/>
            </w:pPr>
            <w:r w:rsidRPr="0095237D">
              <w:t>«ГАЗель»: __________________________________ шт.</w:t>
            </w:r>
          </w:p>
          <w:p w:rsidR="00566F33" w:rsidRPr="0095237D" w:rsidRDefault="0095237D">
            <w:pPr>
              <w:pStyle w:val="a3"/>
            </w:pPr>
            <w:r w:rsidRPr="0095237D">
              <w:t>«бычок»: ___________________________________ шт.</w:t>
            </w:r>
          </w:p>
          <w:p w:rsidR="00566F33" w:rsidRPr="0095237D" w:rsidRDefault="0095237D">
            <w:pPr>
              <w:pStyle w:val="a3"/>
            </w:pPr>
            <w:r w:rsidRPr="0095237D">
              <w:t>«каблук»: ___________________________________ шт.</w:t>
            </w:r>
          </w:p>
          <w:p w:rsidR="00566F33" w:rsidRPr="0095237D" w:rsidRDefault="0095237D">
            <w:pPr>
              <w:pStyle w:val="a3"/>
            </w:pPr>
            <w:r w:rsidRPr="0095237D">
              <w:t>Другое: __________________________________ (например, ж/д контейнеры).</w:t>
            </w:r>
          </w:p>
          <w:p w:rsidR="00566F33" w:rsidRPr="0095237D" w:rsidRDefault="0095237D">
            <w:pPr>
              <w:pStyle w:val="a3"/>
            </w:pPr>
            <w:r w:rsidRPr="0095237D">
              <w:t>Интенсивность поставки по времени суток (количество а/м (тип), ж/д вагонов/ контейнеров на складе):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0-2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2-4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4-6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6-8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8-10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10-12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12-14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14-16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16-18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18-20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20-22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22-24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 </w:t>
            </w:r>
          </w:p>
        </w:tc>
      </w:tr>
    </w:tbl>
    <w:p w:rsidR="00566F33" w:rsidRPr="0095237D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ТАБЛИЦА 2. СТАНДАРТ ОТГРУЗКИ ТОВАРА СО СКЛАДА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Pr="0095237D" w:rsidRDefault="0095237D">
            <w:pPr>
              <w:pStyle w:val="a3"/>
            </w:pPr>
            <w:r w:rsidRPr="0095237D">
              <w:t>Заявка отгружается в течение ________ часов с момента поступления на склад.</w:t>
            </w:r>
          </w:p>
          <w:p w:rsidR="00566F33" w:rsidRPr="0095237D" w:rsidRDefault="0095237D">
            <w:pPr>
              <w:pStyle w:val="a3"/>
            </w:pPr>
            <w:r w:rsidRPr="0095237D">
              <w:t>Количество адресов развоза в день: _____________________________________ .</w:t>
            </w:r>
          </w:p>
          <w:p w:rsidR="00566F33" w:rsidRPr="0095237D" w:rsidRDefault="0095237D">
            <w:pPr>
              <w:pStyle w:val="a3"/>
            </w:pPr>
            <w:r w:rsidRPr="0095237D">
              <w:t>Режим доставки с ________________ часов до ________________ часов.</w:t>
            </w:r>
          </w:p>
          <w:p w:rsidR="00566F33" w:rsidRPr="0095237D" w:rsidRDefault="0095237D">
            <w:pPr>
              <w:pStyle w:val="a3"/>
            </w:pPr>
            <w:r w:rsidRPr="0095237D">
              <w:t>Количество автомашин, используемых для доставки ______________________ .</w:t>
            </w:r>
          </w:p>
          <w:p w:rsidR="00566F33" w:rsidRPr="0095237D" w:rsidRDefault="0095237D">
            <w:pPr>
              <w:pStyle w:val="a3"/>
            </w:pPr>
            <w:r w:rsidRPr="0095237D">
              <w:t>Разбивка автопарка по типам а/м:</w:t>
            </w:r>
          </w:p>
          <w:p w:rsidR="00566F33" w:rsidRPr="0095237D" w:rsidRDefault="0095237D">
            <w:pPr>
              <w:pStyle w:val="a3"/>
            </w:pPr>
            <w:r w:rsidRPr="0095237D">
              <w:t>фура _____________________ шт. (тип, тоннаж, груз, емкость);</w:t>
            </w:r>
          </w:p>
          <w:p w:rsidR="00566F33" w:rsidRPr="0095237D" w:rsidRDefault="0095237D">
            <w:pPr>
              <w:pStyle w:val="a3"/>
            </w:pPr>
            <w:r w:rsidRPr="0095237D">
              <w:t>«МАЗ», «ЗИЛ» (фургон) ___________________шт. (тоннаж, груз, емкость);</w:t>
            </w:r>
          </w:p>
          <w:p w:rsidR="00566F33" w:rsidRPr="0095237D" w:rsidRDefault="0095237D">
            <w:pPr>
              <w:pStyle w:val="a3"/>
            </w:pPr>
            <w:r w:rsidRPr="0095237D">
              <w:t>«ГАЗель»: __________________________________ шт.</w:t>
            </w:r>
          </w:p>
          <w:p w:rsidR="00566F33" w:rsidRPr="0095237D" w:rsidRDefault="0095237D">
            <w:pPr>
              <w:pStyle w:val="a3"/>
            </w:pPr>
            <w:r w:rsidRPr="0095237D">
              <w:t>«бычок»: ___________________________________ шт.</w:t>
            </w:r>
          </w:p>
          <w:p w:rsidR="00566F33" w:rsidRPr="0095237D" w:rsidRDefault="0095237D">
            <w:pPr>
              <w:pStyle w:val="a3"/>
            </w:pPr>
            <w:r w:rsidRPr="0095237D">
              <w:t>«каблук»: ___________________________________ шт.</w:t>
            </w:r>
          </w:p>
          <w:p w:rsidR="00566F33" w:rsidRPr="0095237D" w:rsidRDefault="0095237D">
            <w:pPr>
              <w:pStyle w:val="a3"/>
            </w:pPr>
            <w:r w:rsidRPr="0095237D">
              <w:t>Другое: __________________________________ (например, ж/д контейнеры).</w:t>
            </w:r>
          </w:p>
          <w:p w:rsidR="00566F33" w:rsidRPr="0095237D" w:rsidRDefault="0095237D">
            <w:pPr>
              <w:pStyle w:val="a3"/>
            </w:pPr>
            <w:r w:rsidRPr="0095237D">
              <w:t>Интенсивность доставки по времени суток (количество а/м (тип), ж/д вагонов/ контейнеров на складе):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0-2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2-4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4-6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6-8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8-10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10-12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12-14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14-16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16-18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18-20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20-22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22-24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 </w:t>
            </w:r>
          </w:p>
        </w:tc>
      </w:tr>
    </w:tbl>
    <w:p w:rsidR="00566F33" w:rsidRPr="0095237D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ТАБЛИЦА 3. АССОРТИМЕНТ И ОБЪЕМЫ ХРАНЕНИЯ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Характеристика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Категория по типу товародвижения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ТОВАРНЫЙ ЗАПАС (позиций)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Режим хранения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А (быстро уходимый товар)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В (средне уходимый товар)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С (медленно уходимый товар)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Всего: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НОРМА ТОВАРНОГО ЗАПАСА В ПАЛЛЕТО-МЕСТАХ (на позицию)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СУТОЧНОЕ ТОВАРОДВИЖЕНИЕ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Прием паллеты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Прием короба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Отгрузка паллеты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паллет, отгружаемых покоробочно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паллет, отгружаемых паллетно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</w:tbl>
    <w:p w:rsidR="00566F33" w:rsidRPr="0095237D" w:rsidRDefault="0095237D">
      <w:pPr>
        <w:pStyle w:val="a3"/>
      </w:pPr>
      <w:r>
        <w:t>Операционные характеристики склада по набираемым и отгружаемым заказам сводятся в таблицу по основным типам комиссионирования (табл. 5). Нагрузка на склад зависит от времени поступления заявок и очень часто имеет выраженную сезонность (табл. 6).</w:t>
      </w:r>
    </w:p>
    <w:p w:rsidR="00566F33" w:rsidRDefault="0095237D">
      <w:pPr>
        <w:pStyle w:val="a3"/>
      </w:pPr>
      <w:r>
        <w:t>«А НУЖЕН ЛИ РАСЧЕТ?» Теперь мы имеем все необходимые исходные данные для самостоятельного расчета характеристик склада или для обращения к профессиональным консультантам. Наверное, читая этот материал, вы задавали себе вопрос: «А для чего мне считать все это? Количество "квадратов" зон обработки и хранения я знаю, люди в сменах давно посчитаны. Просто прикину пропорцию».</w:t>
      </w:r>
    </w:p>
    <w:p w:rsidR="00566F33" w:rsidRDefault="0095237D">
      <w:pPr>
        <w:pStyle w:val="a3"/>
      </w:pPr>
      <w:r>
        <w:t>«Да, такой подход правильный и рациональный», - ответим мы как консультанты, если вы уже уверены и точно знаете, что вам достанется в аренду склад с той же высотностью и внутренней топологией (архитектурно-планировочным решением), как и ваш. На практике вы столкнетесь с большим разнообразием объектов, которые могут существенно отличаться от вашего действующего склада не только по высоте и площади зон хранения, но и по типу погрузочно-разгрузочного фронта (ПРФ). При выборе оптимального варианта аренды придется считать и анализировать, насколько предлагаемый склад соответствует вашим логистическим потребностям и финансовым возможностям.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</w:tblGrid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ТАБЛИЦА 4. ХАРАКТЕРИСТИКА РЕЖИМОВ ХРАНЕНИЯ И ГРУЗООБРАБОТКИ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Наименование зоны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Температурный режим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Влажность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Pr="0095237D" w:rsidRDefault="0095237D">
            <w:pPr>
              <w:pStyle w:val="a3"/>
            </w:pPr>
            <w:r w:rsidRPr="0095237D">
              <w:t>Дополнительные сведения:</w:t>
            </w:r>
          </w:p>
          <w:p w:rsidR="00566F33" w:rsidRPr="0095237D" w:rsidRDefault="0095237D">
            <w:pPr>
              <w:pStyle w:val="a3"/>
            </w:pPr>
            <w:r w:rsidRPr="0095237D">
              <w:t>¨ Зоны таможенного контроля (указать тип) ________________________________________</w:t>
            </w:r>
          </w:p>
          <w:p w:rsidR="00566F33" w:rsidRPr="0095237D" w:rsidRDefault="0095237D">
            <w:pPr>
              <w:pStyle w:val="a3"/>
            </w:pPr>
            <w:r w:rsidRPr="0095237D">
              <w:t>¨ Зона обособленного хранения с ограниченным доступом (указать режим работы)</w:t>
            </w:r>
          </w:p>
          <w:p w:rsidR="00566F33" w:rsidRPr="0095237D" w:rsidRDefault="0095237D">
            <w:pPr>
              <w:pStyle w:val="a3"/>
            </w:pPr>
            <w:r w:rsidRPr="0095237D">
              <w:t>_____________________________________________________________________</w:t>
            </w:r>
          </w:p>
          <w:p w:rsidR="00566F33" w:rsidRPr="0095237D" w:rsidRDefault="0095237D">
            <w:pPr>
              <w:pStyle w:val="a3"/>
            </w:pPr>
            <w:r w:rsidRPr="0095237D">
              <w:t>¨ Другое ________________________________________________________________________</w:t>
            </w:r>
          </w:p>
          <w:p w:rsidR="00566F33" w:rsidRPr="0095237D" w:rsidRDefault="0095237D">
            <w:pPr>
              <w:pStyle w:val="a3"/>
            </w:pPr>
            <w:r w:rsidRPr="0095237D">
              <w:t> </w:t>
            </w:r>
          </w:p>
        </w:tc>
      </w:tr>
    </w:tbl>
    <w:p w:rsidR="00566F33" w:rsidRPr="0095237D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ТАБЛИЦА 5. ОПЕРАЦИОННЫЕ СТАНДАРТЫ ОБРАБОТКИ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Pr="0095237D" w:rsidRDefault="0095237D">
            <w:pPr>
              <w:pStyle w:val="a3"/>
            </w:pPr>
            <w:r w:rsidRPr="0095237D">
              <w:t>Возможно ______ % превышение любого показателя грузопотока</w:t>
            </w:r>
          </w:p>
          <w:p w:rsidR="00566F33" w:rsidRPr="0095237D" w:rsidRDefault="0095237D">
            <w:pPr>
              <w:pStyle w:val="a3"/>
            </w:pPr>
            <w:r w:rsidRPr="0095237D">
              <w:t>с продолжительностью действия не более ______ часов в сутки.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1. Количество заказов в сутки: с разбивкой по типу «клиент»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Тип клиента / Заказ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Опт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Мелкий опт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Розница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заказов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позиций в заказе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паллет в заказе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коробов в заказе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Количество единиц упаковок в заказе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Вес заказа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</w:tr>
    </w:tbl>
    <w:p w:rsidR="00566F33" w:rsidRPr="0095237D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ТАБЛИЦА 6. РАСПРЕДЕЛЕНИЕ КОЛИЧЕСТВА ПОСТУПАЮЩИХ ЗАКАЗОВ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По времени суток: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0-2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2-4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4-6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6-8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8-10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10-12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12-14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14-16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16-18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18-20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20-22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22-24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По месяцам: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Янв.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Фев.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Март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Апр.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Май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Июнь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Июль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Сент.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Окт.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Дек.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66F33" w:rsidRDefault="0095237D">
            <w:r>
              <w:t> </w:t>
            </w:r>
          </w:p>
        </w:tc>
      </w:tr>
    </w:tbl>
    <w:p w:rsidR="00566F33" w:rsidRPr="0095237D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160"/>
        <w:gridCol w:w="160"/>
        <w:gridCol w:w="160"/>
      </w:tblGrid>
      <w:tr w:rsidR="00566F3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66F33" w:rsidRDefault="0095237D">
            <w:r>
              <w:t>ТАБЛИЦА 7. ВАРИАНТЫ СКЛАДИРОВАНИЯ ТОВАРА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Тип хранения товара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Pr="0095237D" w:rsidRDefault="0095237D">
            <w:pPr>
              <w:pStyle w:val="a3"/>
            </w:pPr>
            <w:r w:rsidRPr="0095237D">
              <w:t>Высота помещения зоны хранения</w:t>
            </w:r>
          </w:p>
          <w:p w:rsidR="00566F33" w:rsidRPr="0095237D" w:rsidRDefault="0095237D">
            <w:pPr>
              <w:pStyle w:val="a3"/>
            </w:pPr>
            <w:r w:rsidRPr="0095237D">
              <w:t>и отбора товара, м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4, 5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9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Полочный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6F33" w:rsidRDefault="0095237D">
            <w:r>
              <w:t>без мезонина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6F33" w:rsidRDefault="0095237D">
            <w:r>
              <w:t>с мезонином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Паллетный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6F33" w:rsidRDefault="0095237D">
            <w:r>
              <w:t>3 яруса хранения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6F33" w:rsidRDefault="0095237D">
            <w:r>
              <w:t>4 яруса хранения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 ярусов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проход 1, 5 м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хранения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проход 3, 5 м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Штабельный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6F33" w:rsidRDefault="0095237D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х</w:t>
            </w:r>
          </w:p>
        </w:tc>
      </w:tr>
    </w:tbl>
    <w:p w:rsidR="00566F33" w:rsidRPr="0095237D" w:rsidRDefault="0095237D">
      <w:pPr>
        <w:pStyle w:val="a3"/>
      </w:pPr>
      <w:r>
        <w:t> </w:t>
      </w:r>
    </w:p>
    <w:p w:rsidR="00566F33" w:rsidRDefault="0095237D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566F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66F33" w:rsidRDefault="0095237D">
            <w:r>
              <w:t>ТАБЛИЦА 8. ГОДОВАЯ ПЛАТА В ЗАВИСИМОСТИ ОТ ВЫСОТНОСТИ СКЛАДА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Параметр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6F33" w:rsidRDefault="0095237D">
            <w:r>
              <w:t>Показатель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Высотность, м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4, 5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9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Площадь склада, м2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11500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6800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4800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Ставка аренды за 1 м2 в год, долл.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140</w:t>
            </w:r>
          </w:p>
        </w:tc>
      </w:tr>
      <w:tr w:rsidR="00566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F33" w:rsidRDefault="0095237D">
            <w:r>
              <w:t>Арендная плата в год, долл.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920000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748000</w:t>
            </w:r>
          </w:p>
        </w:tc>
        <w:tc>
          <w:tcPr>
            <w:tcW w:w="0" w:type="auto"/>
            <w:vAlign w:val="center"/>
            <w:hideMark/>
          </w:tcPr>
          <w:p w:rsidR="00566F33" w:rsidRDefault="0095237D">
            <w:r>
              <w:t>672000</w:t>
            </w:r>
          </w:p>
        </w:tc>
      </w:tr>
    </w:tbl>
    <w:p w:rsidR="00566F33" w:rsidRDefault="00566F33">
      <w:bookmarkStart w:id="0" w:name="_GoBack"/>
      <w:bookmarkEnd w:id="0"/>
    </w:p>
    <w:sectPr w:rsidR="00566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37D"/>
    <w:rsid w:val="00566F33"/>
    <w:rsid w:val="0095237D"/>
    <w:rsid w:val="00B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0149-5BC2-43C0-9030-86C90E3F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6266</Characters>
  <Application>Microsoft Office Word</Application>
  <DocSecurity>0</DocSecurity>
  <Lines>52</Lines>
  <Paragraphs>14</Paragraphs>
  <ScaleCrop>false</ScaleCrop>
  <Company>diakov.net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Необходимые шаги к аренде склада</dc:title>
  <dc:subject/>
  <dc:creator>Irina</dc:creator>
  <cp:keywords/>
  <dc:description/>
  <cp:lastModifiedBy>Irina</cp:lastModifiedBy>
  <cp:revision>2</cp:revision>
  <dcterms:created xsi:type="dcterms:W3CDTF">2014-07-19T03:31:00Z</dcterms:created>
  <dcterms:modified xsi:type="dcterms:W3CDTF">2014-07-19T03:31:00Z</dcterms:modified>
</cp:coreProperties>
</file>