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03" w:rsidRDefault="007B0D18">
      <w:pPr>
        <w:rPr>
          <w:lang w:val="ru-RU"/>
        </w:rPr>
      </w:pPr>
      <w:r>
        <w:rPr>
          <w:rStyle w:val="title1"/>
        </w:rPr>
        <w:t>Вексельное кредитование</w:t>
      </w:r>
    </w:p>
    <w:p w:rsidR="007F2003" w:rsidRDefault="007F2003">
      <w:pPr>
        <w:rPr>
          <w:lang w:val="ru-RU"/>
        </w:rPr>
      </w:pPr>
    </w:p>
    <w:p w:rsidR="007F2003" w:rsidRDefault="0096330C">
      <w:pPr>
        <w:rPr>
          <w:rFonts w:ascii="Verdana" w:hAnsi="Verdana"/>
          <w:i/>
          <w:lang w:val="en-US"/>
        </w:rPr>
      </w:pPr>
      <w:hyperlink r:id="rId5" w:tgtFrame="_blank" w:history="1">
        <w:r w:rsidR="007B0D18">
          <w:rPr>
            <w:rStyle w:val="a4"/>
            <w:rFonts w:ascii="Verdana" w:hAnsi="Verdana"/>
            <w:i/>
            <w:color w:val="auto"/>
          </w:rPr>
          <w:t>Антон Соколов, Амир Абянов, «Директор-инфо» № 12'2001</w:t>
        </w:r>
      </w:hyperlink>
    </w:p>
    <w:p w:rsidR="007F2003" w:rsidRDefault="007F2003">
      <w:pPr>
        <w:rPr>
          <w:lang w:val="en-US"/>
        </w:rPr>
      </w:pPr>
    </w:p>
    <w:p w:rsidR="007F2003" w:rsidRDefault="007B0D18">
      <w:pPr>
        <w:spacing w:before="100" w:beforeAutospacing="1" w:after="100" w:afterAutospacing="1"/>
        <w:jc w:val="both"/>
        <w:rPr>
          <w:color w:val="000000"/>
        </w:rPr>
      </w:pPr>
      <w:r>
        <w:rPr>
          <w:color w:val="000000"/>
        </w:rPr>
        <w:t>Наиболее удобный способ преодоления кризиса неплатежей — вексельное кредитование. Данную услугу предлагают многие банки России. В чем же она заключается и какие преимущества дает по сравнению с традиционным кредитованием? Начнем по порядку.</w:t>
      </w:r>
    </w:p>
    <w:p w:rsidR="007F2003" w:rsidRDefault="007B0D18">
      <w:pPr>
        <w:spacing w:before="100" w:beforeAutospacing="1" w:after="100" w:afterAutospacing="1"/>
        <w:jc w:val="both"/>
        <w:rPr>
          <w:color w:val="000000"/>
        </w:rPr>
      </w:pPr>
      <w:r>
        <w:rPr>
          <w:b/>
          <w:bCs/>
          <w:color w:val="000000"/>
        </w:rPr>
        <w:t>Принцип вексельного кредитования</w:t>
      </w:r>
      <w:r>
        <w:rPr>
          <w:color w:val="000000"/>
        </w:rPr>
        <w:t xml:space="preserve"> заключается в том, что </w:t>
      </w:r>
      <w:r>
        <w:rPr>
          <w:b/>
          <w:bCs/>
          <w:color w:val="000000"/>
        </w:rPr>
        <w:t>предприятие-ссудозаемщик расплачивается</w:t>
      </w:r>
      <w:r>
        <w:rPr>
          <w:color w:val="000000"/>
        </w:rPr>
        <w:t xml:space="preserve"> со своими кредиторами не реальными денежными средствами, а </w:t>
      </w:r>
      <w:r>
        <w:rPr>
          <w:b/>
          <w:bCs/>
          <w:color w:val="000000"/>
        </w:rPr>
        <w:t>банковскими обязательствами заплатить в определенный срок определенную сумму, оформленную в виде векселей.</w:t>
      </w:r>
      <w:r>
        <w:rPr>
          <w:color w:val="000000"/>
        </w:rPr>
        <w:t xml:space="preserve"> Основное преимущество такого кредита для предприятий — низкая стоимость пополнения оборотных средств (низкая процентная ставка по кредиту). Кроме того, при использовании в расчетах векселей отпадает необходимость требовать у покупателя предоплату за поставку продукции. Процесс вексельного кредитования не завершается этапом получения кредитором векселя как банковской гарантии оплаты определенной суммы в указанный срок. Возможно дальнейшее использование векселя в расчетах, т.е. для погашения собственной текущей или просроченной кредиторской задолженности. Это особенно удобно при расчетах между предприятиями, входящими в один холдинг или финансово-промышленную группу, где уже сформировались “вексельные цепочки”. Существуют и другие преимущества данного вида кредита:</w:t>
      </w:r>
    </w:p>
    <w:p w:rsidR="007F2003" w:rsidRDefault="007B0D18">
      <w:pPr>
        <w:numPr>
          <w:ilvl w:val="0"/>
          <w:numId w:val="1"/>
        </w:numPr>
        <w:spacing w:before="100" w:beforeAutospacing="1" w:after="100" w:afterAutospacing="1"/>
        <w:rPr>
          <w:color w:val="000000"/>
        </w:rPr>
      </w:pPr>
      <w:r>
        <w:rPr>
          <w:color w:val="000000"/>
        </w:rPr>
        <w:t xml:space="preserve">согласованные кредитные ставки не изменяются в зависимости от экономической ситуации в стране; </w:t>
      </w:r>
    </w:p>
    <w:p w:rsidR="007F2003" w:rsidRDefault="007B0D18">
      <w:pPr>
        <w:numPr>
          <w:ilvl w:val="0"/>
          <w:numId w:val="1"/>
        </w:numPr>
        <w:spacing w:before="100" w:beforeAutospacing="1" w:after="100" w:afterAutospacing="1"/>
        <w:rPr>
          <w:color w:val="000000"/>
        </w:rPr>
      </w:pPr>
      <w:r>
        <w:rPr>
          <w:color w:val="000000"/>
        </w:rPr>
        <w:t xml:space="preserve">ликвидность вложений: бурно развивающийся вексельный рынок предоставляет возможность продать вексель или учесть его в банке; </w:t>
      </w:r>
    </w:p>
    <w:p w:rsidR="007F2003" w:rsidRDefault="007B0D18">
      <w:pPr>
        <w:numPr>
          <w:ilvl w:val="0"/>
          <w:numId w:val="1"/>
        </w:numPr>
        <w:spacing w:before="100" w:beforeAutospacing="1" w:after="100" w:afterAutospacing="1"/>
        <w:rPr>
          <w:color w:val="000000"/>
        </w:rPr>
      </w:pPr>
      <w:r>
        <w:rPr>
          <w:color w:val="000000"/>
        </w:rPr>
        <w:t xml:space="preserve">получая вексельный кредит, вы имеете все преимущества вексельного обращения при расчетах со своими партнерами. </w:t>
      </w:r>
    </w:p>
    <w:p w:rsidR="007F2003" w:rsidRDefault="007B0D18">
      <w:pPr>
        <w:spacing w:before="100" w:beforeAutospacing="1" w:after="100" w:afterAutospacing="1"/>
        <w:jc w:val="both"/>
        <w:rPr>
          <w:color w:val="000000"/>
        </w:rPr>
      </w:pPr>
      <w:r>
        <w:rPr>
          <w:color w:val="000000"/>
        </w:rPr>
        <w:t>Однако все перечисленное скорее можно отнести к общим приоритетам вексельного кредитования. Но страна живет, работает, развивается в эпоху становления и утверждения рыночных отношений. А значит, каждый банк пытается предложить своим реальным и потенциальным клиентам что-то лучшее, более выгодное по сравнению с конкурентами. Рассмотрим вопрос более детально, с практической точки зрения, т.е. что конкретно предлагает тот или иной банк и в чем состоит преимущество вексельного кредитования.</w:t>
      </w:r>
    </w:p>
    <w:p w:rsidR="007F2003" w:rsidRDefault="007B0D18">
      <w:pPr>
        <w:spacing w:before="100" w:beforeAutospacing="1" w:after="100" w:afterAutospacing="1"/>
        <w:jc w:val="both"/>
        <w:rPr>
          <w:rFonts w:ascii="Verdana" w:hAnsi="Verdana"/>
          <w:color w:val="000000"/>
        </w:rPr>
      </w:pPr>
      <w:r>
        <w:rPr>
          <w:b/>
          <w:bCs/>
          <w:color w:val="000000"/>
        </w:rPr>
        <w:t>Лидер</w:t>
      </w:r>
      <w:r>
        <w:rPr>
          <w:color w:val="000000"/>
        </w:rPr>
        <w:t xml:space="preserve"> в предоставлении этой услуги — </w:t>
      </w:r>
      <w:r>
        <w:rPr>
          <w:b/>
          <w:bCs/>
          <w:color w:val="000000"/>
        </w:rPr>
        <w:t>Сбербанк России</w:t>
      </w:r>
      <w:r>
        <w:rPr>
          <w:color w:val="000000"/>
        </w:rPr>
        <w:t>. С помощью вексельного кредита предприятия получают простые дисконтные векселя Сбербанка России со сроком погашения векселя от одного дня до одного года и в дальнейшем могут использовать их как расчетно-платежное средство. Клиент может приобрести как один, так и несколько векселей, различных по номинальной стоимости и срокам погашения. Вексель может иметь неограниченное число передаточных надписей и быть предъявлен для оплаты в любое отделение Сбербанка России</w:t>
      </w:r>
      <w:r>
        <w:rPr>
          <w:rFonts w:ascii="Verdana" w:hAnsi="Verdana"/>
          <w:color w:val="000000"/>
        </w:rPr>
        <w:t xml:space="preserve">. </w:t>
      </w:r>
    </w:p>
    <w:p w:rsidR="007F2003" w:rsidRDefault="007B0D18">
      <w:pPr>
        <w:spacing w:before="100" w:beforeAutospacing="1" w:after="100" w:afterAutospacing="1"/>
        <w:jc w:val="both"/>
        <w:rPr>
          <w:color w:val="000000"/>
        </w:rPr>
      </w:pPr>
      <w:r>
        <w:rPr>
          <w:color w:val="000000"/>
        </w:rPr>
        <w:t>Положительные стороны применения вексельного кредитования в Сбербанке России:</w:t>
      </w:r>
    </w:p>
    <w:p w:rsidR="007F2003" w:rsidRDefault="007B0D18">
      <w:pPr>
        <w:numPr>
          <w:ilvl w:val="0"/>
          <w:numId w:val="2"/>
        </w:numPr>
        <w:spacing w:before="100" w:beforeAutospacing="1" w:after="100" w:afterAutospacing="1"/>
        <w:rPr>
          <w:color w:val="000000"/>
        </w:rPr>
      </w:pPr>
      <w:r>
        <w:rPr>
          <w:color w:val="000000"/>
        </w:rPr>
        <w:t xml:space="preserve">единый регламент работы с векселями Сбербанка России на всей территории России во всех отделениях Сбербанка; </w:t>
      </w:r>
    </w:p>
    <w:p w:rsidR="007F2003" w:rsidRDefault="007B0D18">
      <w:pPr>
        <w:numPr>
          <w:ilvl w:val="0"/>
          <w:numId w:val="2"/>
        </w:numPr>
        <w:spacing w:before="100" w:beforeAutospacing="1" w:after="100" w:afterAutospacing="1"/>
        <w:rPr>
          <w:color w:val="000000"/>
        </w:rPr>
      </w:pPr>
      <w:r>
        <w:rPr>
          <w:color w:val="000000"/>
        </w:rPr>
        <w:t xml:space="preserve">векселедержатель может разделить полученный вексель на несколько векселей меньшего номинала. При досрочном предъявлении векселя из его суммы удерживается определенный процент; </w:t>
      </w:r>
    </w:p>
    <w:p w:rsidR="007F2003" w:rsidRDefault="007B0D18">
      <w:pPr>
        <w:numPr>
          <w:ilvl w:val="0"/>
          <w:numId w:val="2"/>
        </w:numPr>
        <w:spacing w:before="100" w:beforeAutospacing="1" w:after="100" w:afterAutospacing="1"/>
        <w:rPr>
          <w:color w:val="000000"/>
        </w:rPr>
      </w:pPr>
      <w:r>
        <w:rPr>
          <w:color w:val="000000"/>
        </w:rPr>
        <w:t xml:space="preserve">вексель — гарантированное и универсальное средство расчетов за поставленную продукцию, сырье и оказанные услуги; </w:t>
      </w:r>
    </w:p>
    <w:p w:rsidR="007F2003" w:rsidRDefault="007B0D18">
      <w:pPr>
        <w:numPr>
          <w:ilvl w:val="0"/>
          <w:numId w:val="2"/>
        </w:numPr>
        <w:spacing w:before="100" w:beforeAutospacing="1" w:after="100" w:afterAutospacing="1"/>
        <w:rPr>
          <w:color w:val="000000"/>
        </w:rPr>
      </w:pPr>
      <w:r>
        <w:rPr>
          <w:color w:val="000000"/>
        </w:rPr>
        <w:t xml:space="preserve">посредством векселей Сбербанка России можно производить платежи в фонд занятости, Пенсионный фонд, другие государственные внебюджетные фонды; </w:t>
      </w:r>
    </w:p>
    <w:p w:rsidR="007F2003" w:rsidRDefault="007B0D18">
      <w:pPr>
        <w:numPr>
          <w:ilvl w:val="0"/>
          <w:numId w:val="2"/>
        </w:numPr>
        <w:spacing w:before="100" w:beforeAutospacing="1" w:after="100" w:afterAutospacing="1"/>
        <w:rPr>
          <w:color w:val="000000"/>
        </w:rPr>
      </w:pPr>
      <w:r>
        <w:rPr>
          <w:color w:val="000000"/>
        </w:rPr>
        <w:t xml:space="preserve">производить оплату за услуги организаций и даже рассчитываться с физическими лицами; </w:t>
      </w:r>
    </w:p>
    <w:p w:rsidR="007F2003" w:rsidRDefault="007B0D18">
      <w:pPr>
        <w:numPr>
          <w:ilvl w:val="0"/>
          <w:numId w:val="2"/>
        </w:numPr>
        <w:spacing w:before="100" w:beforeAutospacing="1" w:after="100" w:afterAutospacing="1"/>
        <w:rPr>
          <w:color w:val="000000"/>
        </w:rPr>
      </w:pPr>
      <w:r>
        <w:rPr>
          <w:color w:val="000000"/>
        </w:rPr>
        <w:t xml:space="preserve">низкая, по сравнению с традиционными видами кредитования, процентная ставка за пользование вексельным кредитом; </w:t>
      </w:r>
    </w:p>
    <w:p w:rsidR="007F2003" w:rsidRDefault="007B0D18">
      <w:pPr>
        <w:numPr>
          <w:ilvl w:val="0"/>
          <w:numId w:val="2"/>
        </w:numPr>
        <w:spacing w:before="100" w:beforeAutospacing="1" w:after="100" w:afterAutospacing="1"/>
        <w:rPr>
          <w:color w:val="000000"/>
        </w:rPr>
      </w:pPr>
      <w:r>
        <w:rPr>
          <w:color w:val="000000"/>
        </w:rPr>
        <w:t xml:space="preserve">если владелец векселя планирует кредитоваться и в дальнейшем, вексель Сбербанка может послужить не только высоколиквидным залогом, но и средством для расчета с банком по кредиту. </w:t>
      </w:r>
    </w:p>
    <w:p w:rsidR="007F2003" w:rsidRDefault="007B0D18">
      <w:pPr>
        <w:spacing w:before="100" w:beforeAutospacing="1" w:after="100" w:afterAutospacing="1"/>
        <w:jc w:val="both"/>
        <w:rPr>
          <w:color w:val="000000"/>
        </w:rPr>
      </w:pPr>
      <w:r>
        <w:rPr>
          <w:color w:val="000000"/>
        </w:rPr>
        <w:t xml:space="preserve">Другой пример — </w:t>
      </w:r>
      <w:r>
        <w:rPr>
          <w:b/>
          <w:bCs/>
          <w:color w:val="000000"/>
        </w:rPr>
        <w:t>Банк Зенит</w:t>
      </w:r>
      <w:r>
        <w:rPr>
          <w:color w:val="000000"/>
        </w:rPr>
        <w:t>, имеющий шестилетний опыт работы по вексельным операциям в рамках реализации собственной вексельной программы. Этот банк обладает опытом организации крупномасштабных корпоративных вексельных программ, располагает рядом оригинальных вексельных технологий.</w:t>
      </w:r>
    </w:p>
    <w:p w:rsidR="007F2003" w:rsidRDefault="007B0D18">
      <w:pPr>
        <w:spacing w:before="100" w:beforeAutospacing="1" w:after="100" w:afterAutospacing="1"/>
        <w:jc w:val="both"/>
        <w:rPr>
          <w:color w:val="000000"/>
        </w:rPr>
      </w:pPr>
      <w:r>
        <w:rPr>
          <w:color w:val="000000"/>
        </w:rPr>
        <w:t>Кроме того, Банк Зенит финансирует сбыт производимой продукции предприятий путем предоставления вексельных кредитов потенциальным потребителям указанной продукции на льготных условиях — не более 5–8% годовых, сроками от 1 до 3 месяцев.</w:t>
      </w:r>
    </w:p>
    <w:p w:rsidR="007F2003" w:rsidRDefault="007B0D18">
      <w:pPr>
        <w:spacing w:before="100" w:beforeAutospacing="1" w:after="100" w:afterAutospacing="1"/>
        <w:jc w:val="both"/>
        <w:rPr>
          <w:color w:val="000000"/>
        </w:rPr>
      </w:pPr>
      <w:r>
        <w:rPr>
          <w:color w:val="000000"/>
        </w:rPr>
        <w:t>Выдача вексельных кредитов предприятиям позволяет компенсировать нехватку оборотных средств, снизить объем бартерных операций, уменьшить неплатежи и взаимозачеты.</w:t>
      </w:r>
    </w:p>
    <w:p w:rsidR="007F2003" w:rsidRDefault="007B0D18">
      <w:pPr>
        <w:spacing w:before="100" w:beforeAutospacing="1" w:after="100" w:afterAutospacing="1"/>
        <w:jc w:val="both"/>
        <w:rPr>
          <w:color w:val="000000"/>
        </w:rPr>
      </w:pPr>
      <w:r>
        <w:rPr>
          <w:color w:val="000000"/>
        </w:rPr>
        <w:t>В случае необходимости немедленного превращения векселя Банка Зенит в его денежный эквивалент банк всегда готов предложить выгодную для клиентов ставку досрочного учета либо осуществить денежное кредитование под залог собственного векселя. Вексель Банка Зенит, обладая высоким уровнем ликвидности, может быть куплен любым оператором рынка векселей и долговых обязательств по рыночным котировкам.</w:t>
      </w:r>
    </w:p>
    <w:p w:rsidR="007F2003" w:rsidRDefault="007B0D18">
      <w:pPr>
        <w:spacing w:before="100" w:beforeAutospacing="1" w:after="100" w:afterAutospacing="1"/>
        <w:jc w:val="both"/>
        <w:rPr>
          <w:color w:val="000000"/>
        </w:rPr>
      </w:pPr>
      <w:r>
        <w:rPr>
          <w:color w:val="000000"/>
        </w:rPr>
        <w:t>Российский национальный коммерческий банк (РНКБ) — не новичок в области вексельного кредитования и достаточно активно применяет эту услугу наряду с другими. Ставка по вексельному кредиту РНКБ рассчитывается на основании определенных сроков погашения векселей и возврата кредита. Если эти сроки совпадают, то ставка составляет около 6% годовых. Если кредит возвращается на месяц ранее даты погашения векселей, то ставка может уменьшиться до 4% годовых.</w:t>
      </w:r>
    </w:p>
    <w:p w:rsidR="007F2003" w:rsidRDefault="007B0D18">
      <w:pPr>
        <w:spacing w:before="100" w:beforeAutospacing="1" w:after="100" w:afterAutospacing="1"/>
        <w:jc w:val="both"/>
        <w:rPr>
          <w:color w:val="000000"/>
        </w:rPr>
      </w:pPr>
      <w:r>
        <w:rPr>
          <w:color w:val="000000"/>
        </w:rPr>
        <w:t>Помимо приобретения векселей в виде кредита клиент может также купить вексель РНКБ с дисконтом (скидкой) и использовать его для расчетов с кредиторами. В этом случае величина дисконта зависит от срока обращения векселя (чем больше срок, тем больше дисконт) и определяется в соответствии со ставками, устанавливаемыми РНКБ.</w:t>
      </w:r>
    </w:p>
    <w:p w:rsidR="007F2003" w:rsidRDefault="007B0D18">
      <w:pPr>
        <w:spacing w:before="100" w:beforeAutospacing="1" w:after="100" w:afterAutospacing="1"/>
        <w:jc w:val="both"/>
        <w:rPr>
          <w:color w:val="000000"/>
        </w:rPr>
      </w:pPr>
      <w:r>
        <w:rPr>
          <w:color w:val="000000"/>
        </w:rPr>
        <w:t>Возможно также приобретение векселей РНКБ без дисконта, но с близким сроком платежа. Это целесообразно в целях ускоренной оплаты продукции и услуг (при расчетах между регионами).</w:t>
      </w:r>
    </w:p>
    <w:p w:rsidR="007F2003" w:rsidRDefault="007B0D18">
      <w:pPr>
        <w:spacing w:before="100" w:beforeAutospacing="1" w:after="100" w:afterAutospacing="1"/>
        <w:jc w:val="both"/>
        <w:rPr>
          <w:b/>
          <w:bCs/>
          <w:color w:val="000000"/>
        </w:rPr>
      </w:pPr>
      <w:r>
        <w:rPr>
          <w:b/>
          <w:bCs/>
          <w:color w:val="000000"/>
        </w:rPr>
        <w:t>Преимущества вексельных ссуд РНКБ:</w:t>
      </w:r>
    </w:p>
    <w:p w:rsidR="007F2003" w:rsidRDefault="007B0D18">
      <w:pPr>
        <w:numPr>
          <w:ilvl w:val="0"/>
          <w:numId w:val="3"/>
        </w:numPr>
        <w:spacing w:before="100" w:beforeAutospacing="1" w:after="100" w:afterAutospacing="1"/>
        <w:rPr>
          <w:color w:val="000000"/>
        </w:rPr>
      </w:pPr>
      <w:r>
        <w:rPr>
          <w:color w:val="000000"/>
        </w:rPr>
        <w:t xml:space="preserve">график погашения векселей, а значит и уровень процентной ставки (до 0% годовых), определяет заемщик; </w:t>
      </w:r>
    </w:p>
    <w:p w:rsidR="007F2003" w:rsidRDefault="007B0D18">
      <w:pPr>
        <w:numPr>
          <w:ilvl w:val="0"/>
          <w:numId w:val="3"/>
        </w:numPr>
        <w:spacing w:before="100" w:beforeAutospacing="1" w:after="100" w:afterAutospacing="1"/>
        <w:rPr>
          <w:color w:val="000000"/>
        </w:rPr>
      </w:pPr>
      <w:r>
        <w:rPr>
          <w:color w:val="000000"/>
        </w:rPr>
        <w:t xml:space="preserve">ускоренная оплата продукции и услуг; </w:t>
      </w:r>
    </w:p>
    <w:p w:rsidR="007F2003" w:rsidRDefault="007B0D18">
      <w:pPr>
        <w:numPr>
          <w:ilvl w:val="0"/>
          <w:numId w:val="3"/>
        </w:numPr>
        <w:spacing w:before="100" w:beforeAutospacing="1" w:after="100" w:afterAutospacing="1"/>
        <w:rPr>
          <w:color w:val="000000"/>
        </w:rPr>
      </w:pPr>
      <w:r>
        <w:rPr>
          <w:color w:val="000000"/>
        </w:rPr>
        <w:t xml:space="preserve">возможность избежать безакцептного списания средств с расчетного счета при погашении дебиторско-кредиторской задолженности и осуществлении текущих платежей; </w:t>
      </w:r>
    </w:p>
    <w:p w:rsidR="007F2003" w:rsidRDefault="007B0D18">
      <w:pPr>
        <w:numPr>
          <w:ilvl w:val="0"/>
          <w:numId w:val="3"/>
        </w:numPr>
        <w:spacing w:before="100" w:beforeAutospacing="1" w:after="100" w:afterAutospacing="1"/>
        <w:rPr>
          <w:color w:val="000000"/>
        </w:rPr>
      </w:pPr>
      <w:r>
        <w:rPr>
          <w:color w:val="000000"/>
        </w:rPr>
        <w:t xml:space="preserve">возможность полного включения процентных выплат по обслуживанию вексельных кредитов в себестоимость; </w:t>
      </w:r>
    </w:p>
    <w:p w:rsidR="007F2003" w:rsidRDefault="007B0D18">
      <w:pPr>
        <w:numPr>
          <w:ilvl w:val="0"/>
          <w:numId w:val="3"/>
        </w:numPr>
        <w:spacing w:before="100" w:beforeAutospacing="1" w:after="100" w:afterAutospacing="1"/>
        <w:rPr>
          <w:color w:val="000000"/>
        </w:rPr>
      </w:pPr>
      <w:r>
        <w:rPr>
          <w:color w:val="000000"/>
        </w:rPr>
        <w:t xml:space="preserve">возможность уменьшения суммы залога или обеспечения кредита по сравнению с обычным кредитом; </w:t>
      </w:r>
    </w:p>
    <w:p w:rsidR="007F2003" w:rsidRDefault="007B0D18">
      <w:pPr>
        <w:numPr>
          <w:ilvl w:val="0"/>
          <w:numId w:val="3"/>
        </w:numPr>
        <w:spacing w:before="100" w:beforeAutospacing="1" w:after="100" w:afterAutospacing="1"/>
        <w:rPr>
          <w:color w:val="000000"/>
        </w:rPr>
      </w:pPr>
      <w:r>
        <w:rPr>
          <w:color w:val="000000"/>
        </w:rPr>
        <w:t xml:space="preserve">получение кредита без открытия ссудного счета и уведомления налоговой инспекции путем заключения с банком сделки РЕПО (с обязательным выкупом), объектом которой являются векселя РНКБ. </w:t>
      </w:r>
    </w:p>
    <w:p w:rsidR="007F2003" w:rsidRDefault="007B0D18">
      <w:pPr>
        <w:spacing w:before="100" w:beforeAutospacing="1" w:after="100" w:afterAutospacing="1"/>
        <w:jc w:val="both"/>
        <w:rPr>
          <w:color w:val="000000"/>
        </w:rPr>
      </w:pPr>
      <w:r>
        <w:rPr>
          <w:color w:val="000000"/>
        </w:rPr>
        <w:t xml:space="preserve">Другой аспект вексельного кредитования РНКБ включает использование векселей банка в качестве средств, направляемых местными администрациями на реализацию различных социально-экономических и коммунальных программ. Программа вексельного кредитования региональных администраций успешно реализовывалась на территории Камчатской, Калининградской, Вятской, Тульской, Самарской областей, Удмуртии. </w:t>
      </w:r>
    </w:p>
    <w:p w:rsidR="007F2003" w:rsidRDefault="007B0D18">
      <w:pPr>
        <w:spacing w:before="100" w:beforeAutospacing="1" w:after="100" w:afterAutospacing="1"/>
        <w:jc w:val="both"/>
        <w:rPr>
          <w:color w:val="000000"/>
        </w:rPr>
      </w:pPr>
      <w:r>
        <w:rPr>
          <w:b/>
          <w:bCs/>
          <w:color w:val="000000"/>
        </w:rPr>
        <w:t xml:space="preserve">Газпромбанк </w:t>
      </w:r>
      <w:r>
        <w:rPr>
          <w:color w:val="000000"/>
        </w:rPr>
        <w:t>занимает почетное второе (после Сбербанка) место по обороту выпущенных векселей. Он выдает вексельный кредит в рублях и валюте под 6–7% годовых и сроком не более года (как правило, 3–6 месяцев).</w:t>
      </w:r>
    </w:p>
    <w:p w:rsidR="007F2003" w:rsidRDefault="007B0D18">
      <w:pPr>
        <w:spacing w:before="100" w:beforeAutospacing="1" w:after="100" w:afterAutospacing="1"/>
        <w:jc w:val="both"/>
        <w:rPr>
          <w:rFonts w:ascii="Verdana" w:hAnsi="Verdana"/>
          <w:color w:val="000000"/>
        </w:rPr>
      </w:pPr>
      <w:r>
        <w:rPr>
          <w:color w:val="000000"/>
        </w:rPr>
        <w:t xml:space="preserve">Указывая положительные стороны вексельного кредитования, было бы несправедливо не сказать </w:t>
      </w:r>
      <w:r>
        <w:rPr>
          <w:b/>
          <w:bCs/>
          <w:color w:val="000000"/>
        </w:rPr>
        <w:t xml:space="preserve">несколько слов о реальной ситуации </w:t>
      </w:r>
      <w:r>
        <w:rPr>
          <w:color w:val="000000"/>
        </w:rPr>
        <w:t xml:space="preserve">данного вида услуг </w:t>
      </w:r>
      <w:r>
        <w:rPr>
          <w:b/>
          <w:bCs/>
          <w:color w:val="000000"/>
        </w:rPr>
        <w:t>в нашей стране</w:t>
      </w:r>
      <w:r>
        <w:rPr>
          <w:rFonts w:ascii="Verdana" w:hAnsi="Verdana"/>
          <w:color w:val="000000"/>
        </w:rPr>
        <w:t>.</w:t>
      </w:r>
    </w:p>
    <w:p w:rsidR="007F2003" w:rsidRDefault="007B0D18">
      <w:pPr>
        <w:spacing w:before="100" w:beforeAutospacing="1" w:after="100" w:afterAutospacing="1"/>
        <w:jc w:val="both"/>
        <w:rPr>
          <w:color w:val="000000"/>
        </w:rPr>
      </w:pPr>
      <w:r>
        <w:rPr>
          <w:color w:val="000000"/>
        </w:rPr>
        <w:t xml:space="preserve">До кризиса банки активно использовали преимущества векселя при выдаче кредитов. Однако сегодня на вексельное кредитование приходится не более 5% выпускаемых банками векселей. А оборот вексельных кредитов в марте 2001 г. составил менее 1% от суммы учтенных векселей. Наиболее активные вексельные кредиторы — Номос-банк, Юганскнефтебанк, Свердлсоцбанк, банк “Ураллига” и Гута-банк. </w:t>
      </w:r>
    </w:p>
    <w:p w:rsidR="007F2003" w:rsidRDefault="007B0D18">
      <w:pPr>
        <w:spacing w:before="100" w:beforeAutospacing="1" w:after="100" w:afterAutospacing="1"/>
        <w:jc w:val="both"/>
        <w:rPr>
          <w:color w:val="000000"/>
        </w:rPr>
      </w:pPr>
      <w:r>
        <w:rPr>
          <w:color w:val="000000"/>
        </w:rPr>
        <w:t>Несомненно, банковских клиентов привлекает выгодность вексельного кредитования, ставки по которому могут быть намного ниже, чем по денежным кредитам. Но обращение векселей в качестве расчетного средства ограниченно, т.к. текущая стоимость вексельных кредитов меньше, чем их номинал. Поэтому “живые” деньги остаются более универсальным инструментом. В любом случае вексельный кредит — это те же деньги, которыми мгновенно и в любом месте выполняются расчеты за товары и услуги.</w:t>
      </w:r>
    </w:p>
    <w:p w:rsidR="007F2003" w:rsidRDefault="007B0D18">
      <w:pPr>
        <w:spacing w:before="100" w:beforeAutospacing="1" w:after="100" w:afterAutospacing="1"/>
        <w:jc w:val="both"/>
        <w:rPr>
          <w:color w:val="000000"/>
        </w:rPr>
      </w:pPr>
      <w:r>
        <w:rPr>
          <w:color w:val="000000"/>
        </w:rPr>
        <w:t xml:space="preserve">Если говорить о тенденциях развития вексельного кредитования в России в целом, то максимальное распространение эта услуга получила в начале и середине 90-х гг. — в период нехватки наличности и кризиса неплатежей. Сейчас, особенно в Москве и Санкт-Петербурге, предприятия в расчетах между собой предпочитают работать с “живыми” деньгами. Поэтому роль вексельного кредитования несколько снизилась. </w:t>
      </w:r>
    </w:p>
    <w:p w:rsidR="007F2003" w:rsidRDefault="007B0D18">
      <w:pPr>
        <w:spacing w:before="100" w:beforeAutospacing="1" w:after="100" w:afterAutospacing="1"/>
        <w:jc w:val="both"/>
        <w:rPr>
          <w:color w:val="000000"/>
        </w:rPr>
      </w:pPr>
      <w:r>
        <w:rPr>
          <w:color w:val="000000"/>
        </w:rPr>
        <w:t xml:space="preserve">Однако доля вексельного кредитования в общей сумме выдаваемых банками кредитов приблизительно соответствует аналогичным цифрам в странах ЕС.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80"/>
        <w:gridCol w:w="2789"/>
        <w:gridCol w:w="2624"/>
        <w:gridCol w:w="1851"/>
        <w:gridCol w:w="2255"/>
      </w:tblGrid>
      <w:tr w:rsidR="007F2003">
        <w:trPr>
          <w:tblCellSpacing w:w="0" w:type="dxa"/>
        </w:trPr>
        <w:tc>
          <w:tcPr>
            <w:tcW w:w="0" w:type="auto"/>
            <w:vAlign w:val="center"/>
          </w:tcPr>
          <w:p w:rsidR="007F2003" w:rsidRDefault="007F2003">
            <w:pPr>
              <w:rPr>
                <w:color w:val="000000"/>
              </w:rPr>
            </w:pPr>
          </w:p>
        </w:tc>
        <w:tc>
          <w:tcPr>
            <w:tcW w:w="0" w:type="auto"/>
            <w:vAlign w:val="center"/>
          </w:tcPr>
          <w:p w:rsidR="007F2003" w:rsidRDefault="007B0D18">
            <w:pPr>
              <w:spacing w:before="100" w:beforeAutospacing="1" w:after="100" w:afterAutospacing="1"/>
              <w:jc w:val="both"/>
              <w:rPr>
                <w:color w:val="000000"/>
              </w:rPr>
            </w:pPr>
            <w:r>
              <w:rPr>
                <w:b/>
                <w:bCs/>
                <w:color w:val="000000"/>
              </w:rPr>
              <w:t>Название</w:t>
            </w:r>
          </w:p>
        </w:tc>
        <w:tc>
          <w:tcPr>
            <w:tcW w:w="0" w:type="auto"/>
            <w:vAlign w:val="center"/>
          </w:tcPr>
          <w:p w:rsidR="007F2003" w:rsidRDefault="007B0D18">
            <w:pPr>
              <w:spacing w:before="100" w:beforeAutospacing="1" w:after="100" w:afterAutospacing="1"/>
              <w:jc w:val="both"/>
              <w:rPr>
                <w:color w:val="000000"/>
              </w:rPr>
            </w:pPr>
            <w:r>
              <w:rPr>
                <w:b/>
                <w:bCs/>
                <w:color w:val="000000"/>
              </w:rPr>
              <w:t>Рассмотр. кредитной заявки</w:t>
            </w:r>
          </w:p>
        </w:tc>
        <w:tc>
          <w:tcPr>
            <w:tcW w:w="0" w:type="auto"/>
            <w:vAlign w:val="center"/>
          </w:tcPr>
          <w:p w:rsidR="007F2003" w:rsidRDefault="007B0D18">
            <w:pPr>
              <w:spacing w:before="100" w:beforeAutospacing="1" w:after="100" w:afterAutospacing="1"/>
              <w:jc w:val="both"/>
              <w:rPr>
                <w:color w:val="000000"/>
              </w:rPr>
            </w:pPr>
            <w:r>
              <w:rPr>
                <w:b/>
                <w:bCs/>
                <w:color w:val="000000"/>
              </w:rPr>
              <w:t>Ставка, % годовых</w:t>
            </w:r>
          </w:p>
        </w:tc>
        <w:tc>
          <w:tcPr>
            <w:tcW w:w="0" w:type="auto"/>
            <w:vAlign w:val="center"/>
          </w:tcPr>
          <w:p w:rsidR="007F2003" w:rsidRDefault="007B0D18">
            <w:pPr>
              <w:spacing w:before="100" w:beforeAutospacing="1" w:after="100" w:afterAutospacing="1"/>
              <w:jc w:val="both"/>
              <w:rPr>
                <w:color w:val="000000"/>
              </w:rPr>
            </w:pPr>
            <w:r>
              <w:rPr>
                <w:b/>
                <w:bCs/>
                <w:color w:val="000000"/>
              </w:rPr>
              <w:t xml:space="preserve">Срок предоставления </w:t>
            </w:r>
          </w:p>
        </w:tc>
      </w:tr>
      <w:tr w:rsidR="007F2003">
        <w:trPr>
          <w:tblCellSpacing w:w="0" w:type="dxa"/>
        </w:trPr>
        <w:tc>
          <w:tcPr>
            <w:tcW w:w="0" w:type="auto"/>
            <w:vAlign w:val="center"/>
          </w:tcPr>
          <w:p w:rsidR="007F2003" w:rsidRDefault="007B0D18">
            <w:pPr>
              <w:spacing w:before="100" w:beforeAutospacing="1" w:after="100" w:afterAutospacing="1"/>
              <w:jc w:val="both"/>
              <w:rPr>
                <w:color w:val="000000"/>
              </w:rPr>
            </w:pPr>
            <w:r>
              <w:rPr>
                <w:b/>
                <w:bCs/>
                <w:color w:val="000000"/>
              </w:rPr>
              <w:t>1</w:t>
            </w:r>
          </w:p>
        </w:tc>
        <w:tc>
          <w:tcPr>
            <w:tcW w:w="0" w:type="auto"/>
            <w:vAlign w:val="center"/>
          </w:tcPr>
          <w:p w:rsidR="007F2003" w:rsidRDefault="007B0D18">
            <w:pPr>
              <w:spacing w:before="100" w:beforeAutospacing="1" w:after="100" w:afterAutospacing="1"/>
              <w:jc w:val="both"/>
              <w:rPr>
                <w:color w:val="000000"/>
              </w:rPr>
            </w:pPr>
            <w:r>
              <w:rPr>
                <w:b/>
                <w:bCs/>
                <w:color w:val="000000"/>
              </w:rPr>
              <w:t>Сбербанк РФ</w:t>
            </w:r>
          </w:p>
        </w:tc>
        <w:tc>
          <w:tcPr>
            <w:tcW w:w="0" w:type="auto"/>
            <w:gridSpan w:val="3"/>
            <w:vAlign w:val="center"/>
          </w:tcPr>
          <w:p w:rsidR="007F2003" w:rsidRDefault="007B0D18">
            <w:pPr>
              <w:spacing w:before="100" w:beforeAutospacing="1" w:after="100" w:afterAutospacing="1"/>
              <w:jc w:val="both"/>
              <w:rPr>
                <w:color w:val="000000"/>
              </w:rPr>
            </w:pPr>
            <w:r>
              <w:rPr>
                <w:color w:val="000000"/>
              </w:rPr>
              <w:t>Решается индивидуально</w:t>
            </w:r>
          </w:p>
        </w:tc>
      </w:tr>
      <w:tr w:rsidR="007F2003">
        <w:trPr>
          <w:tblCellSpacing w:w="0" w:type="dxa"/>
        </w:trPr>
        <w:tc>
          <w:tcPr>
            <w:tcW w:w="0" w:type="auto"/>
            <w:vAlign w:val="center"/>
          </w:tcPr>
          <w:p w:rsidR="007F2003" w:rsidRDefault="007B0D18">
            <w:pPr>
              <w:spacing w:before="100" w:beforeAutospacing="1" w:after="100" w:afterAutospacing="1"/>
              <w:jc w:val="both"/>
              <w:rPr>
                <w:color w:val="000000"/>
              </w:rPr>
            </w:pPr>
            <w:r>
              <w:rPr>
                <w:b/>
                <w:bCs/>
                <w:color w:val="000000"/>
              </w:rPr>
              <w:t>2</w:t>
            </w:r>
          </w:p>
        </w:tc>
        <w:tc>
          <w:tcPr>
            <w:tcW w:w="0" w:type="auto"/>
            <w:vAlign w:val="center"/>
          </w:tcPr>
          <w:p w:rsidR="007F2003" w:rsidRDefault="007B0D18">
            <w:pPr>
              <w:spacing w:before="100" w:beforeAutospacing="1" w:after="100" w:afterAutospacing="1"/>
              <w:jc w:val="both"/>
              <w:rPr>
                <w:color w:val="000000"/>
              </w:rPr>
            </w:pPr>
            <w:r>
              <w:rPr>
                <w:b/>
                <w:bCs/>
                <w:color w:val="000000"/>
              </w:rPr>
              <w:t>Альфа-банк</w:t>
            </w:r>
          </w:p>
        </w:tc>
        <w:tc>
          <w:tcPr>
            <w:tcW w:w="0" w:type="auto"/>
            <w:vAlign w:val="center"/>
          </w:tcPr>
          <w:p w:rsidR="007F2003" w:rsidRDefault="007B0D18">
            <w:pPr>
              <w:spacing w:before="100" w:beforeAutospacing="1" w:after="100" w:afterAutospacing="1"/>
              <w:jc w:val="both"/>
              <w:rPr>
                <w:color w:val="000000"/>
              </w:rPr>
            </w:pPr>
            <w:r>
              <w:rPr>
                <w:color w:val="000000"/>
              </w:rPr>
              <w:t>2 недели</w:t>
            </w:r>
          </w:p>
        </w:tc>
        <w:tc>
          <w:tcPr>
            <w:tcW w:w="0" w:type="auto"/>
            <w:vAlign w:val="center"/>
          </w:tcPr>
          <w:p w:rsidR="007F2003" w:rsidRDefault="007B0D18">
            <w:pPr>
              <w:spacing w:before="100" w:beforeAutospacing="1" w:after="100" w:afterAutospacing="1"/>
              <w:jc w:val="both"/>
              <w:rPr>
                <w:color w:val="000000"/>
              </w:rPr>
            </w:pPr>
            <w:r>
              <w:rPr>
                <w:color w:val="000000"/>
              </w:rPr>
              <w:t>До 10</w:t>
            </w:r>
          </w:p>
        </w:tc>
        <w:tc>
          <w:tcPr>
            <w:tcW w:w="0" w:type="auto"/>
            <w:vAlign w:val="center"/>
          </w:tcPr>
          <w:p w:rsidR="007F2003" w:rsidRDefault="007B0D18">
            <w:pPr>
              <w:spacing w:before="100" w:beforeAutospacing="1" w:after="100" w:afterAutospacing="1"/>
              <w:jc w:val="both"/>
              <w:rPr>
                <w:color w:val="000000"/>
              </w:rPr>
            </w:pPr>
            <w:r>
              <w:rPr>
                <w:color w:val="000000"/>
              </w:rPr>
              <w:t>до 12 мес.</w:t>
            </w:r>
          </w:p>
        </w:tc>
      </w:tr>
      <w:tr w:rsidR="007F2003">
        <w:trPr>
          <w:tblCellSpacing w:w="0" w:type="dxa"/>
        </w:trPr>
        <w:tc>
          <w:tcPr>
            <w:tcW w:w="0" w:type="auto"/>
            <w:vAlign w:val="center"/>
          </w:tcPr>
          <w:p w:rsidR="007F2003" w:rsidRDefault="007B0D18">
            <w:pPr>
              <w:spacing w:before="100" w:beforeAutospacing="1" w:after="100" w:afterAutospacing="1"/>
              <w:jc w:val="both"/>
              <w:rPr>
                <w:color w:val="000000"/>
              </w:rPr>
            </w:pPr>
            <w:r>
              <w:rPr>
                <w:b/>
                <w:bCs/>
                <w:color w:val="000000"/>
              </w:rPr>
              <w:t>3</w:t>
            </w:r>
          </w:p>
        </w:tc>
        <w:tc>
          <w:tcPr>
            <w:tcW w:w="0" w:type="auto"/>
            <w:vAlign w:val="center"/>
          </w:tcPr>
          <w:p w:rsidR="007F2003" w:rsidRDefault="007B0D18">
            <w:pPr>
              <w:spacing w:before="100" w:beforeAutospacing="1" w:after="100" w:afterAutospacing="1"/>
              <w:jc w:val="both"/>
              <w:rPr>
                <w:color w:val="000000"/>
              </w:rPr>
            </w:pPr>
            <w:r>
              <w:rPr>
                <w:b/>
                <w:bCs/>
                <w:color w:val="000000"/>
              </w:rPr>
              <w:t>Банк Москвы</w:t>
            </w:r>
          </w:p>
        </w:tc>
        <w:tc>
          <w:tcPr>
            <w:tcW w:w="0" w:type="auto"/>
            <w:vAlign w:val="center"/>
          </w:tcPr>
          <w:p w:rsidR="007F2003" w:rsidRDefault="007B0D18">
            <w:pPr>
              <w:spacing w:before="100" w:beforeAutospacing="1" w:after="100" w:afterAutospacing="1"/>
              <w:jc w:val="both"/>
              <w:rPr>
                <w:color w:val="000000"/>
              </w:rPr>
            </w:pPr>
            <w:r>
              <w:rPr>
                <w:color w:val="000000"/>
              </w:rPr>
              <w:t>1–2 недели</w:t>
            </w:r>
          </w:p>
        </w:tc>
        <w:tc>
          <w:tcPr>
            <w:tcW w:w="0" w:type="auto"/>
            <w:vAlign w:val="center"/>
          </w:tcPr>
          <w:p w:rsidR="007F2003" w:rsidRDefault="007B0D18">
            <w:pPr>
              <w:spacing w:before="100" w:beforeAutospacing="1" w:after="100" w:afterAutospacing="1"/>
              <w:jc w:val="both"/>
              <w:rPr>
                <w:color w:val="000000"/>
              </w:rPr>
            </w:pPr>
            <w:r>
              <w:rPr>
                <w:color w:val="000000"/>
              </w:rPr>
              <w:t>8–10</w:t>
            </w:r>
          </w:p>
        </w:tc>
        <w:tc>
          <w:tcPr>
            <w:tcW w:w="0" w:type="auto"/>
            <w:vAlign w:val="center"/>
          </w:tcPr>
          <w:p w:rsidR="007F2003" w:rsidRDefault="007B0D18">
            <w:pPr>
              <w:spacing w:before="100" w:beforeAutospacing="1" w:after="100" w:afterAutospacing="1"/>
              <w:jc w:val="both"/>
              <w:rPr>
                <w:color w:val="000000"/>
              </w:rPr>
            </w:pPr>
            <w:r>
              <w:rPr>
                <w:color w:val="000000"/>
              </w:rPr>
              <w:t>до 12 мес.</w:t>
            </w:r>
          </w:p>
        </w:tc>
      </w:tr>
      <w:tr w:rsidR="007F2003">
        <w:trPr>
          <w:tblCellSpacing w:w="0" w:type="dxa"/>
        </w:trPr>
        <w:tc>
          <w:tcPr>
            <w:tcW w:w="0" w:type="auto"/>
            <w:vAlign w:val="center"/>
          </w:tcPr>
          <w:p w:rsidR="007F2003" w:rsidRDefault="007B0D18">
            <w:pPr>
              <w:spacing w:before="100" w:beforeAutospacing="1" w:after="100" w:afterAutospacing="1"/>
              <w:jc w:val="both"/>
              <w:rPr>
                <w:color w:val="000000"/>
              </w:rPr>
            </w:pPr>
            <w:r>
              <w:rPr>
                <w:b/>
                <w:bCs/>
                <w:color w:val="000000"/>
              </w:rPr>
              <w:t>4</w:t>
            </w:r>
          </w:p>
        </w:tc>
        <w:tc>
          <w:tcPr>
            <w:tcW w:w="0" w:type="auto"/>
            <w:vAlign w:val="center"/>
          </w:tcPr>
          <w:p w:rsidR="007F2003" w:rsidRDefault="007B0D18">
            <w:pPr>
              <w:spacing w:before="100" w:beforeAutospacing="1" w:after="100" w:afterAutospacing="1"/>
              <w:jc w:val="both"/>
              <w:rPr>
                <w:color w:val="000000"/>
              </w:rPr>
            </w:pPr>
            <w:r>
              <w:rPr>
                <w:b/>
                <w:bCs/>
                <w:color w:val="000000"/>
              </w:rPr>
              <w:t>КБ “Зенит”</w:t>
            </w:r>
          </w:p>
        </w:tc>
        <w:tc>
          <w:tcPr>
            <w:tcW w:w="0" w:type="auto"/>
            <w:vAlign w:val="center"/>
          </w:tcPr>
          <w:p w:rsidR="007F2003" w:rsidRDefault="007B0D18">
            <w:pPr>
              <w:spacing w:before="100" w:beforeAutospacing="1" w:after="100" w:afterAutospacing="1"/>
              <w:jc w:val="both"/>
              <w:rPr>
                <w:color w:val="000000"/>
              </w:rPr>
            </w:pPr>
            <w:r>
              <w:rPr>
                <w:color w:val="000000"/>
              </w:rPr>
              <w:t>1–2 недели</w:t>
            </w:r>
          </w:p>
        </w:tc>
        <w:tc>
          <w:tcPr>
            <w:tcW w:w="0" w:type="auto"/>
            <w:vAlign w:val="center"/>
          </w:tcPr>
          <w:p w:rsidR="007F2003" w:rsidRDefault="007B0D18">
            <w:pPr>
              <w:spacing w:before="100" w:beforeAutospacing="1" w:after="100" w:afterAutospacing="1"/>
              <w:jc w:val="both"/>
              <w:rPr>
                <w:color w:val="000000"/>
              </w:rPr>
            </w:pPr>
            <w:r>
              <w:rPr>
                <w:color w:val="000000"/>
              </w:rPr>
              <w:t>5–8</w:t>
            </w:r>
          </w:p>
        </w:tc>
        <w:tc>
          <w:tcPr>
            <w:tcW w:w="0" w:type="auto"/>
            <w:vAlign w:val="center"/>
          </w:tcPr>
          <w:p w:rsidR="007F2003" w:rsidRDefault="007B0D18">
            <w:pPr>
              <w:spacing w:before="100" w:beforeAutospacing="1" w:after="100" w:afterAutospacing="1"/>
              <w:jc w:val="both"/>
              <w:rPr>
                <w:color w:val="000000"/>
              </w:rPr>
            </w:pPr>
            <w:r>
              <w:rPr>
                <w:color w:val="000000"/>
              </w:rPr>
              <w:t>1–3 мес.</w:t>
            </w:r>
          </w:p>
        </w:tc>
      </w:tr>
      <w:tr w:rsidR="007F2003">
        <w:trPr>
          <w:tblCellSpacing w:w="0" w:type="dxa"/>
        </w:trPr>
        <w:tc>
          <w:tcPr>
            <w:tcW w:w="0" w:type="auto"/>
            <w:vAlign w:val="center"/>
          </w:tcPr>
          <w:p w:rsidR="007F2003" w:rsidRDefault="007B0D18">
            <w:pPr>
              <w:spacing w:before="100" w:beforeAutospacing="1" w:after="100" w:afterAutospacing="1"/>
              <w:jc w:val="both"/>
              <w:rPr>
                <w:color w:val="000000"/>
              </w:rPr>
            </w:pPr>
            <w:r>
              <w:rPr>
                <w:b/>
                <w:bCs/>
                <w:color w:val="000000"/>
              </w:rPr>
              <w:t>5</w:t>
            </w:r>
          </w:p>
        </w:tc>
        <w:tc>
          <w:tcPr>
            <w:tcW w:w="0" w:type="auto"/>
            <w:vAlign w:val="center"/>
          </w:tcPr>
          <w:p w:rsidR="007F2003" w:rsidRDefault="007B0D18">
            <w:pPr>
              <w:spacing w:before="100" w:beforeAutospacing="1" w:after="100" w:afterAutospacing="1"/>
              <w:jc w:val="both"/>
              <w:rPr>
                <w:color w:val="000000"/>
              </w:rPr>
            </w:pPr>
            <w:r>
              <w:rPr>
                <w:b/>
                <w:bCs/>
                <w:color w:val="000000"/>
              </w:rPr>
              <w:t>Газпромбанк</w:t>
            </w:r>
          </w:p>
        </w:tc>
        <w:tc>
          <w:tcPr>
            <w:tcW w:w="0" w:type="auto"/>
            <w:vAlign w:val="center"/>
          </w:tcPr>
          <w:p w:rsidR="007F2003" w:rsidRDefault="007B0D18">
            <w:pPr>
              <w:spacing w:before="100" w:beforeAutospacing="1" w:after="100" w:afterAutospacing="1"/>
              <w:jc w:val="both"/>
              <w:rPr>
                <w:color w:val="000000"/>
              </w:rPr>
            </w:pPr>
            <w:r>
              <w:rPr>
                <w:color w:val="000000"/>
              </w:rPr>
              <w:t>Около 2 недель</w:t>
            </w:r>
          </w:p>
        </w:tc>
        <w:tc>
          <w:tcPr>
            <w:tcW w:w="0" w:type="auto"/>
            <w:vAlign w:val="center"/>
          </w:tcPr>
          <w:p w:rsidR="007F2003" w:rsidRDefault="007B0D18">
            <w:pPr>
              <w:spacing w:before="100" w:beforeAutospacing="1" w:after="100" w:afterAutospacing="1"/>
              <w:jc w:val="both"/>
              <w:rPr>
                <w:color w:val="000000"/>
              </w:rPr>
            </w:pPr>
            <w:r>
              <w:rPr>
                <w:color w:val="000000"/>
              </w:rPr>
              <w:t>6–7</w:t>
            </w:r>
          </w:p>
        </w:tc>
        <w:tc>
          <w:tcPr>
            <w:tcW w:w="0" w:type="auto"/>
            <w:vAlign w:val="center"/>
          </w:tcPr>
          <w:p w:rsidR="007F2003" w:rsidRDefault="007B0D18">
            <w:pPr>
              <w:spacing w:before="100" w:beforeAutospacing="1" w:after="100" w:afterAutospacing="1"/>
              <w:jc w:val="both"/>
              <w:rPr>
                <w:color w:val="000000"/>
              </w:rPr>
            </w:pPr>
            <w:r>
              <w:rPr>
                <w:color w:val="000000"/>
              </w:rPr>
              <w:t>до 6 мес.</w:t>
            </w:r>
          </w:p>
        </w:tc>
      </w:tr>
      <w:tr w:rsidR="007F2003">
        <w:trPr>
          <w:tblCellSpacing w:w="0" w:type="dxa"/>
        </w:trPr>
        <w:tc>
          <w:tcPr>
            <w:tcW w:w="0" w:type="auto"/>
            <w:vAlign w:val="center"/>
          </w:tcPr>
          <w:p w:rsidR="007F2003" w:rsidRDefault="007B0D18">
            <w:pPr>
              <w:spacing w:before="100" w:beforeAutospacing="1" w:after="100" w:afterAutospacing="1"/>
              <w:jc w:val="both"/>
              <w:rPr>
                <w:color w:val="000000"/>
              </w:rPr>
            </w:pPr>
            <w:r>
              <w:rPr>
                <w:b/>
                <w:bCs/>
                <w:color w:val="000000"/>
              </w:rPr>
              <w:t>6</w:t>
            </w:r>
          </w:p>
        </w:tc>
        <w:tc>
          <w:tcPr>
            <w:tcW w:w="0" w:type="auto"/>
            <w:vAlign w:val="center"/>
          </w:tcPr>
          <w:p w:rsidR="007F2003" w:rsidRDefault="007B0D18">
            <w:pPr>
              <w:spacing w:before="100" w:beforeAutospacing="1" w:after="100" w:afterAutospacing="1"/>
              <w:jc w:val="both"/>
              <w:rPr>
                <w:color w:val="000000"/>
              </w:rPr>
            </w:pPr>
            <w:r>
              <w:rPr>
                <w:b/>
                <w:bCs/>
                <w:color w:val="000000"/>
              </w:rPr>
              <w:t>Московский кредитный банк</w:t>
            </w:r>
          </w:p>
        </w:tc>
        <w:tc>
          <w:tcPr>
            <w:tcW w:w="0" w:type="auto"/>
            <w:vAlign w:val="center"/>
          </w:tcPr>
          <w:p w:rsidR="007F2003" w:rsidRDefault="007B0D18">
            <w:pPr>
              <w:spacing w:before="100" w:beforeAutospacing="1" w:after="100" w:afterAutospacing="1"/>
              <w:jc w:val="both"/>
              <w:rPr>
                <w:color w:val="000000"/>
              </w:rPr>
            </w:pPr>
            <w:r>
              <w:rPr>
                <w:color w:val="000000"/>
              </w:rPr>
              <w:t>Около 1 недели</w:t>
            </w:r>
          </w:p>
        </w:tc>
        <w:tc>
          <w:tcPr>
            <w:tcW w:w="0" w:type="auto"/>
            <w:vAlign w:val="center"/>
          </w:tcPr>
          <w:p w:rsidR="007F2003" w:rsidRDefault="007B0D18">
            <w:pPr>
              <w:spacing w:before="100" w:beforeAutospacing="1" w:after="100" w:afterAutospacing="1"/>
              <w:jc w:val="both"/>
              <w:rPr>
                <w:color w:val="000000"/>
              </w:rPr>
            </w:pPr>
            <w:r>
              <w:rPr>
                <w:color w:val="000000"/>
              </w:rPr>
              <w:t>До 8</w:t>
            </w:r>
          </w:p>
        </w:tc>
        <w:tc>
          <w:tcPr>
            <w:tcW w:w="0" w:type="auto"/>
            <w:vAlign w:val="center"/>
          </w:tcPr>
          <w:p w:rsidR="007F2003" w:rsidRDefault="007B0D18">
            <w:pPr>
              <w:spacing w:before="100" w:beforeAutospacing="1" w:after="100" w:afterAutospacing="1"/>
              <w:jc w:val="both"/>
              <w:rPr>
                <w:color w:val="000000"/>
              </w:rPr>
            </w:pPr>
            <w:r>
              <w:rPr>
                <w:color w:val="000000"/>
              </w:rPr>
              <w:t>до 6 мес.</w:t>
            </w:r>
          </w:p>
        </w:tc>
      </w:tr>
      <w:tr w:rsidR="007F2003">
        <w:trPr>
          <w:tblCellSpacing w:w="0" w:type="dxa"/>
        </w:trPr>
        <w:tc>
          <w:tcPr>
            <w:tcW w:w="0" w:type="auto"/>
            <w:vAlign w:val="center"/>
          </w:tcPr>
          <w:p w:rsidR="007F2003" w:rsidRDefault="007B0D18">
            <w:pPr>
              <w:spacing w:before="100" w:beforeAutospacing="1" w:after="100" w:afterAutospacing="1"/>
              <w:jc w:val="both"/>
              <w:rPr>
                <w:color w:val="000000"/>
              </w:rPr>
            </w:pPr>
            <w:r>
              <w:rPr>
                <w:b/>
                <w:bCs/>
                <w:color w:val="000000"/>
              </w:rPr>
              <w:t>7</w:t>
            </w:r>
          </w:p>
        </w:tc>
        <w:tc>
          <w:tcPr>
            <w:tcW w:w="0" w:type="auto"/>
            <w:vAlign w:val="center"/>
          </w:tcPr>
          <w:p w:rsidR="007F2003" w:rsidRDefault="007B0D18">
            <w:pPr>
              <w:spacing w:before="100" w:beforeAutospacing="1" w:after="100" w:afterAutospacing="1"/>
              <w:jc w:val="both"/>
              <w:rPr>
                <w:color w:val="000000"/>
              </w:rPr>
            </w:pPr>
            <w:r>
              <w:rPr>
                <w:b/>
                <w:bCs/>
                <w:color w:val="000000"/>
              </w:rPr>
              <w:t>Визави</w:t>
            </w:r>
          </w:p>
        </w:tc>
        <w:tc>
          <w:tcPr>
            <w:tcW w:w="0" w:type="auto"/>
            <w:vAlign w:val="center"/>
          </w:tcPr>
          <w:p w:rsidR="007F2003" w:rsidRDefault="007B0D18">
            <w:pPr>
              <w:spacing w:before="100" w:beforeAutospacing="1" w:after="100" w:afterAutospacing="1"/>
              <w:jc w:val="both"/>
              <w:rPr>
                <w:color w:val="000000"/>
              </w:rPr>
            </w:pPr>
            <w:r>
              <w:rPr>
                <w:color w:val="000000"/>
              </w:rPr>
              <w:t>1–3 дня</w:t>
            </w:r>
          </w:p>
        </w:tc>
        <w:tc>
          <w:tcPr>
            <w:tcW w:w="0" w:type="auto"/>
            <w:vAlign w:val="center"/>
          </w:tcPr>
          <w:p w:rsidR="007F2003" w:rsidRDefault="007B0D18">
            <w:pPr>
              <w:spacing w:before="100" w:beforeAutospacing="1" w:after="100" w:afterAutospacing="1"/>
              <w:jc w:val="both"/>
              <w:rPr>
                <w:color w:val="000000"/>
              </w:rPr>
            </w:pPr>
            <w:r>
              <w:rPr>
                <w:color w:val="000000"/>
              </w:rPr>
              <w:t>20</w:t>
            </w:r>
          </w:p>
        </w:tc>
        <w:tc>
          <w:tcPr>
            <w:tcW w:w="0" w:type="auto"/>
            <w:vAlign w:val="center"/>
          </w:tcPr>
          <w:p w:rsidR="007F2003" w:rsidRDefault="007B0D18">
            <w:pPr>
              <w:spacing w:before="100" w:beforeAutospacing="1" w:after="100" w:afterAutospacing="1"/>
              <w:jc w:val="both"/>
              <w:rPr>
                <w:color w:val="000000"/>
              </w:rPr>
            </w:pPr>
            <w:r>
              <w:rPr>
                <w:color w:val="000000"/>
              </w:rPr>
              <w:t>до 3 лет</w:t>
            </w:r>
          </w:p>
        </w:tc>
      </w:tr>
      <w:tr w:rsidR="007F2003">
        <w:trPr>
          <w:tblCellSpacing w:w="0" w:type="dxa"/>
        </w:trPr>
        <w:tc>
          <w:tcPr>
            <w:tcW w:w="0" w:type="auto"/>
            <w:vAlign w:val="center"/>
          </w:tcPr>
          <w:p w:rsidR="007F2003" w:rsidRDefault="007B0D18">
            <w:pPr>
              <w:spacing w:before="100" w:beforeAutospacing="1" w:after="100" w:afterAutospacing="1"/>
              <w:jc w:val="both"/>
              <w:rPr>
                <w:color w:val="000000"/>
              </w:rPr>
            </w:pPr>
            <w:r>
              <w:rPr>
                <w:b/>
                <w:bCs/>
                <w:color w:val="000000"/>
              </w:rPr>
              <w:t>8</w:t>
            </w:r>
          </w:p>
        </w:tc>
        <w:tc>
          <w:tcPr>
            <w:tcW w:w="0" w:type="auto"/>
            <w:vAlign w:val="center"/>
          </w:tcPr>
          <w:p w:rsidR="007F2003" w:rsidRDefault="007B0D18">
            <w:pPr>
              <w:spacing w:before="100" w:beforeAutospacing="1" w:after="100" w:afterAutospacing="1"/>
              <w:jc w:val="both"/>
              <w:rPr>
                <w:color w:val="000000"/>
              </w:rPr>
            </w:pPr>
            <w:r>
              <w:rPr>
                <w:b/>
                <w:bCs/>
                <w:color w:val="000000"/>
              </w:rPr>
              <w:t>Нефтяной</w:t>
            </w:r>
          </w:p>
        </w:tc>
        <w:tc>
          <w:tcPr>
            <w:tcW w:w="0" w:type="auto"/>
            <w:vAlign w:val="center"/>
          </w:tcPr>
          <w:p w:rsidR="007F2003" w:rsidRDefault="007B0D18">
            <w:pPr>
              <w:spacing w:before="100" w:beforeAutospacing="1" w:after="100" w:afterAutospacing="1"/>
              <w:jc w:val="both"/>
              <w:rPr>
                <w:color w:val="000000"/>
              </w:rPr>
            </w:pPr>
            <w:r>
              <w:rPr>
                <w:color w:val="000000"/>
              </w:rPr>
              <w:t>2 недели</w:t>
            </w:r>
          </w:p>
        </w:tc>
        <w:tc>
          <w:tcPr>
            <w:tcW w:w="0" w:type="auto"/>
            <w:vAlign w:val="center"/>
          </w:tcPr>
          <w:p w:rsidR="007F2003" w:rsidRDefault="007B0D18">
            <w:pPr>
              <w:spacing w:before="100" w:beforeAutospacing="1" w:after="100" w:afterAutospacing="1"/>
              <w:jc w:val="both"/>
              <w:rPr>
                <w:color w:val="000000"/>
              </w:rPr>
            </w:pPr>
            <w:r>
              <w:rPr>
                <w:color w:val="000000"/>
              </w:rPr>
              <w:t>4</w:t>
            </w:r>
          </w:p>
        </w:tc>
        <w:tc>
          <w:tcPr>
            <w:tcW w:w="0" w:type="auto"/>
            <w:vAlign w:val="center"/>
          </w:tcPr>
          <w:p w:rsidR="007F2003" w:rsidRDefault="007B0D18">
            <w:pPr>
              <w:spacing w:before="100" w:beforeAutospacing="1" w:after="100" w:afterAutospacing="1"/>
              <w:jc w:val="both"/>
              <w:rPr>
                <w:color w:val="000000"/>
              </w:rPr>
            </w:pPr>
            <w:r>
              <w:rPr>
                <w:color w:val="000000"/>
              </w:rPr>
              <w:t>до 4 мес.</w:t>
            </w:r>
          </w:p>
        </w:tc>
      </w:tr>
      <w:tr w:rsidR="007F2003">
        <w:trPr>
          <w:tblCellSpacing w:w="0" w:type="dxa"/>
        </w:trPr>
        <w:tc>
          <w:tcPr>
            <w:tcW w:w="0" w:type="auto"/>
            <w:vAlign w:val="center"/>
          </w:tcPr>
          <w:p w:rsidR="007F2003" w:rsidRDefault="007B0D18">
            <w:pPr>
              <w:spacing w:before="100" w:beforeAutospacing="1" w:after="100" w:afterAutospacing="1"/>
              <w:jc w:val="both"/>
              <w:rPr>
                <w:color w:val="000000"/>
              </w:rPr>
            </w:pPr>
            <w:r>
              <w:rPr>
                <w:b/>
                <w:bCs/>
                <w:color w:val="000000"/>
              </w:rPr>
              <w:t>9</w:t>
            </w:r>
          </w:p>
        </w:tc>
        <w:tc>
          <w:tcPr>
            <w:tcW w:w="0" w:type="auto"/>
            <w:vAlign w:val="center"/>
          </w:tcPr>
          <w:p w:rsidR="007F2003" w:rsidRDefault="007B0D18">
            <w:pPr>
              <w:spacing w:before="100" w:beforeAutospacing="1" w:after="100" w:afterAutospacing="1"/>
              <w:jc w:val="both"/>
              <w:rPr>
                <w:color w:val="000000"/>
              </w:rPr>
            </w:pPr>
            <w:r>
              <w:rPr>
                <w:b/>
                <w:bCs/>
                <w:color w:val="000000"/>
              </w:rPr>
              <w:t>Бин-банк</w:t>
            </w:r>
          </w:p>
        </w:tc>
        <w:tc>
          <w:tcPr>
            <w:tcW w:w="0" w:type="auto"/>
            <w:vAlign w:val="center"/>
          </w:tcPr>
          <w:p w:rsidR="007F2003" w:rsidRDefault="007B0D18">
            <w:pPr>
              <w:spacing w:before="100" w:beforeAutospacing="1" w:after="100" w:afterAutospacing="1"/>
              <w:jc w:val="both"/>
              <w:rPr>
                <w:color w:val="000000"/>
              </w:rPr>
            </w:pPr>
            <w:r>
              <w:rPr>
                <w:color w:val="000000"/>
              </w:rPr>
              <w:t>До 2 недель</w:t>
            </w:r>
          </w:p>
        </w:tc>
        <w:tc>
          <w:tcPr>
            <w:tcW w:w="0" w:type="auto"/>
            <w:vAlign w:val="center"/>
          </w:tcPr>
          <w:p w:rsidR="007F2003" w:rsidRDefault="007B0D18">
            <w:pPr>
              <w:spacing w:before="100" w:beforeAutospacing="1" w:after="100" w:afterAutospacing="1"/>
              <w:jc w:val="both"/>
              <w:rPr>
                <w:color w:val="000000"/>
              </w:rPr>
            </w:pPr>
            <w:r>
              <w:rPr>
                <w:color w:val="000000"/>
              </w:rPr>
              <w:t>1–8</w:t>
            </w:r>
          </w:p>
        </w:tc>
        <w:tc>
          <w:tcPr>
            <w:tcW w:w="0" w:type="auto"/>
            <w:vAlign w:val="center"/>
          </w:tcPr>
          <w:p w:rsidR="007F2003" w:rsidRDefault="007B0D18">
            <w:pPr>
              <w:spacing w:before="100" w:beforeAutospacing="1" w:after="100" w:afterAutospacing="1"/>
              <w:jc w:val="both"/>
              <w:rPr>
                <w:color w:val="000000"/>
              </w:rPr>
            </w:pPr>
            <w:r>
              <w:rPr>
                <w:color w:val="000000"/>
              </w:rPr>
              <w:t>до 12 мес.</w:t>
            </w:r>
          </w:p>
        </w:tc>
      </w:tr>
    </w:tbl>
    <w:p w:rsidR="007F2003" w:rsidRDefault="007B0D18">
      <w:pPr>
        <w:spacing w:before="100" w:beforeAutospacing="1" w:after="100" w:afterAutospacing="1"/>
        <w:jc w:val="both"/>
        <w:rPr>
          <w:color w:val="000000"/>
        </w:rPr>
      </w:pPr>
      <w:r>
        <w:rPr>
          <w:b/>
          <w:bCs/>
          <w:color w:val="000000"/>
        </w:rPr>
        <w:t xml:space="preserve">Кредитный договор </w:t>
      </w:r>
      <w:r>
        <w:rPr>
          <w:color w:val="000000"/>
        </w:rPr>
        <w:t>— это обязательство банка предоставить денежные средства в размере и на условиях, указанных в договоре, а заемщика — возвратить полученную денежную сумму и проценты по ней.</w:t>
      </w:r>
    </w:p>
    <w:p w:rsidR="007F2003" w:rsidRDefault="007B0D18">
      <w:pPr>
        <w:spacing w:before="100" w:beforeAutospacing="1" w:after="100" w:afterAutospacing="1"/>
        <w:jc w:val="both"/>
        <w:rPr>
          <w:b/>
          <w:bCs/>
          <w:color w:val="000000"/>
        </w:rPr>
      </w:pPr>
      <w:r>
        <w:rPr>
          <w:b/>
          <w:bCs/>
          <w:color w:val="000000"/>
        </w:rPr>
        <w:t>Кредиты различаются по срокам:</w:t>
      </w:r>
    </w:p>
    <w:p w:rsidR="007F2003" w:rsidRDefault="007B0D18">
      <w:pPr>
        <w:numPr>
          <w:ilvl w:val="0"/>
          <w:numId w:val="4"/>
        </w:numPr>
        <w:spacing w:before="100" w:beforeAutospacing="1" w:after="100" w:afterAutospacing="1"/>
        <w:rPr>
          <w:color w:val="000000"/>
        </w:rPr>
      </w:pPr>
      <w:r>
        <w:rPr>
          <w:color w:val="000000"/>
        </w:rPr>
        <w:t xml:space="preserve">краткосрочные — 1–3 мес.; </w:t>
      </w:r>
    </w:p>
    <w:p w:rsidR="007F2003" w:rsidRDefault="007B0D18">
      <w:pPr>
        <w:numPr>
          <w:ilvl w:val="0"/>
          <w:numId w:val="4"/>
        </w:numPr>
        <w:spacing w:before="100" w:beforeAutospacing="1" w:after="100" w:afterAutospacing="1"/>
        <w:rPr>
          <w:color w:val="000000"/>
        </w:rPr>
      </w:pPr>
      <w:r>
        <w:rPr>
          <w:color w:val="000000"/>
        </w:rPr>
        <w:t xml:space="preserve">среднесрочные — 3–12 мес.; </w:t>
      </w:r>
    </w:p>
    <w:p w:rsidR="007F2003" w:rsidRDefault="007B0D18">
      <w:pPr>
        <w:numPr>
          <w:ilvl w:val="0"/>
          <w:numId w:val="4"/>
        </w:numPr>
        <w:spacing w:before="100" w:beforeAutospacing="1" w:after="100" w:afterAutospacing="1"/>
        <w:rPr>
          <w:color w:val="000000"/>
        </w:rPr>
      </w:pPr>
      <w:r>
        <w:rPr>
          <w:color w:val="000000"/>
        </w:rPr>
        <w:t xml:space="preserve">долгосрочные — более 1 года; </w:t>
      </w:r>
    </w:p>
    <w:p w:rsidR="007F2003" w:rsidRDefault="007B0D18">
      <w:pPr>
        <w:spacing w:before="100" w:beforeAutospacing="1" w:after="100" w:afterAutospacing="1"/>
        <w:jc w:val="both"/>
        <w:rPr>
          <w:b/>
          <w:bCs/>
          <w:color w:val="000000"/>
        </w:rPr>
      </w:pPr>
      <w:r>
        <w:rPr>
          <w:b/>
          <w:bCs/>
          <w:color w:val="000000"/>
        </w:rPr>
        <w:t>и по форме:</w:t>
      </w:r>
    </w:p>
    <w:p w:rsidR="007F2003" w:rsidRDefault="007B0D18">
      <w:pPr>
        <w:numPr>
          <w:ilvl w:val="0"/>
          <w:numId w:val="5"/>
        </w:numPr>
        <w:spacing w:before="100" w:beforeAutospacing="1" w:after="100" w:afterAutospacing="1"/>
        <w:rPr>
          <w:color w:val="000000"/>
        </w:rPr>
      </w:pPr>
      <w:r>
        <w:rPr>
          <w:color w:val="000000"/>
        </w:rPr>
        <w:t xml:space="preserve">кредит в рублях или валюте — одноразовое перечисление заемных средств на расчетный счет клиента; </w:t>
      </w:r>
    </w:p>
    <w:p w:rsidR="007F2003" w:rsidRDefault="007B0D18">
      <w:pPr>
        <w:numPr>
          <w:ilvl w:val="0"/>
          <w:numId w:val="5"/>
        </w:numPr>
        <w:spacing w:before="100" w:beforeAutospacing="1" w:after="100" w:afterAutospacing="1"/>
        <w:rPr>
          <w:color w:val="000000"/>
        </w:rPr>
      </w:pPr>
      <w:r>
        <w:rPr>
          <w:color w:val="000000"/>
        </w:rPr>
        <w:t xml:space="preserve">кредитная линия в рублях или валюте — перечисление заемных средств на расчетный счет заемщика частями (траншами) по мере возникновения необходимости; </w:t>
      </w:r>
    </w:p>
    <w:p w:rsidR="007F2003" w:rsidRDefault="007B0D18">
      <w:pPr>
        <w:numPr>
          <w:ilvl w:val="0"/>
          <w:numId w:val="5"/>
        </w:numPr>
        <w:spacing w:before="100" w:beforeAutospacing="1" w:after="100" w:afterAutospacing="1"/>
        <w:rPr>
          <w:color w:val="000000"/>
        </w:rPr>
      </w:pPr>
      <w:r>
        <w:rPr>
          <w:color w:val="000000"/>
        </w:rPr>
        <w:t xml:space="preserve">кредитование банковского счета (овер-драфт) в рублях — оплата платежных документов клиента при отсутствии или недостаточности денег на расчетном счете; </w:t>
      </w:r>
    </w:p>
    <w:p w:rsidR="007F2003" w:rsidRDefault="007B0D18">
      <w:pPr>
        <w:numPr>
          <w:ilvl w:val="0"/>
          <w:numId w:val="5"/>
        </w:numPr>
        <w:spacing w:before="100" w:beforeAutospacing="1" w:after="100" w:afterAutospacing="1"/>
        <w:rPr>
          <w:color w:val="000000"/>
        </w:rPr>
      </w:pPr>
      <w:r>
        <w:rPr>
          <w:color w:val="000000"/>
        </w:rPr>
        <w:t xml:space="preserve">вексельное кредитование — предоставление заемщику векселей банка на сумму кредита по кредитному договору. </w:t>
      </w:r>
    </w:p>
    <w:p w:rsidR="007F2003" w:rsidRDefault="007B0D18">
      <w:pPr>
        <w:spacing w:before="100" w:beforeAutospacing="1" w:after="100" w:afterAutospacing="1"/>
        <w:jc w:val="both"/>
        <w:rPr>
          <w:b/>
          <w:bCs/>
          <w:color w:val="000000"/>
        </w:rPr>
      </w:pPr>
      <w:r>
        <w:rPr>
          <w:b/>
          <w:bCs/>
          <w:color w:val="000000"/>
        </w:rPr>
        <w:t>Вексельное кредитование применяется:</w:t>
      </w:r>
    </w:p>
    <w:p w:rsidR="007F2003" w:rsidRDefault="007B0D18">
      <w:pPr>
        <w:numPr>
          <w:ilvl w:val="0"/>
          <w:numId w:val="6"/>
        </w:numPr>
        <w:spacing w:before="100" w:beforeAutospacing="1" w:after="100" w:afterAutospacing="1"/>
        <w:rPr>
          <w:color w:val="000000"/>
        </w:rPr>
      </w:pPr>
      <w:r>
        <w:rPr>
          <w:color w:val="000000"/>
        </w:rPr>
        <w:t xml:space="preserve">при взаиморасчетах предприятия и “расшивке” долгов; </w:t>
      </w:r>
    </w:p>
    <w:p w:rsidR="007F2003" w:rsidRDefault="007B0D18">
      <w:pPr>
        <w:numPr>
          <w:ilvl w:val="0"/>
          <w:numId w:val="6"/>
        </w:numPr>
        <w:spacing w:before="100" w:beforeAutospacing="1" w:after="100" w:afterAutospacing="1"/>
        <w:rPr>
          <w:color w:val="000000"/>
        </w:rPr>
      </w:pPr>
      <w:r>
        <w:rPr>
          <w:color w:val="000000"/>
        </w:rPr>
        <w:t xml:space="preserve">при оплате приобретенных товаров, выполненных работ и оказанных услуг. </w:t>
      </w:r>
    </w:p>
    <w:p w:rsidR="007F2003" w:rsidRDefault="007B0D18">
      <w:pPr>
        <w:spacing w:before="100" w:beforeAutospacing="1" w:after="100" w:afterAutospacing="1"/>
        <w:jc w:val="both"/>
        <w:rPr>
          <w:color w:val="000000"/>
        </w:rPr>
      </w:pPr>
      <w:r>
        <w:rPr>
          <w:color w:val="000000"/>
        </w:rPr>
        <w:t>Другими словами, клиент получает в банке кредит, оплачивает им приобретение векселей этого банка и уже векселями расплачивается со своими контрагентами. На этом для него все, собственно, благополучно и заканчивается. Вексельный кредит обходится предприятию гораздо дешевле, чем обычный: вместо 18–24% годовых оно платит 4–10%.</w:t>
      </w:r>
    </w:p>
    <w:p w:rsidR="007F2003" w:rsidRDefault="007B0D18">
      <w:pPr>
        <w:spacing w:before="100" w:beforeAutospacing="1" w:after="100" w:afterAutospacing="1"/>
        <w:jc w:val="both"/>
        <w:rPr>
          <w:color w:val="000000"/>
        </w:rPr>
      </w:pPr>
      <w:r>
        <w:rPr>
          <w:color w:val="000000"/>
        </w:rPr>
        <w:t>“Вексельное кредитование позволяет клиентам “Альфа-банка”, во-первых, получать более дешевое финансирование, во-вторых, увеличить объемы своих продаж и продаж своих поставщиков за счет увеличения объемов продукции, в-третьих, использовать вексель “Альфа-банка” как более цивилизованную и надежную форму гарантии оплаты поставок товара поставщику”.</w:t>
      </w:r>
    </w:p>
    <w:p w:rsidR="007F2003" w:rsidRDefault="007B0D18">
      <w:pPr>
        <w:spacing w:before="100" w:beforeAutospacing="1" w:after="100" w:afterAutospacing="1"/>
        <w:jc w:val="both"/>
        <w:rPr>
          <w:b/>
          <w:bCs/>
          <w:color w:val="000000"/>
        </w:rPr>
      </w:pPr>
      <w:r>
        <w:rPr>
          <w:b/>
          <w:bCs/>
          <w:color w:val="000000"/>
        </w:rPr>
        <w:t>Маришкин Р.А., Кредитное Управление “Альфа-банк”, ДО “Бакунинская”</w:t>
      </w:r>
    </w:p>
    <w:p w:rsidR="007F2003" w:rsidRDefault="007B0D18">
      <w:pPr>
        <w:spacing w:before="100" w:beforeAutospacing="1" w:after="100" w:afterAutospacing="1"/>
        <w:jc w:val="both"/>
        <w:rPr>
          <w:color w:val="000000"/>
        </w:rPr>
      </w:pPr>
      <w:r>
        <w:rPr>
          <w:color w:val="000000"/>
        </w:rPr>
        <w:t>“Встречаются экзотические варианты, с установлением общих лимитов на заемщиков и предоставления в рамках лимитов возобновляемых (револьверных) кредитных линий”.</w:t>
      </w:r>
    </w:p>
    <w:p w:rsidR="007F2003" w:rsidRDefault="007B0D18">
      <w:pPr>
        <w:spacing w:before="100" w:beforeAutospacing="1" w:after="100" w:afterAutospacing="1"/>
        <w:jc w:val="both"/>
        <w:rPr>
          <w:color w:val="000000"/>
        </w:rPr>
      </w:pPr>
      <w:r>
        <w:rPr>
          <w:color w:val="000000"/>
        </w:rPr>
        <w:t>Александр Мохов, начальник Отдела экспертизы кредитных проектов Департамента клиентского обслуживания Банка Москвы</w:t>
      </w:r>
    </w:p>
    <w:p w:rsidR="007F2003" w:rsidRDefault="007B0D18">
      <w:pPr>
        <w:spacing w:before="100" w:beforeAutospacing="1" w:after="100" w:afterAutospacing="1"/>
        <w:outlineLvl w:val="2"/>
        <w:rPr>
          <w:b/>
          <w:bCs/>
          <w:color w:val="000000"/>
          <w:sz w:val="27"/>
          <w:szCs w:val="27"/>
        </w:rPr>
      </w:pPr>
      <w:r>
        <w:rPr>
          <w:b/>
          <w:bCs/>
          <w:color w:val="000000"/>
          <w:sz w:val="27"/>
          <w:szCs w:val="27"/>
        </w:rPr>
        <w:t>Как получают кредиты</w:t>
      </w:r>
    </w:p>
    <w:p w:rsidR="007F2003" w:rsidRDefault="007B0D18">
      <w:pPr>
        <w:spacing w:before="100" w:beforeAutospacing="1" w:after="100" w:afterAutospacing="1"/>
        <w:jc w:val="both"/>
        <w:rPr>
          <w:color w:val="000000"/>
        </w:rPr>
      </w:pPr>
      <w:r>
        <w:rPr>
          <w:color w:val="000000"/>
        </w:rPr>
        <w:t>Итак, фирма решила воспользоваться вексельным кредитом. Как его получить? Представитель предприятия должен обратиться в кредитный отдел банка и уточнить список необходимых документов.</w:t>
      </w:r>
    </w:p>
    <w:p w:rsidR="007F2003" w:rsidRDefault="007B0D18">
      <w:pPr>
        <w:spacing w:before="100" w:beforeAutospacing="1" w:after="100" w:afterAutospacing="1"/>
        <w:outlineLvl w:val="3"/>
        <w:rPr>
          <w:b/>
          <w:bCs/>
          <w:color w:val="000000"/>
        </w:rPr>
      </w:pPr>
      <w:r>
        <w:rPr>
          <w:b/>
          <w:bCs/>
          <w:color w:val="000000"/>
        </w:rPr>
        <w:t>Как правило, банк требует следующие документы:</w:t>
      </w:r>
    </w:p>
    <w:p w:rsidR="007F2003" w:rsidRDefault="007B0D18">
      <w:pPr>
        <w:numPr>
          <w:ilvl w:val="0"/>
          <w:numId w:val="7"/>
        </w:numPr>
        <w:spacing w:before="100" w:beforeAutospacing="1" w:after="100" w:afterAutospacing="1"/>
        <w:rPr>
          <w:color w:val="000000"/>
        </w:rPr>
      </w:pPr>
      <w:r>
        <w:rPr>
          <w:b/>
          <w:bCs/>
          <w:color w:val="000000"/>
        </w:rPr>
        <w:t>Кредитную заявку.</w:t>
      </w:r>
      <w:r>
        <w:rPr>
          <w:color w:val="000000"/>
        </w:rPr>
        <w:t xml:space="preserve"> Она составляется в произвольной форме с обязательным указанием размера кредита, сроков, целевого использования, предлагаемого обеспечения и указанием планируемых источников погашения, за подписью руководителя, главного бухгалтера и с печатью организации. </w:t>
      </w:r>
    </w:p>
    <w:p w:rsidR="007F2003" w:rsidRDefault="007B0D18">
      <w:pPr>
        <w:numPr>
          <w:ilvl w:val="0"/>
          <w:numId w:val="7"/>
        </w:numPr>
        <w:spacing w:before="100" w:beforeAutospacing="1" w:after="100" w:afterAutospacing="1"/>
        <w:rPr>
          <w:color w:val="000000"/>
        </w:rPr>
      </w:pPr>
      <w:r>
        <w:rPr>
          <w:b/>
          <w:bCs/>
          <w:color w:val="000000"/>
        </w:rPr>
        <w:t>Учредительные и регистрационные (юридические) документы</w:t>
      </w:r>
      <w:r>
        <w:rPr>
          <w:color w:val="000000"/>
        </w:rPr>
        <w:t xml:space="preserve">, заверенные в установленном порядке (нотариально или органом, их утвердившим). Документы о назначении на должность лица, имеющего право представлять интересы заемщика при ведении переговоров и подписания договоров, или соответствующая нотариально заверенная доверенность. </w:t>
      </w:r>
    </w:p>
    <w:p w:rsidR="007F2003" w:rsidRDefault="007B0D18">
      <w:pPr>
        <w:numPr>
          <w:ilvl w:val="0"/>
          <w:numId w:val="7"/>
        </w:numPr>
        <w:spacing w:before="100" w:beforeAutospacing="1" w:after="100" w:afterAutospacing="1"/>
        <w:rPr>
          <w:color w:val="000000"/>
        </w:rPr>
      </w:pPr>
      <w:r>
        <w:rPr>
          <w:b/>
          <w:bCs/>
          <w:color w:val="000000"/>
        </w:rPr>
        <w:t>Бухгалтерская отчетность</w:t>
      </w:r>
      <w:r>
        <w:rPr>
          <w:color w:val="000000"/>
        </w:rPr>
        <w:t xml:space="preserve"> (с отметкой налогового органа о проведенной проверке или о приеме на проверку и с отметкой банка, в котором открыт расчетный счет клиента): </w:t>
      </w:r>
    </w:p>
    <w:p w:rsidR="007F2003" w:rsidRDefault="007B0D18">
      <w:pPr>
        <w:numPr>
          <w:ilvl w:val="0"/>
          <w:numId w:val="8"/>
        </w:numPr>
        <w:spacing w:before="100" w:beforeAutospacing="1" w:after="100" w:afterAutospacing="1"/>
        <w:rPr>
          <w:color w:val="000000"/>
        </w:rPr>
      </w:pPr>
      <w:r>
        <w:rPr>
          <w:color w:val="000000"/>
        </w:rPr>
        <w:t xml:space="preserve">годовой финансовый отчет за предшествующий год, в том числе приложения к нему по формам №1, 2, 3, 4, 5 и пояснительная записка; </w:t>
      </w:r>
    </w:p>
    <w:p w:rsidR="007F2003" w:rsidRDefault="007B0D18">
      <w:pPr>
        <w:numPr>
          <w:ilvl w:val="0"/>
          <w:numId w:val="8"/>
        </w:numPr>
        <w:spacing w:before="100" w:beforeAutospacing="1" w:after="100" w:afterAutospacing="1"/>
        <w:rPr>
          <w:color w:val="000000"/>
        </w:rPr>
      </w:pPr>
      <w:r>
        <w:rPr>
          <w:color w:val="000000"/>
        </w:rPr>
        <w:t xml:space="preserve">бухгалтерский баланс и приложение к нему по форме №2 “Отчет о прибылях и убытках” за последние 2–3 отчетные даты; </w:t>
      </w:r>
    </w:p>
    <w:p w:rsidR="007F2003" w:rsidRDefault="007B0D18">
      <w:pPr>
        <w:numPr>
          <w:ilvl w:val="0"/>
          <w:numId w:val="8"/>
        </w:numPr>
        <w:spacing w:before="100" w:beforeAutospacing="1" w:after="100" w:afterAutospacing="1"/>
        <w:rPr>
          <w:rFonts w:ascii="Verdana" w:hAnsi="Verdana"/>
          <w:color w:val="000000"/>
        </w:rPr>
      </w:pPr>
      <w:r>
        <w:rPr>
          <w:color w:val="000000"/>
        </w:rPr>
        <w:t>аудиторское заключение.</w:t>
      </w:r>
      <w:r>
        <w:rPr>
          <w:rFonts w:ascii="Verdana" w:hAnsi="Verdana"/>
          <w:color w:val="000000"/>
        </w:rPr>
        <w:t xml:space="preserve"> </w:t>
      </w:r>
    </w:p>
    <w:p w:rsidR="007F2003" w:rsidRDefault="007B0D18">
      <w:pPr>
        <w:numPr>
          <w:ilvl w:val="0"/>
          <w:numId w:val="9"/>
        </w:numPr>
        <w:spacing w:before="100" w:beforeAutospacing="1" w:after="100" w:afterAutospacing="1"/>
        <w:rPr>
          <w:rFonts w:ascii="Verdana" w:hAnsi="Verdana"/>
          <w:color w:val="000000"/>
        </w:rPr>
      </w:pPr>
      <w:r>
        <w:rPr>
          <w:b/>
          <w:bCs/>
          <w:color w:val="000000"/>
        </w:rPr>
        <w:t>Справки из обслуживающих банков о ежемесячных оборотах по счетам и справка об обязательных ежемесячных платежах.</w:t>
      </w:r>
      <w:r>
        <w:rPr>
          <w:rFonts w:ascii="Verdana" w:hAnsi="Verdana"/>
          <w:color w:val="000000"/>
        </w:rPr>
        <w:t xml:space="preserve"> </w:t>
      </w:r>
    </w:p>
    <w:p w:rsidR="007F2003" w:rsidRDefault="007B0D18">
      <w:pPr>
        <w:numPr>
          <w:ilvl w:val="0"/>
          <w:numId w:val="9"/>
        </w:numPr>
        <w:spacing w:before="100" w:beforeAutospacing="1" w:after="100" w:afterAutospacing="1"/>
        <w:rPr>
          <w:color w:val="000000"/>
        </w:rPr>
      </w:pPr>
      <w:r>
        <w:rPr>
          <w:b/>
          <w:bCs/>
          <w:color w:val="000000"/>
        </w:rPr>
        <w:t>Технико-экономическое обоснование</w:t>
      </w:r>
      <w:r>
        <w:rPr>
          <w:color w:val="000000"/>
        </w:rPr>
        <w:t xml:space="preserve"> сроков окупаемости и возврата кредита. </w:t>
      </w:r>
    </w:p>
    <w:p w:rsidR="007F2003" w:rsidRDefault="007B0D18">
      <w:pPr>
        <w:numPr>
          <w:ilvl w:val="0"/>
          <w:numId w:val="9"/>
        </w:numPr>
        <w:spacing w:before="100" w:beforeAutospacing="1" w:after="100" w:afterAutospacing="1"/>
        <w:rPr>
          <w:color w:val="000000"/>
        </w:rPr>
      </w:pPr>
      <w:r>
        <w:rPr>
          <w:b/>
          <w:bCs/>
          <w:color w:val="000000"/>
        </w:rPr>
        <w:t>Договоры (контракты),</w:t>
      </w:r>
      <w:r>
        <w:rPr>
          <w:color w:val="000000"/>
        </w:rPr>
        <w:t xml:space="preserve"> вытекающие из кредитуемой сделки (в случае необходимости). </w:t>
      </w:r>
    </w:p>
    <w:p w:rsidR="007F2003" w:rsidRDefault="007B0D18">
      <w:pPr>
        <w:numPr>
          <w:ilvl w:val="0"/>
          <w:numId w:val="9"/>
        </w:numPr>
        <w:spacing w:before="100" w:beforeAutospacing="1" w:after="100" w:afterAutospacing="1"/>
        <w:rPr>
          <w:color w:val="000000"/>
        </w:rPr>
      </w:pPr>
      <w:r>
        <w:rPr>
          <w:b/>
          <w:bCs/>
          <w:color w:val="000000"/>
        </w:rPr>
        <w:t>Обеспечение кредита</w:t>
      </w:r>
      <w:r>
        <w:rPr>
          <w:color w:val="000000"/>
        </w:rPr>
        <w:t xml:space="preserve"> (могут применяться различные виды обеспечения: недвижимость, оборудование, товары в обороте, ценные бумаги, поручительства крупных клиентов банка и т.д.). </w:t>
      </w:r>
    </w:p>
    <w:p w:rsidR="007F2003" w:rsidRDefault="007B0D18">
      <w:pPr>
        <w:numPr>
          <w:ilvl w:val="0"/>
          <w:numId w:val="9"/>
        </w:numPr>
        <w:spacing w:before="100" w:beforeAutospacing="1" w:after="100" w:afterAutospacing="1"/>
        <w:rPr>
          <w:color w:val="000000"/>
        </w:rPr>
      </w:pPr>
      <w:r>
        <w:rPr>
          <w:b/>
          <w:bCs/>
          <w:color w:val="000000"/>
        </w:rPr>
        <w:t>Документы, характеризующие кредитную историю</w:t>
      </w:r>
      <w:r>
        <w:rPr>
          <w:color w:val="000000"/>
        </w:rPr>
        <w:t xml:space="preserve"> клиента с приложением ксерокопий документов, подтверждающих предоставление и погашение ранее предоставленных кредитов с учетом начисленных процентов (неустойки). </w:t>
      </w:r>
    </w:p>
    <w:p w:rsidR="007F2003" w:rsidRDefault="007B0D18">
      <w:pPr>
        <w:spacing w:before="100" w:beforeAutospacing="1" w:after="100" w:afterAutospacing="1"/>
        <w:jc w:val="both"/>
        <w:rPr>
          <w:color w:val="000000"/>
        </w:rPr>
      </w:pPr>
      <w:r>
        <w:rPr>
          <w:color w:val="000000"/>
        </w:rPr>
        <w:t>Сроки рассмотрения банком кредитной заявки значительно меньше (неделя-полторы), чем по обычному кредиту (три и более недель). Да и сам порядок анализа бухгалтерской отчетности упрощен. Если, по мнению банка, все в порядке, с клиентом заключают кредитный договор, открывают ссудный счет, на который поступают деньги.</w:t>
      </w:r>
    </w:p>
    <w:p w:rsidR="007F2003" w:rsidRDefault="007B0D18">
      <w:pPr>
        <w:spacing w:before="100" w:beforeAutospacing="1" w:after="100" w:afterAutospacing="1"/>
        <w:outlineLvl w:val="3"/>
        <w:rPr>
          <w:b/>
          <w:bCs/>
          <w:color w:val="000000"/>
        </w:rPr>
      </w:pPr>
      <w:r>
        <w:rPr>
          <w:b/>
          <w:bCs/>
          <w:color w:val="000000"/>
        </w:rPr>
        <w:t>Вексельное кредитование предоставляется в формах:</w:t>
      </w:r>
    </w:p>
    <w:p w:rsidR="007F2003" w:rsidRDefault="007B0D18">
      <w:pPr>
        <w:numPr>
          <w:ilvl w:val="0"/>
          <w:numId w:val="10"/>
        </w:numPr>
        <w:spacing w:before="100" w:beforeAutospacing="1" w:after="100" w:afterAutospacing="1"/>
        <w:rPr>
          <w:color w:val="000000"/>
        </w:rPr>
      </w:pPr>
      <w:r>
        <w:rPr>
          <w:color w:val="000000"/>
        </w:rPr>
        <w:t xml:space="preserve">разовый кредит; </w:t>
      </w:r>
    </w:p>
    <w:p w:rsidR="007F2003" w:rsidRDefault="007B0D18">
      <w:pPr>
        <w:numPr>
          <w:ilvl w:val="0"/>
          <w:numId w:val="10"/>
        </w:numPr>
        <w:spacing w:before="100" w:beforeAutospacing="1" w:after="100" w:afterAutospacing="1"/>
        <w:rPr>
          <w:color w:val="000000"/>
        </w:rPr>
      </w:pPr>
      <w:r>
        <w:rPr>
          <w:color w:val="000000"/>
        </w:rPr>
        <w:t xml:space="preserve">невозобновляемая кредитная линия. </w:t>
      </w:r>
    </w:p>
    <w:p w:rsidR="007F2003" w:rsidRDefault="007B0D18">
      <w:pPr>
        <w:spacing w:before="100" w:beforeAutospacing="1" w:after="100" w:afterAutospacing="1"/>
        <w:jc w:val="both"/>
        <w:rPr>
          <w:color w:val="000000"/>
        </w:rPr>
      </w:pPr>
      <w:r>
        <w:rPr>
          <w:color w:val="000000"/>
        </w:rPr>
        <w:t>Со ссудного счета деньги не идут напрямую на расчетный счет предприятия. На сумму кредита приобретаются простые векселя банка.</w:t>
      </w:r>
    </w:p>
    <w:p w:rsidR="007F2003" w:rsidRDefault="007B0D18">
      <w:pPr>
        <w:spacing w:before="100" w:beforeAutospacing="1" w:after="100" w:afterAutospacing="1"/>
        <w:jc w:val="both"/>
        <w:rPr>
          <w:color w:val="000000"/>
        </w:rPr>
      </w:pPr>
      <w:r>
        <w:rPr>
          <w:color w:val="000000"/>
        </w:rPr>
        <w:t>Для совершения сделки по приобретению векселей используются договоры:</w:t>
      </w:r>
    </w:p>
    <w:p w:rsidR="007F2003" w:rsidRDefault="007B0D18">
      <w:pPr>
        <w:numPr>
          <w:ilvl w:val="0"/>
          <w:numId w:val="11"/>
        </w:numPr>
        <w:spacing w:before="100" w:beforeAutospacing="1" w:after="100" w:afterAutospacing="1"/>
        <w:rPr>
          <w:color w:val="000000"/>
        </w:rPr>
      </w:pPr>
      <w:r>
        <w:rPr>
          <w:color w:val="000000"/>
        </w:rPr>
        <w:t xml:space="preserve">купли-продажи; </w:t>
      </w:r>
    </w:p>
    <w:p w:rsidR="007F2003" w:rsidRDefault="007B0D18">
      <w:pPr>
        <w:numPr>
          <w:ilvl w:val="0"/>
          <w:numId w:val="11"/>
        </w:numPr>
        <w:spacing w:before="100" w:beforeAutospacing="1" w:after="100" w:afterAutospacing="1"/>
        <w:rPr>
          <w:color w:val="000000"/>
        </w:rPr>
      </w:pPr>
      <w:r>
        <w:rPr>
          <w:color w:val="000000"/>
        </w:rPr>
        <w:t xml:space="preserve">соглашения об отступном; </w:t>
      </w:r>
    </w:p>
    <w:p w:rsidR="007F2003" w:rsidRDefault="007B0D18">
      <w:pPr>
        <w:numPr>
          <w:ilvl w:val="0"/>
          <w:numId w:val="11"/>
        </w:numPr>
        <w:spacing w:before="100" w:beforeAutospacing="1" w:after="100" w:afterAutospacing="1"/>
        <w:rPr>
          <w:color w:val="000000"/>
        </w:rPr>
      </w:pPr>
      <w:r>
        <w:rPr>
          <w:color w:val="000000"/>
        </w:rPr>
        <w:t xml:space="preserve">мены на векселя. </w:t>
      </w:r>
    </w:p>
    <w:p w:rsidR="007F2003" w:rsidRDefault="007B0D18">
      <w:pPr>
        <w:spacing w:before="100" w:beforeAutospacing="1" w:after="100" w:afterAutospacing="1"/>
        <w:jc w:val="both"/>
        <w:rPr>
          <w:color w:val="000000"/>
        </w:rPr>
      </w:pPr>
      <w:r>
        <w:rPr>
          <w:color w:val="000000"/>
        </w:rPr>
        <w:t>В договоре обязательно указывают цель дальнейшего использования приобретаемых векселей. В том же договоре можно указать, что на сумму кредита клиент приобретает несколько векселей (сумма номиналов равна сумме кредита). Тогда рассчитаться можно сразу по нескольким сделкам. Получив векселя, предприятие расплачивается с поставщиками и получает необходимые товары.</w:t>
      </w:r>
    </w:p>
    <w:p w:rsidR="007F2003" w:rsidRDefault="007B0D18">
      <w:pPr>
        <w:spacing w:before="100" w:beforeAutospacing="1" w:after="100" w:afterAutospacing="1"/>
        <w:jc w:val="both"/>
        <w:rPr>
          <w:color w:val="000000"/>
        </w:rPr>
      </w:pPr>
      <w:r>
        <w:rPr>
          <w:color w:val="000000"/>
        </w:rPr>
        <w:t>Поставщики, в свою очередь, могут оставить векселя у себя и предъявить их для оплаты в банк при наступлении срока платежа. А могут использовать векселя уже в своих расчетах с контрагентами. В этом случае у векселя может быть несколько хозяев. При наступлении срока платежа вексель банку для оплаты предъявляет последний держатель.</w:t>
      </w:r>
    </w:p>
    <w:p w:rsidR="007F2003" w:rsidRDefault="007B0D18">
      <w:pPr>
        <w:spacing w:before="100" w:beforeAutospacing="1" w:after="100" w:afterAutospacing="1"/>
        <w:outlineLvl w:val="3"/>
        <w:rPr>
          <w:b/>
          <w:bCs/>
          <w:color w:val="000000"/>
        </w:rPr>
      </w:pPr>
      <w:r>
        <w:rPr>
          <w:b/>
          <w:bCs/>
          <w:color w:val="000000"/>
        </w:rPr>
        <w:t xml:space="preserve">Сколько предприятие заплатит за вексельный кредит? </w:t>
      </w:r>
    </w:p>
    <w:p w:rsidR="007F2003" w:rsidRDefault="007B0D18">
      <w:pPr>
        <w:spacing w:before="100" w:beforeAutospacing="1" w:after="100" w:afterAutospacing="1"/>
        <w:jc w:val="both"/>
        <w:rPr>
          <w:rFonts w:ascii="Verdana" w:hAnsi="Verdana"/>
          <w:color w:val="000000"/>
        </w:rPr>
      </w:pPr>
      <w:r>
        <w:rPr>
          <w:color w:val="000000"/>
        </w:rPr>
        <w:t xml:space="preserve">Это зависит от выбранной схемы кредитования. Сейчас коммерческие банки предоставляют следующие </w:t>
      </w:r>
      <w:r>
        <w:rPr>
          <w:b/>
          <w:bCs/>
          <w:color w:val="000000"/>
        </w:rPr>
        <w:t>схемы вексельного кредитования</w:t>
      </w:r>
      <w:r>
        <w:rPr>
          <w:rFonts w:ascii="Verdana" w:hAnsi="Verdana"/>
          <w:color w:val="000000"/>
        </w:rPr>
        <w:t>:</w:t>
      </w:r>
    </w:p>
    <w:p w:rsidR="007F2003" w:rsidRDefault="007B0D18">
      <w:pPr>
        <w:numPr>
          <w:ilvl w:val="0"/>
          <w:numId w:val="12"/>
        </w:numPr>
        <w:spacing w:before="100" w:beforeAutospacing="1" w:after="100" w:afterAutospacing="1"/>
        <w:rPr>
          <w:color w:val="000000"/>
        </w:rPr>
      </w:pPr>
      <w:r>
        <w:rPr>
          <w:color w:val="000000"/>
        </w:rPr>
        <w:t xml:space="preserve">срок векселя </w:t>
      </w:r>
      <w:r>
        <w:rPr>
          <w:b/>
          <w:bCs/>
          <w:color w:val="000000"/>
        </w:rPr>
        <w:t>приблизительно равен</w:t>
      </w:r>
      <w:r>
        <w:rPr>
          <w:color w:val="000000"/>
        </w:rPr>
        <w:t xml:space="preserve"> сроку кредита (дата предъявления векселя к платежу на один-два дня превышает дату погашения кредита). Это наиболее удобная и часто используемая схема. Ставка по кредиту значительно ниже ставки по кредитам в денежной форме и состоит из маржи и затрат банка на отчисления по векселям в Фонд Обязательного Резервирования — 10–12% вексельной суммы; </w:t>
      </w:r>
    </w:p>
    <w:p w:rsidR="007F2003" w:rsidRDefault="007B0D18">
      <w:pPr>
        <w:numPr>
          <w:ilvl w:val="0"/>
          <w:numId w:val="12"/>
        </w:numPr>
        <w:spacing w:before="100" w:beforeAutospacing="1" w:after="100" w:afterAutospacing="1"/>
        <w:rPr>
          <w:color w:val="000000"/>
        </w:rPr>
      </w:pPr>
      <w:r>
        <w:rPr>
          <w:color w:val="000000"/>
        </w:rPr>
        <w:t xml:space="preserve">срок векселя </w:t>
      </w:r>
      <w:r>
        <w:rPr>
          <w:b/>
          <w:bCs/>
          <w:color w:val="000000"/>
        </w:rPr>
        <w:t>менее</w:t>
      </w:r>
      <w:r>
        <w:rPr>
          <w:color w:val="000000"/>
        </w:rPr>
        <w:t xml:space="preserve"> срока выданного кредита. В этом случае банк устанавливает по кредиту либо </w:t>
      </w:r>
      <w:r>
        <w:rPr>
          <w:b/>
          <w:bCs/>
          <w:color w:val="000000"/>
        </w:rPr>
        <w:t>дискретную ставку</w:t>
      </w:r>
      <w:r>
        <w:rPr>
          <w:color w:val="000000"/>
        </w:rPr>
        <w:t xml:space="preserve"> (до срока погашения векселя ставка аналогична ставке по вексельному кредиту, после окончания срока векселя применяется ставка по коммерческому кредиту), либо </w:t>
      </w:r>
      <w:r>
        <w:rPr>
          <w:b/>
          <w:bCs/>
          <w:color w:val="000000"/>
        </w:rPr>
        <w:t xml:space="preserve">усредненную ставку </w:t>
      </w:r>
      <w:r>
        <w:rPr>
          <w:color w:val="000000"/>
        </w:rPr>
        <w:t xml:space="preserve">(она рассчитывается из ставок по вексельному и коммерческому кредитам); </w:t>
      </w:r>
    </w:p>
    <w:p w:rsidR="007F2003" w:rsidRDefault="007B0D18">
      <w:pPr>
        <w:numPr>
          <w:ilvl w:val="0"/>
          <w:numId w:val="12"/>
        </w:numPr>
        <w:spacing w:before="100" w:beforeAutospacing="1" w:after="100" w:afterAutospacing="1"/>
        <w:rPr>
          <w:color w:val="000000"/>
        </w:rPr>
      </w:pPr>
      <w:r>
        <w:rPr>
          <w:color w:val="000000"/>
        </w:rPr>
        <w:t xml:space="preserve">срок векселя </w:t>
      </w:r>
      <w:r>
        <w:rPr>
          <w:b/>
          <w:bCs/>
          <w:color w:val="000000"/>
        </w:rPr>
        <w:t>больше</w:t>
      </w:r>
      <w:r>
        <w:rPr>
          <w:color w:val="000000"/>
        </w:rPr>
        <w:t xml:space="preserve"> срока кредита. Ставка устанавливается ниже обычной по вексельным кредитам и стремится к нулевой, поскольку у банка есть возможность “прокрутить” деньги, полученные от предприятия, с момента возврата кредита до момента погашения векселя. </w:t>
      </w:r>
    </w:p>
    <w:p w:rsidR="007F2003" w:rsidRDefault="007B0D18">
      <w:pPr>
        <w:spacing w:before="100" w:beforeAutospacing="1" w:after="100" w:afterAutospacing="1"/>
        <w:jc w:val="both"/>
        <w:rPr>
          <w:color w:val="000000"/>
        </w:rPr>
      </w:pPr>
      <w:r>
        <w:rPr>
          <w:color w:val="000000"/>
        </w:rPr>
        <w:t>Срок вексельного кредита в большинстве банков не превышает 12 месяцев (обычно 3–6 месяцев). Как и при обычном банковском кредите, выданном в денежной форме, договор по вексельному кредиту допускает продление (пролонгацию) сроков его действия. При этом банк предъявляет следующие условия:</w:t>
      </w:r>
    </w:p>
    <w:p w:rsidR="007F2003" w:rsidRDefault="007B0D18">
      <w:pPr>
        <w:numPr>
          <w:ilvl w:val="0"/>
          <w:numId w:val="13"/>
        </w:numPr>
        <w:spacing w:before="100" w:beforeAutospacing="1" w:after="100" w:afterAutospacing="1"/>
        <w:rPr>
          <w:color w:val="000000"/>
        </w:rPr>
      </w:pPr>
      <w:r>
        <w:rPr>
          <w:color w:val="000000"/>
        </w:rPr>
        <w:t xml:space="preserve">с даты пролонгации по кредитному договору устанавливается процентная ставка не ниже соответствующей ставки предоставления кредитов в денежной форме; </w:t>
      </w:r>
    </w:p>
    <w:p w:rsidR="007F2003" w:rsidRDefault="007B0D18">
      <w:pPr>
        <w:numPr>
          <w:ilvl w:val="0"/>
          <w:numId w:val="13"/>
        </w:numPr>
        <w:spacing w:before="100" w:beforeAutospacing="1" w:after="100" w:afterAutospacing="1"/>
        <w:rPr>
          <w:color w:val="000000"/>
        </w:rPr>
      </w:pPr>
      <w:r>
        <w:rPr>
          <w:color w:val="000000"/>
        </w:rPr>
        <w:t xml:space="preserve">заемщик предоставляет банку дополнительное обеспечение по обязательствам, возникающим в связи с изменением процентной ставки и других изменений условий договора. </w:t>
      </w:r>
    </w:p>
    <w:p w:rsidR="007F2003" w:rsidRDefault="007B0D18">
      <w:pPr>
        <w:spacing w:before="100" w:beforeAutospacing="1" w:after="100" w:afterAutospacing="1"/>
        <w:outlineLvl w:val="2"/>
        <w:rPr>
          <w:b/>
          <w:bCs/>
          <w:color w:val="000000"/>
          <w:sz w:val="27"/>
          <w:szCs w:val="27"/>
        </w:rPr>
      </w:pPr>
      <w:r>
        <w:rPr>
          <w:b/>
          <w:bCs/>
          <w:color w:val="000000"/>
          <w:sz w:val="27"/>
          <w:szCs w:val="27"/>
        </w:rPr>
        <w:t>Где искать кредит?</w:t>
      </w:r>
    </w:p>
    <w:p w:rsidR="007F2003" w:rsidRDefault="007B0D18">
      <w:pPr>
        <w:spacing w:before="100" w:beforeAutospacing="1" w:after="100" w:afterAutospacing="1"/>
        <w:jc w:val="both"/>
        <w:rPr>
          <w:color w:val="000000"/>
        </w:rPr>
      </w:pPr>
      <w:r>
        <w:rPr>
          <w:color w:val="000000"/>
        </w:rPr>
        <w:t>Понятно, что для реализации вексельного кредитования нужно согласие контрагентов принять в оплату векселя банка вместо “живых” денег. Это зависит от надежности банка и многочисленности его клиентской базы. Поэтому схемы вексельного кредитования применяют сейчас в основном крупные банки (Сбербанк РФ, “Альфа-банк”, Банк Москвы и др.). Рассмотрим ситуацию с векселями Сбербанка РФ. Он предоставляет своим клиентам денежные средства по схемам вексельного кредитования для приобретения простых дисконт-ных векселей (с нулевым дисконтом), рублевых и валютных векселей Сбербанка РФ со сроками платежа “по предъявлении, но не ранее определенной даты” или “на определенный день” с целью последующего их использования в расчетах между предприятиями. Учитывая положение Сбербанка на рынке, можно сказать, что его векселя являются в какой-то мере “квазиденьгами”, поэтому и кредитование ими достаточно перспективно.</w:t>
      </w:r>
    </w:p>
    <w:p w:rsidR="007F2003" w:rsidRDefault="007B0D18">
      <w:pPr>
        <w:spacing w:before="100" w:beforeAutospacing="1" w:after="100" w:afterAutospacing="1"/>
        <w:jc w:val="both"/>
        <w:rPr>
          <w:color w:val="000000"/>
        </w:rPr>
      </w:pPr>
      <w:r>
        <w:rPr>
          <w:color w:val="000000"/>
        </w:rPr>
        <w:t>Некоторые банки работают по векселям с предприятиями определенных отраслей.</w:t>
      </w:r>
    </w:p>
    <w:p w:rsidR="007F2003" w:rsidRDefault="007B0D18">
      <w:pPr>
        <w:spacing w:before="100" w:beforeAutospacing="1" w:after="100" w:afterAutospacing="1"/>
        <w:jc w:val="both"/>
        <w:rPr>
          <w:color w:val="000000"/>
        </w:rPr>
      </w:pPr>
      <w:r>
        <w:rPr>
          <w:color w:val="000000"/>
        </w:rPr>
        <w:t>При вексельном кредитовании банки отдают предпочтение предприятиям, имеющим уже выстроенную цепочку контрагентов, в расчетах между которыми будет использоваться вексель. Либо, исходя из собственного опыта и анализа ситуации, банк может подсказать клиенту, как лучше такую цепочку выстроить. Вексельное кредитование — первый из возможных шагов в развитии совместных вексельных программ банков и крупных предприятий. Далее банк может начать гарантирование оплаты (авалирование) векселей предприятия, а затем и вовсе стать плательщиком (домицилиатом) по векселям предприятия. В последнем случае банк выступает не только финансовым агентом компании, но и поддерживает ликвидность векселей компании на территории России.</w:t>
      </w:r>
    </w:p>
    <w:p w:rsidR="007F2003" w:rsidRDefault="007B0D18">
      <w:pPr>
        <w:spacing w:before="100" w:beforeAutospacing="1" w:after="100" w:afterAutospacing="1"/>
        <w:jc w:val="both"/>
        <w:rPr>
          <w:color w:val="000000"/>
        </w:rPr>
      </w:pPr>
      <w:r>
        <w:rPr>
          <w:color w:val="000000"/>
        </w:rPr>
        <w:t>Вексельное кредитование активно применяется в расчетах с местными бюджетами, когда векселя определенных банков, в первую очередь того же Сбербанка, принимаются в счет налоговых платежей в местные бюджеты, а также при расчетах за газ, свет и пр.</w:t>
      </w:r>
    </w:p>
    <w:p w:rsidR="007F2003" w:rsidRDefault="007B0D18">
      <w:pPr>
        <w:spacing w:before="100" w:beforeAutospacing="1" w:after="100" w:afterAutospacing="1"/>
        <w:jc w:val="both"/>
        <w:rPr>
          <w:color w:val="000000"/>
        </w:rPr>
      </w:pPr>
      <w:r>
        <w:rPr>
          <w:color w:val="000000"/>
        </w:rPr>
        <w:t>Например, развита такая схема. Местный бюджет получает в коммерческом банке кредит векселями, которыми расплачивается по номиналу с фирмами-подрядчиками, строящими объекты для города. Далее фирмы-подрядчики оплачивают векселями собственные расходы, а их контрагенты получают возможность уплатить этими векселями налоги в местный бюджет. В банке при наступлении срока возврата кредита и срока погашения векселя производится зачет встречных требований с бюджетом. В итоге в качестве “живых денежных потоков” банк получает процентные платежи по кредиту.</w:t>
      </w:r>
    </w:p>
    <w:p w:rsidR="007F2003" w:rsidRDefault="007B0D18">
      <w:pPr>
        <w:spacing w:before="100" w:beforeAutospacing="1" w:after="100" w:afterAutospacing="1"/>
        <w:outlineLvl w:val="2"/>
        <w:rPr>
          <w:b/>
          <w:bCs/>
          <w:color w:val="000000"/>
          <w:sz w:val="27"/>
          <w:szCs w:val="27"/>
        </w:rPr>
      </w:pPr>
      <w:r>
        <w:rPr>
          <w:b/>
          <w:bCs/>
          <w:color w:val="000000"/>
          <w:sz w:val="27"/>
          <w:szCs w:val="27"/>
        </w:rPr>
        <w:t>Хитрости учета вексельных кредитов</w:t>
      </w:r>
    </w:p>
    <w:p w:rsidR="007F2003" w:rsidRDefault="007B0D18">
      <w:pPr>
        <w:spacing w:before="100" w:beforeAutospacing="1" w:after="100" w:afterAutospacing="1"/>
        <w:jc w:val="both"/>
        <w:rPr>
          <w:color w:val="000000"/>
        </w:rPr>
      </w:pPr>
      <w:r>
        <w:rPr>
          <w:color w:val="000000"/>
        </w:rPr>
        <w:t xml:space="preserve">С точки зрения налогового законодательства, в вексельном кредитовании кроется подвох: вроде бы по договору кредит есть, а на расчетный счет деньги не поступали. Расчеты с поставщиками произведены, затраты есть. Чем оплачены затраты, непонятно. </w:t>
      </w:r>
    </w:p>
    <w:p w:rsidR="007F2003" w:rsidRDefault="007B0D18">
      <w:pPr>
        <w:spacing w:before="100" w:beforeAutospacing="1" w:after="100" w:afterAutospacing="1"/>
        <w:jc w:val="both"/>
        <w:rPr>
          <w:color w:val="000000"/>
        </w:rPr>
      </w:pPr>
      <w:r>
        <w:rPr>
          <w:color w:val="000000"/>
        </w:rPr>
        <w:t>Чтобы налоговые инспектора не смотрели косо, можно провести деньги через расчетный счет предприятия, а затем с него заплатить за векселя банка, оприходовать его и расплатиться с поставщиками. В этом случае, конечно, банк рискует, что деньги уйдут, а за вексель заплачено не будет. Значит, ситуация будет менее странной с позиции ГНИ, но более щекотливой для банка. Здесь уже нужно неформальное общение, более тесные связи руководителя предприятия с высшим менеджментом банка.</w:t>
      </w:r>
    </w:p>
    <w:p w:rsidR="007F2003" w:rsidRDefault="007B0D18">
      <w:pPr>
        <w:spacing w:before="100" w:beforeAutospacing="1" w:after="100" w:afterAutospacing="1"/>
        <w:jc w:val="both"/>
        <w:rPr>
          <w:color w:val="000000"/>
        </w:rPr>
      </w:pPr>
      <w:r>
        <w:rPr>
          <w:color w:val="000000"/>
        </w:rPr>
        <w:t>Можно, конечно, обойтись и без транзита денег. Если кредит выдается денежными средствами, то бухгалтерским фактом предоставления кредита является зачисление средств на расчетный счет предприятия–заемщика. Поскольку в случае с вексельным кредитованием деньги на расчетный счет не приходят, то бухгалтерским фактом является акт приема-передачи векселей.</w:t>
      </w:r>
    </w:p>
    <w:p w:rsidR="007F2003" w:rsidRDefault="007B0D18">
      <w:pPr>
        <w:spacing w:before="100" w:beforeAutospacing="1" w:after="100" w:afterAutospacing="1"/>
        <w:jc w:val="both"/>
        <w:rPr>
          <w:color w:val="000000"/>
        </w:rPr>
      </w:pPr>
      <w:r>
        <w:rPr>
          <w:color w:val="000000"/>
        </w:rPr>
        <w:t xml:space="preserve">Для отнесения затрат по уплате процентов по полученному вексельному кредиту правильнее будет провести его в бухгалтерии как приобретение векселей за счет кредитных денежных средств, т.к. по законодательству кредиты предоставляются только денежными средствами (ст.819 ГК РФ). </w:t>
      </w:r>
    </w:p>
    <w:p w:rsidR="007F2003" w:rsidRDefault="007B0D18">
      <w:pPr>
        <w:spacing w:before="100" w:beforeAutospacing="1" w:after="100" w:afterAutospacing="1"/>
        <w:jc w:val="both"/>
        <w:rPr>
          <w:color w:val="000000"/>
        </w:rPr>
      </w:pPr>
      <w:r>
        <w:rPr>
          <w:color w:val="000000"/>
        </w:rPr>
        <w:t xml:space="preserve">Необходимо учитывать, что “де-юре” у налоговых органов и Минфина РФ иная позиция по данному вопросу. Так, в соответствии с разъяснениями Минфина РФ, изложенными в письмах от 29.04.98 г. №04-02-05/2, от 22.03.99 г. №04-02-05/1, заемные средства, полученные от банка в виде векселей, банковским кредитом не являются, а уплаченные предприятием проценты не могут быть включены в себестоимость продукции. Что касается расходов по оплате процентов по кредиту, полученному под приобретение векселей, то приобретение ценной бумаги не может рассматриваться как затраты предприятия, связанные с осуществлением производства продукции. Поэтому они не могут быть учтены как затраты, включаемые в себестоимость и уменьшающие налогооблагаемую базу при исчислении налога на прибыль. </w:t>
      </w:r>
    </w:p>
    <w:p w:rsidR="007F2003" w:rsidRDefault="007B0D18">
      <w:pPr>
        <w:spacing w:before="100" w:beforeAutospacing="1" w:after="100" w:afterAutospacing="1"/>
        <w:jc w:val="both"/>
        <w:rPr>
          <w:color w:val="000000"/>
        </w:rPr>
      </w:pPr>
      <w:r>
        <w:rPr>
          <w:color w:val="000000"/>
        </w:rPr>
        <w:t>На сегодняшний день конкретное нормативное регулирование данного вопроса отсутствует. Учитывая позицию официальных органов, данный вопрос окончательно может быть решен только в судебном порядке.</w:t>
      </w:r>
    </w:p>
    <w:p w:rsidR="007F2003" w:rsidRDefault="007B0D18">
      <w:pPr>
        <w:spacing w:before="100" w:beforeAutospacing="1" w:after="100" w:afterAutospacing="1"/>
        <w:jc w:val="both"/>
        <w:rPr>
          <w:color w:val="000000"/>
        </w:rPr>
      </w:pPr>
      <w:r>
        <w:rPr>
          <w:color w:val="000000"/>
        </w:rPr>
        <w:t xml:space="preserve">Чтобы у налоговой инспекции все же не возникали вопросы относительно правильности отнесения на затраты процентов по вексельному кредиту, можно предложить еще одну схему действий: между банком и предприятием заключается кредитный договор, а также дополнительное соглашение об отсрочке в его предоставлении. </w:t>
      </w:r>
    </w:p>
    <w:p w:rsidR="007F2003" w:rsidRDefault="007B0D18">
      <w:pPr>
        <w:spacing w:before="100" w:beforeAutospacing="1" w:after="100" w:afterAutospacing="1"/>
        <w:jc w:val="both"/>
        <w:rPr>
          <w:color w:val="000000"/>
        </w:rPr>
      </w:pPr>
      <w:r>
        <w:rPr>
          <w:color w:val="000000"/>
        </w:rPr>
        <w:t>Отсрочка оформляется выпиской банковского векселя предприятию. В дополнительном соглашении также оговариваются следующие условия:</w:t>
      </w:r>
    </w:p>
    <w:p w:rsidR="007F2003" w:rsidRDefault="007B0D18">
      <w:pPr>
        <w:numPr>
          <w:ilvl w:val="0"/>
          <w:numId w:val="14"/>
        </w:numPr>
        <w:spacing w:before="100" w:beforeAutospacing="1" w:after="100" w:afterAutospacing="1"/>
        <w:rPr>
          <w:color w:val="000000"/>
        </w:rPr>
      </w:pPr>
      <w:r>
        <w:rPr>
          <w:color w:val="000000"/>
        </w:rPr>
        <w:t xml:space="preserve">кредит считается предоставленным в момент предъявления векселя банку к оплате (в том числе третьим лицом); </w:t>
      </w:r>
    </w:p>
    <w:p w:rsidR="007F2003" w:rsidRDefault="007B0D18">
      <w:pPr>
        <w:numPr>
          <w:ilvl w:val="0"/>
          <w:numId w:val="14"/>
        </w:numPr>
        <w:spacing w:before="100" w:beforeAutospacing="1" w:after="100" w:afterAutospacing="1"/>
        <w:rPr>
          <w:color w:val="000000"/>
        </w:rPr>
      </w:pPr>
      <w:r>
        <w:rPr>
          <w:color w:val="000000"/>
        </w:rPr>
        <w:t xml:space="preserve">срок действия кредитного договора не изменяется в связи с предоставленной отсрочкой; </w:t>
      </w:r>
    </w:p>
    <w:p w:rsidR="007F2003" w:rsidRDefault="007B0D18">
      <w:pPr>
        <w:numPr>
          <w:ilvl w:val="0"/>
          <w:numId w:val="14"/>
        </w:numPr>
        <w:spacing w:before="100" w:beforeAutospacing="1" w:after="100" w:afterAutospacing="1"/>
        <w:rPr>
          <w:color w:val="000000"/>
        </w:rPr>
      </w:pPr>
      <w:r>
        <w:rPr>
          <w:color w:val="000000"/>
        </w:rPr>
        <w:t xml:space="preserve">процентная ставка по кредитному договору подлежит корректировке в зависимости от даты предъявления векселя. </w:t>
      </w:r>
    </w:p>
    <w:p w:rsidR="007F2003" w:rsidRDefault="007B0D18">
      <w:pPr>
        <w:spacing w:before="100" w:beforeAutospacing="1" w:after="100" w:afterAutospacing="1"/>
        <w:outlineLvl w:val="3"/>
        <w:rPr>
          <w:b/>
          <w:bCs/>
          <w:color w:val="000000"/>
        </w:rPr>
      </w:pPr>
      <w:r>
        <w:rPr>
          <w:b/>
          <w:bCs/>
          <w:color w:val="000000"/>
        </w:rPr>
        <w:t>Выгоды вексельного кредита</w:t>
      </w:r>
    </w:p>
    <w:p w:rsidR="007F2003" w:rsidRDefault="007B0D18">
      <w:pPr>
        <w:spacing w:before="100" w:beforeAutospacing="1" w:after="100" w:afterAutospacing="1"/>
        <w:jc w:val="both"/>
        <w:rPr>
          <w:color w:val="000000"/>
        </w:rPr>
      </w:pPr>
      <w:r>
        <w:rPr>
          <w:b/>
          <w:bCs/>
          <w:color w:val="000000"/>
        </w:rPr>
        <w:t>Выгоды для предприятия</w:t>
      </w:r>
      <w:r>
        <w:rPr>
          <w:color w:val="000000"/>
        </w:rPr>
        <w:t xml:space="preserve"> от вексельного кредита:</w:t>
      </w:r>
    </w:p>
    <w:p w:rsidR="007F2003" w:rsidRDefault="007B0D18">
      <w:pPr>
        <w:numPr>
          <w:ilvl w:val="0"/>
          <w:numId w:val="15"/>
        </w:numPr>
        <w:spacing w:before="100" w:beforeAutospacing="1" w:after="100" w:afterAutospacing="1"/>
        <w:rPr>
          <w:color w:val="000000"/>
        </w:rPr>
      </w:pPr>
      <w:r>
        <w:rPr>
          <w:color w:val="000000"/>
        </w:rPr>
        <w:t xml:space="preserve">компенсация временной нехватки оборотных средств; </w:t>
      </w:r>
    </w:p>
    <w:p w:rsidR="007F2003" w:rsidRDefault="007B0D18">
      <w:pPr>
        <w:numPr>
          <w:ilvl w:val="0"/>
          <w:numId w:val="15"/>
        </w:numPr>
        <w:spacing w:before="100" w:beforeAutospacing="1" w:after="100" w:afterAutospacing="1"/>
        <w:rPr>
          <w:color w:val="000000"/>
        </w:rPr>
      </w:pPr>
      <w:r>
        <w:rPr>
          <w:color w:val="000000"/>
        </w:rPr>
        <w:t xml:space="preserve">низкая ставка полученного кредита (2–4-кратная экономия на процентах); </w:t>
      </w:r>
    </w:p>
    <w:p w:rsidR="007F2003" w:rsidRDefault="007B0D18">
      <w:pPr>
        <w:numPr>
          <w:ilvl w:val="0"/>
          <w:numId w:val="15"/>
        </w:numPr>
        <w:spacing w:before="100" w:beforeAutospacing="1" w:after="100" w:afterAutospacing="1"/>
        <w:rPr>
          <w:color w:val="000000"/>
        </w:rPr>
      </w:pPr>
      <w:r>
        <w:rPr>
          <w:color w:val="000000"/>
        </w:rPr>
        <w:t xml:space="preserve">уменьшение сроков рассмотрения кредитной заявки в банке; </w:t>
      </w:r>
    </w:p>
    <w:p w:rsidR="007F2003" w:rsidRDefault="007B0D18">
      <w:pPr>
        <w:numPr>
          <w:ilvl w:val="0"/>
          <w:numId w:val="15"/>
        </w:numPr>
        <w:spacing w:before="100" w:beforeAutospacing="1" w:after="100" w:afterAutospacing="1"/>
        <w:rPr>
          <w:color w:val="000000"/>
        </w:rPr>
      </w:pPr>
      <w:r>
        <w:rPr>
          <w:color w:val="000000"/>
        </w:rPr>
        <w:t xml:space="preserve">снижение объема бартерных операций; </w:t>
      </w:r>
    </w:p>
    <w:p w:rsidR="007F2003" w:rsidRDefault="007B0D18">
      <w:pPr>
        <w:numPr>
          <w:ilvl w:val="0"/>
          <w:numId w:val="15"/>
        </w:numPr>
        <w:spacing w:before="100" w:beforeAutospacing="1" w:after="100" w:afterAutospacing="1"/>
        <w:rPr>
          <w:color w:val="000000"/>
        </w:rPr>
      </w:pPr>
      <w:r>
        <w:rPr>
          <w:color w:val="000000"/>
        </w:rPr>
        <w:t xml:space="preserve">уменьшение неплатежей и взаимозачетов; </w:t>
      </w:r>
    </w:p>
    <w:p w:rsidR="007F2003" w:rsidRDefault="007B0D18">
      <w:pPr>
        <w:numPr>
          <w:ilvl w:val="0"/>
          <w:numId w:val="15"/>
        </w:numPr>
        <w:spacing w:before="100" w:beforeAutospacing="1" w:after="100" w:afterAutospacing="1"/>
        <w:rPr>
          <w:color w:val="000000"/>
        </w:rPr>
      </w:pPr>
      <w:r>
        <w:rPr>
          <w:color w:val="000000"/>
        </w:rPr>
        <w:t xml:space="preserve">отсутствие необходимости требовать от покупателей (при использовании в расчетах векселей крупных банков) предоплаты за поставку продукции. </w:t>
      </w:r>
    </w:p>
    <w:p w:rsidR="007F2003" w:rsidRDefault="007B0D18">
      <w:pPr>
        <w:spacing w:before="100" w:beforeAutospacing="1" w:after="100" w:afterAutospacing="1"/>
        <w:jc w:val="both"/>
        <w:rPr>
          <w:color w:val="000000"/>
        </w:rPr>
      </w:pPr>
      <w:r>
        <w:rPr>
          <w:b/>
          <w:bCs/>
          <w:color w:val="000000"/>
        </w:rPr>
        <w:t xml:space="preserve">Привлекательность вексельного кредитования </w:t>
      </w:r>
      <w:r>
        <w:rPr>
          <w:color w:val="000000"/>
        </w:rPr>
        <w:t xml:space="preserve">для банков связана с тем, что им не нужно отвлекать денежные средства на длительный срок для предоставления такого кредита. Отдельно укажем положительный эффект вексельного кредитования в случае реструктуризации юридическим лицом своей задолженности. </w:t>
      </w:r>
    </w:p>
    <w:p w:rsidR="007F2003" w:rsidRDefault="007B0D18">
      <w:pPr>
        <w:spacing w:before="100" w:beforeAutospacing="1" w:after="100" w:afterAutospacing="1"/>
        <w:jc w:val="both"/>
        <w:rPr>
          <w:color w:val="000000"/>
        </w:rPr>
      </w:pPr>
      <w:r>
        <w:rPr>
          <w:color w:val="000000"/>
        </w:rPr>
        <w:t xml:space="preserve">В этом случае </w:t>
      </w:r>
      <w:r>
        <w:rPr>
          <w:b/>
          <w:bCs/>
          <w:color w:val="000000"/>
        </w:rPr>
        <w:t xml:space="preserve">проблемное предприятие </w:t>
      </w:r>
      <w:r>
        <w:rPr>
          <w:color w:val="000000"/>
        </w:rPr>
        <w:t xml:space="preserve">фактически замещает своих многочисленных “необеспеченных” кредиторов одним “обеспеченным” кредитором — банком, который предоставляет кредит предприятию с процентной ставкой ниже, чем ставки по нереструктурированным долгам. </w:t>
      </w:r>
    </w:p>
    <w:p w:rsidR="007F2003" w:rsidRDefault="007B0D18">
      <w:pPr>
        <w:spacing w:before="100" w:beforeAutospacing="1" w:after="100" w:afterAutospacing="1"/>
        <w:jc w:val="both"/>
        <w:rPr>
          <w:color w:val="000000"/>
        </w:rPr>
      </w:pPr>
      <w:r>
        <w:rPr>
          <w:b/>
          <w:bCs/>
          <w:color w:val="000000"/>
        </w:rPr>
        <w:t xml:space="preserve">Кредиторы </w:t>
      </w:r>
      <w:r>
        <w:rPr>
          <w:color w:val="000000"/>
        </w:rPr>
        <w:t xml:space="preserve">также выигрывают, т.к. взамен сомнительных долгов они получают вполне определенные требования к банку. В обмен на эту уверенность в погашении долга предприятие может требовать от кредиторов различного вида уступок. </w:t>
      </w:r>
    </w:p>
    <w:p w:rsidR="007F2003" w:rsidRDefault="007B0D18">
      <w:pPr>
        <w:spacing w:before="100" w:beforeAutospacing="1" w:after="100" w:afterAutospacing="1"/>
        <w:jc w:val="both"/>
        <w:rPr>
          <w:color w:val="000000"/>
        </w:rPr>
      </w:pPr>
      <w:r>
        <w:rPr>
          <w:b/>
          <w:bCs/>
          <w:color w:val="000000"/>
        </w:rPr>
        <w:t xml:space="preserve">Банк </w:t>
      </w:r>
      <w:r>
        <w:rPr>
          <w:color w:val="000000"/>
        </w:rPr>
        <w:t>получает проценты за предоставленный кредит и в тоже время не сомневается в погашении этого кредита, поскольку он обеспечен.</w:t>
      </w:r>
    </w:p>
    <w:p w:rsidR="007F2003" w:rsidRDefault="007F2003">
      <w:bookmarkStart w:id="0" w:name="_GoBack"/>
      <w:bookmarkEnd w:id="0"/>
    </w:p>
    <w:sectPr w:rsidR="007F2003">
      <w:pgSz w:w="11906" w:h="16838"/>
      <w:pgMar w:top="850" w:right="85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20C7"/>
    <w:multiLevelType w:val="multilevel"/>
    <w:tmpl w:val="4EE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56B3C"/>
    <w:multiLevelType w:val="multilevel"/>
    <w:tmpl w:val="5A12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47B40"/>
    <w:multiLevelType w:val="multilevel"/>
    <w:tmpl w:val="2BB8B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876D2"/>
    <w:multiLevelType w:val="multilevel"/>
    <w:tmpl w:val="675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E0432"/>
    <w:multiLevelType w:val="multilevel"/>
    <w:tmpl w:val="3684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35135"/>
    <w:multiLevelType w:val="multilevel"/>
    <w:tmpl w:val="2C3A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25DEF"/>
    <w:multiLevelType w:val="multilevel"/>
    <w:tmpl w:val="E89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409EB"/>
    <w:multiLevelType w:val="multilevel"/>
    <w:tmpl w:val="699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E1C34"/>
    <w:multiLevelType w:val="multilevel"/>
    <w:tmpl w:val="79CE6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360FD9"/>
    <w:multiLevelType w:val="multilevel"/>
    <w:tmpl w:val="35A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A10A8C"/>
    <w:multiLevelType w:val="multilevel"/>
    <w:tmpl w:val="BCB0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106DDD"/>
    <w:multiLevelType w:val="multilevel"/>
    <w:tmpl w:val="0D0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F65040"/>
    <w:multiLevelType w:val="multilevel"/>
    <w:tmpl w:val="F8C0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43C33"/>
    <w:multiLevelType w:val="multilevel"/>
    <w:tmpl w:val="3FF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604D4A"/>
    <w:multiLevelType w:val="multilevel"/>
    <w:tmpl w:val="A5EE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0"/>
  </w:num>
  <w:num w:numId="4">
    <w:abstractNumId w:val="0"/>
  </w:num>
  <w:num w:numId="5">
    <w:abstractNumId w:val="13"/>
  </w:num>
  <w:num w:numId="6">
    <w:abstractNumId w:val="3"/>
  </w:num>
  <w:num w:numId="7">
    <w:abstractNumId w:val="8"/>
  </w:num>
  <w:num w:numId="8">
    <w:abstractNumId w:val="7"/>
  </w:num>
  <w:num w:numId="9">
    <w:abstractNumId w:val="2"/>
  </w:num>
  <w:num w:numId="10">
    <w:abstractNumId w:val="6"/>
  </w:num>
  <w:num w:numId="11">
    <w:abstractNumId w:val="9"/>
  </w:num>
  <w:num w:numId="12">
    <w:abstractNumId w:val="1"/>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D18"/>
    <w:rsid w:val="007B0D18"/>
    <w:rsid w:val="007F2003"/>
    <w:rsid w:val="0096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73F35-F732-4A4A-96CA-8A2E614A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4">
    <w:name w:val="heading 4"/>
    <w:basedOn w:val="a"/>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basedOn w:val="a0"/>
    <w:rPr>
      <w:rFonts w:ascii="Arial" w:hAnsi="Arial" w:cs="Arial" w:hint="default"/>
      <w:b/>
      <w:bCs/>
      <w:strike w:val="0"/>
      <w:dstrike w:val="0"/>
      <w:sz w:val="30"/>
      <w:szCs w:val="30"/>
      <w:u w:val="none"/>
      <w:effect w:val="none"/>
    </w:rPr>
  </w:style>
  <w:style w:type="paragraph" w:styleId="a3">
    <w:name w:val="Normal (Web)"/>
    <w:basedOn w:val="a"/>
    <w:semiHidden/>
    <w:pPr>
      <w:spacing w:before="100" w:beforeAutospacing="1" w:after="100" w:afterAutospacing="1"/>
      <w:jc w:val="both"/>
    </w:pPr>
    <w:rPr>
      <w:color w:val="000000"/>
    </w:rPr>
  </w:style>
  <w:style w:type="character" w:styleId="a4">
    <w:name w:val="Hyperlink"/>
    <w:basedOn w:val="a0"/>
    <w:semiHidden/>
    <w:rPr>
      <w:strike w:val="0"/>
      <w:dstrike w:val="0"/>
      <w:color w:val="0066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rector-inf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3460</Words>
  <Characters>19727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Вексельное кредитование</vt:lpstr>
    </vt:vector>
  </TitlesOfParts>
  <Manager>Право. Міжнародні відносини</Manager>
  <Company> Право. Міжнародні відносини</Company>
  <LinksUpToDate>false</LinksUpToDate>
  <CharactersWithSpaces>23141</CharactersWithSpaces>
  <SharedDoc>false</SharedDoc>
  <HyperlinkBase>Право. Міжнародні відносини</HyperlinkBase>
  <HLinks>
    <vt:vector size="6" baseType="variant">
      <vt:variant>
        <vt:i4>4194318</vt:i4>
      </vt:variant>
      <vt:variant>
        <vt:i4>0</vt:i4>
      </vt:variant>
      <vt:variant>
        <vt:i4>0</vt:i4>
      </vt:variant>
      <vt:variant>
        <vt:i4>5</vt:i4>
      </vt:variant>
      <vt:variant>
        <vt:lpwstr>http://www.director-info.ru/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Вексельное кредитование</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2014-04-14T15:12:00Z</dcterms:created>
  <dcterms:modified xsi:type="dcterms:W3CDTF">2014-04-14T15:12:00Z</dcterms:modified>
  <cp:category>Право. Міжнародні відносини</cp:category>
</cp:coreProperties>
</file>