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7C" w:rsidRDefault="005C637C">
      <w:pPr>
        <w:pStyle w:val="a6"/>
      </w:pPr>
    </w:p>
    <w:p w:rsidR="005C637C" w:rsidRDefault="005C637C">
      <w:pPr>
        <w:pStyle w:val="a6"/>
      </w:pPr>
      <w:r>
        <w:t>КИОТСКАЯ КОНВЕНЦИЯ. ОБЩИЙ ОБЗОР</w:t>
      </w:r>
    </w:p>
    <w:p w:rsidR="005C637C" w:rsidRDefault="005C637C">
      <w:pPr>
        <w:jc w:val="right"/>
        <w:rPr>
          <w:i/>
          <w:iCs/>
          <w:sz w:val="28"/>
          <w:szCs w:val="28"/>
        </w:rPr>
      </w:pPr>
      <w:r>
        <w:rPr>
          <w:i/>
          <w:iCs/>
          <w:sz w:val="28"/>
          <w:szCs w:val="28"/>
        </w:rPr>
        <w:t>(Доклад представителя И.Л.Т.С.)</w:t>
      </w:r>
    </w:p>
    <w:p w:rsidR="005C637C" w:rsidRDefault="005C637C">
      <w:pPr>
        <w:jc w:val="both"/>
        <w:rPr>
          <w:sz w:val="28"/>
          <w:szCs w:val="28"/>
        </w:rPr>
      </w:pPr>
      <w:r>
        <w:rPr>
          <w:sz w:val="28"/>
          <w:szCs w:val="28"/>
        </w:rPr>
        <w:tab/>
        <w:t xml:space="preserve">Данное выступление не претендует на детальный анализ положений Киотской конвенции и соотношения ее положений с действующим таможенным законодательством РФ.  Целью выступления является ознакомление со структурой Конвенции,  краткое ее сопоставление с положениями ТК РФ с тем, чтобы аудитория имела представление о данном документе и имела возможность дополнительно  проанализировать представляющие интерес нормы. </w:t>
      </w:r>
    </w:p>
    <w:p w:rsidR="005C637C" w:rsidRDefault="005C637C">
      <w:pPr>
        <w:jc w:val="both"/>
        <w:rPr>
          <w:sz w:val="28"/>
          <w:szCs w:val="28"/>
        </w:rPr>
      </w:pPr>
      <w:r>
        <w:rPr>
          <w:sz w:val="28"/>
          <w:szCs w:val="28"/>
        </w:rPr>
        <w:tab/>
        <w:t xml:space="preserve">Международная конвенция об упрощении и гармонизации таможенных процедур была заключена в Киото в 1973 г.   Членами Конвенции являются 60 государств, а также Европейское сообщество, практически все ведущие государства мира. В 1999 г. в Брюсселе Всемирной таможенной организацией была одобрена новая редакция Конвенции. Эту Конвенцию в новой редакции называют иногда пересмотренной Киотской Конвенцией, Киотской Конвенцией в редакции Брюссельского протокола.  </w:t>
      </w:r>
    </w:p>
    <w:p w:rsidR="005C637C" w:rsidRDefault="005C637C">
      <w:pPr>
        <w:ind w:firstLine="708"/>
        <w:jc w:val="both"/>
        <w:rPr>
          <w:sz w:val="28"/>
          <w:szCs w:val="28"/>
        </w:rPr>
      </w:pPr>
      <w:r>
        <w:rPr>
          <w:sz w:val="28"/>
          <w:szCs w:val="28"/>
        </w:rPr>
        <w:t xml:space="preserve">По условиям Брюссельского протокола новая редакция Конвенции должна вступить в силу по истечении трех месяцев после того, как 40 Договаривающихся сторон выполнят соответствующие процедуры ратификации/ присоединения. </w:t>
      </w:r>
    </w:p>
    <w:p w:rsidR="005C637C" w:rsidRDefault="005C637C">
      <w:pPr>
        <w:jc w:val="both"/>
        <w:rPr>
          <w:sz w:val="28"/>
          <w:szCs w:val="28"/>
        </w:rPr>
      </w:pPr>
      <w:r>
        <w:rPr>
          <w:b/>
          <w:sz w:val="28"/>
          <w:szCs w:val="28"/>
        </w:rPr>
        <w:tab/>
      </w:r>
      <w:r>
        <w:rPr>
          <w:sz w:val="28"/>
          <w:szCs w:val="28"/>
        </w:rPr>
        <w:t>Поскольку РФ не является договаривающейся стороной самой Киотской Конвенции, то пока она не вступит в силу, РФ не сможет начать процедуру присоединения к Конвенции.</w:t>
      </w:r>
    </w:p>
    <w:p w:rsidR="005C637C" w:rsidRDefault="005C637C">
      <w:pPr>
        <w:jc w:val="both"/>
        <w:rPr>
          <w:sz w:val="28"/>
          <w:szCs w:val="28"/>
        </w:rPr>
      </w:pPr>
      <w:r>
        <w:rPr>
          <w:sz w:val="28"/>
          <w:szCs w:val="28"/>
        </w:rPr>
        <w:tab/>
        <w:t>По нашим данным на середину 2005 г. 38 Договаривающихся сторон конвенции выполнили процедуры ратификации/присоединения.</w:t>
      </w:r>
    </w:p>
    <w:p w:rsidR="005C637C" w:rsidRDefault="005C637C">
      <w:pPr>
        <w:jc w:val="both"/>
        <w:rPr>
          <w:sz w:val="28"/>
          <w:szCs w:val="28"/>
        </w:rPr>
      </w:pPr>
      <w:r>
        <w:rPr>
          <w:sz w:val="28"/>
          <w:szCs w:val="28"/>
        </w:rPr>
        <w:tab/>
        <w:t>26 сентября с.г. сенат США единогласно одобрил присоединение к Киотской конвенции, причем принял многие из Специальных приложений Конвенции. Т.о. предполагается, что к концу года  Конвенция может вступить в силу.</w:t>
      </w:r>
    </w:p>
    <w:p w:rsidR="005C637C" w:rsidRDefault="005C637C">
      <w:pPr>
        <w:jc w:val="both"/>
        <w:rPr>
          <w:b/>
          <w:sz w:val="28"/>
          <w:szCs w:val="28"/>
        </w:rPr>
      </w:pPr>
      <w:r>
        <w:rPr>
          <w:b/>
          <w:sz w:val="28"/>
          <w:szCs w:val="28"/>
        </w:rPr>
        <w:tab/>
        <w:t xml:space="preserve"> </w:t>
      </w:r>
      <w:r>
        <w:rPr>
          <w:sz w:val="28"/>
          <w:szCs w:val="28"/>
        </w:rPr>
        <w:t xml:space="preserve">Целью Конвенции является упрощение и гармонизация таможенных процедур и правил. Конвенция, с одной стороны, направлена на стимулирование внешнеторговой деятельности путем упрощения и ускорения процедур таможенного оформления и таможенного контроля, а с другой стороны – к тому, чтобы такое ускорение и упрощение не привели к нивелированию интересов государства и общества в части взыскания пошлин и налогов, защиты внутреннего рынка и иных интересов государства и обще6ства, т.е. чтобы таможенные администрации могли эффективно решать стоящие перед ними задачи путем перехода на применение средств контроля на основе методов аудита и управления рисками.  Именно поэтому Киотская конвенция является ориентиром в построении таможенного регулирования многих стран. Кроме того, Киотская конвенция является базой для унификации таможенных законодательств разных стран. </w:t>
      </w:r>
    </w:p>
    <w:p w:rsidR="005C637C" w:rsidRDefault="005C637C">
      <w:pPr>
        <w:jc w:val="both"/>
        <w:rPr>
          <w:b/>
          <w:sz w:val="28"/>
          <w:szCs w:val="28"/>
        </w:rPr>
      </w:pPr>
      <w:r>
        <w:rPr>
          <w:sz w:val="28"/>
          <w:szCs w:val="28"/>
        </w:rPr>
        <w:tab/>
        <w:t xml:space="preserve">Положения Конвенции сформулированы в виде принципов, которые,  собственно, и являются базой для выработки на основе этого принципа конкретных правил регулирования тех или иных процедур, и того самого поиска компромисса между интересами бизнес-сообщества и государства. </w:t>
      </w:r>
    </w:p>
    <w:p w:rsidR="005C637C" w:rsidRDefault="005C637C">
      <w:pPr>
        <w:jc w:val="both"/>
        <w:rPr>
          <w:sz w:val="28"/>
          <w:szCs w:val="28"/>
        </w:rPr>
      </w:pPr>
      <w:r>
        <w:rPr>
          <w:sz w:val="28"/>
          <w:szCs w:val="28"/>
        </w:rPr>
        <w:tab/>
        <w:t xml:space="preserve">Структурно конвенция состоит из Протокола об изменении Международной Конвенции об упрощении и гармонизации таможенных процедур от 26 июня 1999 г., самого текста Конвенции и приложений к ней – Генерального приложения и Специальных приложений, которые, собственно, и содержат  представляющие  интерес для обсуждения положения.   </w:t>
      </w:r>
    </w:p>
    <w:p w:rsidR="005C637C" w:rsidRDefault="005C637C">
      <w:pPr>
        <w:jc w:val="both"/>
        <w:rPr>
          <w:sz w:val="28"/>
          <w:szCs w:val="28"/>
        </w:rPr>
      </w:pPr>
      <w:r>
        <w:rPr>
          <w:sz w:val="28"/>
          <w:szCs w:val="28"/>
        </w:rPr>
        <w:tab/>
        <w:t>Генеральное приложение содержит базовые принципы и правила таможенного регулирования, его положения применяются ко всем институтам таможенного дела (контроль, оформление, режимы, платежи). Принятие Генерального приложения, также как и собственно текста Конвенции, является обязательным для присоединения к Конвенции. Что касается Специальных приложений, то при присоединении к Конвенции договаривающаяся сторона вправе принять любое из них, либо какую-либо главу специального приложения, либо  вообще не принимать ничего из специальных приложений.</w:t>
      </w:r>
    </w:p>
    <w:p w:rsidR="005C637C" w:rsidRDefault="005C637C">
      <w:pPr>
        <w:jc w:val="both"/>
        <w:rPr>
          <w:sz w:val="28"/>
          <w:szCs w:val="28"/>
        </w:rPr>
      </w:pPr>
      <w:r>
        <w:rPr>
          <w:sz w:val="28"/>
          <w:szCs w:val="28"/>
        </w:rPr>
        <w:tab/>
        <w:t xml:space="preserve"> Надо сказать, что по условиям Конвенции не просто допускается, но приветствуется установление Договаривающейся стороной конвенции в своем национальном законодательстве, касающемся таможенного регулирования, более благоприятных условий, чем предусмотрено в Конвенции. Т.е. если в какой-либо части таможенное регулирование РФ предоставляет более благоприятные условия, чем это предусмотрено в Конвенции, менять их и приводить в строгое соответствие с конвенцией необходимости нет. (</w:t>
      </w:r>
      <w:r>
        <w:rPr>
          <w:i/>
          <w:sz w:val="28"/>
          <w:szCs w:val="28"/>
        </w:rPr>
        <w:t>Пример с обжалованием по таможенным вопросам</w:t>
      </w:r>
      <w:r>
        <w:rPr>
          <w:sz w:val="28"/>
          <w:szCs w:val="28"/>
        </w:rPr>
        <w:t>).</w:t>
      </w:r>
    </w:p>
    <w:p w:rsidR="005C637C" w:rsidRDefault="005C637C">
      <w:pPr>
        <w:jc w:val="both"/>
        <w:rPr>
          <w:sz w:val="28"/>
          <w:szCs w:val="28"/>
        </w:rPr>
      </w:pPr>
      <w:r>
        <w:rPr>
          <w:sz w:val="28"/>
          <w:szCs w:val="28"/>
        </w:rPr>
        <w:tab/>
        <w:t xml:space="preserve">Нельзя не упомянуть и о Рекомендациях Всемирной таможенной организации к Киотской конвенции. Рекомендации  - пояснения о применении положений Конвенции. Поскольку, как было сказано выше, многие положения Конвенции сформулированы в виде принципа, подхода, в рекомендациях нашло отражение обобщение международного опыта применения конвенции. Тем не менее, рекомендации  не являются обязательными для Договаривающейся стороны.   </w:t>
      </w:r>
    </w:p>
    <w:p w:rsidR="005C637C" w:rsidRDefault="005C637C">
      <w:pPr>
        <w:jc w:val="both"/>
        <w:rPr>
          <w:sz w:val="28"/>
          <w:szCs w:val="28"/>
        </w:rPr>
      </w:pPr>
      <w:r>
        <w:rPr>
          <w:sz w:val="28"/>
          <w:szCs w:val="28"/>
        </w:rPr>
        <w:tab/>
        <w:t>Постараемся в первом приближении ответить на вопрос о том, насколько положения Киотской Конвенции учтены в действующем таможенном законодательстве РФ.</w:t>
      </w:r>
    </w:p>
    <w:p w:rsidR="005C637C" w:rsidRDefault="005C637C">
      <w:pPr>
        <w:jc w:val="both"/>
        <w:rPr>
          <w:sz w:val="28"/>
          <w:szCs w:val="28"/>
        </w:rPr>
      </w:pPr>
      <w:r>
        <w:rPr>
          <w:sz w:val="28"/>
          <w:szCs w:val="28"/>
        </w:rPr>
        <w:tab/>
        <w:t>Известно, что введенный в действие с 1 января 2004 г. ТК РФ имеет своей основой таможенное законодательство других стран (Европейское сообщество, США), учитывающее принципы Киотской конвенции, а  также собственно положения Киотской конвенции. Насколько же  принципы Киотской конвенции нашли отражение в ТК РФ.</w:t>
      </w:r>
    </w:p>
    <w:p w:rsidR="005C637C" w:rsidRDefault="005C637C">
      <w:pPr>
        <w:jc w:val="both"/>
        <w:rPr>
          <w:sz w:val="28"/>
          <w:szCs w:val="28"/>
        </w:rPr>
      </w:pPr>
    </w:p>
    <w:p w:rsidR="005C637C" w:rsidRDefault="005C637C">
      <w:pPr>
        <w:jc w:val="both"/>
        <w:rPr>
          <w:b/>
          <w:sz w:val="28"/>
          <w:szCs w:val="28"/>
        </w:rPr>
      </w:pPr>
      <w:r>
        <w:rPr>
          <w:sz w:val="28"/>
          <w:szCs w:val="28"/>
        </w:rPr>
        <w:tab/>
      </w:r>
      <w:r>
        <w:rPr>
          <w:b/>
          <w:sz w:val="28"/>
          <w:szCs w:val="28"/>
        </w:rPr>
        <w:t>Генеральное приложение.</w:t>
      </w:r>
      <w:r>
        <w:rPr>
          <w:b/>
          <w:sz w:val="28"/>
          <w:szCs w:val="28"/>
        </w:rPr>
        <w:tab/>
        <w:t xml:space="preserve">  </w:t>
      </w:r>
    </w:p>
    <w:p w:rsidR="005C637C" w:rsidRDefault="005C637C">
      <w:pPr>
        <w:jc w:val="both"/>
        <w:rPr>
          <w:sz w:val="28"/>
          <w:szCs w:val="28"/>
        </w:rPr>
      </w:pPr>
      <w:r>
        <w:rPr>
          <w:sz w:val="28"/>
          <w:szCs w:val="28"/>
        </w:rPr>
        <w:tab/>
        <w:t xml:space="preserve">Нормы Генерального приложения сформулированы в виде Стандартных правил и Стандартных правил с переходным сроком. Для Договаривающейся стороны применение и Стандартных правил и Стандартных правил с переходным сроком является обязательным с тем, однако, отличием, что для Стандартного правила с переходным сроком предусмотрен более длительный срок начала его применения.  </w:t>
      </w:r>
    </w:p>
    <w:p w:rsidR="005C637C" w:rsidRDefault="005C637C">
      <w:pPr>
        <w:jc w:val="both"/>
        <w:rPr>
          <w:sz w:val="28"/>
          <w:szCs w:val="28"/>
        </w:rPr>
      </w:pPr>
      <w:r>
        <w:rPr>
          <w:sz w:val="28"/>
          <w:szCs w:val="28"/>
        </w:rPr>
        <w:tab/>
        <w:t>Генеральное приложение состоит из 10 глав:</w:t>
      </w:r>
    </w:p>
    <w:p w:rsidR="005C637C" w:rsidRDefault="005C637C">
      <w:pPr>
        <w:jc w:val="both"/>
        <w:rPr>
          <w:sz w:val="28"/>
          <w:szCs w:val="28"/>
        </w:rPr>
      </w:pPr>
      <w:r>
        <w:rPr>
          <w:sz w:val="28"/>
          <w:szCs w:val="28"/>
        </w:rPr>
        <w:tab/>
        <w:t>- глава 1 – Общие положения</w:t>
      </w:r>
    </w:p>
    <w:p w:rsidR="005C637C" w:rsidRDefault="005C637C">
      <w:pPr>
        <w:jc w:val="both"/>
        <w:rPr>
          <w:sz w:val="28"/>
          <w:szCs w:val="28"/>
        </w:rPr>
      </w:pPr>
      <w:r>
        <w:rPr>
          <w:sz w:val="28"/>
          <w:szCs w:val="28"/>
        </w:rPr>
        <w:tab/>
        <w:t>- глава 2 -  Определение понятий</w:t>
      </w:r>
    </w:p>
    <w:p w:rsidR="005C637C" w:rsidRDefault="005C637C">
      <w:pPr>
        <w:pStyle w:val="a5"/>
        <w:numPr>
          <w:ilvl w:val="0"/>
          <w:numId w:val="1"/>
        </w:numPr>
      </w:pPr>
      <w:r>
        <w:t>глава 3 – Таможенное оформление и другие таможенные формальности</w:t>
      </w:r>
    </w:p>
    <w:p w:rsidR="005C637C" w:rsidRDefault="005C637C">
      <w:pPr>
        <w:pStyle w:val="a5"/>
        <w:numPr>
          <w:ilvl w:val="0"/>
          <w:numId w:val="1"/>
        </w:numPr>
      </w:pPr>
      <w:r>
        <w:t xml:space="preserve">глава 4 – Пошлины и налоги </w:t>
      </w:r>
    </w:p>
    <w:p w:rsidR="005C637C" w:rsidRDefault="005C637C">
      <w:pPr>
        <w:jc w:val="both"/>
        <w:rPr>
          <w:sz w:val="28"/>
          <w:szCs w:val="28"/>
        </w:rPr>
      </w:pPr>
      <w:r>
        <w:rPr>
          <w:sz w:val="28"/>
          <w:szCs w:val="28"/>
        </w:rPr>
        <w:tab/>
        <w:t>- глава 5 – Гарантии</w:t>
      </w:r>
    </w:p>
    <w:p w:rsidR="005C637C" w:rsidRDefault="005C637C">
      <w:pPr>
        <w:jc w:val="both"/>
        <w:rPr>
          <w:sz w:val="28"/>
          <w:szCs w:val="28"/>
          <w:lang w:val="en-US"/>
        </w:rPr>
      </w:pPr>
      <w:r>
        <w:rPr>
          <w:sz w:val="28"/>
          <w:szCs w:val="28"/>
        </w:rPr>
        <w:tab/>
        <w:t>- глава 6 – Таможенный контроль</w:t>
      </w:r>
    </w:p>
    <w:p w:rsidR="005C637C" w:rsidRDefault="005C637C">
      <w:pPr>
        <w:jc w:val="both"/>
        <w:rPr>
          <w:sz w:val="28"/>
          <w:szCs w:val="28"/>
        </w:rPr>
      </w:pPr>
      <w:r>
        <w:rPr>
          <w:sz w:val="28"/>
          <w:szCs w:val="28"/>
        </w:rPr>
        <w:tab/>
        <w:t>- глава 7 – Применение информационных технологий</w:t>
      </w:r>
    </w:p>
    <w:p w:rsidR="005C637C" w:rsidRDefault="005C637C">
      <w:pPr>
        <w:jc w:val="both"/>
        <w:rPr>
          <w:sz w:val="28"/>
          <w:szCs w:val="28"/>
        </w:rPr>
      </w:pPr>
      <w:r>
        <w:rPr>
          <w:sz w:val="28"/>
          <w:szCs w:val="28"/>
        </w:rPr>
        <w:tab/>
        <w:t>- глава 8 – Отношения между таможенной службой и третьими лицами</w:t>
      </w:r>
    </w:p>
    <w:p w:rsidR="005C637C" w:rsidRDefault="005C637C">
      <w:pPr>
        <w:jc w:val="both"/>
        <w:rPr>
          <w:sz w:val="28"/>
          <w:szCs w:val="28"/>
        </w:rPr>
      </w:pPr>
      <w:r>
        <w:rPr>
          <w:sz w:val="28"/>
          <w:szCs w:val="28"/>
        </w:rPr>
        <w:tab/>
        <w:t>- глава 9 – Информация, решения и предписания таможенной службы</w:t>
      </w:r>
    </w:p>
    <w:p w:rsidR="005C637C" w:rsidRDefault="005C637C">
      <w:pPr>
        <w:jc w:val="both"/>
        <w:rPr>
          <w:sz w:val="28"/>
          <w:szCs w:val="28"/>
        </w:rPr>
      </w:pPr>
      <w:r>
        <w:rPr>
          <w:sz w:val="28"/>
          <w:szCs w:val="28"/>
        </w:rPr>
        <w:tab/>
        <w:t>- глава 10 – Обжалование по таможенным вопросам</w:t>
      </w:r>
    </w:p>
    <w:p w:rsidR="005C637C" w:rsidRDefault="005C637C">
      <w:pPr>
        <w:jc w:val="both"/>
        <w:rPr>
          <w:sz w:val="28"/>
          <w:szCs w:val="28"/>
        </w:rPr>
      </w:pPr>
      <w:r>
        <w:rPr>
          <w:sz w:val="28"/>
          <w:szCs w:val="28"/>
        </w:rPr>
        <w:tab/>
        <w:t xml:space="preserve">Как  видно из данного перечня и как об этом было сказано выше, Генеральное приложение содержит правила, относящиеся к организации таможенного дела в целом, некие основополагающие общие принципы. </w:t>
      </w:r>
    </w:p>
    <w:p w:rsidR="005C637C" w:rsidRDefault="005C637C">
      <w:pPr>
        <w:ind w:firstLine="708"/>
        <w:jc w:val="both"/>
        <w:rPr>
          <w:sz w:val="28"/>
          <w:szCs w:val="28"/>
        </w:rPr>
      </w:pPr>
      <w:r>
        <w:rPr>
          <w:sz w:val="28"/>
          <w:szCs w:val="28"/>
        </w:rPr>
        <w:t xml:space="preserve">Сопоставление положений Генерального приложения и ТК РФ показывает, что концептуальных расхождений между ними нет. Практически все принципы, изложенные в Генеральном приложении, в большей или меньшей степени нашли отражение в ТК РФ, включены в него полностью или частично.  </w:t>
      </w:r>
    </w:p>
    <w:p w:rsidR="005C637C" w:rsidRDefault="005C637C">
      <w:pPr>
        <w:ind w:firstLine="708"/>
        <w:jc w:val="both"/>
        <w:rPr>
          <w:sz w:val="28"/>
          <w:szCs w:val="28"/>
        </w:rPr>
      </w:pPr>
      <w:r>
        <w:rPr>
          <w:sz w:val="28"/>
          <w:szCs w:val="28"/>
        </w:rPr>
        <w:t xml:space="preserve">Поскольку положения Конвенции сформулированы  в виде общего принципа, соответствие национального таможенного законодательства тому или иному принципу Киотской конвенции по существу является предметом толкования. </w:t>
      </w:r>
    </w:p>
    <w:p w:rsidR="005C637C" w:rsidRDefault="005C637C">
      <w:pPr>
        <w:ind w:firstLine="708"/>
        <w:jc w:val="both"/>
        <w:rPr>
          <w:sz w:val="28"/>
          <w:szCs w:val="28"/>
        </w:rPr>
      </w:pPr>
      <w:r>
        <w:rPr>
          <w:sz w:val="28"/>
          <w:szCs w:val="28"/>
        </w:rPr>
        <w:t xml:space="preserve">Так, например, Киотская конвенция предусматривает, что «проверка декларации на товары производится одновременно или в возможно короткие сроки после регистрации декларации» (ст.пр. 3.30), «в случаях, когда таможенная служба принимает решение о том, что указанные в декларации товары должны быть проверены, такая проверка проводится в возможно короткий срок после регистрации декларации на товары» (ст.пр. 3.33). В ст.359 ТК РФ  установлен срок   три дня  со дня принятия таможенной декларации, представления документов и предъявления товаров.  По ранее действовавшему ТК такой срок составлял 10 дней. При том, что сейчас срок сокращен практически втрое, каков ответ на вопрос – насколько соответствует  это Киотской конвенции?   </w:t>
      </w:r>
    </w:p>
    <w:p w:rsidR="005C637C" w:rsidRDefault="005C637C">
      <w:pPr>
        <w:jc w:val="both"/>
        <w:rPr>
          <w:sz w:val="28"/>
          <w:szCs w:val="28"/>
        </w:rPr>
      </w:pPr>
      <w:r>
        <w:rPr>
          <w:sz w:val="28"/>
          <w:szCs w:val="28"/>
        </w:rPr>
        <w:tab/>
        <w:t>ТК РФ предусмотрено взимание процентов за предоставление отсрочки или рассрочки уплаты пошлин и налогов. Ст.п. 4.16 Конвенции предусматривает, что «при отсрочке взимания пошлин и налогов проценты, по мере возможности, не взимаются» (как понимать оговорку «по мере возможности»?)</w:t>
      </w:r>
    </w:p>
    <w:p w:rsidR="005C637C" w:rsidRDefault="005C637C">
      <w:pPr>
        <w:jc w:val="both"/>
        <w:rPr>
          <w:sz w:val="28"/>
          <w:szCs w:val="28"/>
        </w:rPr>
      </w:pPr>
      <w:r>
        <w:rPr>
          <w:sz w:val="28"/>
          <w:szCs w:val="28"/>
        </w:rPr>
        <w:tab/>
        <w:t>Вместе с тем, существуют конкретные несовпадения нашего таможенного законодательства с Генеральным приложением к Киотской конвенции.</w:t>
      </w:r>
    </w:p>
    <w:p w:rsidR="005C637C" w:rsidRDefault="005C637C">
      <w:pPr>
        <w:ind w:firstLine="708"/>
        <w:jc w:val="both"/>
        <w:rPr>
          <w:sz w:val="28"/>
          <w:szCs w:val="28"/>
        </w:rPr>
      </w:pPr>
      <w:r>
        <w:rPr>
          <w:sz w:val="28"/>
          <w:szCs w:val="28"/>
        </w:rPr>
        <w:t>Например,</w:t>
      </w:r>
      <w:r>
        <w:rPr>
          <w:sz w:val="28"/>
          <w:szCs w:val="28"/>
        </w:rPr>
        <w:tab/>
        <w:t xml:space="preserve"> Киотская конвенция не оперирует понятием «таможенный режим» - В Конвенции употребляется термин «таможенная процедура».                </w:t>
      </w:r>
    </w:p>
    <w:p w:rsidR="005C637C" w:rsidRDefault="005C637C">
      <w:pPr>
        <w:ind w:firstLine="708"/>
        <w:jc w:val="both"/>
        <w:rPr>
          <w:sz w:val="28"/>
          <w:szCs w:val="28"/>
        </w:rPr>
      </w:pPr>
      <w:r>
        <w:rPr>
          <w:sz w:val="28"/>
          <w:szCs w:val="28"/>
        </w:rPr>
        <w:t>Наше таможенное законодательство не в полной мере отражает положения конвенции об организации таможенного контроля с сопредельными таможенными службами.</w:t>
      </w:r>
    </w:p>
    <w:p w:rsidR="005C637C" w:rsidRDefault="005C637C">
      <w:pPr>
        <w:ind w:firstLine="708"/>
        <w:jc w:val="both"/>
        <w:rPr>
          <w:sz w:val="28"/>
          <w:szCs w:val="28"/>
        </w:rPr>
      </w:pPr>
      <w:r>
        <w:rPr>
          <w:sz w:val="28"/>
          <w:szCs w:val="28"/>
        </w:rPr>
        <w:t xml:space="preserve">В других случаях имеет место частичное закрепление в российском таможенном законодательстве положений Конвенции. </w:t>
      </w:r>
    </w:p>
    <w:p w:rsidR="005C637C" w:rsidRDefault="005C637C">
      <w:pPr>
        <w:ind w:firstLine="708"/>
        <w:jc w:val="both"/>
        <w:rPr>
          <w:sz w:val="28"/>
          <w:szCs w:val="28"/>
        </w:rPr>
      </w:pPr>
      <w:r>
        <w:rPr>
          <w:sz w:val="28"/>
          <w:szCs w:val="28"/>
        </w:rPr>
        <w:t xml:space="preserve">Например, Стандартное правило 3.2. Киотской конвенции  предусматривает принцип, закрепленный в нашем таможенном законодательстве,   о проведении таможенного оформления вне мест нахождения и вне времени работы таможенных органов. Но одновременно данное стандартное правило предусматривает, что взимаемые при этом таможенной службой сборы за таможенное оформление должны ограничиваться приблизительной стоимостью оказанных услуг. Действующая в РФ на настоящий момент система сборов за таможенное оформление, по нашему мнению, данный принцип не отражает, по существу  система начисления сборов за таможенное оформление основана на стоимости товаров.       </w:t>
      </w:r>
    </w:p>
    <w:p w:rsidR="005C637C" w:rsidRDefault="005C637C">
      <w:pPr>
        <w:ind w:firstLine="708"/>
        <w:jc w:val="both"/>
        <w:rPr>
          <w:sz w:val="28"/>
          <w:szCs w:val="28"/>
        </w:rPr>
      </w:pPr>
      <w:r>
        <w:rPr>
          <w:sz w:val="28"/>
          <w:szCs w:val="28"/>
        </w:rPr>
        <w:t>Другой пример. При закреплении в ТК РФ положения о консультировании по таможенным вопросам (что соответствует требованиям Конвенции),  не нашло отражения ст.\п. Конвенции о том, что  при консультировании должна предоставляться не только запрошенная информация, но и любая другая относящаяся к делу информация, которую таможенная служба сочтет целесообразным довести до сведения заинтересованного лица. Между тем, такой подход представляется достаточно важным, поскольку обращающееся с запросом лицо не всегда, в силу неосведомленности, ставит в своем запросе  все вопросы,  предполагающие  исчерпывающий ответ по затронутой проблематике.</w:t>
      </w:r>
    </w:p>
    <w:p w:rsidR="005C637C" w:rsidRDefault="005C637C">
      <w:pPr>
        <w:ind w:firstLine="708"/>
        <w:jc w:val="both"/>
        <w:rPr>
          <w:sz w:val="28"/>
          <w:szCs w:val="28"/>
        </w:rPr>
      </w:pPr>
      <w:r>
        <w:rPr>
          <w:sz w:val="28"/>
          <w:szCs w:val="28"/>
        </w:rPr>
        <w:t xml:space="preserve"> По Генеральному приложению хотелось бы ограничиться краткой справкой поскольку, как было сказано выше, принятие Генерального приложения является обязательным для присоединения к Конвенции, что означает продолжение работы над российским таможенным законодательством, приведение его в соответствие с Генеральным приложением. Данная работа должна проводиться совместно таможенной службой и представителями деловых кругов.  </w:t>
      </w:r>
    </w:p>
    <w:p w:rsidR="005C637C" w:rsidRDefault="005C637C">
      <w:pPr>
        <w:ind w:firstLine="708"/>
        <w:jc w:val="both"/>
        <w:rPr>
          <w:sz w:val="28"/>
          <w:szCs w:val="28"/>
        </w:rPr>
      </w:pPr>
      <w:r>
        <w:rPr>
          <w:sz w:val="28"/>
          <w:szCs w:val="28"/>
        </w:rPr>
        <w:t xml:space="preserve">Процедура реального применения положений Конвенции такова, что у РФ будет достаточный срок для приведения в полное соответствие с Конвенцией своего таможенного законодательства. Помимо того, что конвенция вступает в силу для Договаривающейся стороны по истечении 3 месяцев после выполнения соответствующих процедур, эта сторона должна приступить к применению стандартных правил не позднее чем через 36 месяцев, а стандартных правил с переходным сроком – не позднее чем через 60 месяцев с даты вступления конвенции в силу для договаривающейся стороны. </w:t>
      </w:r>
    </w:p>
    <w:p w:rsidR="005C637C" w:rsidRDefault="005C637C">
      <w:pPr>
        <w:ind w:firstLine="708"/>
        <w:jc w:val="both"/>
        <w:rPr>
          <w:sz w:val="28"/>
          <w:szCs w:val="28"/>
        </w:rPr>
      </w:pPr>
    </w:p>
    <w:p w:rsidR="005C637C" w:rsidRDefault="005C637C">
      <w:pPr>
        <w:ind w:firstLine="708"/>
        <w:jc w:val="both"/>
        <w:rPr>
          <w:sz w:val="28"/>
          <w:szCs w:val="28"/>
        </w:rPr>
      </w:pPr>
      <w:r>
        <w:rPr>
          <w:sz w:val="28"/>
          <w:szCs w:val="28"/>
        </w:rPr>
        <w:t xml:space="preserve">В отличие от Генерального приложения, принятие </w:t>
      </w:r>
      <w:r>
        <w:rPr>
          <w:b/>
          <w:sz w:val="28"/>
          <w:szCs w:val="28"/>
        </w:rPr>
        <w:t>Специальных приложений</w:t>
      </w:r>
      <w:r>
        <w:rPr>
          <w:sz w:val="28"/>
          <w:szCs w:val="28"/>
        </w:rPr>
        <w:t xml:space="preserve"> не является для Договаривающейся стороны обязательным. Сторона может принять любое из специальных приложений или его отдельную главу либо главы. </w:t>
      </w:r>
    </w:p>
    <w:p w:rsidR="005C637C" w:rsidRDefault="005C637C">
      <w:pPr>
        <w:ind w:firstLine="708"/>
        <w:jc w:val="both"/>
        <w:rPr>
          <w:sz w:val="28"/>
          <w:szCs w:val="28"/>
        </w:rPr>
      </w:pPr>
      <w:r>
        <w:rPr>
          <w:sz w:val="28"/>
          <w:szCs w:val="28"/>
        </w:rPr>
        <w:t>Каждая глава специальных приложений предваряется определениями понятий, используемых в этой главе. Нормы специальных приложений сформулированы в виде стандартных правил и рекомендуемых правил. Применение стандартных правил, как уже было сказано выше, является обязательным. Что касается рекомендуемых правил, то по ним можно сделать так называемую оговорку (т.е. не принимать это правило для применения). Если оговорка не сделана, оно подлежит применению автоматически. Впрочем, если оговорка все же сделана, то впоследующем она может быть снята.</w:t>
      </w:r>
    </w:p>
    <w:p w:rsidR="005C637C" w:rsidRDefault="005C637C">
      <w:pPr>
        <w:ind w:firstLine="708"/>
        <w:jc w:val="both"/>
        <w:rPr>
          <w:sz w:val="28"/>
          <w:szCs w:val="28"/>
        </w:rPr>
      </w:pPr>
      <w:r>
        <w:rPr>
          <w:sz w:val="28"/>
          <w:szCs w:val="28"/>
        </w:rPr>
        <w:t>Специальные приложения (их тоже 10, большинство из них, в свою очередь, подразделяется на главы) посвящены  отдельным процедурам и (в соответствии с нашей таможенной терминологией) режимам.</w:t>
      </w:r>
    </w:p>
    <w:p w:rsidR="005C637C" w:rsidRDefault="005C637C">
      <w:pPr>
        <w:ind w:firstLine="708"/>
        <w:jc w:val="both"/>
        <w:rPr>
          <w:sz w:val="28"/>
          <w:szCs w:val="28"/>
        </w:rPr>
      </w:pPr>
      <w:r>
        <w:rPr>
          <w:sz w:val="28"/>
          <w:szCs w:val="28"/>
        </w:rPr>
        <w:t xml:space="preserve">Каждая глава предваряется стандартным правилом, в соответствии с которым процедура, изложенная в этой главе, регулируется данной конкретной главой и, в той степени, в какой это применимо, положениями Генерального приложения. </w:t>
      </w:r>
    </w:p>
    <w:p w:rsidR="005C637C" w:rsidRDefault="005C637C">
      <w:pPr>
        <w:jc w:val="both"/>
        <w:rPr>
          <w:sz w:val="28"/>
          <w:szCs w:val="28"/>
        </w:rPr>
      </w:pPr>
      <w:r>
        <w:rPr>
          <w:sz w:val="28"/>
          <w:szCs w:val="28"/>
        </w:rPr>
        <w:tab/>
        <w:t>Хотелось бы обратить ваше внимание на то, что в формулировках, касающихся существа того или иного режима (процедуры),  не оговаривается применение либо неприменение запретов и ограничений. (Имеются в виду меры нетарифного регулирования внешнеторговой деятельности экономического и неэкономического характера. Экономического характера – эмбарго, лицензирование, квотирование и т.п. Неэкономического характера – запреты и ограничения, связанные с такими категориями, как защита общественной безопасности, охрана жизни и здоровья людей, животных и т.п. меры)</w:t>
      </w:r>
      <w:r>
        <w:rPr>
          <w:i/>
          <w:sz w:val="28"/>
          <w:szCs w:val="28"/>
        </w:rPr>
        <w:t>.</w:t>
      </w:r>
      <w:r>
        <w:rPr>
          <w:sz w:val="28"/>
          <w:szCs w:val="28"/>
        </w:rPr>
        <w:t xml:space="preserve">  В регламентации процедур в конвенции речь идет лишь о применении либо неприменении пошлин и налогов. Однако это вовсе не означает, что по условиям конвенции названные запреты или ограничения к товарам не применяются. В  основном тексте конвенции сформулировано  правило, в соответствии с которым положения Конвенции не препятствуют применению национального законодательства в отношении запретов и ограничений, применяемых к товарам, подлежащим таможенному контролю (статья 2 Конвенции).    </w:t>
      </w:r>
    </w:p>
    <w:p w:rsidR="005C637C" w:rsidRDefault="005C637C">
      <w:pPr>
        <w:jc w:val="both"/>
        <w:rPr>
          <w:sz w:val="28"/>
          <w:szCs w:val="28"/>
        </w:rPr>
      </w:pPr>
      <w:r>
        <w:rPr>
          <w:sz w:val="28"/>
          <w:szCs w:val="28"/>
        </w:rPr>
        <w:tab/>
        <w:t>При кратком сопоставлении положений специальных приложений и ТК РФ сразу же хотелось бы оговориться, что положения рекомендуемых правил,   не включенные в российское таможенное законодательство, оставляются нами за рамками предлагаемой справки, поскольку их неприменение, как было сказано выше, может быть оговорено.</w:t>
      </w:r>
    </w:p>
    <w:p w:rsidR="005C637C" w:rsidRDefault="005C637C">
      <w:pPr>
        <w:ind w:firstLine="708"/>
        <w:jc w:val="both"/>
        <w:rPr>
          <w:sz w:val="28"/>
          <w:szCs w:val="28"/>
        </w:rPr>
      </w:pPr>
    </w:p>
    <w:p w:rsidR="005C637C" w:rsidRDefault="005C637C">
      <w:pPr>
        <w:ind w:firstLine="708"/>
        <w:jc w:val="both"/>
        <w:rPr>
          <w:sz w:val="28"/>
          <w:szCs w:val="28"/>
        </w:rPr>
      </w:pPr>
      <w:r>
        <w:rPr>
          <w:i/>
          <w:sz w:val="28"/>
          <w:szCs w:val="28"/>
          <w:u w:val="single"/>
        </w:rPr>
        <w:t>Специальное приложение А</w:t>
      </w:r>
      <w:r>
        <w:rPr>
          <w:sz w:val="28"/>
          <w:szCs w:val="28"/>
          <w:u w:val="single"/>
        </w:rPr>
        <w:t xml:space="preserve"> </w:t>
      </w:r>
      <w:r>
        <w:rPr>
          <w:i/>
          <w:sz w:val="28"/>
          <w:szCs w:val="28"/>
          <w:u w:val="single"/>
        </w:rPr>
        <w:t xml:space="preserve">Прибытие товаров на таможенную территорию </w:t>
      </w:r>
      <w:r>
        <w:rPr>
          <w:sz w:val="28"/>
          <w:szCs w:val="28"/>
        </w:rPr>
        <w:t xml:space="preserve">  состоит из двух глав – глава 1 Таможенные формальности, предшествующие подаче декларации на товары, и глава 2 Временное хранение товаров.</w:t>
      </w:r>
    </w:p>
    <w:p w:rsidR="005C637C" w:rsidRDefault="005C637C">
      <w:pPr>
        <w:ind w:firstLine="708"/>
        <w:jc w:val="both"/>
        <w:rPr>
          <w:sz w:val="28"/>
          <w:szCs w:val="28"/>
        </w:rPr>
      </w:pPr>
      <w:r>
        <w:rPr>
          <w:sz w:val="28"/>
          <w:szCs w:val="28"/>
        </w:rPr>
        <w:t xml:space="preserve">  Принципы, изложенные в  </w:t>
      </w:r>
      <w:r>
        <w:rPr>
          <w:i/>
          <w:sz w:val="28"/>
          <w:szCs w:val="28"/>
        </w:rPr>
        <w:t>главе 1 Таможенные формальности,</w:t>
      </w:r>
      <w:r>
        <w:rPr>
          <w:sz w:val="28"/>
          <w:szCs w:val="28"/>
        </w:rPr>
        <w:t xml:space="preserve"> предшествующие подаче декларации на товары, практически полностью нашли свое отражение в нормах главы 8 Основные положения, относящиеся к таможенному оформлению, и главы  9 Прибытие товаров на таможенную территорию РФ  Таможенного кодекса РФ. </w:t>
      </w:r>
    </w:p>
    <w:p w:rsidR="005C637C" w:rsidRDefault="005C637C">
      <w:pPr>
        <w:ind w:firstLine="708"/>
        <w:jc w:val="both"/>
        <w:rPr>
          <w:b/>
          <w:sz w:val="28"/>
          <w:szCs w:val="28"/>
        </w:rPr>
      </w:pPr>
      <w:r>
        <w:rPr>
          <w:sz w:val="28"/>
          <w:szCs w:val="28"/>
        </w:rPr>
        <w:t>Исключение, на наш взгляд, составляют два стандартных правила, не нашедшие прямого отражения в  ТК РФ. Это ст.п.  13, предусматривающее, что таможенная служба определяет меры предосторожности, которые должны быть приняты перевозчиком для предотвращения неразрешенного использования товаров на таможенной территории, в случае прибытия в таможенный орган во внерабочее время, и ст.п. 17, в соответствии с которым начало разгрузки разрешается в кратчайшие сроки после прибытия транспортного средства в место разгрузки.</w:t>
      </w:r>
    </w:p>
    <w:p w:rsidR="005C637C" w:rsidRDefault="005C637C">
      <w:pPr>
        <w:ind w:firstLine="708"/>
        <w:jc w:val="both"/>
        <w:rPr>
          <w:sz w:val="28"/>
          <w:szCs w:val="28"/>
        </w:rPr>
      </w:pPr>
      <w:r>
        <w:rPr>
          <w:sz w:val="28"/>
          <w:szCs w:val="28"/>
        </w:rPr>
        <w:t xml:space="preserve">Принципы </w:t>
      </w:r>
      <w:r>
        <w:rPr>
          <w:i/>
          <w:sz w:val="28"/>
          <w:szCs w:val="28"/>
        </w:rPr>
        <w:t>главы 2  Временное хранение</w:t>
      </w:r>
      <w:r>
        <w:rPr>
          <w:sz w:val="28"/>
          <w:szCs w:val="28"/>
        </w:rPr>
        <w:t xml:space="preserve"> товаров учтены в главе 12 Временное хранение товаров и  главе 41 Основания и порядок распоряжения товарами и транспортными средствами ТК РФ. На наш взгляд, ТК РФ не в полной мере соответствует ст.п. 4 данной главы, в соответствии с которым единственным документом, который требуется, чтобы поместить товары на временное хранение, является документ, содержащий описание этих товаров и использованный при их представлении таможенной службе. В ТК РФ не отражено и ст.п. 12, в соответствии с которым любое лицо, имеющее право распоряжаться товарами, имеет право вывезти их с временного склада, при условии соблюдения условий и формальностей, применимых в каждом случае.    </w:t>
      </w:r>
    </w:p>
    <w:p w:rsidR="005C637C" w:rsidRDefault="005C637C">
      <w:pPr>
        <w:ind w:firstLine="708"/>
        <w:jc w:val="both"/>
        <w:rPr>
          <w:b/>
          <w:sz w:val="28"/>
          <w:szCs w:val="28"/>
        </w:rPr>
      </w:pPr>
    </w:p>
    <w:p w:rsidR="005C637C" w:rsidRDefault="005C637C">
      <w:pPr>
        <w:ind w:firstLine="708"/>
        <w:jc w:val="both"/>
        <w:rPr>
          <w:sz w:val="28"/>
          <w:szCs w:val="28"/>
        </w:rPr>
      </w:pPr>
      <w:r>
        <w:rPr>
          <w:i/>
          <w:sz w:val="28"/>
          <w:szCs w:val="28"/>
          <w:u w:val="single"/>
        </w:rPr>
        <w:t>Специальное приложение В</w:t>
      </w:r>
      <w:r>
        <w:rPr>
          <w:sz w:val="28"/>
          <w:szCs w:val="28"/>
          <w:u w:val="single"/>
        </w:rPr>
        <w:t xml:space="preserve"> </w:t>
      </w:r>
      <w:r>
        <w:rPr>
          <w:i/>
          <w:sz w:val="28"/>
          <w:szCs w:val="28"/>
          <w:u w:val="single"/>
        </w:rPr>
        <w:t>Ввоз</w:t>
      </w:r>
      <w:r>
        <w:rPr>
          <w:sz w:val="28"/>
          <w:szCs w:val="28"/>
        </w:rPr>
        <w:t xml:space="preserve"> состоит из трех глав – Выпуск для внутреннего потребления, Реимпорт и Освобождение от ввозных пошлин и налогов.</w:t>
      </w:r>
    </w:p>
    <w:p w:rsidR="005C637C" w:rsidRDefault="005C637C">
      <w:pPr>
        <w:ind w:firstLine="708"/>
        <w:jc w:val="both"/>
        <w:rPr>
          <w:sz w:val="28"/>
          <w:szCs w:val="28"/>
        </w:rPr>
      </w:pPr>
      <w:r>
        <w:rPr>
          <w:sz w:val="28"/>
          <w:szCs w:val="28"/>
        </w:rPr>
        <w:t xml:space="preserve">Положения </w:t>
      </w:r>
      <w:r>
        <w:rPr>
          <w:i/>
          <w:sz w:val="28"/>
          <w:szCs w:val="28"/>
        </w:rPr>
        <w:t>главы 1 Выпуск для внутреннего потребления</w:t>
      </w:r>
      <w:r>
        <w:rPr>
          <w:sz w:val="28"/>
          <w:szCs w:val="28"/>
        </w:rPr>
        <w:t xml:space="preserve"> полностью учтены в ТК РФ.</w:t>
      </w:r>
    </w:p>
    <w:p w:rsidR="005C637C" w:rsidRDefault="005C637C">
      <w:pPr>
        <w:ind w:firstLine="708"/>
        <w:jc w:val="both"/>
        <w:rPr>
          <w:sz w:val="28"/>
          <w:szCs w:val="28"/>
        </w:rPr>
      </w:pPr>
      <w:r>
        <w:rPr>
          <w:i/>
          <w:sz w:val="28"/>
          <w:szCs w:val="28"/>
        </w:rPr>
        <w:t>Глава 2 Реимпорт</w:t>
      </w:r>
      <w:r>
        <w:rPr>
          <w:sz w:val="28"/>
          <w:szCs w:val="28"/>
        </w:rPr>
        <w:t>. Положениям данной главы конвенции  соответствуют два таможенных режима, изложенных в ТК РФ – это режим реимпорта (параграф 1 главы 20) и режим временного вывоза (параграф 1 главы 21, в  конвенции товары, помещаемые под режим временного вывоза в соответствии с российским таможенным законодательством, называются «товарами, вывозимыми с объявлением об их предполагаемом обратном ввозе»).</w:t>
      </w:r>
    </w:p>
    <w:p w:rsidR="005C637C" w:rsidRDefault="005C637C">
      <w:pPr>
        <w:ind w:firstLine="708"/>
        <w:jc w:val="both"/>
        <w:rPr>
          <w:sz w:val="28"/>
          <w:szCs w:val="28"/>
        </w:rPr>
      </w:pPr>
      <w:r>
        <w:rPr>
          <w:sz w:val="28"/>
          <w:szCs w:val="28"/>
        </w:rPr>
        <w:t>Применительно к режиму временного вывоза положения главы 2 конвенции (по крайней мере стандартные правила) в ТК РФ учтены.</w:t>
      </w:r>
    </w:p>
    <w:p w:rsidR="005C637C" w:rsidRDefault="005C637C">
      <w:pPr>
        <w:ind w:firstLine="708"/>
        <w:jc w:val="both"/>
        <w:rPr>
          <w:sz w:val="28"/>
          <w:szCs w:val="28"/>
        </w:rPr>
      </w:pPr>
      <w:r>
        <w:rPr>
          <w:sz w:val="28"/>
          <w:szCs w:val="28"/>
        </w:rPr>
        <w:t xml:space="preserve">Что касается той части главы 2, которая регламентирует собственно режим реимпорта, то целый ряд стандартных правил не нашел прямого отражения в ТК РФ, хотя  и прямых противоречий кодексу применительно к этим стандартным правилам не усматривается: </w:t>
      </w:r>
    </w:p>
    <w:p w:rsidR="005C637C" w:rsidRDefault="005C637C">
      <w:pPr>
        <w:ind w:firstLine="708"/>
        <w:jc w:val="both"/>
        <w:rPr>
          <w:sz w:val="28"/>
          <w:szCs w:val="28"/>
        </w:rPr>
      </w:pPr>
      <w:r>
        <w:rPr>
          <w:sz w:val="28"/>
          <w:szCs w:val="28"/>
        </w:rPr>
        <w:t>- согласно ст.п. 2 реимпорт разрешается даже в том случае, если обратно ввозится только часть вывезенных товаров;</w:t>
      </w:r>
    </w:p>
    <w:p w:rsidR="005C637C" w:rsidRDefault="005C637C">
      <w:pPr>
        <w:ind w:firstLine="708"/>
        <w:jc w:val="both"/>
        <w:rPr>
          <w:sz w:val="28"/>
          <w:szCs w:val="28"/>
        </w:rPr>
      </w:pPr>
      <w:r>
        <w:rPr>
          <w:sz w:val="28"/>
          <w:szCs w:val="28"/>
        </w:rPr>
        <w:t>-  в соответствии со ст.п. 3 когда это оправдано обстоятельствами, реимпорт разрешается, даже если обратный ввоз товаров осуществляется иным лицом, нежели то, которое их вывезло;</w:t>
      </w:r>
    </w:p>
    <w:p w:rsidR="005C637C" w:rsidRDefault="005C637C">
      <w:pPr>
        <w:ind w:firstLine="708"/>
        <w:jc w:val="both"/>
        <w:rPr>
          <w:sz w:val="28"/>
          <w:szCs w:val="28"/>
        </w:rPr>
      </w:pPr>
      <w:r>
        <w:rPr>
          <w:sz w:val="28"/>
          <w:szCs w:val="28"/>
        </w:rPr>
        <w:t>- согласно ст.п. 7 в реимпорте не должно быть отказано на том основании, что товары вывозились без объявления об их предполагаемом обратном ввозе;</w:t>
      </w:r>
    </w:p>
    <w:p w:rsidR="005C637C" w:rsidRDefault="005C637C">
      <w:pPr>
        <w:ind w:firstLine="708"/>
        <w:jc w:val="both"/>
        <w:rPr>
          <w:sz w:val="28"/>
          <w:szCs w:val="28"/>
        </w:rPr>
      </w:pPr>
      <w:r>
        <w:rPr>
          <w:sz w:val="28"/>
          <w:szCs w:val="28"/>
        </w:rPr>
        <w:t xml:space="preserve">- в соответствии со ст.п. 9 таможенная служба требует представления реимпортируемых товаров в том же таможенном органе, через который они были вывезены, только в случаях, когда такое представление будет способствовать реимпорту.   </w:t>
      </w:r>
    </w:p>
    <w:p w:rsidR="005C637C" w:rsidRDefault="005C637C">
      <w:pPr>
        <w:ind w:firstLine="708"/>
        <w:jc w:val="both"/>
        <w:rPr>
          <w:sz w:val="28"/>
          <w:szCs w:val="28"/>
        </w:rPr>
      </w:pPr>
      <w:r>
        <w:rPr>
          <w:sz w:val="28"/>
          <w:szCs w:val="28"/>
        </w:rPr>
        <w:t xml:space="preserve">   </w:t>
      </w:r>
      <w:r>
        <w:rPr>
          <w:i/>
          <w:sz w:val="28"/>
          <w:szCs w:val="28"/>
        </w:rPr>
        <w:t>Глава 3 Освобождение от ввозных пошлин и налогов.</w:t>
      </w:r>
      <w:r>
        <w:rPr>
          <w:sz w:val="28"/>
          <w:szCs w:val="28"/>
        </w:rPr>
        <w:t xml:space="preserve"> Данной главой регламентируется освобождение от ввозных пошлин и налогов товаров, выпускаемых для внутреннего потребления, с освобождением от ввозных пошлин и налогов, обычно подлежащих уплате, если товары были ввезены в определенных условиях и с определенной целью (по существу, речь идет об условном выпуске товаров). Положения, соответствующие принципам данной главы, в российском законодательстве имеются. Перечень таких  товаров установлен, в частности, законом о Таможенном тарифе. Из предусмотренных данной главой стандартных правил российское  законодательство не содержит ст.п. 3, в соответствии с которым «освобождение от ввозных пошлин и налогов не ограничивается товарами, непосредственно ввозимыми из-за рубежа, но также допускается для товаров, уже помещенных под другой таможенный режим».</w:t>
      </w:r>
    </w:p>
    <w:p w:rsidR="005C637C" w:rsidRDefault="005C637C">
      <w:pPr>
        <w:ind w:firstLine="708"/>
        <w:jc w:val="both"/>
        <w:rPr>
          <w:sz w:val="28"/>
          <w:szCs w:val="28"/>
        </w:rPr>
      </w:pPr>
    </w:p>
    <w:p w:rsidR="005C637C" w:rsidRDefault="005C637C">
      <w:pPr>
        <w:ind w:firstLine="708"/>
        <w:jc w:val="both"/>
        <w:rPr>
          <w:sz w:val="28"/>
          <w:szCs w:val="28"/>
        </w:rPr>
      </w:pPr>
      <w:r>
        <w:rPr>
          <w:i/>
          <w:sz w:val="28"/>
          <w:szCs w:val="28"/>
          <w:u w:val="single"/>
        </w:rPr>
        <w:t>Специальное приложение С  Вывоз</w:t>
      </w:r>
      <w:r>
        <w:rPr>
          <w:sz w:val="28"/>
          <w:szCs w:val="28"/>
        </w:rPr>
        <w:t xml:space="preserve"> состоит из одной главы – Окончательный вывоз.</w:t>
      </w:r>
    </w:p>
    <w:p w:rsidR="005C637C" w:rsidRDefault="005C637C">
      <w:pPr>
        <w:ind w:firstLine="708"/>
        <w:jc w:val="both"/>
        <w:rPr>
          <w:sz w:val="28"/>
          <w:szCs w:val="28"/>
        </w:rPr>
      </w:pPr>
      <w:r>
        <w:rPr>
          <w:sz w:val="28"/>
          <w:szCs w:val="28"/>
        </w:rPr>
        <w:t>По существу, это таможенный режим экспорта в соответствии с ТК РФ. Единственное несовпадение – отсутствие в ТК РФ нормы ст.п. 3, в соответствии с которой таможенная служба не требует в обязательном порядке подтверждения факта прибытия товаров в зарубежную страну. (Хотя  ни  де-факто, ни де-юре такого подтверждения у нас не требуется), и включение данного  ст.п. в наше законодательство представляется не более, чем формальностью.</w:t>
      </w:r>
    </w:p>
    <w:p w:rsidR="005C637C" w:rsidRDefault="005C637C">
      <w:pPr>
        <w:ind w:firstLine="708"/>
        <w:jc w:val="both"/>
        <w:rPr>
          <w:sz w:val="28"/>
          <w:szCs w:val="28"/>
        </w:rPr>
      </w:pPr>
    </w:p>
    <w:p w:rsidR="005C637C" w:rsidRDefault="005C637C">
      <w:pPr>
        <w:ind w:firstLine="708"/>
        <w:jc w:val="both"/>
        <w:rPr>
          <w:sz w:val="28"/>
          <w:szCs w:val="28"/>
        </w:rPr>
      </w:pPr>
      <w:r>
        <w:rPr>
          <w:i/>
          <w:sz w:val="28"/>
          <w:szCs w:val="28"/>
          <w:u w:val="single"/>
        </w:rPr>
        <w:t xml:space="preserve">Специальное приложение </w:t>
      </w:r>
      <w:r>
        <w:rPr>
          <w:i/>
          <w:sz w:val="28"/>
          <w:szCs w:val="28"/>
          <w:u w:val="single"/>
          <w:lang w:val="en-US"/>
        </w:rPr>
        <w:t>D</w:t>
      </w:r>
      <w:r>
        <w:rPr>
          <w:i/>
          <w:sz w:val="28"/>
          <w:szCs w:val="28"/>
          <w:u w:val="single"/>
        </w:rPr>
        <w:t xml:space="preserve"> Таможенные склады и свободные зоны</w:t>
      </w:r>
      <w:r>
        <w:rPr>
          <w:sz w:val="28"/>
          <w:szCs w:val="28"/>
        </w:rPr>
        <w:t xml:space="preserve"> состоит из двух соответствующих глав.</w:t>
      </w:r>
    </w:p>
    <w:p w:rsidR="005C637C" w:rsidRDefault="005C637C">
      <w:pPr>
        <w:ind w:firstLine="708"/>
        <w:jc w:val="both"/>
        <w:rPr>
          <w:sz w:val="28"/>
          <w:szCs w:val="28"/>
        </w:rPr>
      </w:pPr>
      <w:r>
        <w:rPr>
          <w:i/>
          <w:sz w:val="28"/>
          <w:szCs w:val="28"/>
        </w:rPr>
        <w:t>Глава 1 Таможенные склады.</w:t>
      </w:r>
      <w:r>
        <w:rPr>
          <w:sz w:val="28"/>
          <w:szCs w:val="28"/>
        </w:rPr>
        <w:t xml:space="preserve"> Положения данной главы практически полностью нашли отражение в параграфе 5 главы 19 ТК РФ Таможенный склад. Есть одно отличие. Ст.п. 12 Конвенции допускает передачу прав собственности на товары, находящиеся на таможенном складе. Таможенный кодекс содержит аналогичное положение, однако ограничивает его в отношении тех товаров, которые, из-за своих габаритов, с разрешения таможенного органа помещаются под таможенный режим таможенного склада без фактического помещения на таможенный склад. </w:t>
      </w:r>
    </w:p>
    <w:p w:rsidR="005C637C" w:rsidRDefault="005C637C">
      <w:pPr>
        <w:ind w:firstLine="708"/>
        <w:jc w:val="both"/>
        <w:rPr>
          <w:i/>
          <w:sz w:val="28"/>
          <w:szCs w:val="28"/>
        </w:rPr>
      </w:pPr>
    </w:p>
    <w:p w:rsidR="005C637C" w:rsidRDefault="005C637C">
      <w:pPr>
        <w:ind w:firstLine="708"/>
        <w:jc w:val="both"/>
        <w:rPr>
          <w:sz w:val="28"/>
          <w:szCs w:val="28"/>
        </w:rPr>
      </w:pPr>
      <w:r>
        <w:rPr>
          <w:i/>
          <w:sz w:val="28"/>
          <w:szCs w:val="28"/>
        </w:rPr>
        <w:t xml:space="preserve">Глава 2 Свободные зоны. </w:t>
      </w:r>
      <w:r>
        <w:rPr>
          <w:sz w:val="28"/>
          <w:szCs w:val="28"/>
        </w:rPr>
        <w:t xml:space="preserve"> Основой правового регулирования в данной области является  вступивший недавно в силу федеральный закон № 116-ФЗ от 22.07.05 «Об особых экономических зонах в Российской Федерации».  ТК РФ применяется к регулированию данных правоотношений в части определения статуса товаров, помещенных  на территории особых экономических зон (они рассматриваются как находящиеся вне таможенной территории РФ для целей применения таможенных пошлин, налогов, а также запретов и ограничений экономического характера), а также в части таможенного оформления и таможенного контроля товаров. Кроме того, сохраняют свое действие федеральные законы об особых экономических зонах в Магаданской и Калининградской областях.</w:t>
      </w:r>
    </w:p>
    <w:p w:rsidR="005C637C" w:rsidRDefault="005C637C">
      <w:pPr>
        <w:ind w:firstLine="708"/>
        <w:jc w:val="both"/>
        <w:rPr>
          <w:sz w:val="28"/>
          <w:szCs w:val="28"/>
        </w:rPr>
      </w:pPr>
      <w:r>
        <w:rPr>
          <w:sz w:val="28"/>
          <w:szCs w:val="28"/>
        </w:rPr>
        <w:t xml:space="preserve">Сопоставление положений Главы 2 Специального приложения Д Конвенции и ФЗ «Об особых экономических зонах в Российской Федерации» показало, что закон в основном отражает концепцию главы 2. </w:t>
      </w:r>
    </w:p>
    <w:p w:rsidR="005C637C" w:rsidRDefault="005C637C">
      <w:pPr>
        <w:ind w:firstLine="708"/>
        <w:jc w:val="both"/>
        <w:rPr>
          <w:sz w:val="28"/>
          <w:szCs w:val="28"/>
        </w:rPr>
      </w:pPr>
      <w:r>
        <w:rPr>
          <w:sz w:val="28"/>
          <w:szCs w:val="28"/>
        </w:rPr>
        <w:t>Однако, на наш взгляд,  не все положения стандартных правил главы 2 включены в российское законодательство, касающееся свободных зон.  Это касается некоторых вопросов, связанных с налогообложением (на наш взгляд, в законе не учтены положения ст.п. 8 и 13 главы 2), возможностью частичного вывоза товаров с территории свободной зоны (ст.п. 16) и некоторых других.</w:t>
      </w:r>
    </w:p>
    <w:p w:rsidR="005C637C" w:rsidRDefault="005C637C">
      <w:pPr>
        <w:ind w:firstLine="708"/>
        <w:jc w:val="both"/>
        <w:rPr>
          <w:sz w:val="28"/>
          <w:szCs w:val="28"/>
        </w:rPr>
      </w:pPr>
    </w:p>
    <w:p w:rsidR="005C637C" w:rsidRDefault="005C637C">
      <w:pPr>
        <w:ind w:firstLine="708"/>
        <w:jc w:val="both"/>
        <w:rPr>
          <w:sz w:val="28"/>
          <w:szCs w:val="28"/>
        </w:rPr>
      </w:pPr>
      <w:r>
        <w:rPr>
          <w:sz w:val="28"/>
          <w:szCs w:val="28"/>
        </w:rPr>
        <w:t xml:space="preserve">   </w:t>
      </w:r>
      <w:r>
        <w:rPr>
          <w:i/>
          <w:sz w:val="28"/>
          <w:szCs w:val="28"/>
          <w:u w:val="single"/>
        </w:rPr>
        <w:t>Специальное приложение Е Транзит</w:t>
      </w:r>
      <w:r>
        <w:rPr>
          <w:sz w:val="28"/>
          <w:szCs w:val="28"/>
        </w:rPr>
        <w:t xml:space="preserve"> состоит из трех глав – Таможенный транзит, Перегрузка, Каботажная транспортировка товаров.</w:t>
      </w:r>
    </w:p>
    <w:p w:rsidR="005C637C" w:rsidRDefault="005C637C">
      <w:pPr>
        <w:ind w:firstLine="708"/>
        <w:jc w:val="both"/>
        <w:rPr>
          <w:sz w:val="28"/>
          <w:szCs w:val="28"/>
        </w:rPr>
      </w:pPr>
      <w:r>
        <w:rPr>
          <w:i/>
          <w:sz w:val="28"/>
          <w:szCs w:val="28"/>
        </w:rPr>
        <w:t>Глава 1 Таможенный транзит.</w:t>
      </w:r>
      <w:r>
        <w:rPr>
          <w:sz w:val="28"/>
          <w:szCs w:val="28"/>
        </w:rPr>
        <w:t xml:space="preserve">  В российском таможенном законодательстве соответствующие положения содержатся в главах 10 Внутренний таможенный транзит и параграфе 3 главы 18 Международный таможенный транзит.  При этом в Кодексе имеется оговорка о том, что все процедурные вопросы, связанные с осуществлением международного таможенного транзита, регламентируются соответствующими нормами о внутреннем таможенном транзите. В этом уже заключается первое различие – по Киотской конвенции  не существует разделения, обе эти процедуры подпадают под одну категорию – таможенный транзит.       </w:t>
      </w:r>
    </w:p>
    <w:p w:rsidR="005C637C" w:rsidRDefault="005C637C">
      <w:pPr>
        <w:ind w:firstLine="708"/>
        <w:jc w:val="both"/>
        <w:rPr>
          <w:sz w:val="28"/>
          <w:szCs w:val="28"/>
        </w:rPr>
      </w:pPr>
      <w:r>
        <w:rPr>
          <w:sz w:val="28"/>
          <w:szCs w:val="28"/>
        </w:rPr>
        <w:t xml:space="preserve"> Что касается процедур и условий осуществления таможенного транзита, изложенных в ТК РФ, в основном они также совпадают с положениями главы  о таможенном транзите. Не включены в таможенное законодательство РФ ст.п. 16 о минимальных требованиях к таможенным пломбам и крепежным приспособлениям и ст.п. 19 о возможности изменения таможенного органа назначения без предварительного уведомления таможенного органа.</w:t>
      </w:r>
    </w:p>
    <w:p w:rsidR="005C637C" w:rsidRDefault="005C637C">
      <w:pPr>
        <w:ind w:firstLine="708"/>
        <w:jc w:val="both"/>
        <w:rPr>
          <w:sz w:val="28"/>
          <w:szCs w:val="28"/>
        </w:rPr>
      </w:pPr>
      <w:r>
        <w:rPr>
          <w:i/>
          <w:sz w:val="28"/>
          <w:szCs w:val="28"/>
        </w:rPr>
        <w:t>Глава 2 Перегрузка.</w:t>
      </w:r>
      <w:r>
        <w:rPr>
          <w:sz w:val="28"/>
          <w:szCs w:val="28"/>
        </w:rPr>
        <w:t xml:space="preserve"> Специального режима перегрузки таможенное законодательство РФ не предусматривает. В соответствии с определением перегрузки по Конвенции – это таможенный режим (процедура), в соответствии с которым товары перегружаются под таможенным контролем с транспортного средства, используемого при ввозе, на транспортное средство, используемое при вывозе, на территории одного и того же таможенного органа, являющегося одновременно таможенным органом ввоза и вывоза.  В том контексте, о котором идет речь в главе Перегрузка, можно говорить только об одном примере – это пункт 2 статьи 172 ТК РФ, регламентирующий перегрузку товаров при таможенном режиме международного таможенного транзита.  Поскольку в отношении таких товаров все требования, относящиеся к срокам, идентификации и пр. вопросы, регламентируются в рамках положений, относящихся непосредственно к режиму международного таможенного транзита, соответственно положения главы о перегрузке не нашли полного отражения в ТК РФ.</w:t>
      </w:r>
    </w:p>
    <w:p w:rsidR="005C637C" w:rsidRDefault="005C637C">
      <w:pPr>
        <w:ind w:firstLine="708"/>
        <w:jc w:val="both"/>
        <w:rPr>
          <w:sz w:val="28"/>
          <w:szCs w:val="28"/>
        </w:rPr>
      </w:pPr>
      <w:r>
        <w:rPr>
          <w:i/>
          <w:sz w:val="28"/>
          <w:szCs w:val="28"/>
        </w:rPr>
        <w:t>Глава 3 Каботажная транспортировка товаров.</w:t>
      </w:r>
      <w:r>
        <w:rPr>
          <w:sz w:val="28"/>
          <w:szCs w:val="28"/>
        </w:rPr>
        <w:t xml:space="preserve"> Такого режима таможенное законодательство РФ не предусматривает. Под каботажной перевозкой товаров понимается перевозка товаров, находящихся в свободном обращении, а также ввезенных, но не задекларированных товаров, транспортируемых на борту судна, отличного от судна, на котором они были ввезены на таможенную территорию.</w:t>
      </w:r>
    </w:p>
    <w:p w:rsidR="005C637C" w:rsidRDefault="005C637C">
      <w:pPr>
        <w:ind w:firstLine="708"/>
        <w:jc w:val="both"/>
        <w:rPr>
          <w:b/>
          <w:sz w:val="28"/>
          <w:szCs w:val="28"/>
        </w:rPr>
      </w:pPr>
    </w:p>
    <w:p w:rsidR="005C637C" w:rsidRDefault="005C637C">
      <w:pPr>
        <w:ind w:firstLine="708"/>
        <w:jc w:val="both"/>
        <w:rPr>
          <w:sz w:val="28"/>
          <w:szCs w:val="28"/>
        </w:rPr>
      </w:pPr>
      <w:r>
        <w:rPr>
          <w:i/>
          <w:sz w:val="28"/>
          <w:szCs w:val="28"/>
          <w:u w:val="single"/>
        </w:rPr>
        <w:t xml:space="preserve">Специальное приложение </w:t>
      </w:r>
      <w:r>
        <w:rPr>
          <w:i/>
          <w:sz w:val="28"/>
          <w:szCs w:val="28"/>
          <w:u w:val="single"/>
          <w:lang w:val="en-US"/>
        </w:rPr>
        <w:t>F</w:t>
      </w:r>
      <w:r>
        <w:rPr>
          <w:i/>
          <w:sz w:val="28"/>
          <w:szCs w:val="28"/>
          <w:u w:val="single"/>
        </w:rPr>
        <w:t xml:space="preserve"> Переработка </w:t>
      </w:r>
      <w:r>
        <w:rPr>
          <w:sz w:val="28"/>
          <w:szCs w:val="28"/>
        </w:rPr>
        <w:t xml:space="preserve">состоит из четырех глав – Переработка на таможенной территории, Переработка вне таможенной территории, Возврат и Переработка товаров для свободного обращения. Сразу хотелось бы сделать замечание общего характера, относящееся ко всем главам – в отличие от термина «продукты переработки», применяемого в российском таможенном законодательстве,  в Конвенции используется термин «компенсирующие продукты». </w:t>
      </w:r>
    </w:p>
    <w:p w:rsidR="005C637C" w:rsidRDefault="005C637C">
      <w:pPr>
        <w:ind w:firstLine="708"/>
        <w:jc w:val="both"/>
        <w:rPr>
          <w:i/>
          <w:sz w:val="28"/>
          <w:szCs w:val="28"/>
        </w:rPr>
      </w:pPr>
    </w:p>
    <w:p w:rsidR="005C637C" w:rsidRDefault="005C637C">
      <w:pPr>
        <w:ind w:firstLine="708"/>
        <w:jc w:val="both"/>
        <w:rPr>
          <w:sz w:val="28"/>
          <w:szCs w:val="28"/>
        </w:rPr>
      </w:pPr>
      <w:r>
        <w:rPr>
          <w:i/>
          <w:sz w:val="28"/>
          <w:szCs w:val="28"/>
        </w:rPr>
        <w:t>Глава 1 Переработка на таможенной территории.</w:t>
      </w:r>
      <w:r>
        <w:rPr>
          <w:sz w:val="28"/>
          <w:szCs w:val="28"/>
        </w:rPr>
        <w:t xml:space="preserve"> Данной главе соответствует параграф 1 главы 19 ТК РФ. Положения, закрепленные в данном параграфе ТК РФ соответствуют практически всем ст.п. Конвенции, за исключением ст.п. 19, не нашедшего прямого закрепления в кодексе. Этим правилом устанавливается, что «компенсирующие продукты могут быть вывезены через иной таможенный орган, нежели тот, через который товары, помещенные под режим переработки на таможенной территории, были ввезены». </w:t>
      </w:r>
    </w:p>
    <w:p w:rsidR="005C637C" w:rsidRDefault="005C637C">
      <w:pPr>
        <w:ind w:firstLine="708"/>
        <w:jc w:val="both"/>
        <w:rPr>
          <w:sz w:val="28"/>
          <w:szCs w:val="28"/>
        </w:rPr>
      </w:pPr>
      <w:r>
        <w:rPr>
          <w:sz w:val="28"/>
          <w:szCs w:val="28"/>
        </w:rPr>
        <w:t xml:space="preserve">  </w:t>
      </w:r>
    </w:p>
    <w:p w:rsidR="005C637C" w:rsidRDefault="005C637C">
      <w:pPr>
        <w:ind w:firstLine="708"/>
        <w:jc w:val="both"/>
        <w:rPr>
          <w:sz w:val="28"/>
          <w:szCs w:val="28"/>
        </w:rPr>
      </w:pPr>
      <w:r>
        <w:rPr>
          <w:i/>
          <w:sz w:val="28"/>
          <w:szCs w:val="28"/>
        </w:rPr>
        <w:t>Глава 2 Переработка вне таможенной территории.</w:t>
      </w:r>
      <w:r>
        <w:rPr>
          <w:sz w:val="28"/>
          <w:szCs w:val="28"/>
        </w:rPr>
        <w:t xml:space="preserve"> Данной главе соответствует параграф 3 главы 19 ТК РФ.</w:t>
      </w:r>
      <w:r>
        <w:rPr>
          <w:i/>
          <w:sz w:val="28"/>
          <w:szCs w:val="28"/>
        </w:rPr>
        <w:t xml:space="preserve"> </w:t>
      </w:r>
      <w:r>
        <w:rPr>
          <w:sz w:val="28"/>
          <w:szCs w:val="28"/>
        </w:rPr>
        <w:t xml:space="preserve">(То же, что и по главе 1 – о </w:t>
      </w:r>
      <w:r>
        <w:rPr>
          <w:i/>
          <w:sz w:val="28"/>
          <w:szCs w:val="28"/>
        </w:rPr>
        <w:t>ввозе</w:t>
      </w:r>
      <w:r>
        <w:rPr>
          <w:sz w:val="28"/>
          <w:szCs w:val="28"/>
        </w:rPr>
        <w:t xml:space="preserve"> компенсирующих продуктов).</w:t>
      </w:r>
    </w:p>
    <w:p w:rsidR="005C637C" w:rsidRDefault="005C637C">
      <w:pPr>
        <w:ind w:firstLine="708"/>
        <w:jc w:val="both"/>
        <w:rPr>
          <w:b/>
          <w:sz w:val="28"/>
          <w:szCs w:val="28"/>
        </w:rPr>
      </w:pPr>
    </w:p>
    <w:p w:rsidR="005C637C" w:rsidRDefault="005C637C">
      <w:pPr>
        <w:ind w:firstLine="708"/>
        <w:jc w:val="both"/>
        <w:rPr>
          <w:sz w:val="28"/>
          <w:szCs w:val="28"/>
        </w:rPr>
      </w:pPr>
      <w:r>
        <w:rPr>
          <w:i/>
          <w:sz w:val="28"/>
          <w:szCs w:val="28"/>
        </w:rPr>
        <w:t>Глава 3 Возврат.</w:t>
      </w:r>
      <w:r>
        <w:rPr>
          <w:sz w:val="28"/>
          <w:szCs w:val="28"/>
        </w:rPr>
        <w:t xml:space="preserve"> Российским таможенным законодательством данный режим не предусмотрен.  Согласно данному в Конвенции определению режим возврата – это таможенный режим, предусматривающий при вывозе товаров возврат (полный или частичный) ввозных пошлин и налогов, которые были уплачены в отношении этих товаров, или продуктов, содержащихся в вывозимых товарах, либо использованных в процессе их производства.  Суть данного таможенного режима  сопоставима с такими режимами, как свободная зона, переработка на таможенной территории, таможенный склад, временный ввоз, в соответствии с которыми пошлины и налоги при ввозе товаров  не уплачиваются. Здесь же уплата пошлин и налогов при ввозе товаров происходит, а при вывозе  осуществляется возврат.  (Т.е. своего рода заранее не заявленные названные режимы). </w:t>
      </w:r>
    </w:p>
    <w:p w:rsidR="005C637C" w:rsidRDefault="005C637C">
      <w:pPr>
        <w:ind w:firstLine="708"/>
        <w:jc w:val="both"/>
        <w:rPr>
          <w:sz w:val="28"/>
          <w:szCs w:val="28"/>
        </w:rPr>
      </w:pPr>
      <w:r>
        <w:rPr>
          <w:sz w:val="28"/>
          <w:szCs w:val="28"/>
        </w:rPr>
        <w:t xml:space="preserve">  </w:t>
      </w:r>
    </w:p>
    <w:p w:rsidR="005C637C" w:rsidRDefault="005C637C">
      <w:pPr>
        <w:ind w:firstLine="708"/>
        <w:jc w:val="both"/>
        <w:rPr>
          <w:sz w:val="28"/>
          <w:szCs w:val="28"/>
        </w:rPr>
      </w:pPr>
      <w:r>
        <w:rPr>
          <w:i/>
          <w:sz w:val="28"/>
          <w:szCs w:val="28"/>
        </w:rPr>
        <w:t>Глава 4 Переработка товаров для внутреннего потребления.</w:t>
      </w:r>
      <w:r>
        <w:rPr>
          <w:sz w:val="28"/>
          <w:szCs w:val="28"/>
        </w:rPr>
        <w:t xml:space="preserve"> Аналогичный режим предусмотрен в параграфе 2 главы 19 ТК РФ. По сравнению с принципами Киотской конвенции, относящимися к данному режиму, в ТК РФ не нашло отражения, как минимум,  ст.п. 8, в соответствии с которым, в отличие от положений ТК РФ,  при определенных обстоятельствах режим может быть завершен не только  выпуском продуктов переработки для внутреннего потребления, но и  помещением под иной таможенный режим. </w:t>
      </w:r>
    </w:p>
    <w:p w:rsidR="005C637C" w:rsidRDefault="005C637C">
      <w:pPr>
        <w:ind w:firstLine="708"/>
        <w:jc w:val="both"/>
        <w:rPr>
          <w:sz w:val="28"/>
          <w:szCs w:val="28"/>
        </w:rPr>
      </w:pPr>
    </w:p>
    <w:p w:rsidR="005C637C" w:rsidRDefault="005C637C">
      <w:pPr>
        <w:ind w:firstLine="708"/>
        <w:jc w:val="both"/>
        <w:rPr>
          <w:sz w:val="28"/>
          <w:szCs w:val="28"/>
        </w:rPr>
      </w:pPr>
      <w:r>
        <w:rPr>
          <w:i/>
          <w:sz w:val="28"/>
          <w:szCs w:val="28"/>
          <w:u w:val="single"/>
        </w:rPr>
        <w:t xml:space="preserve">Специальное приложение </w:t>
      </w:r>
      <w:r>
        <w:rPr>
          <w:i/>
          <w:sz w:val="28"/>
          <w:szCs w:val="28"/>
          <w:u w:val="single"/>
          <w:lang w:val="en-US"/>
        </w:rPr>
        <w:t>G</w:t>
      </w:r>
      <w:r>
        <w:rPr>
          <w:i/>
          <w:sz w:val="28"/>
          <w:szCs w:val="28"/>
          <w:u w:val="single"/>
        </w:rPr>
        <w:t xml:space="preserve"> Временный ввоз.</w:t>
      </w:r>
      <w:r>
        <w:rPr>
          <w:sz w:val="28"/>
          <w:szCs w:val="28"/>
        </w:rPr>
        <w:t xml:space="preserve"> Положения о временном ввозе закреплены в параграфе 4 главы 19 ТК РФ. Концептуально положения о временном ввозе, изложенные в ТК РФ, совпадают с принципами Конвенции. Не нашли прямого отражения в ТК РФ ст.п. 17 о возможности обратного вывоза товаров через иной таможенный орган, нежели тот, через который они были ввезены, и ст.п. 18 о возможности обратного вывоза товаров одной или несколькими партиями.</w:t>
      </w:r>
    </w:p>
    <w:p w:rsidR="005C637C" w:rsidRDefault="005C637C">
      <w:pPr>
        <w:ind w:firstLine="708"/>
        <w:jc w:val="both"/>
        <w:rPr>
          <w:sz w:val="28"/>
          <w:szCs w:val="28"/>
        </w:rPr>
      </w:pPr>
    </w:p>
    <w:p w:rsidR="005C637C" w:rsidRDefault="005C637C">
      <w:pPr>
        <w:ind w:firstLine="708"/>
        <w:jc w:val="both"/>
        <w:rPr>
          <w:i/>
          <w:sz w:val="28"/>
          <w:szCs w:val="28"/>
          <w:u w:val="single"/>
        </w:rPr>
      </w:pPr>
      <w:r>
        <w:rPr>
          <w:i/>
          <w:sz w:val="28"/>
          <w:szCs w:val="28"/>
          <w:u w:val="single"/>
        </w:rPr>
        <w:t xml:space="preserve">Специальное приложение Н Правонарушения </w:t>
      </w:r>
      <w:r>
        <w:rPr>
          <w:i/>
          <w:sz w:val="28"/>
          <w:szCs w:val="28"/>
        </w:rPr>
        <w:t>состоит из одной главы – Таможенные правонарушения.</w:t>
      </w:r>
    </w:p>
    <w:p w:rsidR="005C637C" w:rsidRDefault="005C637C">
      <w:pPr>
        <w:ind w:firstLine="708"/>
        <w:jc w:val="both"/>
        <w:rPr>
          <w:sz w:val="28"/>
          <w:szCs w:val="28"/>
        </w:rPr>
      </w:pPr>
      <w:r>
        <w:rPr>
          <w:sz w:val="28"/>
          <w:szCs w:val="28"/>
        </w:rPr>
        <w:t xml:space="preserve">Правовое регулирование в данной части установлено в РФ Кодексом об административных правонарушениях.  </w:t>
      </w:r>
    </w:p>
    <w:p w:rsidR="005C637C" w:rsidRDefault="005C637C">
      <w:pPr>
        <w:ind w:firstLine="708"/>
        <w:jc w:val="both"/>
        <w:rPr>
          <w:sz w:val="28"/>
          <w:szCs w:val="28"/>
        </w:rPr>
      </w:pPr>
      <w:r>
        <w:rPr>
          <w:sz w:val="28"/>
          <w:szCs w:val="28"/>
        </w:rPr>
        <w:t>Среди существенных отличий положений КоАП РФ и Конвенции, хотелось бы отметить следующее.</w:t>
      </w:r>
    </w:p>
    <w:p w:rsidR="005C637C" w:rsidRDefault="005C637C">
      <w:pPr>
        <w:ind w:firstLine="708"/>
        <w:jc w:val="both"/>
        <w:rPr>
          <w:sz w:val="28"/>
          <w:szCs w:val="28"/>
        </w:rPr>
      </w:pPr>
      <w:r>
        <w:rPr>
          <w:sz w:val="28"/>
          <w:szCs w:val="28"/>
        </w:rPr>
        <w:t xml:space="preserve">Во-первых, российское законодательство не предусматривает одной из процедур, предусмотренных Конвенцией – это т.н. урегулирование на основе компромисса, в соответствии с которым таможенная служба, будучи на то уполномоченной, отказывается от проведения процессуальных действий в отношении лиц, причастных к таможенному правонарушению, если эти лица согласны на соблюдение определенных условий. (Процедура, аналогичная этой, в ТК РФ 1993 г. присутствовала и утратила силу в связи с вступлением в силу Кодекса об административных правонарушениях).   </w:t>
      </w:r>
    </w:p>
    <w:p w:rsidR="005C637C" w:rsidRDefault="005C637C">
      <w:pPr>
        <w:ind w:firstLine="708"/>
        <w:jc w:val="both"/>
        <w:rPr>
          <w:sz w:val="28"/>
          <w:szCs w:val="28"/>
        </w:rPr>
      </w:pPr>
      <w:r>
        <w:rPr>
          <w:sz w:val="28"/>
          <w:szCs w:val="28"/>
        </w:rPr>
        <w:t>Во-вторых, ст.п. 11 данной главы предусматривается, что «таможенная служба налагает арест на товары и/или транспортные средства  только в том случае, если:</w:t>
      </w:r>
    </w:p>
    <w:p w:rsidR="005C637C" w:rsidRDefault="005C637C">
      <w:pPr>
        <w:ind w:firstLine="708"/>
        <w:jc w:val="both"/>
        <w:rPr>
          <w:sz w:val="28"/>
          <w:szCs w:val="28"/>
        </w:rPr>
      </w:pPr>
      <w:r>
        <w:rPr>
          <w:sz w:val="28"/>
          <w:szCs w:val="28"/>
        </w:rPr>
        <w:t xml:space="preserve">- они подлежат конфискации в административном или судебном порядке;  или </w:t>
      </w:r>
    </w:p>
    <w:p w:rsidR="005C637C" w:rsidRDefault="005C637C">
      <w:pPr>
        <w:ind w:firstLine="708"/>
        <w:jc w:val="both"/>
        <w:rPr>
          <w:sz w:val="28"/>
          <w:szCs w:val="28"/>
        </w:rPr>
      </w:pPr>
      <w:r>
        <w:rPr>
          <w:sz w:val="28"/>
          <w:szCs w:val="28"/>
        </w:rPr>
        <w:t xml:space="preserve">- может потребоваться их представление в качестве вещественных доказательств на последующих стадиях производства по делу». </w:t>
      </w:r>
    </w:p>
    <w:p w:rsidR="005C637C" w:rsidRDefault="005C637C">
      <w:pPr>
        <w:ind w:firstLine="708"/>
        <w:jc w:val="both"/>
        <w:rPr>
          <w:sz w:val="28"/>
          <w:szCs w:val="28"/>
        </w:rPr>
      </w:pPr>
      <w:r>
        <w:rPr>
          <w:sz w:val="28"/>
          <w:szCs w:val="28"/>
        </w:rPr>
        <w:t>Аналогичного положения КоАП РФ не содержит.</w:t>
      </w:r>
    </w:p>
    <w:p w:rsidR="005C637C" w:rsidRDefault="005C637C">
      <w:pPr>
        <w:ind w:firstLine="708"/>
        <w:jc w:val="both"/>
        <w:rPr>
          <w:sz w:val="28"/>
          <w:szCs w:val="28"/>
        </w:rPr>
      </w:pPr>
      <w:r>
        <w:rPr>
          <w:sz w:val="28"/>
          <w:szCs w:val="28"/>
        </w:rPr>
        <w:t>В остальном положения КоАП РФ в целом соответствуют Киотской конвенции.</w:t>
      </w:r>
    </w:p>
    <w:p w:rsidR="005C637C" w:rsidRDefault="005C637C">
      <w:pPr>
        <w:ind w:firstLine="708"/>
        <w:jc w:val="both"/>
        <w:rPr>
          <w:sz w:val="28"/>
          <w:szCs w:val="28"/>
        </w:rPr>
      </w:pPr>
    </w:p>
    <w:p w:rsidR="005C637C" w:rsidRDefault="005C637C">
      <w:pPr>
        <w:ind w:firstLine="708"/>
        <w:jc w:val="both"/>
        <w:rPr>
          <w:sz w:val="28"/>
          <w:szCs w:val="28"/>
          <w:u w:val="single"/>
        </w:rPr>
      </w:pPr>
      <w:r>
        <w:rPr>
          <w:i/>
          <w:sz w:val="28"/>
          <w:szCs w:val="28"/>
          <w:u w:val="single"/>
        </w:rPr>
        <w:t xml:space="preserve">Специальное приложение </w:t>
      </w:r>
      <w:r>
        <w:rPr>
          <w:i/>
          <w:sz w:val="28"/>
          <w:szCs w:val="28"/>
          <w:u w:val="single"/>
          <w:lang w:val="en-US"/>
        </w:rPr>
        <w:t>J</w:t>
      </w:r>
      <w:r>
        <w:rPr>
          <w:i/>
          <w:sz w:val="28"/>
          <w:szCs w:val="28"/>
          <w:u w:val="single"/>
        </w:rPr>
        <w:t xml:space="preserve"> </w:t>
      </w:r>
      <w:r>
        <w:rPr>
          <w:i/>
          <w:sz w:val="28"/>
          <w:szCs w:val="28"/>
        </w:rPr>
        <w:t xml:space="preserve"> состоит из пяти глав – Пассажиры, Почтовые отправления, Транспортные средства коммерческого назначения, Припасы, Грузы помощи.</w:t>
      </w:r>
      <w:r>
        <w:rPr>
          <w:sz w:val="28"/>
          <w:szCs w:val="28"/>
          <w:u w:val="single"/>
        </w:rPr>
        <w:t xml:space="preserve"> </w:t>
      </w:r>
    </w:p>
    <w:p w:rsidR="005C637C" w:rsidRDefault="005C637C">
      <w:pPr>
        <w:ind w:firstLine="708"/>
        <w:jc w:val="both"/>
        <w:rPr>
          <w:sz w:val="28"/>
          <w:szCs w:val="28"/>
        </w:rPr>
      </w:pPr>
      <w:r>
        <w:rPr>
          <w:sz w:val="28"/>
          <w:szCs w:val="28"/>
        </w:rPr>
        <w:t>Регулирование, касающееся всех названных категорий, также включено в ТК РФ  либо в виде режимов, либо в виде процедур.</w:t>
      </w:r>
    </w:p>
    <w:p w:rsidR="005C637C" w:rsidRDefault="005C637C">
      <w:pPr>
        <w:ind w:firstLine="708"/>
        <w:jc w:val="both"/>
        <w:rPr>
          <w:sz w:val="28"/>
          <w:szCs w:val="28"/>
        </w:rPr>
      </w:pPr>
      <w:r>
        <w:rPr>
          <w:sz w:val="28"/>
          <w:szCs w:val="28"/>
        </w:rPr>
        <w:t>Обозначим главы 3 и 4 специального приложения  – Припасы и Транспортные средства коммерческого назначения.</w:t>
      </w:r>
    </w:p>
    <w:p w:rsidR="005C637C" w:rsidRDefault="005C637C">
      <w:pPr>
        <w:ind w:firstLine="708"/>
        <w:jc w:val="both"/>
        <w:rPr>
          <w:sz w:val="28"/>
          <w:szCs w:val="28"/>
        </w:rPr>
      </w:pPr>
      <w:r>
        <w:rPr>
          <w:sz w:val="28"/>
          <w:szCs w:val="28"/>
        </w:rPr>
        <w:t>В ТК РФ соответствующие положения о транспортных средствах коммерческого назначения закреплены в одной из глав, посвященных специальным таможенным процедурам - главе 22.  Положения ТК РФ соответствуют принципам Конвенции, за исключением ст.п. 12 об упрощенных таможенных формальностях для транспортных средств коммерческого назначения, осуществляющих последующие остановки на таможенной территории, и ст.п. 15 о возможности  выезда названных транспортных средств через иной таможенный орган, нежели тот, через который осуществлялся их въезд.</w:t>
      </w:r>
    </w:p>
    <w:p w:rsidR="005C637C" w:rsidRDefault="005C637C">
      <w:pPr>
        <w:ind w:firstLine="708"/>
        <w:jc w:val="both"/>
        <w:rPr>
          <w:sz w:val="28"/>
          <w:szCs w:val="28"/>
        </w:rPr>
      </w:pPr>
    </w:p>
    <w:p w:rsidR="005C637C" w:rsidRDefault="005C637C">
      <w:pPr>
        <w:ind w:firstLine="708"/>
        <w:jc w:val="both"/>
        <w:rPr>
          <w:sz w:val="28"/>
          <w:szCs w:val="28"/>
        </w:rPr>
      </w:pPr>
      <w:r>
        <w:rPr>
          <w:sz w:val="28"/>
          <w:szCs w:val="28"/>
        </w:rPr>
        <w:t xml:space="preserve">Правовое регулирование таможенного режима перемещения припасов установлено в параграфе 3 главы 21, при этом целый ряд стандартных правил в ТК РФ не нашел отражения.   </w:t>
      </w:r>
    </w:p>
    <w:p w:rsidR="005C637C" w:rsidRDefault="005C637C">
      <w:pPr>
        <w:ind w:firstLine="708"/>
        <w:jc w:val="both"/>
        <w:rPr>
          <w:sz w:val="28"/>
          <w:szCs w:val="28"/>
        </w:rPr>
      </w:pPr>
    </w:p>
    <w:p w:rsidR="005C637C" w:rsidRDefault="005C637C">
      <w:pPr>
        <w:ind w:firstLine="708"/>
        <w:jc w:val="both"/>
        <w:rPr>
          <w:sz w:val="28"/>
          <w:szCs w:val="28"/>
        </w:rPr>
      </w:pPr>
      <w:r>
        <w:rPr>
          <w:sz w:val="28"/>
          <w:szCs w:val="28"/>
        </w:rPr>
        <w:t xml:space="preserve">Последнее специальное приложение – </w:t>
      </w:r>
      <w:r>
        <w:rPr>
          <w:i/>
          <w:sz w:val="28"/>
          <w:szCs w:val="28"/>
          <w:u w:val="single"/>
        </w:rPr>
        <w:t xml:space="preserve">Специальное приложение К Происхождение товаров, </w:t>
      </w:r>
      <w:r>
        <w:rPr>
          <w:i/>
          <w:sz w:val="28"/>
          <w:szCs w:val="28"/>
        </w:rPr>
        <w:t xml:space="preserve"> состоящее из трех глав – Правила определения происхождения товаров, Документы, подтверждающие происхождение товаров, и Проверка документов, подтверждающих происхождение товаров. </w:t>
      </w:r>
      <w:r>
        <w:rPr>
          <w:sz w:val="28"/>
          <w:szCs w:val="28"/>
        </w:rPr>
        <w:t xml:space="preserve">  </w:t>
      </w:r>
    </w:p>
    <w:p w:rsidR="005C637C" w:rsidRDefault="005C637C">
      <w:pPr>
        <w:ind w:firstLine="708"/>
        <w:jc w:val="both"/>
        <w:rPr>
          <w:sz w:val="28"/>
          <w:szCs w:val="28"/>
        </w:rPr>
      </w:pPr>
      <w:r>
        <w:rPr>
          <w:sz w:val="28"/>
          <w:szCs w:val="28"/>
        </w:rPr>
        <w:t>Правовая регламентация происхождения товаров установлена в параграфе 1 главы 6 ТК РФ.</w:t>
      </w:r>
    </w:p>
    <w:p w:rsidR="005C637C" w:rsidRDefault="005C637C">
      <w:pPr>
        <w:ind w:firstLine="708"/>
        <w:jc w:val="both"/>
        <w:rPr>
          <w:sz w:val="28"/>
          <w:szCs w:val="28"/>
        </w:rPr>
      </w:pPr>
      <w:r>
        <w:rPr>
          <w:sz w:val="28"/>
          <w:szCs w:val="28"/>
        </w:rPr>
        <w:t>Две первых главы данного приложения соответствуют положениям Киотской конвенции. Что касается главы 3, то в ТК РФ не нашли отражения  положения, касающиеся скорее организационной, нежели правовой стороны проверки документов, подтверждающих происхождение товаров.</w:t>
      </w:r>
    </w:p>
    <w:p w:rsidR="005C637C" w:rsidRDefault="005C637C">
      <w:pPr>
        <w:ind w:firstLine="708"/>
        <w:jc w:val="both"/>
        <w:rPr>
          <w:sz w:val="28"/>
          <w:szCs w:val="28"/>
        </w:rPr>
      </w:pPr>
    </w:p>
    <w:p w:rsidR="005C637C" w:rsidRDefault="005C637C">
      <w:pPr>
        <w:ind w:firstLine="708"/>
        <w:jc w:val="both"/>
        <w:rPr>
          <w:sz w:val="28"/>
          <w:szCs w:val="28"/>
        </w:rPr>
      </w:pPr>
      <w:r>
        <w:rPr>
          <w:sz w:val="28"/>
          <w:szCs w:val="28"/>
        </w:rPr>
        <w:t>В заключение обзора специальных приложений Киотской конвенции хотелось бы обратить внимание аудитории на то, что вопрос о принятии РФ того или иного специального приложения или его главы должен стать предметом тщательного анализа последствий (в том числе финансовых)  такого принятия как для интересов бизнеса, так и для интересов государства и поиска соответствующего баланса интересов.</w:t>
      </w:r>
    </w:p>
    <w:p w:rsidR="005C637C" w:rsidRDefault="005C637C">
      <w:pPr>
        <w:ind w:firstLine="708"/>
        <w:jc w:val="both"/>
        <w:rPr>
          <w:i/>
          <w:sz w:val="28"/>
          <w:szCs w:val="28"/>
        </w:rPr>
      </w:pPr>
    </w:p>
    <w:p w:rsidR="005C637C" w:rsidRDefault="005C637C">
      <w:pPr>
        <w:ind w:firstLine="708"/>
        <w:jc w:val="both"/>
        <w:rPr>
          <w:b/>
          <w:sz w:val="28"/>
          <w:szCs w:val="28"/>
        </w:rPr>
      </w:pPr>
      <w:r>
        <w:rPr>
          <w:i/>
          <w:sz w:val="28"/>
          <w:szCs w:val="28"/>
        </w:rPr>
        <w:t>(Страны  ЕС присоединились  только к Генеральному приложению, т.к. хотят подготовить новый ТК ЕС и, в зависимости от того, что там будет  предусмотрено – присоединиться к специальным приложениям. Среди присоединившихся к специальным приложениям  – Китай, Корея, Япония, Австралия и ряд других стран).</w:t>
      </w:r>
    </w:p>
    <w:p w:rsidR="005C637C" w:rsidRDefault="005C637C">
      <w:pPr>
        <w:ind w:firstLine="708"/>
        <w:jc w:val="both"/>
        <w:rPr>
          <w:i/>
          <w:sz w:val="28"/>
          <w:szCs w:val="28"/>
          <w:u w:val="single"/>
        </w:rPr>
      </w:pPr>
    </w:p>
    <w:p w:rsidR="005C637C" w:rsidRDefault="005C637C">
      <w:pPr>
        <w:ind w:firstLine="708"/>
        <w:jc w:val="both"/>
        <w:rPr>
          <w:i/>
          <w:sz w:val="28"/>
          <w:szCs w:val="28"/>
          <w:u w:val="single"/>
        </w:rPr>
      </w:pPr>
    </w:p>
    <w:p w:rsidR="005C637C" w:rsidRDefault="005C637C">
      <w:pPr>
        <w:ind w:firstLine="708"/>
        <w:jc w:val="both"/>
        <w:rPr>
          <w:i/>
          <w:sz w:val="28"/>
          <w:szCs w:val="28"/>
          <w:u w:val="single"/>
        </w:rPr>
      </w:pPr>
    </w:p>
    <w:p w:rsidR="005C637C" w:rsidRDefault="005C637C">
      <w:pPr>
        <w:ind w:firstLine="708"/>
        <w:jc w:val="both"/>
        <w:rPr>
          <w:i/>
          <w:sz w:val="28"/>
          <w:szCs w:val="28"/>
          <w:u w:val="single"/>
        </w:rPr>
      </w:pPr>
      <w:r>
        <w:rPr>
          <w:i/>
          <w:sz w:val="28"/>
          <w:szCs w:val="28"/>
          <w:u w:val="single"/>
        </w:rPr>
        <w:t>Заключение.</w:t>
      </w:r>
    </w:p>
    <w:p w:rsidR="005C637C" w:rsidRDefault="005C637C">
      <w:pPr>
        <w:ind w:firstLine="708"/>
        <w:jc w:val="both"/>
        <w:rPr>
          <w:sz w:val="28"/>
          <w:szCs w:val="28"/>
        </w:rPr>
      </w:pPr>
      <w:r>
        <w:rPr>
          <w:sz w:val="28"/>
          <w:szCs w:val="28"/>
        </w:rPr>
        <w:t>1. В рамках программы модернизации таможенной службы  международными экспертами проводится тщательный сопоставительный анализ таможенного законодательства РФ и Киотской конвенции.</w:t>
      </w:r>
    </w:p>
    <w:p w:rsidR="005C637C" w:rsidRDefault="005C637C">
      <w:pPr>
        <w:ind w:firstLine="708"/>
        <w:jc w:val="both"/>
        <w:rPr>
          <w:sz w:val="28"/>
          <w:szCs w:val="28"/>
        </w:rPr>
      </w:pPr>
      <w:r>
        <w:rPr>
          <w:sz w:val="28"/>
          <w:szCs w:val="28"/>
        </w:rPr>
        <w:t>2. Ознакомление с текстом Конвенции доступно, в т.ч. в изданиях:</w:t>
      </w:r>
    </w:p>
    <w:p w:rsidR="005C637C" w:rsidRDefault="005C637C">
      <w:pPr>
        <w:ind w:firstLine="708"/>
        <w:jc w:val="both"/>
        <w:rPr>
          <w:sz w:val="28"/>
          <w:szCs w:val="28"/>
        </w:rPr>
      </w:pPr>
      <w:r>
        <w:rPr>
          <w:sz w:val="28"/>
          <w:szCs w:val="28"/>
        </w:rPr>
        <w:t>Таможенный кодекс Российской Федерации с постатейными материалами Международной конвенции об упрощении и гармонизации таможенных процедур в редакции Протокола 1999 года (издательство Норма, 2004 г., под редакцией Л.А.Лозбенко) – составители и переводчики текста конвенции сотрудники ГТК (ФТС). Содержит тексты на английском языке, переводы, статьи ТК РФ сопровождаются выдержками из Конвенции (в т.ч. можно увидеть, где положения Конвенции не нашли отражения в ТК);</w:t>
      </w:r>
    </w:p>
    <w:p w:rsidR="005C637C" w:rsidRDefault="005C637C">
      <w:pPr>
        <w:ind w:firstLine="708"/>
        <w:jc w:val="both"/>
        <w:rPr>
          <w:sz w:val="28"/>
          <w:szCs w:val="28"/>
        </w:rPr>
      </w:pPr>
      <w:r>
        <w:rPr>
          <w:sz w:val="28"/>
          <w:szCs w:val="28"/>
        </w:rPr>
        <w:t>частично соотношение положений ТК РФ с Киотской конвенцией приводится в Комментарии к ТК РФ (издательство Кодекс, 2004г, под редакцией профессора А.Н.Козырина);</w:t>
      </w:r>
    </w:p>
    <w:p w:rsidR="005C637C" w:rsidRDefault="005C637C">
      <w:pPr>
        <w:ind w:firstLine="708"/>
        <w:jc w:val="both"/>
        <w:rPr>
          <w:sz w:val="28"/>
          <w:szCs w:val="28"/>
        </w:rPr>
      </w:pPr>
      <w:r>
        <w:rPr>
          <w:sz w:val="28"/>
          <w:szCs w:val="28"/>
        </w:rPr>
        <w:t xml:space="preserve">    </w:t>
      </w:r>
    </w:p>
    <w:p w:rsidR="005C637C" w:rsidRDefault="005C637C">
      <w:pPr>
        <w:ind w:firstLine="708"/>
        <w:jc w:val="both"/>
        <w:rPr>
          <w:b/>
          <w:sz w:val="28"/>
          <w:szCs w:val="28"/>
        </w:rPr>
      </w:pPr>
    </w:p>
    <w:p w:rsidR="005C637C" w:rsidRDefault="005C637C">
      <w:pPr>
        <w:ind w:firstLine="708"/>
        <w:jc w:val="both"/>
        <w:rPr>
          <w:i/>
          <w:sz w:val="28"/>
          <w:szCs w:val="28"/>
        </w:rPr>
      </w:pPr>
    </w:p>
    <w:p w:rsidR="005C637C" w:rsidRDefault="005C637C">
      <w:pPr>
        <w:ind w:firstLine="708"/>
        <w:jc w:val="both"/>
        <w:rPr>
          <w:sz w:val="28"/>
          <w:szCs w:val="28"/>
        </w:rPr>
      </w:pPr>
      <w:bookmarkStart w:id="0" w:name="_GoBack"/>
      <w:bookmarkEnd w:id="0"/>
    </w:p>
    <w:sectPr w:rsidR="005C637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7C" w:rsidRDefault="005C637C">
      <w:r>
        <w:separator/>
      </w:r>
    </w:p>
  </w:endnote>
  <w:endnote w:type="continuationSeparator" w:id="0">
    <w:p w:rsidR="005C637C" w:rsidRDefault="005C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7C" w:rsidRDefault="005C637C">
      <w:r>
        <w:separator/>
      </w:r>
    </w:p>
  </w:footnote>
  <w:footnote w:type="continuationSeparator" w:id="0">
    <w:p w:rsidR="005C637C" w:rsidRDefault="005C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37C" w:rsidRDefault="005C637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C637C" w:rsidRDefault="005C637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37C" w:rsidRDefault="005C637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5C637C" w:rsidRDefault="005C637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E4754"/>
    <w:multiLevelType w:val="hybridMultilevel"/>
    <w:tmpl w:val="814CBD26"/>
    <w:lvl w:ilvl="0" w:tplc="686A1B3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37C"/>
    <w:rsid w:val="005C637C"/>
    <w:rsid w:val="0068362F"/>
    <w:rsid w:val="00964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CDB1F-11B5-4EEF-8E34-B0E68FA5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basedOn w:val="a"/>
    <w:rPr>
      <w:sz w:val="28"/>
      <w:szCs w:val="28"/>
    </w:rPr>
  </w:style>
  <w:style w:type="paragraph" w:styleId="a6">
    <w:name w:val="Title"/>
    <w:basedOn w:val="a"/>
    <w:qFormat/>
    <w:pPr>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4418</Words>
  <Characters>25187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КИОТСКАЯ КОНВЕНЦИЯ </vt:lpstr>
    </vt:vector>
  </TitlesOfParts>
  <Company>Arkansas State University</Company>
  <LinksUpToDate>false</LinksUpToDate>
  <CharactersWithSpaces>29546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КИОТСКАЯ КОНВЕНЦИЯ </dc:title>
  <dc:subject/>
  <dc:creator>Glazunova</dc:creator>
  <cp:keywords/>
  <dc:description/>
  <cp:lastModifiedBy>Irina</cp:lastModifiedBy>
  <cp:revision>2</cp:revision>
  <cp:lastPrinted>2005-10-21T11:23:00Z</cp:lastPrinted>
  <dcterms:created xsi:type="dcterms:W3CDTF">2014-08-26T14:04:00Z</dcterms:created>
  <dcterms:modified xsi:type="dcterms:W3CDTF">2014-08-26T14:04:00Z</dcterms:modified>
</cp:coreProperties>
</file>