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83" w:rsidRDefault="00CB3183">
      <w:pPr>
        <w:pStyle w:val="2"/>
        <w:jc w:val="both"/>
      </w:pPr>
    </w:p>
    <w:p w:rsidR="00D97075" w:rsidRDefault="00D97075">
      <w:pPr>
        <w:pStyle w:val="2"/>
        <w:jc w:val="both"/>
      </w:pPr>
      <w:r>
        <w:t>Гражданская лирика А. С. Пушкина</w:t>
      </w:r>
    </w:p>
    <w:p w:rsidR="00D97075" w:rsidRDefault="00D9707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D97075" w:rsidRPr="00CB3183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начал писать стихи очень рано вскоре после поступления, в 1811 году, в Царскосельский лицей. Здесь под влиянием «лицейского духа» атмосферы вольномыслия и оппозиционности формировалось политическое мировоззрение юного поэта. Пушкин, несомненно, был в первых рядах лицейских вольнодумцев.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1814 году «Вестник Европы» опубликовал стихотворение Пушкина «К другу стихотворцу», написанное в жанре сатирического послания. Фразеология, содержание этого произведения традиционны и восходят к «классическим» образцам - сатирам Буало и его русских последователей, однако многие строки выражают переживания самого автора. Пушкин предъявляет к «хорошим стихам» требование общественной полезности: «Не тот поэт, кто рифмы плесть умеет»; «Певцы бессмертные» (подобные Ломоносову или Державину) «питают ум», и потому они «честь и слава россов».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Первым произведением поэта, непосредственно затрагивающим проблемы российского «политического быта», стало послание Лицинию» (1815). Прибегая к условному римскому колориту, Пушкин, безусловно, адресует свои вопросы русскому читателю: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Ромулов народ, скажи, давно ль ты пал?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вас поработил и властью оковал?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Квириты гордые под иго преклонились.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ж, о небеса, кому поработились?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оде «Вольность» (1817) Пушкин предстает как преемник Радищева выдающегося русского писателя и просветителя, автора одноименной оды. Ода «высокий» жанр, для которого характерна традиционная для классицизма назидательность, основанная на вере в могущество разума, в возможность «просветить» правителей, убеждая их в разумности гуманного правления.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Стиль «Вольности» во многом архаичен, как и стиль стихотворения «Деревня»(1819). Смысловую основу этого произведения также составляют идеи Просвещения. В основу композиции положен прием антитезы: образный строй первой части (идиллия) противопоставлен звучанию второй части (обличение). Образ деревни двойствен: за кажущейся красотой скрывается уродство. Красота исходит от природы, уродство («барство дикое») от порочной души человека, утратившей способность различать добро и зло.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 идейное и эмоциональное родство этих произведений с радищевскими произведениями «Путешествием из Петербурга в Москву» и уже упоминавшейся одой «Вольность». Однако в программно-политическом отношении Пушкин умереннее Радищева. Юный поэт верит в возможность ненасильственного искоренения общественного зла. Так, в своей оде поэт призывает не к свержению самодержавия, а к ограничению его законом (конституцией). В противном случае, говорит автор, правителям не помогут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наказанья, ни награды,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кров темниц, пи алтари...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заключительных строках «Деревни» звучат и надежда на добрую политическую волю самодержца, и вместе с тем сомнение в том, что она будет проявлена: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ль, о друзья, народ неугнетенный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рабство, падшее по манию царя,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отечеством свободы просвещенной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Взойдет ли наконец прекрасная заря?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Идеи Просвещения, надежда на благую нолю «просвещенного монарха» выражены и в более позднем стихотворении поэта «Стансы», написанном в честь восшествия на престол Николая I. В «Стансах» Пушкин (следуя традиции Ломоносова, «поучавшего» императрицу Елизавету) указывает Николаю на пример его великого «пращура» Петра I. В заключительных строках высказано пожелание проявить милость к участникам декабристского восстания: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будь пращуру подобен: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он, неутомим и тверд,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памятью, как он, незлобен.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числу лучших образцов гражданской лирики Пушкина (и русской поэзии в целом) относится знаменитое послание «К Чаадаеву», (1818). Чаадаев русский философ, человек из круга декабристов, друг и единомышленник Пушкина. Первые строки стихотворения воспринимаются как начало элегии: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Любви, надежды, тихой славы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нежил нас обман,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Исчезли юные забавы,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сон, как утренний туман... </w:t>
      </w:r>
    </w:p>
    <w:p w:rsidR="00D97075" w:rsidRDefault="00D9707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Грусть сменяется воодушевлением, элегическая тональность первых строк призывной и страстной интонацией. Тоска по «вольности святой» уподобляется нетерпению любовника, ожидающего свою возлюбленную. Впервые в русской поэзии потребность в политической свободе выразилась в такой форме. Основную тему послания тему патриотического служения Отечеству Пушкин раскрыл средствами «легкой поэзии», используя художественные средства, традиционные для любовной лирики: «с томленьем упованья», «души прекрасные порывы», «звезда пленительного счастья». Благодаря этому новаторскому приему гражданское в этом стихотворении отождествляется с личным, патриотический пафос сливается с глубоко интимным переживанием, с «жизнью сердца».</w:t>
      </w:r>
      <w:bookmarkStart w:id="0" w:name="_GoBack"/>
      <w:bookmarkEnd w:id="0"/>
    </w:p>
    <w:sectPr w:rsidR="00D9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183"/>
    <w:rsid w:val="000C4393"/>
    <w:rsid w:val="007550D7"/>
    <w:rsid w:val="00CB3183"/>
    <w:rsid w:val="00D9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50EC8-86AA-447C-850E-A959EAAF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Гражданская лирика А. С. Пушкина - CoolReferat.com</vt:lpstr>
    </vt:vector>
  </TitlesOfParts>
  <Company>*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Гражданская лирика А. С. Пушкина - CoolReferat.com</dc:title>
  <dc:subject/>
  <dc:creator>Admin</dc:creator>
  <cp:keywords/>
  <dc:description/>
  <cp:lastModifiedBy>Irina</cp:lastModifiedBy>
  <cp:revision>2</cp:revision>
  <dcterms:created xsi:type="dcterms:W3CDTF">2014-08-21T09:26:00Z</dcterms:created>
  <dcterms:modified xsi:type="dcterms:W3CDTF">2014-08-21T09:26:00Z</dcterms:modified>
</cp:coreProperties>
</file>