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21" w:rsidRDefault="00FD6621" w:rsidP="009D2802">
      <w:pPr>
        <w:pStyle w:val="a3"/>
        <w:widowControl w:val="0"/>
        <w:suppressAutoHyphens/>
        <w:ind w:firstLine="709"/>
      </w:pPr>
    </w:p>
    <w:p w:rsidR="009D2802" w:rsidRDefault="009D2802" w:rsidP="009D2802">
      <w:pPr>
        <w:pStyle w:val="a3"/>
        <w:widowControl w:val="0"/>
        <w:suppressAutoHyphens/>
        <w:ind w:firstLine="709"/>
      </w:pPr>
      <w:r>
        <w:t xml:space="preserve">Содержание </w:t>
      </w:r>
    </w:p>
    <w:p w:rsidR="009D2802" w:rsidRDefault="009D2802" w:rsidP="009D2802">
      <w:pPr>
        <w:pStyle w:val="a3"/>
        <w:widowControl w:val="0"/>
        <w:suppressAutoHyphens/>
        <w:ind w:firstLine="709"/>
      </w:pPr>
    </w:p>
    <w:tbl>
      <w:tblPr>
        <w:tblW w:w="9396" w:type="dxa"/>
        <w:tblLayout w:type="fixed"/>
        <w:tblLook w:val="0000" w:firstRow="0" w:lastRow="0" w:firstColumn="0" w:lastColumn="0" w:noHBand="0" w:noVBand="0"/>
      </w:tblPr>
      <w:tblGrid>
        <w:gridCol w:w="288"/>
        <w:gridCol w:w="8460"/>
        <w:gridCol w:w="648"/>
      </w:tblGrid>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Default="009D2802" w:rsidP="00D559A4">
            <w:pPr>
              <w:widowControl w:val="0"/>
              <w:snapToGrid w:val="0"/>
              <w:spacing w:line="360" w:lineRule="auto"/>
              <w:jc w:val="both"/>
              <w:rPr>
                <w:lang w:eastAsia="ar-SA"/>
              </w:rPr>
            </w:pPr>
            <w:r>
              <w:rPr>
                <w:lang w:eastAsia="ar-SA"/>
              </w:rPr>
              <w:t xml:space="preserve">Введение </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3</w:t>
            </w:r>
          </w:p>
        </w:tc>
      </w:tr>
      <w:tr w:rsidR="009D2802">
        <w:tc>
          <w:tcPr>
            <w:tcW w:w="8748" w:type="dxa"/>
            <w:gridSpan w:val="2"/>
          </w:tcPr>
          <w:p w:rsidR="009D2802" w:rsidRDefault="009D2802" w:rsidP="00D559A4">
            <w:pPr>
              <w:widowControl w:val="0"/>
              <w:snapToGrid w:val="0"/>
              <w:spacing w:line="360" w:lineRule="auto"/>
              <w:jc w:val="both"/>
              <w:rPr>
                <w:lang w:eastAsia="ar-SA"/>
              </w:rPr>
            </w:pPr>
            <w:r>
              <w:rPr>
                <w:lang w:eastAsia="ar-SA"/>
              </w:rPr>
              <w:t xml:space="preserve">1. Теоретические основы </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5</w:t>
            </w:r>
          </w:p>
        </w:tc>
      </w:tr>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Default="009D2802" w:rsidP="00D559A4">
            <w:pPr>
              <w:widowControl w:val="0"/>
              <w:snapToGrid w:val="0"/>
              <w:spacing w:line="360" w:lineRule="auto"/>
              <w:jc w:val="both"/>
              <w:rPr>
                <w:lang w:eastAsia="ar-SA"/>
              </w:rPr>
            </w:pPr>
            <w:r>
              <w:rPr>
                <w:lang w:eastAsia="ar-SA"/>
              </w:rPr>
              <w:t xml:space="preserve">1.1. </w:t>
            </w:r>
            <w:r w:rsidR="0026412E">
              <w:rPr>
                <w:lang w:eastAsia="ar-SA"/>
              </w:rPr>
              <w:t>Цель, назначение и структура оборотного капитала</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5</w:t>
            </w:r>
          </w:p>
        </w:tc>
      </w:tr>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Default="009D2802" w:rsidP="00D559A4">
            <w:pPr>
              <w:widowControl w:val="0"/>
              <w:snapToGrid w:val="0"/>
              <w:spacing w:line="360" w:lineRule="auto"/>
              <w:jc w:val="both"/>
              <w:rPr>
                <w:lang w:eastAsia="ar-SA"/>
              </w:rPr>
            </w:pPr>
            <w:r>
              <w:rPr>
                <w:lang w:eastAsia="ar-SA"/>
              </w:rPr>
              <w:t xml:space="preserve">1.2. </w:t>
            </w:r>
            <w:r w:rsidR="0026412E" w:rsidRPr="0026412E">
              <w:t>Понятие и сущность основного капитала предприятия</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7</w:t>
            </w:r>
          </w:p>
        </w:tc>
      </w:tr>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Default="009D2802" w:rsidP="00D559A4">
            <w:pPr>
              <w:widowControl w:val="0"/>
              <w:snapToGrid w:val="0"/>
              <w:spacing w:line="360" w:lineRule="auto"/>
              <w:jc w:val="both"/>
              <w:rPr>
                <w:lang w:eastAsia="ar-SA"/>
              </w:rPr>
            </w:pPr>
            <w:r>
              <w:rPr>
                <w:lang w:eastAsia="ar-SA"/>
              </w:rPr>
              <w:t xml:space="preserve">1.3. Нормативно-правовая база исчисления и уплаты акцизов в бюджет </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10</w:t>
            </w:r>
          </w:p>
        </w:tc>
      </w:tr>
      <w:tr w:rsidR="009D2802">
        <w:tc>
          <w:tcPr>
            <w:tcW w:w="8748" w:type="dxa"/>
            <w:gridSpan w:val="2"/>
          </w:tcPr>
          <w:p w:rsidR="009D2802" w:rsidRDefault="009D2802" w:rsidP="00D559A4">
            <w:pPr>
              <w:widowControl w:val="0"/>
              <w:tabs>
                <w:tab w:val="left" w:pos="284"/>
              </w:tabs>
              <w:snapToGrid w:val="0"/>
              <w:spacing w:line="360" w:lineRule="auto"/>
              <w:jc w:val="both"/>
              <w:rPr>
                <w:lang w:eastAsia="ar-SA"/>
              </w:rPr>
            </w:pPr>
            <w:r>
              <w:rPr>
                <w:lang w:eastAsia="ar-SA"/>
              </w:rPr>
              <w:t>2. Анализ действующего механизма исчисления и уплаты акцизов в бюджет на примере ОАО «Нижнекамский ликеро-водочный завод»</w:t>
            </w:r>
          </w:p>
        </w:tc>
        <w:tc>
          <w:tcPr>
            <w:tcW w:w="648" w:type="dxa"/>
            <w:vAlign w:val="bottom"/>
          </w:tcPr>
          <w:p w:rsidR="009D2802" w:rsidRDefault="009D2802" w:rsidP="00D559A4">
            <w:pPr>
              <w:widowControl w:val="0"/>
              <w:tabs>
                <w:tab w:val="left" w:pos="284"/>
              </w:tabs>
              <w:snapToGrid w:val="0"/>
              <w:spacing w:line="360" w:lineRule="auto"/>
              <w:jc w:val="center"/>
              <w:rPr>
                <w:lang w:eastAsia="ar-SA"/>
              </w:rPr>
            </w:pPr>
            <w:r>
              <w:rPr>
                <w:lang w:eastAsia="ar-SA"/>
              </w:rPr>
              <w:t>10</w:t>
            </w:r>
          </w:p>
        </w:tc>
      </w:tr>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Pr="0026412E" w:rsidRDefault="009D2802" w:rsidP="0026412E">
            <w:pPr>
              <w:spacing w:line="360" w:lineRule="auto"/>
              <w:jc w:val="both"/>
              <w:rPr>
                <w:lang w:val="uk-UA"/>
              </w:rPr>
            </w:pPr>
            <w:r>
              <w:rPr>
                <w:lang w:eastAsia="ar-SA"/>
              </w:rPr>
              <w:t xml:space="preserve">2.1. </w:t>
            </w:r>
            <w:r w:rsidR="0026412E">
              <w:t>Краткая характеристика предприятия ООО «ЛЮМ - систем</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13</w:t>
            </w:r>
          </w:p>
        </w:tc>
      </w:tr>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Default="009D2802" w:rsidP="00D559A4">
            <w:pPr>
              <w:widowControl w:val="0"/>
              <w:snapToGrid w:val="0"/>
              <w:spacing w:line="360" w:lineRule="auto"/>
              <w:jc w:val="both"/>
              <w:rPr>
                <w:lang w:eastAsia="ar-SA"/>
              </w:rPr>
            </w:pPr>
            <w:r>
              <w:rPr>
                <w:lang w:eastAsia="ar-SA"/>
              </w:rPr>
              <w:t xml:space="preserve">2.2. </w:t>
            </w:r>
            <w:r w:rsidR="0026412E" w:rsidRPr="00AF4B3B">
              <w:t xml:space="preserve">Анализ </w:t>
            </w:r>
            <w:r w:rsidR="0026412E">
              <w:t>бухгалтерского</w:t>
            </w:r>
            <w:r w:rsidR="0026412E" w:rsidRPr="00AF4B3B">
              <w:t xml:space="preserve"> баланс</w:t>
            </w:r>
            <w:r w:rsidR="0026412E">
              <w:t>а</w:t>
            </w:r>
            <w:r w:rsidR="0026412E" w:rsidRPr="00AF4B3B">
              <w:t xml:space="preserve"> ООО «ЛЮМ - систем</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16</w:t>
            </w:r>
          </w:p>
        </w:tc>
      </w:tr>
      <w:tr w:rsidR="009D2802">
        <w:tc>
          <w:tcPr>
            <w:tcW w:w="288" w:type="dxa"/>
          </w:tcPr>
          <w:p w:rsidR="009D2802" w:rsidRDefault="009D2802" w:rsidP="00D559A4">
            <w:pPr>
              <w:widowControl w:val="0"/>
              <w:snapToGrid w:val="0"/>
              <w:spacing w:line="360" w:lineRule="auto"/>
              <w:jc w:val="center"/>
              <w:rPr>
                <w:lang w:eastAsia="ar-SA"/>
              </w:rPr>
            </w:pPr>
          </w:p>
        </w:tc>
        <w:tc>
          <w:tcPr>
            <w:tcW w:w="8460" w:type="dxa"/>
          </w:tcPr>
          <w:p w:rsidR="009D2802" w:rsidRDefault="009D2802" w:rsidP="0026412E">
            <w:pPr>
              <w:spacing w:line="360" w:lineRule="auto"/>
              <w:jc w:val="both"/>
            </w:pPr>
            <w:r>
              <w:rPr>
                <w:lang w:eastAsia="ar-SA"/>
              </w:rPr>
              <w:t xml:space="preserve">2.3. </w:t>
            </w:r>
            <w:r w:rsidR="0026412E" w:rsidRPr="003862BE">
              <w:t>Анализ платёжеспособности и финансовой устойчивости предприятия ООО «ЛЮМ - систем</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20</w:t>
            </w:r>
          </w:p>
        </w:tc>
      </w:tr>
      <w:tr w:rsidR="009D2802">
        <w:tc>
          <w:tcPr>
            <w:tcW w:w="8748" w:type="dxa"/>
            <w:gridSpan w:val="2"/>
          </w:tcPr>
          <w:p w:rsidR="009D2802" w:rsidRDefault="009D2802" w:rsidP="00D559A4">
            <w:pPr>
              <w:widowControl w:val="0"/>
              <w:snapToGrid w:val="0"/>
              <w:spacing w:line="360" w:lineRule="auto"/>
              <w:jc w:val="both"/>
              <w:rPr>
                <w:lang w:eastAsia="ar-SA"/>
              </w:rPr>
            </w:pPr>
            <w:r>
              <w:rPr>
                <w:lang w:eastAsia="ar-SA"/>
              </w:rPr>
              <w:t>3. Направления реформирования механизма исчисления и уплаты акцизов в бюджет</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23</w:t>
            </w:r>
          </w:p>
        </w:tc>
      </w:tr>
      <w:tr w:rsidR="009D2802">
        <w:tc>
          <w:tcPr>
            <w:tcW w:w="288" w:type="dxa"/>
          </w:tcPr>
          <w:p w:rsidR="009D2802" w:rsidRDefault="009D2802" w:rsidP="00D559A4">
            <w:pPr>
              <w:widowControl w:val="0"/>
              <w:snapToGrid w:val="0"/>
              <w:spacing w:line="360" w:lineRule="auto"/>
              <w:ind w:left="34"/>
              <w:jc w:val="center"/>
              <w:rPr>
                <w:lang w:eastAsia="ar-SA"/>
              </w:rPr>
            </w:pPr>
          </w:p>
        </w:tc>
        <w:tc>
          <w:tcPr>
            <w:tcW w:w="8460" w:type="dxa"/>
          </w:tcPr>
          <w:p w:rsidR="009D2802" w:rsidRDefault="009D2802" w:rsidP="00D559A4">
            <w:pPr>
              <w:widowControl w:val="0"/>
              <w:snapToGrid w:val="0"/>
              <w:spacing w:line="360" w:lineRule="auto"/>
              <w:ind w:left="34"/>
              <w:jc w:val="both"/>
              <w:rPr>
                <w:lang w:eastAsia="ar-SA"/>
              </w:rPr>
            </w:pPr>
            <w:r>
              <w:rPr>
                <w:lang w:eastAsia="ar-SA"/>
              </w:rPr>
              <w:t>3.1. Обобщение зарубежного опыта в области акцизного налогообложения</w:t>
            </w:r>
          </w:p>
        </w:tc>
        <w:tc>
          <w:tcPr>
            <w:tcW w:w="648" w:type="dxa"/>
            <w:vAlign w:val="bottom"/>
          </w:tcPr>
          <w:p w:rsidR="009D2802" w:rsidRDefault="009D2802" w:rsidP="00D559A4">
            <w:pPr>
              <w:widowControl w:val="0"/>
              <w:snapToGrid w:val="0"/>
              <w:spacing w:line="360" w:lineRule="auto"/>
              <w:ind w:left="34"/>
              <w:jc w:val="center"/>
              <w:rPr>
                <w:lang w:eastAsia="ar-SA"/>
              </w:rPr>
            </w:pPr>
            <w:r>
              <w:rPr>
                <w:lang w:eastAsia="ar-SA"/>
              </w:rPr>
              <w:t>26</w:t>
            </w:r>
          </w:p>
        </w:tc>
      </w:tr>
      <w:tr w:rsidR="009D2802">
        <w:trPr>
          <w:trHeight w:val="806"/>
        </w:trPr>
        <w:tc>
          <w:tcPr>
            <w:tcW w:w="288" w:type="dxa"/>
          </w:tcPr>
          <w:p w:rsidR="009D2802" w:rsidRDefault="009D2802" w:rsidP="00D559A4">
            <w:pPr>
              <w:widowControl w:val="0"/>
              <w:snapToGrid w:val="0"/>
              <w:spacing w:line="360" w:lineRule="auto"/>
              <w:ind w:left="34"/>
              <w:jc w:val="center"/>
              <w:rPr>
                <w:lang w:eastAsia="ar-SA"/>
              </w:rPr>
            </w:pPr>
          </w:p>
        </w:tc>
        <w:tc>
          <w:tcPr>
            <w:tcW w:w="8460" w:type="dxa"/>
          </w:tcPr>
          <w:p w:rsidR="009D2802" w:rsidRDefault="009D2802" w:rsidP="00D559A4">
            <w:pPr>
              <w:widowControl w:val="0"/>
              <w:snapToGrid w:val="0"/>
              <w:spacing w:line="360" w:lineRule="auto"/>
              <w:ind w:left="34"/>
              <w:jc w:val="both"/>
              <w:rPr>
                <w:lang w:eastAsia="ar-SA"/>
              </w:rPr>
            </w:pPr>
            <w:r>
              <w:rPr>
                <w:lang w:eastAsia="ar-SA"/>
              </w:rPr>
              <w:t>3.2. Пути совершенствования нормативно-правовой базы и механизма исчисления и уплаты акцизов в бюджет</w:t>
            </w:r>
          </w:p>
        </w:tc>
        <w:tc>
          <w:tcPr>
            <w:tcW w:w="648" w:type="dxa"/>
            <w:vAlign w:val="bottom"/>
          </w:tcPr>
          <w:p w:rsidR="009D2802" w:rsidRDefault="009D2802" w:rsidP="00D559A4">
            <w:pPr>
              <w:widowControl w:val="0"/>
              <w:snapToGrid w:val="0"/>
              <w:spacing w:line="360" w:lineRule="auto"/>
              <w:ind w:left="34"/>
              <w:jc w:val="center"/>
              <w:rPr>
                <w:lang w:eastAsia="ar-SA"/>
              </w:rPr>
            </w:pPr>
            <w:r>
              <w:rPr>
                <w:lang w:eastAsia="ar-SA"/>
              </w:rPr>
              <w:t>28</w:t>
            </w:r>
          </w:p>
        </w:tc>
      </w:tr>
      <w:tr w:rsidR="009D2802">
        <w:tc>
          <w:tcPr>
            <w:tcW w:w="8748" w:type="dxa"/>
            <w:gridSpan w:val="2"/>
          </w:tcPr>
          <w:p w:rsidR="009D2802" w:rsidRDefault="009D2802" w:rsidP="00D559A4">
            <w:pPr>
              <w:widowControl w:val="0"/>
              <w:snapToGrid w:val="0"/>
              <w:spacing w:line="360" w:lineRule="auto"/>
              <w:jc w:val="both"/>
              <w:rPr>
                <w:lang w:eastAsia="ar-SA"/>
              </w:rPr>
            </w:pPr>
            <w:r>
              <w:rPr>
                <w:lang w:eastAsia="ar-SA"/>
              </w:rPr>
              <w:t>Заключение</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30</w:t>
            </w:r>
          </w:p>
        </w:tc>
      </w:tr>
      <w:tr w:rsidR="009D2802">
        <w:tc>
          <w:tcPr>
            <w:tcW w:w="8748" w:type="dxa"/>
            <w:gridSpan w:val="2"/>
          </w:tcPr>
          <w:p w:rsidR="009D2802" w:rsidRDefault="009D2802" w:rsidP="00D559A4">
            <w:pPr>
              <w:widowControl w:val="0"/>
              <w:snapToGrid w:val="0"/>
              <w:spacing w:line="360" w:lineRule="auto"/>
              <w:jc w:val="both"/>
              <w:rPr>
                <w:lang w:eastAsia="ar-SA"/>
              </w:rPr>
            </w:pPr>
            <w:r>
              <w:rPr>
                <w:lang w:eastAsia="ar-SA"/>
              </w:rPr>
              <w:t>Список использованной литературы</w:t>
            </w:r>
          </w:p>
        </w:tc>
        <w:tc>
          <w:tcPr>
            <w:tcW w:w="648" w:type="dxa"/>
            <w:vAlign w:val="bottom"/>
          </w:tcPr>
          <w:p w:rsidR="009D2802" w:rsidRDefault="009D2802" w:rsidP="00D559A4">
            <w:pPr>
              <w:widowControl w:val="0"/>
              <w:snapToGrid w:val="0"/>
              <w:spacing w:line="360" w:lineRule="auto"/>
              <w:jc w:val="center"/>
              <w:rPr>
                <w:lang w:eastAsia="ar-SA"/>
              </w:rPr>
            </w:pPr>
            <w:r>
              <w:rPr>
                <w:lang w:eastAsia="ar-SA"/>
              </w:rPr>
              <w:t>33</w:t>
            </w:r>
          </w:p>
        </w:tc>
      </w:tr>
    </w:tbl>
    <w:p w:rsidR="009D2802" w:rsidRDefault="009D2802" w:rsidP="009D2802">
      <w:pPr>
        <w:widowControl w:val="0"/>
        <w:suppressAutoHyphens/>
        <w:spacing w:line="360" w:lineRule="auto"/>
        <w:jc w:val="both"/>
        <w:rPr>
          <w:szCs w:val="24"/>
          <w:lang w:eastAsia="ar-SA"/>
        </w:rPr>
      </w:pPr>
    </w:p>
    <w:p w:rsidR="00E167E0" w:rsidRDefault="00E167E0" w:rsidP="009D2802">
      <w:pPr>
        <w:widowControl w:val="0"/>
        <w:suppressAutoHyphens/>
        <w:spacing w:line="360" w:lineRule="auto"/>
        <w:jc w:val="both"/>
        <w:rPr>
          <w:szCs w:val="24"/>
          <w:lang w:eastAsia="ar-SA"/>
        </w:rPr>
      </w:pPr>
    </w:p>
    <w:p w:rsidR="00E167E0" w:rsidRDefault="00E167E0" w:rsidP="009D2802">
      <w:pPr>
        <w:widowControl w:val="0"/>
        <w:suppressAutoHyphens/>
        <w:spacing w:line="360" w:lineRule="auto"/>
        <w:jc w:val="both"/>
        <w:rPr>
          <w:szCs w:val="24"/>
          <w:lang w:eastAsia="ar-SA"/>
        </w:rPr>
      </w:pPr>
    </w:p>
    <w:p w:rsidR="00E167E0" w:rsidRDefault="00E167E0" w:rsidP="009D2802">
      <w:pPr>
        <w:widowControl w:val="0"/>
        <w:suppressAutoHyphens/>
        <w:spacing w:line="360" w:lineRule="auto"/>
        <w:jc w:val="both"/>
        <w:rPr>
          <w:szCs w:val="24"/>
          <w:lang w:eastAsia="ar-SA"/>
        </w:rPr>
      </w:pPr>
    </w:p>
    <w:p w:rsidR="00E167E0" w:rsidRPr="00E167E0" w:rsidRDefault="00E167E0" w:rsidP="00E167E0">
      <w:pPr>
        <w:spacing w:line="360" w:lineRule="auto"/>
        <w:jc w:val="both"/>
      </w:pPr>
    </w:p>
    <w:p w:rsidR="00E167E0" w:rsidRDefault="00E167E0" w:rsidP="00E167E0">
      <w:pPr>
        <w:spacing w:line="360" w:lineRule="auto"/>
        <w:ind w:firstLine="720"/>
        <w:jc w:val="center"/>
        <w:rPr>
          <w:b/>
        </w:rPr>
      </w:pPr>
      <w:r>
        <w:rPr>
          <w:b/>
        </w:rPr>
        <w:t>Введение</w:t>
      </w:r>
    </w:p>
    <w:p w:rsidR="00E167E0" w:rsidRDefault="00E167E0" w:rsidP="00E167E0">
      <w:pPr>
        <w:spacing w:line="360" w:lineRule="auto"/>
        <w:ind w:firstLine="720"/>
        <w:jc w:val="center"/>
        <w:rPr>
          <w:b/>
        </w:rPr>
      </w:pPr>
    </w:p>
    <w:p w:rsidR="00E167E0" w:rsidRPr="00E167E0" w:rsidRDefault="00E167E0" w:rsidP="00E167E0">
      <w:pPr>
        <w:spacing w:line="360" w:lineRule="auto"/>
        <w:ind w:firstLine="709"/>
        <w:jc w:val="both"/>
      </w:pPr>
      <w:r w:rsidRPr="00E167E0">
        <w:t>Целью данной к</w:t>
      </w:r>
      <w:r w:rsidR="0026412E">
        <w:t>урсовой работы является обоснование потребности предприятия в основном</w:t>
      </w:r>
      <w:r w:rsidRPr="00E167E0">
        <w:t xml:space="preserve"> и оборот</w:t>
      </w:r>
      <w:r w:rsidR="0026412E">
        <w:t>ном капитале</w:t>
      </w:r>
      <w:r w:rsidRPr="00E167E0">
        <w:t>. Основной и оборотный капитал играют важную роль в деятельности предприятий, практически без данного капитала невозможно его существование.</w:t>
      </w:r>
    </w:p>
    <w:p w:rsidR="00E167E0" w:rsidRPr="00E167E0" w:rsidRDefault="00E167E0" w:rsidP="00E167E0">
      <w:pPr>
        <w:spacing w:line="360" w:lineRule="auto"/>
        <w:ind w:firstLine="709"/>
        <w:jc w:val="both"/>
        <w:rPr>
          <w:color w:val="000000"/>
        </w:rPr>
      </w:pPr>
      <w:r w:rsidRPr="00E167E0">
        <w:rPr>
          <w:color w:val="000000"/>
        </w:rPr>
        <w:t>Способность приносить доход является одной из важнейших характеристик капитала, отмечаемой представителями всех экономических школ. Этот доход капитал приносит как экономический ресурс, используемый в экономическом процессе. Куда бы ни был направлен капитал как экономический ресурс - в сферу реальной экономики или в финансовую сферу - он всегда потенциально способен приносить доход его владельцу при условии эффективного его применения.</w:t>
      </w:r>
    </w:p>
    <w:p w:rsidR="00E167E0" w:rsidRPr="00E167E0" w:rsidRDefault="00E167E0" w:rsidP="00E167E0">
      <w:pPr>
        <w:spacing w:line="360" w:lineRule="auto"/>
        <w:ind w:firstLine="709"/>
        <w:jc w:val="both"/>
        <w:rPr>
          <w:color w:val="000000"/>
        </w:rPr>
      </w:pPr>
      <w:r w:rsidRPr="00E167E0">
        <w:rPr>
          <w:color w:val="000000"/>
        </w:rPr>
        <w:t>Любое предприятие должно обладать определенным реальным, действующим имуществом в виде основного и оборотного капитала. Понятие оборотный капитал тождественно оборотным средствам и составляет часть имущества предприятия, необходимую для его функционирования.</w:t>
      </w:r>
    </w:p>
    <w:p w:rsidR="00E167E0" w:rsidRPr="00E167E0" w:rsidRDefault="00E167E0" w:rsidP="00E167E0">
      <w:pPr>
        <w:spacing w:line="360" w:lineRule="auto"/>
        <w:ind w:firstLine="709"/>
        <w:jc w:val="both"/>
        <w:rPr>
          <w:color w:val="000000"/>
        </w:rPr>
      </w:pPr>
      <w:r w:rsidRPr="00E167E0">
        <w:rPr>
          <w:color w:val="000000"/>
        </w:rPr>
        <w:t>Основные средства - это средства труда, которые неоднократно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снашивания.</w:t>
      </w:r>
    </w:p>
    <w:p w:rsidR="00E167E0" w:rsidRDefault="00E167E0" w:rsidP="00E167E0">
      <w:pPr>
        <w:spacing w:line="360" w:lineRule="auto"/>
        <w:ind w:firstLine="709"/>
        <w:jc w:val="both"/>
        <w:rPr>
          <w:color w:val="000000"/>
        </w:rPr>
      </w:pPr>
      <w:r w:rsidRPr="00E167E0">
        <w:rPr>
          <w:color w:val="000000"/>
        </w:rPr>
        <w:t xml:space="preserve">Формирование капитала является основным исходным условием создания нового бизнеса. Инвестирование капитала в предпринимательскую деятельность (создание предприятий реального сектора экономики, новых финансовых институтов и т. п.) требует предварительного его формирования в необходимом объеме. Без формирования капитала, авансированного в приобретение активов создаваемого </w:t>
      </w:r>
      <w:r w:rsidRPr="0026412E">
        <w:rPr>
          <w:color w:val="000000"/>
        </w:rPr>
        <w:t>предприятия, процесс открытия нового бизнеса не может быть осуществлен.</w:t>
      </w:r>
      <w:r w:rsidR="0026412E" w:rsidRPr="0026412E">
        <w:rPr>
          <w:color w:val="000000"/>
        </w:rPr>
        <w:t xml:space="preserve"> Исходя из цели, были определены такие задачи, как:</w:t>
      </w:r>
    </w:p>
    <w:p w:rsidR="0026412E" w:rsidRPr="0026412E" w:rsidRDefault="0026412E" w:rsidP="0026412E">
      <w:pPr>
        <w:spacing w:line="360" w:lineRule="auto"/>
        <w:ind w:firstLine="709"/>
        <w:jc w:val="both"/>
        <w:rPr>
          <w:color w:val="000000"/>
        </w:rPr>
      </w:pPr>
      <w:r>
        <w:rPr>
          <w:color w:val="000000"/>
        </w:rPr>
        <w:t>а)</w:t>
      </w:r>
      <w:r w:rsidRPr="0026412E">
        <w:rPr>
          <w:color w:val="000000"/>
        </w:rPr>
        <w:t xml:space="preserve"> определение экономической сущности основных средств, а также их классификации;</w:t>
      </w:r>
    </w:p>
    <w:p w:rsidR="0026412E" w:rsidRPr="0026412E" w:rsidRDefault="0026412E" w:rsidP="0026412E">
      <w:pPr>
        <w:spacing w:line="360" w:lineRule="auto"/>
        <w:ind w:firstLine="709"/>
        <w:jc w:val="both"/>
        <w:rPr>
          <w:color w:val="000000"/>
        </w:rPr>
      </w:pPr>
      <w:r>
        <w:rPr>
          <w:color w:val="000000"/>
        </w:rPr>
        <w:t>б)</w:t>
      </w:r>
      <w:r w:rsidRPr="0026412E">
        <w:rPr>
          <w:color w:val="000000"/>
        </w:rPr>
        <w:t xml:space="preserve"> изучение экономического содержания оборотных средств предприятия;</w:t>
      </w:r>
    </w:p>
    <w:p w:rsidR="0026412E" w:rsidRPr="0026412E" w:rsidRDefault="0026412E" w:rsidP="0026412E">
      <w:pPr>
        <w:spacing w:line="360" w:lineRule="auto"/>
        <w:ind w:firstLine="709"/>
        <w:jc w:val="both"/>
        <w:rPr>
          <w:color w:val="000000"/>
        </w:rPr>
      </w:pPr>
      <w:r>
        <w:rPr>
          <w:color w:val="000000"/>
        </w:rPr>
        <w:t>в)</w:t>
      </w:r>
      <w:r w:rsidRPr="0026412E">
        <w:rPr>
          <w:color w:val="000000"/>
        </w:rPr>
        <w:t xml:space="preserve"> оценка основного и оборотного капитала предприятия, а именно определение потребнос</w:t>
      </w:r>
      <w:r>
        <w:rPr>
          <w:color w:val="000000"/>
        </w:rPr>
        <w:t xml:space="preserve">ти в оборотном капитале, оценка </w:t>
      </w:r>
      <w:r w:rsidRPr="0026412E">
        <w:rPr>
          <w:color w:val="000000"/>
        </w:rPr>
        <w:t>эффективности использования основных и оборотных средств фирмы.</w:t>
      </w:r>
    </w:p>
    <w:p w:rsidR="00E167E0" w:rsidRPr="0001089B" w:rsidRDefault="00E167E0" w:rsidP="00E167E0">
      <w:pPr>
        <w:pStyle w:val="a5"/>
        <w:spacing w:before="0" w:beforeAutospacing="0" w:after="0" w:afterAutospacing="0" w:line="360" w:lineRule="auto"/>
        <w:ind w:firstLine="480"/>
        <w:jc w:val="both"/>
        <w:rPr>
          <w:sz w:val="28"/>
          <w:szCs w:val="28"/>
        </w:rPr>
      </w:pPr>
      <w:r w:rsidRPr="0001089B">
        <w:rPr>
          <w:sz w:val="28"/>
          <w:szCs w:val="28"/>
        </w:rPr>
        <w:t>Конкретные размеры ОК определяются текущей потребностью и зависят от: характера и сложности производства, длительности производственного цикла, сезонности работы, темпов роста производства, изменений объема и условий сбыта продукции, порядка расчетов и организации расчетно-кассового обслуживания, финансовых возможностей организации, периодичности и сроков поступления платежей и т.д. Существует несколько методов расчета нормативов ОК: Метод прямого счета (является наиболее точным, обоснованным, но трудоемким. Основан на определении научно-обоснованных норм запаса по отдельным элементам ОС (оборотных средств) и норматива ОС, т.е. стоимостного выражения запаса, который рассчитывается по каждому элементу (частные нормативы) и в целом по нормируемым ОС (совокупный норматив)). Аналитический метод (опытно-статистический) предполагает укрупненный расчет ОС в размере их среднефактических остатков. Данный метод предполагает учет различных факторов, влияющих на организацию и формирование ОС, и используется в тех случаях, когда не предполагаются существенные изменения в условиях работы предприятия и когда средства, вложенные в материальные ценности и запасы, занимают большой удельный вес. Коэффициентный метод основан на определении нового норматива на базе имеющегося с учетом поправок на планируемое изменение объемов производства и сбыта продукции, на ускорение оборачиваемости ОС. При применении данного метода все запасы и затраты предприятия подразделяются на: зависящие от изменения объема производства - сырье, материалы, затраты на незавершенное производство и готовую продукцию на складе; не зависящие от роста объема производства – запасные части, МБП, расходы будущих периодов. Нормы ОС – это объем запаса по важнейшим товарно-материальным ценностям, необходимым предприятию для обеспечения нормальной, ритмичной работы. Нормы – относительные величины, которые устанавливаются в днях или % к определенной базе (товарной продукции, объему основных фондов) и показывают длительность периода, обеспеченного данным видом запасов материальных ресурсов. Они устанавливаются на определенный период времени (квартал, год), но могут действовать и в течение более длительного времени. Нормы устанавливаются по следующим элементам нормируемых ОС: производственным запасам, незавершенному производству и полуфабрикатам собственного изготовления, расходам будущих периодов, запасам готовой продукции на складе предприятия. Управление ненормируемыми ОС: к таким средствам относятся фонды обращения за исключением готовой продукции на складе. Потребность предприятия в этих ОС определяется расчетным путем, управление ими осуществляется с помощью краткосрочного кредитования. На предприятии рассчитывается потребность в денежных средствах в кассе, в ОС по запасам товаров. Методика их расчетов аналогична нормированию. Важную роль в эффективном использовании ОС, в оздоровлении финансового положения предприятия играет снижение дебиторской з</w:t>
      </w:r>
      <w:r>
        <w:rPr>
          <w:sz w:val="28"/>
          <w:szCs w:val="28"/>
        </w:rPr>
        <w:t>а</w:t>
      </w:r>
      <w:r w:rsidRPr="0001089B">
        <w:rPr>
          <w:sz w:val="28"/>
          <w:szCs w:val="28"/>
        </w:rPr>
        <w:t>должности, отвлекающей средства из оборота и возникающей в результате: переплаты налогов и других обязательных платежей, вносимых в виде аванса, несвоевременного возврата средств подотчетными лицами, появления сомнительной задолжности по истечении сроков оплаты, спорных долгов при нарушении договорных обязательств и т.д. Систематический контроль за состоянием просроченной задолжности, за оборачиваемостью средств в расчетах – серьезный резерв ускорения оборачиваемости ненормируемых ОС и снижения потребности в них.</w:t>
      </w:r>
    </w:p>
    <w:p w:rsidR="00E167E0" w:rsidRDefault="00E167E0" w:rsidP="00E167E0">
      <w:pPr>
        <w:spacing w:line="360" w:lineRule="auto"/>
        <w:ind w:firstLine="720"/>
        <w:jc w:val="center"/>
        <w:rPr>
          <w:b/>
        </w:rPr>
      </w:pPr>
    </w:p>
    <w:p w:rsidR="00E167E0" w:rsidRDefault="00E167E0" w:rsidP="00E167E0">
      <w:pPr>
        <w:spacing w:line="360" w:lineRule="auto"/>
        <w:ind w:firstLine="720"/>
        <w:jc w:val="center"/>
        <w:rPr>
          <w:b/>
        </w:rPr>
      </w:pPr>
    </w:p>
    <w:p w:rsidR="00E167E0" w:rsidRDefault="00E167E0" w:rsidP="00E167E0">
      <w:pPr>
        <w:spacing w:line="360" w:lineRule="auto"/>
        <w:ind w:firstLine="720"/>
        <w:jc w:val="center"/>
        <w:rPr>
          <w:b/>
        </w:rPr>
      </w:pPr>
    </w:p>
    <w:p w:rsidR="00E167E0" w:rsidRDefault="00E167E0"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26412E" w:rsidRDefault="0026412E" w:rsidP="00E167E0">
      <w:pPr>
        <w:spacing w:line="360" w:lineRule="auto"/>
        <w:ind w:firstLine="720"/>
        <w:jc w:val="center"/>
        <w:rPr>
          <w:b/>
        </w:rPr>
      </w:pPr>
    </w:p>
    <w:p w:rsidR="00E167E0" w:rsidRPr="00E167E0" w:rsidRDefault="00E167E0" w:rsidP="00E167E0">
      <w:pPr>
        <w:spacing w:line="360" w:lineRule="auto"/>
        <w:ind w:firstLine="720"/>
        <w:jc w:val="center"/>
        <w:rPr>
          <w:b/>
        </w:rPr>
      </w:pPr>
      <w:r w:rsidRPr="00E167E0">
        <w:rPr>
          <w:b/>
        </w:rPr>
        <w:t>Заключение</w:t>
      </w:r>
    </w:p>
    <w:p w:rsidR="00E167E0" w:rsidRPr="00E167E0" w:rsidRDefault="00E167E0" w:rsidP="00E167E0">
      <w:pPr>
        <w:spacing w:line="360" w:lineRule="auto"/>
        <w:ind w:firstLine="720"/>
        <w:jc w:val="both"/>
      </w:pPr>
    </w:p>
    <w:p w:rsidR="00E167E0" w:rsidRPr="00E167E0" w:rsidRDefault="00E167E0" w:rsidP="00E167E0">
      <w:pPr>
        <w:spacing w:line="360" w:lineRule="auto"/>
        <w:ind w:firstLine="720"/>
        <w:jc w:val="both"/>
      </w:pPr>
      <w:r w:rsidRPr="00E167E0">
        <w:t>Любое предприятие должно обладать определенным реальным, действующим имуществом в виде основного и оборотного капитала. Понятие оборотный капитал тождественно оборотным средствам и составляет часть имущества предприятия, необходимую для его функционирования.</w:t>
      </w:r>
    </w:p>
    <w:p w:rsidR="00E167E0" w:rsidRPr="00E167E0" w:rsidRDefault="00E167E0" w:rsidP="00E167E0">
      <w:pPr>
        <w:spacing w:line="360" w:lineRule="auto"/>
        <w:ind w:firstLine="720"/>
        <w:jc w:val="both"/>
      </w:pPr>
      <w:r w:rsidRPr="00E167E0">
        <w:t>Основные средства предприятия - это стоимостное выражениесредств труда, которые переносят свою стоимость на продукт частями, по мере износа. Закон воспроизводства основного капитала выражается в том, что его стоимость, введенная в производство, полностью восстанавливается, обеспечивая возможность технического обновления средств труда.</w:t>
      </w:r>
    </w:p>
    <w:p w:rsidR="00E167E0" w:rsidRPr="00E167E0" w:rsidRDefault="00E167E0" w:rsidP="00E167E0">
      <w:pPr>
        <w:spacing w:line="360" w:lineRule="auto"/>
        <w:ind w:firstLine="720"/>
        <w:jc w:val="both"/>
      </w:pPr>
      <w:r w:rsidRPr="00E167E0">
        <w:t>Основные средства подразделяются на производственные и непроизводственные, имеют отраслевой разрез, классифицируются по видам, которые формируют активную и пассивную их части.</w:t>
      </w:r>
    </w:p>
    <w:p w:rsidR="00E167E0" w:rsidRPr="00E167E0" w:rsidRDefault="00E167E0" w:rsidP="00E167E0">
      <w:pPr>
        <w:spacing w:line="360" w:lineRule="auto"/>
        <w:ind w:firstLine="720"/>
        <w:jc w:val="both"/>
      </w:pPr>
      <w:r w:rsidRPr="00E167E0">
        <w:t>В управлении основными средствами используется дифференцированная система стоимостных оценок, базовыми из которых являются первоначальная, восстановительная и остаточная стоимость.</w:t>
      </w:r>
    </w:p>
    <w:p w:rsidR="00E167E0" w:rsidRPr="00E167E0" w:rsidRDefault="00E167E0" w:rsidP="00E167E0">
      <w:pPr>
        <w:spacing w:line="360" w:lineRule="auto"/>
        <w:ind w:firstLine="720"/>
        <w:jc w:val="both"/>
      </w:pPr>
      <w:r w:rsidRPr="00E167E0">
        <w:t>Оборотные средства предприятия - совокупность оборотных производственных средств и средств обращения. К оборотным производственный средствам относятся: сырье, основные и вспомогательные материалы, не законченная производством продукция, топливо и другие предметы труда, которые целиком потребляются в каждом производственном цикле и стоимость которых переносится на изготовляемый продукт сразу полностью.</w:t>
      </w:r>
    </w:p>
    <w:p w:rsidR="00E167E0" w:rsidRPr="00E167E0" w:rsidRDefault="00E167E0" w:rsidP="00E167E0">
      <w:pPr>
        <w:spacing w:line="360" w:lineRule="auto"/>
        <w:ind w:firstLine="720"/>
        <w:jc w:val="both"/>
      </w:pPr>
      <w:r w:rsidRPr="00E167E0">
        <w:t>К средствам обращения относятся: готовая продукция на складе, отгруженная продукция, денежные средства в расчетах.</w:t>
      </w:r>
    </w:p>
    <w:p w:rsidR="00E167E0" w:rsidRPr="00E167E0" w:rsidRDefault="00E167E0" w:rsidP="00E167E0">
      <w:pPr>
        <w:spacing w:line="360" w:lineRule="auto"/>
        <w:ind w:firstLine="720"/>
        <w:jc w:val="both"/>
      </w:pPr>
      <w:r w:rsidRPr="00E167E0">
        <w:t xml:space="preserve"> По источникам формирования оборотные средства делятся на собственные (средства, постоянно находящиеся в распоряжении предприятия и формируемые за счет собственных ресурсов) и заемные (кредиты банка, кредиторская задолженность и прочие пассивы).</w:t>
      </w:r>
    </w:p>
    <w:p w:rsidR="00E167E0" w:rsidRPr="00E167E0" w:rsidRDefault="00E167E0" w:rsidP="00E167E0">
      <w:pPr>
        <w:spacing w:line="360" w:lineRule="auto"/>
        <w:ind w:firstLine="720"/>
        <w:jc w:val="both"/>
      </w:pPr>
      <w:r w:rsidRPr="00E167E0">
        <w:t>По охвату нормированием оборотные средства делятся на нормируемые (по которым устанавливаются нормативы запасов: оборотные производственные средства и готовая продукция на складе) и ненормируемые. Нормирование оборотных средств представляет собой процесс разработки экономически обоснованных величин оборотных средств, необходимых для организации нормальной работы предприятия. Оно является необходимой предпосылкой эффективного использования оборотных средств. Обычно предприятием определяются нормативы оборотных средств по материалам, запасам, находящимся в процессе производства, и по запасам готовой продукции.</w:t>
      </w:r>
    </w:p>
    <w:p w:rsidR="00E167E0" w:rsidRPr="00E167E0" w:rsidRDefault="00E167E0" w:rsidP="00E167E0">
      <w:pPr>
        <w:spacing w:line="360" w:lineRule="auto"/>
        <w:ind w:firstLine="720"/>
        <w:jc w:val="both"/>
      </w:pPr>
      <w:r w:rsidRPr="00E167E0">
        <w:t>В работе также были рассмотрены показатели эффективности формирования и использования основных и оборотных средств.</w:t>
      </w:r>
    </w:p>
    <w:p w:rsidR="00E167E0" w:rsidRPr="00E167E0" w:rsidRDefault="00E167E0" w:rsidP="00E167E0">
      <w:pPr>
        <w:spacing w:line="360" w:lineRule="auto"/>
        <w:ind w:firstLine="720"/>
        <w:jc w:val="both"/>
      </w:pPr>
      <w:r w:rsidRPr="00E167E0">
        <w:t>Эффективность использования оборотных средств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w:t>
      </w:r>
    </w:p>
    <w:p w:rsidR="00E167E0" w:rsidRPr="00E167E0" w:rsidRDefault="00E167E0" w:rsidP="00E167E0">
      <w:pPr>
        <w:spacing w:line="360" w:lineRule="auto"/>
        <w:ind w:firstLine="720"/>
        <w:jc w:val="both"/>
      </w:pPr>
      <w:r w:rsidRPr="00E167E0">
        <w:t>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w:t>
      </w:r>
      <w:r>
        <w:t xml:space="preserve"> Учитывая эти и другие факторы, </w:t>
      </w:r>
      <w:r w:rsidRPr="00E167E0">
        <w:t>предприятие может использовать внутренние резервы рационализации движения оборотных средств.</w:t>
      </w:r>
    </w:p>
    <w:p w:rsidR="00E167E0" w:rsidRPr="00E167E0" w:rsidRDefault="00E167E0" w:rsidP="00E167E0">
      <w:pPr>
        <w:spacing w:line="360" w:lineRule="auto"/>
        <w:ind w:firstLine="720"/>
        <w:jc w:val="both"/>
      </w:pPr>
      <w:r w:rsidRPr="00E167E0">
        <w:t>Для нормального и эффективного использования основных фондов основной задачей предприятия является своевременное внедрение достижений научно-технического прогресса, новых технологий, сокращение неиспользуемых основных фондов.</w:t>
      </w:r>
    </w:p>
    <w:p w:rsidR="00E167E0" w:rsidRPr="00E167E0" w:rsidRDefault="00E167E0" w:rsidP="00E167E0">
      <w:pPr>
        <w:spacing w:line="360" w:lineRule="auto"/>
        <w:ind w:firstLine="720"/>
        <w:jc w:val="both"/>
      </w:pPr>
      <w:r w:rsidRPr="00E167E0">
        <w:t>Улучшение структуры основных фондов рассматривается как обязательное условие роста производства, снижения себестоимости, увеличения денежных накоплений предприятий. Перед финансовым менеджером стоит вопрос, какие основные фонды следует иметь в собственности, а какие лучше только арендовать. Каким образом улучшить структуру основных фондов: следует расширить их или сократить, здесь переплетаются не только вопросы финансового планирования, но и стратегической политике предприятия, влияющей на деятельность фирмы.</w:t>
      </w:r>
    </w:p>
    <w:p w:rsidR="00E167E0" w:rsidRPr="00E167E0" w:rsidRDefault="00E167E0" w:rsidP="00E167E0">
      <w:pPr>
        <w:spacing w:line="360" w:lineRule="auto"/>
        <w:ind w:firstLine="720"/>
        <w:jc w:val="both"/>
      </w:pPr>
      <w:r w:rsidRPr="00E167E0">
        <w:t>Наличие у предприятия собственного оборотного капитала, рациональная структура активов, скорость оборота и эффективность использования оборотного капитала - предопределяют параметры финансового состояния предприятия, его финансовую устойчивость, платежеспособность и ликвидность.</w:t>
      </w:r>
      <w:bookmarkStart w:id="0" w:name="_GoBack"/>
      <w:bookmarkEnd w:id="0"/>
    </w:p>
    <w:sectPr w:rsidR="00E167E0" w:rsidRPr="00E167E0" w:rsidSect="009D2802">
      <w:pgSz w:w="11906" w:h="16838"/>
      <w:pgMar w:top="1418"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802"/>
    <w:rsid w:val="00054578"/>
    <w:rsid w:val="0026412E"/>
    <w:rsid w:val="004135A3"/>
    <w:rsid w:val="00864125"/>
    <w:rsid w:val="00903C19"/>
    <w:rsid w:val="009D2802"/>
    <w:rsid w:val="00A97775"/>
    <w:rsid w:val="00D559A4"/>
    <w:rsid w:val="00E167E0"/>
    <w:rsid w:val="00E80C41"/>
    <w:rsid w:val="00FD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03D53-0680-4FCD-A63F-33BE58B7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802"/>
    <w:rPr>
      <w:noProof/>
      <w:sz w:val="28"/>
      <w:szCs w:val="28"/>
    </w:rPr>
  </w:style>
  <w:style w:type="paragraph" w:styleId="3">
    <w:name w:val="heading 3"/>
    <w:basedOn w:val="a"/>
    <w:next w:val="a"/>
    <w:qFormat/>
    <w:rsid w:val="009D2802"/>
    <w:pPr>
      <w:keepNext/>
      <w:jc w:val="right"/>
      <w:outlineLvl w:val="2"/>
    </w:pPr>
    <w:rPr>
      <w:noProof w:val="0"/>
    </w:rPr>
  </w:style>
  <w:style w:type="paragraph" w:styleId="5">
    <w:name w:val="heading 5"/>
    <w:basedOn w:val="a"/>
    <w:next w:val="a"/>
    <w:qFormat/>
    <w:rsid w:val="009D2802"/>
    <w:pPr>
      <w:keepNext/>
      <w:jc w:val="center"/>
      <w:outlineLvl w:val="4"/>
    </w:pPr>
    <w:rPr>
      <w:b/>
      <w:noProof w:val="0"/>
    </w:rPr>
  </w:style>
  <w:style w:type="paragraph" w:styleId="7">
    <w:name w:val="heading 7"/>
    <w:basedOn w:val="a"/>
    <w:next w:val="a"/>
    <w:qFormat/>
    <w:rsid w:val="009D2802"/>
    <w:pPr>
      <w:keepNext/>
      <w:jc w:val="center"/>
      <w:outlineLvl w:val="6"/>
    </w:pPr>
    <w:rPr>
      <w:noProof w:val="0"/>
      <w:sz w:val="36"/>
    </w:rPr>
  </w:style>
  <w:style w:type="paragraph" w:styleId="8">
    <w:name w:val="heading 8"/>
    <w:basedOn w:val="a"/>
    <w:next w:val="a"/>
    <w:qFormat/>
    <w:rsid w:val="009D2802"/>
    <w:pPr>
      <w:keepNext/>
      <w:outlineLvl w:val="7"/>
    </w:pPr>
    <w:rPr>
      <w:noProof w:val="0"/>
    </w:rPr>
  </w:style>
  <w:style w:type="paragraph" w:styleId="9">
    <w:name w:val="heading 9"/>
    <w:basedOn w:val="a"/>
    <w:next w:val="a"/>
    <w:qFormat/>
    <w:rsid w:val="009D2802"/>
    <w:pPr>
      <w:keepNext/>
      <w:jc w:val="center"/>
      <w:outlineLvl w:val="8"/>
    </w:pPr>
    <w:rPr>
      <w:b/>
      <w:noProof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9D2802"/>
    <w:pPr>
      <w:spacing w:line="360" w:lineRule="auto"/>
      <w:ind w:firstLine="737"/>
      <w:jc w:val="center"/>
    </w:pPr>
    <w:rPr>
      <w:b/>
      <w:noProof w:val="0"/>
      <w:lang w:eastAsia="ar-SA"/>
    </w:rPr>
  </w:style>
  <w:style w:type="paragraph" w:styleId="a4">
    <w:name w:val="Subtitle"/>
    <w:basedOn w:val="a"/>
    <w:qFormat/>
    <w:rsid w:val="009D2802"/>
    <w:pPr>
      <w:spacing w:after="60"/>
      <w:jc w:val="center"/>
      <w:outlineLvl w:val="1"/>
    </w:pPr>
    <w:rPr>
      <w:rFonts w:ascii="Arial" w:hAnsi="Arial" w:cs="Arial"/>
      <w:sz w:val="24"/>
      <w:szCs w:val="24"/>
    </w:rPr>
  </w:style>
  <w:style w:type="paragraph" w:styleId="a5">
    <w:name w:val="Normal (Web)"/>
    <w:basedOn w:val="a"/>
    <w:rsid w:val="00E167E0"/>
    <w:pPr>
      <w:spacing w:before="100" w:beforeAutospacing="1" w:after="100" w:afterAutospacing="1"/>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dc:creator>
  <cp:keywords/>
  <cp:lastModifiedBy>admin</cp:lastModifiedBy>
  <cp:revision>2</cp:revision>
  <dcterms:created xsi:type="dcterms:W3CDTF">2014-04-25T17:24:00Z</dcterms:created>
  <dcterms:modified xsi:type="dcterms:W3CDTF">2014-04-25T17:24:00Z</dcterms:modified>
</cp:coreProperties>
</file>