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AB" w:rsidRDefault="00A61B34">
      <w:pPr>
        <w:spacing w:line="360" w:lineRule="auto"/>
        <w:ind w:right="-1"/>
        <w:jc w:val="center"/>
        <w:rPr>
          <w:b/>
          <w:sz w:val="28"/>
        </w:rPr>
      </w:pPr>
      <w:r>
        <w:rPr>
          <w:b/>
          <w:sz w:val="28"/>
        </w:rPr>
        <w:t>Тема  : МІЖНАРОДНЕ НАУКОВО - ТЕХНІЧНЕ  СПІВРОБІТНИЦТВО.</w:t>
      </w:r>
    </w:p>
    <w:p w:rsidR="008B0AAB" w:rsidRDefault="00A61B34">
      <w:pPr>
        <w:spacing w:line="360" w:lineRule="auto"/>
        <w:jc w:val="both"/>
        <w:rPr>
          <w:sz w:val="28"/>
        </w:rPr>
      </w:pPr>
      <w:r>
        <w:rPr>
          <w:sz w:val="28"/>
        </w:rPr>
        <w:t>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                                      План.</w:t>
      </w:r>
    </w:p>
    <w:p w:rsidR="008B0AAB" w:rsidRDefault="00A61B34">
      <w:pPr>
        <w:numPr>
          <w:ilvl w:val="0"/>
          <w:numId w:val="1"/>
        </w:numPr>
        <w:spacing w:line="360" w:lineRule="auto"/>
        <w:ind w:right="-1"/>
        <w:rPr>
          <w:sz w:val="28"/>
        </w:rPr>
      </w:pPr>
      <w:r>
        <w:rPr>
          <w:sz w:val="28"/>
        </w:rPr>
        <w:t>Суть та структура міжнародного науково- технічного співробітництва.</w:t>
      </w:r>
    </w:p>
    <w:p w:rsidR="008B0AAB" w:rsidRDefault="00A61B34">
      <w:pPr>
        <w:numPr>
          <w:ilvl w:val="0"/>
          <w:numId w:val="1"/>
        </w:numPr>
        <w:spacing w:line="360" w:lineRule="auto"/>
        <w:ind w:right="-1"/>
        <w:rPr>
          <w:sz w:val="28"/>
        </w:rPr>
      </w:pPr>
      <w:r>
        <w:rPr>
          <w:sz w:val="28"/>
        </w:rPr>
        <w:t>Інтелектуальна власність і світовий ринок технологій.</w:t>
      </w:r>
    </w:p>
    <w:p w:rsidR="008B0AAB" w:rsidRDefault="00A61B34">
      <w:pPr>
        <w:numPr>
          <w:ilvl w:val="0"/>
          <w:numId w:val="1"/>
        </w:numPr>
        <w:spacing w:line="360" w:lineRule="auto"/>
        <w:ind w:right="-1"/>
        <w:rPr>
          <w:sz w:val="28"/>
        </w:rPr>
      </w:pPr>
      <w:r>
        <w:rPr>
          <w:sz w:val="28"/>
        </w:rPr>
        <w:t>Міжнародне ліцензування.Міжнародний інжиніринг.</w:t>
      </w:r>
    </w:p>
    <w:p w:rsidR="008B0AAB" w:rsidRDefault="00A61B34">
      <w:pPr>
        <w:numPr>
          <w:ilvl w:val="0"/>
          <w:numId w:val="1"/>
        </w:numPr>
        <w:spacing w:line="360" w:lineRule="auto"/>
        <w:ind w:right="-1"/>
        <w:rPr>
          <w:sz w:val="28"/>
        </w:rPr>
      </w:pPr>
      <w:r>
        <w:rPr>
          <w:sz w:val="28"/>
        </w:rPr>
        <w:t>Міжнародні міжвузівські наукові стосунки. Діяльність СОІВ.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lang w:val="ru-RU"/>
        </w:rPr>
        <w:t xml:space="preserve">     </w:t>
      </w:r>
      <w:r>
        <w:t>Література:</w:t>
      </w:r>
      <w:r>
        <w:rPr>
          <w:sz w:val="28"/>
        </w:rPr>
        <w:t xml:space="preserve"> </w:t>
      </w:r>
    </w:p>
    <w:p w:rsidR="008B0AAB" w:rsidRDefault="00A61B34">
      <w:pPr>
        <w:spacing w:line="360" w:lineRule="auto"/>
        <w:ind w:right="-1"/>
      </w:pPr>
      <w:r>
        <w:t>І.М.Школа В.М.Козменко“Міжнародні економічні відносини “ Чернівці “Рута” 1996 ст 101-112.</w:t>
      </w:r>
    </w:p>
    <w:p w:rsidR="008B0AAB" w:rsidRDefault="00A61B34">
      <w:pPr>
        <w:spacing w:line="360" w:lineRule="auto"/>
        <w:ind w:right="-1"/>
      </w:pPr>
      <w:r>
        <w:t xml:space="preserve"> В.В.Козик Л.А.Панкова“Світове господарство та міжнародні економічні відносини” Львів 1995 </w:t>
      </w:r>
    </w:p>
    <w:p w:rsidR="008B0AAB" w:rsidRDefault="00A61B34">
      <w:pPr>
        <w:spacing w:line="360" w:lineRule="auto"/>
        <w:ind w:right="-1"/>
      </w:pPr>
      <w:r>
        <w:t xml:space="preserve">               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b/>
          <w:sz w:val="28"/>
        </w:rPr>
        <w:t>1.Суть та структура міжнародного науково- технічного співробітництва</w:t>
      </w:r>
      <w:r>
        <w:rPr>
          <w:sz w:val="28"/>
        </w:rPr>
        <w:t>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  <w:u w:val="single"/>
        </w:rPr>
        <w:t>МНТС</w:t>
      </w:r>
      <w:r>
        <w:rPr>
          <w:sz w:val="28"/>
        </w:rPr>
        <w:t xml:space="preserve"> – цеформа МЕВ, яка являє собою систему економічних зв”язків у сфері перетину науки, техніки, виробництва, послугової діяльності та торгівлі і існує на основі спільних, наперед вироблених та узгоджених намірів, які закріплені в міжнародних економічних договорах.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u w:val="single"/>
        </w:rPr>
        <w:t>Структура  МНТС</w:t>
      </w:r>
      <w:r>
        <w:rPr>
          <w:sz w:val="28"/>
        </w:rPr>
        <w:t>:</w:t>
      </w:r>
    </w:p>
    <w:p w:rsidR="008B0AAB" w:rsidRDefault="00A61B34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створення координаційних міжнародних програм, спільних науково- технічних досліджень.</w:t>
      </w:r>
    </w:p>
    <w:p w:rsidR="008B0AAB" w:rsidRDefault="00A61B34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Міжнародне ліцензування, обмін науково-технічними документами, патентами, ліцензіями.</w:t>
      </w:r>
    </w:p>
    <w:p w:rsidR="008B0AAB" w:rsidRDefault="00A61B34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Міжнародний інжиніринг.</w:t>
      </w:r>
    </w:p>
    <w:p w:rsidR="008B0AAB" w:rsidRDefault="00A61B34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Співробітництво у підготовці наукових та інженерно-технічних кадрів.</w:t>
      </w:r>
    </w:p>
    <w:p w:rsidR="008B0AAB" w:rsidRDefault="00A61B34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Проведення міжнародних науково-технічних конференцій, симпозіумів.</w:t>
      </w:r>
    </w:p>
    <w:p w:rsidR="008B0AAB" w:rsidRDefault="00A61B34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Створення та функціонування міжнародних науково-дослідних інститутів, організацій.</w:t>
      </w:r>
    </w:p>
    <w:p w:rsidR="008B0AAB" w:rsidRDefault="00A61B34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Розробка науково-технічних прогнозів.</w:t>
      </w:r>
    </w:p>
    <w:p w:rsidR="008B0AAB" w:rsidRDefault="00A61B34">
      <w:pPr>
        <w:spacing w:line="360" w:lineRule="auto"/>
        <w:ind w:right="-1"/>
        <w:rPr>
          <w:sz w:val="28"/>
          <w:u w:val="single"/>
        </w:rPr>
      </w:pPr>
      <w:r>
        <w:rPr>
          <w:sz w:val="28"/>
          <w:u w:val="single"/>
        </w:rPr>
        <w:t xml:space="preserve">               Пріоритетні напрямки розвитку МНТС:</w:t>
      </w:r>
    </w:p>
    <w:p w:rsidR="008B0AAB" w:rsidRDefault="00A61B34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Електронізація та автоматизація виробничих процесів.</w:t>
      </w:r>
    </w:p>
    <w:p w:rsidR="008B0AAB" w:rsidRDefault="00A61B34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Надійне мирне використання атомної енергії.</w:t>
      </w:r>
    </w:p>
    <w:p w:rsidR="008B0AAB" w:rsidRDefault="00A61B34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Розширення практичного вмкористання біотехнології та генної інженерії(клонування).</w:t>
      </w:r>
    </w:p>
    <w:p w:rsidR="008B0AAB" w:rsidRDefault="00A61B34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sz w:val="28"/>
        </w:rPr>
        <w:t>Космічні дослідження.</w:t>
      </w:r>
    </w:p>
    <w:p w:rsidR="008B0AAB" w:rsidRDefault="008B0AAB">
      <w:pPr>
        <w:spacing w:line="360" w:lineRule="auto"/>
        <w:ind w:right="-1"/>
        <w:rPr>
          <w:sz w:val="28"/>
        </w:rPr>
      </w:pP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b/>
          <w:sz w:val="28"/>
        </w:rPr>
        <w:t>2.Інтелектуальна власність і світовий ринок технологій.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Інтелектуальну власність можна визначити, як відносини між людьми, які виникають з приводу присвоєння, володіння, користування та розпорядження щодо результатів інтелектуальної власності.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  <w:u w:val="single"/>
        </w:rPr>
        <w:t xml:space="preserve">    Предметом(об”єктом) інтелектуальної власності</w:t>
      </w:r>
      <w:r>
        <w:rPr>
          <w:sz w:val="28"/>
        </w:rPr>
        <w:t xml:space="preserve"> є : новітні технології, наукові відкриття, винаходи, виробничий та інший досвід, ноу-хау, дослідні або промислові зразки устаткування, аппаратура, інструменти, технологічні лінії, документація, способи виробництва.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  <w:u w:val="single"/>
        </w:rPr>
        <w:t xml:space="preserve">      Інтелектуальна власність</w:t>
      </w:r>
      <w:r>
        <w:rPr>
          <w:sz w:val="28"/>
        </w:rPr>
        <w:t>- це володіння виключним правом, яке визначає виключення і обмеження доступу, передання, контролю та відповідальності щодо об”єкта інтелектуальної власності.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Свідоцтвом інтелектуальної власності є </w:t>
      </w:r>
      <w:r>
        <w:rPr>
          <w:b/>
          <w:sz w:val="28"/>
          <w:u w:val="single"/>
        </w:rPr>
        <w:t>патент</w:t>
      </w:r>
      <w:r>
        <w:rPr>
          <w:sz w:val="28"/>
        </w:rPr>
        <w:t xml:space="preserve"> – це документ, який видається компетентним державним органом на певний термін винахіднику чи його правонаступнику, де засвідчується авторство і виключне право на винахід.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 Проблема міжнародного патентування полягає в тому, що в різних країнах 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>по різному побудовані правила щодо патентування. В США Патентне бюро повинно вирішити хто є першим, істинним та оригінальним винахідником, а час подання заявки на винахід не грає ніякої ролі, так як це практикується в Європі(при цьому сам винахідник залишається невідомим).</w:t>
      </w:r>
    </w:p>
    <w:p w:rsidR="008B0AAB" w:rsidRDefault="00A61B34">
      <w:pPr>
        <w:spacing w:line="360" w:lineRule="auto"/>
        <w:ind w:right="-1"/>
        <w:rPr>
          <w:sz w:val="28"/>
          <w:u w:val="single"/>
        </w:rPr>
      </w:pPr>
      <w:r>
        <w:rPr>
          <w:sz w:val="28"/>
          <w:u w:val="single"/>
        </w:rPr>
        <w:t xml:space="preserve">                Основні міжнародні форми передання технологій:</w:t>
      </w:r>
    </w:p>
    <w:p w:rsidR="008B0AAB" w:rsidRDefault="00A61B34">
      <w:pPr>
        <w:numPr>
          <w:ilvl w:val="0"/>
          <w:numId w:val="3"/>
        </w:numPr>
        <w:spacing w:line="360" w:lineRule="auto"/>
        <w:ind w:right="-1"/>
        <w:rPr>
          <w:sz w:val="28"/>
        </w:rPr>
      </w:pPr>
      <w:r>
        <w:rPr>
          <w:sz w:val="28"/>
        </w:rPr>
        <w:t>Продаж патентів.</w:t>
      </w:r>
    </w:p>
    <w:p w:rsidR="008B0AAB" w:rsidRDefault="00A61B34">
      <w:pPr>
        <w:numPr>
          <w:ilvl w:val="0"/>
          <w:numId w:val="3"/>
        </w:numPr>
        <w:spacing w:line="360" w:lineRule="auto"/>
        <w:ind w:right="-1"/>
        <w:rPr>
          <w:sz w:val="28"/>
        </w:rPr>
      </w:pPr>
      <w:r>
        <w:rPr>
          <w:sz w:val="28"/>
        </w:rPr>
        <w:t>Міжнародне ліцензування.</w:t>
      </w:r>
    </w:p>
    <w:p w:rsidR="008B0AAB" w:rsidRDefault="00A61B34">
      <w:pPr>
        <w:numPr>
          <w:ilvl w:val="0"/>
          <w:numId w:val="3"/>
        </w:numPr>
        <w:spacing w:line="360" w:lineRule="auto"/>
        <w:ind w:right="-1"/>
        <w:rPr>
          <w:sz w:val="28"/>
        </w:rPr>
      </w:pPr>
      <w:r>
        <w:rPr>
          <w:sz w:val="28"/>
        </w:rPr>
        <w:t>Міжнардний інжиніринг.</w:t>
      </w:r>
    </w:p>
    <w:p w:rsidR="008B0AAB" w:rsidRDefault="00A61B34">
      <w:pPr>
        <w:numPr>
          <w:ilvl w:val="0"/>
          <w:numId w:val="3"/>
        </w:numPr>
        <w:spacing w:line="360" w:lineRule="auto"/>
        <w:ind w:right="-1"/>
        <w:rPr>
          <w:sz w:val="28"/>
        </w:rPr>
      </w:pPr>
      <w:r>
        <w:rPr>
          <w:sz w:val="28"/>
        </w:rPr>
        <w:t>Спільне проведення науково-дослідних та дослідно-конструкторських робіт.</w:t>
      </w:r>
    </w:p>
    <w:p w:rsidR="008B0AAB" w:rsidRDefault="00A61B34">
      <w:pPr>
        <w:numPr>
          <w:ilvl w:val="0"/>
          <w:numId w:val="3"/>
        </w:numPr>
        <w:spacing w:line="360" w:lineRule="auto"/>
        <w:ind w:right="-1"/>
        <w:rPr>
          <w:sz w:val="28"/>
        </w:rPr>
      </w:pPr>
      <w:r>
        <w:rPr>
          <w:sz w:val="28"/>
        </w:rPr>
        <w:t>Іноземні інтелектуальні інвестиції.</w:t>
      </w:r>
    </w:p>
    <w:p w:rsidR="008B0AAB" w:rsidRDefault="00A61B34">
      <w:pPr>
        <w:numPr>
          <w:ilvl w:val="0"/>
          <w:numId w:val="3"/>
        </w:numPr>
        <w:spacing w:line="360" w:lineRule="auto"/>
        <w:ind w:right="-1"/>
        <w:rPr>
          <w:sz w:val="28"/>
        </w:rPr>
      </w:pPr>
      <w:r>
        <w:rPr>
          <w:sz w:val="28"/>
        </w:rPr>
        <w:t>Міжнародні міжвузівські стосунки.</w:t>
      </w:r>
    </w:p>
    <w:p w:rsidR="008B0AAB" w:rsidRDefault="00A61B34">
      <w:pPr>
        <w:numPr>
          <w:ilvl w:val="0"/>
          <w:numId w:val="3"/>
        </w:numPr>
        <w:spacing w:line="360" w:lineRule="auto"/>
        <w:ind w:right="-1"/>
        <w:rPr>
          <w:sz w:val="28"/>
        </w:rPr>
      </w:pPr>
      <w:r>
        <w:rPr>
          <w:sz w:val="28"/>
        </w:rPr>
        <w:t>Наукові міжнародні конференці, симпозіуми, семінари,</w:t>
      </w:r>
    </w:p>
    <w:p w:rsidR="008B0AAB" w:rsidRDefault="00A61B34">
      <w:pPr>
        <w:numPr>
          <w:ilvl w:val="0"/>
          <w:numId w:val="3"/>
        </w:numPr>
        <w:spacing w:line="360" w:lineRule="auto"/>
        <w:ind w:right="-1"/>
        <w:rPr>
          <w:sz w:val="28"/>
        </w:rPr>
      </w:pPr>
      <w:r>
        <w:rPr>
          <w:sz w:val="28"/>
        </w:rPr>
        <w:t>Створення комп”ютерних банків даних(Банк промислової та технологічної інформації при ЮНІДО)</w:t>
      </w:r>
    </w:p>
    <w:p w:rsidR="008B0AAB" w:rsidRDefault="00A61B34">
      <w:pPr>
        <w:numPr>
          <w:ilvl w:val="0"/>
          <w:numId w:val="3"/>
        </w:numPr>
        <w:spacing w:line="360" w:lineRule="auto"/>
        <w:ind w:right="-1"/>
        <w:rPr>
          <w:sz w:val="28"/>
        </w:rPr>
      </w:pPr>
      <w:r>
        <w:rPr>
          <w:sz w:val="28"/>
        </w:rPr>
        <w:t>Технологічний шпіонаж.</w:t>
      </w:r>
    </w:p>
    <w:p w:rsidR="008B0AAB" w:rsidRDefault="008B0AAB">
      <w:pPr>
        <w:spacing w:line="360" w:lineRule="auto"/>
        <w:ind w:right="-1"/>
        <w:rPr>
          <w:sz w:val="28"/>
        </w:rPr>
      </w:pPr>
    </w:p>
    <w:p w:rsidR="008B0AAB" w:rsidRDefault="00A61B34">
      <w:pPr>
        <w:spacing w:line="360" w:lineRule="auto"/>
        <w:ind w:right="-1"/>
        <w:rPr>
          <w:b/>
          <w:sz w:val="28"/>
        </w:rPr>
      </w:pPr>
      <w:r>
        <w:rPr>
          <w:b/>
          <w:sz w:val="28"/>
        </w:rPr>
        <w:t>3.Міжнародне ліцензування.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  <w:u w:val="single"/>
        </w:rPr>
        <w:t xml:space="preserve"> Міжнародне ліцензування</w:t>
      </w:r>
      <w:r>
        <w:rPr>
          <w:sz w:val="28"/>
        </w:rPr>
        <w:t xml:space="preserve"> – це структурний елемент міжнародного науково-технічного співробітництва, що виступає у вигляді міжнародної ліцензійної торгівлі ліцензіями на винаходи, патентами, технологіями, ноу-хау.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b/>
          <w:sz w:val="28"/>
          <w:u w:val="single"/>
        </w:rPr>
        <w:t xml:space="preserve"> Ліцензія </w:t>
      </w:r>
      <w:r>
        <w:rPr>
          <w:sz w:val="28"/>
        </w:rPr>
        <w:t>– це дозвіл, який видається ліцензіаром ліцензіату на промислове і\або комерційне використання винаходу протягом обумовленого терміну за винагороду. Ліцензійна торгівля на світовому ринку здійснюється шляхом укладання ліцензійних угод.</w:t>
      </w:r>
    </w:p>
    <w:p w:rsidR="008B0AAB" w:rsidRDefault="00A61B34">
      <w:pPr>
        <w:spacing w:line="360" w:lineRule="auto"/>
        <w:ind w:right="-1"/>
        <w:rPr>
          <w:sz w:val="28"/>
          <w:u w:val="single"/>
        </w:rPr>
      </w:pPr>
      <w:r>
        <w:rPr>
          <w:sz w:val="28"/>
        </w:rPr>
        <w:t xml:space="preserve">              </w:t>
      </w:r>
      <w:r>
        <w:rPr>
          <w:sz w:val="28"/>
          <w:u w:val="single"/>
        </w:rPr>
        <w:t>Основні види ліцензійних угод: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1.</w:t>
      </w:r>
      <w:r>
        <w:rPr>
          <w:i/>
          <w:sz w:val="28"/>
          <w:u w:val="single"/>
        </w:rPr>
        <w:t>Проста ліцензія</w:t>
      </w:r>
      <w:r>
        <w:rPr>
          <w:sz w:val="28"/>
        </w:rPr>
        <w:t xml:space="preserve"> – ліцензіар дозволяє на певних умовах використовувати винахід ліценціату, залишаючи при цьому за собою право, як самостійно користуватися так і видавати аналогічні ліцензії іншим зацікавленим особам.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>2.</w:t>
      </w:r>
      <w:r>
        <w:rPr>
          <w:i/>
          <w:sz w:val="28"/>
          <w:u w:val="single"/>
        </w:rPr>
        <w:t>Виключна ліцензія</w:t>
      </w:r>
      <w:r>
        <w:rPr>
          <w:sz w:val="28"/>
        </w:rPr>
        <w:t xml:space="preserve"> – ліцензіар має право сам користуватись винахадом і  дозволяє використовувати винахід  виключно ліцензіату.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>3.</w:t>
      </w:r>
      <w:r>
        <w:rPr>
          <w:i/>
          <w:sz w:val="28"/>
          <w:u w:val="single"/>
        </w:rPr>
        <w:t>Повна ліцензія</w:t>
      </w:r>
      <w:r>
        <w:rPr>
          <w:sz w:val="28"/>
        </w:rPr>
        <w:t xml:space="preserve"> – ліцензіар передає повністю права ліцензіату.</w:t>
      </w:r>
    </w:p>
    <w:p w:rsidR="008B0AAB" w:rsidRDefault="00A61B34">
      <w:pPr>
        <w:spacing w:line="360" w:lineRule="auto"/>
        <w:ind w:right="-1"/>
        <w:rPr>
          <w:sz w:val="28"/>
          <w:u w:val="single"/>
        </w:rPr>
      </w:pPr>
      <w:r>
        <w:rPr>
          <w:sz w:val="28"/>
          <w:u w:val="single"/>
        </w:rPr>
        <w:t xml:space="preserve">        Види ліцензійних винагород за надання ліцензійних 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  <w:u w:val="single"/>
        </w:rPr>
        <w:t xml:space="preserve">            прав на використання винаходу</w:t>
      </w:r>
      <w:r>
        <w:rPr>
          <w:sz w:val="28"/>
        </w:rPr>
        <w:t>:</w:t>
      </w:r>
    </w:p>
    <w:p w:rsidR="008B0AAB" w:rsidRDefault="00A61B34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i/>
          <w:sz w:val="28"/>
        </w:rPr>
        <w:t>Роялті</w:t>
      </w:r>
      <w:r>
        <w:rPr>
          <w:sz w:val="28"/>
        </w:rPr>
        <w:t xml:space="preserve"> – це періодичні процентні відчислення.</w:t>
      </w:r>
    </w:p>
    <w:p w:rsidR="008B0AAB" w:rsidRDefault="00A61B34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i/>
          <w:sz w:val="28"/>
        </w:rPr>
        <w:t>Паушальний платіж</w:t>
      </w:r>
      <w:r>
        <w:rPr>
          <w:sz w:val="28"/>
        </w:rPr>
        <w:t xml:space="preserve"> – це чітко зафіксована в угоді сума, яка виплачується разово(або в розстрочку).</w:t>
      </w:r>
    </w:p>
    <w:p w:rsidR="008B0AAB" w:rsidRDefault="00A61B34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i/>
          <w:sz w:val="28"/>
        </w:rPr>
        <w:t>Перехресне ліцензування</w:t>
      </w:r>
      <w:r>
        <w:rPr>
          <w:sz w:val="28"/>
        </w:rPr>
        <w:t xml:space="preserve"> – це обмін ліцензіями чи петентами, які за передбаченням є еквівалентними.</w:t>
      </w:r>
    </w:p>
    <w:p w:rsidR="008B0AAB" w:rsidRDefault="00A61B34">
      <w:pPr>
        <w:numPr>
          <w:ilvl w:val="0"/>
          <w:numId w:val="2"/>
        </w:numPr>
        <w:spacing w:line="360" w:lineRule="auto"/>
        <w:ind w:right="-1"/>
        <w:rPr>
          <w:sz w:val="28"/>
        </w:rPr>
      </w:pPr>
      <w:r>
        <w:rPr>
          <w:i/>
          <w:sz w:val="28"/>
        </w:rPr>
        <w:t>Попередня плата</w:t>
      </w:r>
      <w:r>
        <w:rPr>
          <w:sz w:val="28"/>
        </w:rPr>
        <w:t xml:space="preserve"> – це платіж, який компенсує витрати ліцензіара ще до здійснення ліцензійної угоди.</w:t>
      </w:r>
    </w:p>
    <w:p w:rsidR="008B0AAB" w:rsidRDefault="00A61B34">
      <w:pPr>
        <w:numPr>
          <w:ilvl w:val="0"/>
          <w:numId w:val="2"/>
        </w:numPr>
        <w:spacing w:line="360" w:lineRule="auto"/>
        <w:ind w:right="-1"/>
        <w:rPr>
          <w:i/>
          <w:sz w:val="28"/>
        </w:rPr>
      </w:pPr>
      <w:r>
        <w:rPr>
          <w:i/>
          <w:sz w:val="28"/>
        </w:rPr>
        <w:t>Передача цінних паперів і надання права участі у прибутку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  <w:u w:val="single"/>
        </w:rPr>
        <w:t>Об”єкти міжнародного ліцензування</w:t>
      </w:r>
      <w:r>
        <w:rPr>
          <w:sz w:val="28"/>
        </w:rPr>
        <w:t>: розробки конструктивного, технологічного характеру, склад матеріалу, речовини чи сплаву, способи лікування, способи пошуку та добування корисних копалин, товарні та промислові знаки.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Для міжнародного ліцензування характерне таке пончття як </w:t>
      </w:r>
      <w:r>
        <w:rPr>
          <w:sz w:val="28"/>
          <w:u w:val="single"/>
        </w:rPr>
        <w:t>патентна чистота</w:t>
      </w:r>
      <w:r>
        <w:rPr>
          <w:sz w:val="28"/>
        </w:rPr>
        <w:t xml:space="preserve"> – це юридична властивість об”єкта, яка означає, що він може використовуватись у даній країні без порушень діючих на її території охоронних документів виклбчного права(патентів, що належать третім особам).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На практиці терміни дії ліцензійних угод складають від 3- до 10років, і більше для ліцензій, освоєння яких вимагає значних капітальних витрат.</w:t>
      </w:r>
    </w:p>
    <w:p w:rsidR="008B0AAB" w:rsidRDefault="00A61B34">
      <w:pPr>
        <w:spacing w:line="360" w:lineRule="auto"/>
        <w:ind w:right="-1"/>
        <w:rPr>
          <w:b/>
          <w:sz w:val="28"/>
        </w:rPr>
      </w:pPr>
      <w:r>
        <w:rPr>
          <w:b/>
          <w:sz w:val="28"/>
        </w:rPr>
        <w:t>Міжнародний інжиніринг.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  <w:u w:val="single"/>
        </w:rPr>
        <w:t xml:space="preserve">      Міжнародний інжиніринг</w:t>
      </w:r>
      <w:r>
        <w:rPr>
          <w:sz w:val="28"/>
        </w:rPr>
        <w:t xml:space="preserve"> – це форма міжнародного науково-технічного співробітництва, що має вигляд сукупності інтелектуальних видів діяльності, кінечна мета яких полягає в одержанні найкращих результатів від закордонних капіталовкладень чи інших витрат, пов!язаних з реалізацією проектів різного призначення інженерно-консультативного типу. 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   Іншими словами </w:t>
      </w:r>
      <w:r>
        <w:rPr>
          <w:sz w:val="28"/>
          <w:u w:val="single"/>
        </w:rPr>
        <w:t>міжнародний інжиніринг</w:t>
      </w:r>
      <w:r>
        <w:rPr>
          <w:sz w:val="28"/>
        </w:rPr>
        <w:t xml:space="preserve"> – це надання інженерно- консультативних послуг.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  <w:u w:val="single"/>
        </w:rPr>
        <w:t>Види інжиніронгових послуг</w:t>
      </w:r>
      <w:r>
        <w:rPr>
          <w:sz w:val="28"/>
        </w:rPr>
        <w:t>: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i/>
          <w:sz w:val="28"/>
        </w:rPr>
        <w:t>Передпроектні послуги</w:t>
      </w:r>
      <w:r>
        <w:rPr>
          <w:sz w:val="28"/>
        </w:rPr>
        <w:t xml:space="preserve"> – дослідження пов”язанні з вивченням ринку товарів, що вироблятитиме об”єкт, яки будуватиметься; топографічні зйомки; розвиток транспортної мережі.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i/>
          <w:sz w:val="28"/>
        </w:rPr>
        <w:t>Проектні послуги</w:t>
      </w:r>
      <w:r>
        <w:rPr>
          <w:sz w:val="28"/>
        </w:rPr>
        <w:t xml:space="preserve"> – підготовка проекту, оцінка вартості проекту, експертиза проекту, робочі креслення, нагляд за проведенням робіт.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i/>
          <w:sz w:val="28"/>
        </w:rPr>
        <w:t>Післяпроектні послуги</w:t>
      </w:r>
      <w:r>
        <w:rPr>
          <w:sz w:val="28"/>
        </w:rPr>
        <w:t xml:space="preserve"> – підготовка контракту на будівництво, будівництво, монтаж обладнання, консультації з експлуатації обладнання.</w:t>
      </w:r>
    </w:p>
    <w:p w:rsidR="008B0AAB" w:rsidRDefault="008B0AAB">
      <w:pPr>
        <w:spacing w:line="360" w:lineRule="auto"/>
        <w:ind w:right="-1"/>
        <w:rPr>
          <w:sz w:val="28"/>
        </w:rPr>
      </w:pPr>
    </w:p>
    <w:p w:rsidR="008B0AAB" w:rsidRDefault="00A61B34">
      <w:pPr>
        <w:spacing w:line="360" w:lineRule="auto"/>
        <w:ind w:right="-1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4.Міжнародні міжвузівські наукові стосунки.Діяльність СОІВ.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Традиційно склалося, що основні наукові дослідження в Європі проводяться більше в науково-дослідних інститутах, а в США традиційна наука твориться в університетах, а прикладна наука – в пошукових лабораторіях при великих фірмах.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 Спеціалізація в науці на світовому рівні сприяє значному її прогресу. </w:t>
      </w:r>
      <w:r>
        <w:rPr>
          <w:sz w:val="28"/>
          <w:u w:val="single"/>
        </w:rPr>
        <w:t>Обмін науковими знаннями</w:t>
      </w:r>
      <w:r>
        <w:rPr>
          <w:sz w:val="28"/>
        </w:rPr>
        <w:t xml:space="preserve"> відбувається різними шляхами: через наукову літературу, роботу провідних вчених в різних країнах, створення спільних науково-дослідних закладів, проведення різного роду симпозіумів та конференцій.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Дещо менше розвинена система обміну в галузі освіти, яка побудована на основі зв”язків між вузами. </w:t>
      </w:r>
      <w:r>
        <w:rPr>
          <w:sz w:val="28"/>
          <w:u w:val="single"/>
        </w:rPr>
        <w:t xml:space="preserve">Найроповсюдженішими формами міжнародних відносин на рівні вищої школи </w:t>
      </w:r>
      <w:r>
        <w:rPr>
          <w:sz w:val="28"/>
        </w:rPr>
        <w:t>є: обмін досвідом та інформацією, обмін викладачами, науковими співробітниками та студентами, спільна дослідницька діяльність, стажування молодих спеціалістів.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 Серед великої кількості міжнародних організацій, що діють на рівні міжнародного науково-технічного співробітництва, помітно виділяєится </w:t>
      </w:r>
      <w:r>
        <w:rPr>
          <w:b/>
          <w:sz w:val="28"/>
          <w:u w:val="single"/>
        </w:rPr>
        <w:t>Світова організація інтелектуальної власності</w:t>
      </w:r>
      <w:r>
        <w:rPr>
          <w:sz w:val="28"/>
        </w:rPr>
        <w:t xml:space="preserve"> – це міжурядова організація, що має статус спеціалізованогозакладу ООН, заснована в 1970році і має на меті: сприяння охороні інтелектуальної власності у всьому світі шляхом розвитку співробітництва держав та взаємодії з будь-якою іншою міжнародною організацією; управління союзами, що входять до складу СОІВ: 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  Паризький союз – охорона промислової власності.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  Союз РСТ – договір про патентну кооперацію.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 xml:space="preserve">        Мадридський союз – угода про міжнародну реєстрацію знаків.</w:t>
      </w:r>
    </w:p>
    <w:p w:rsidR="008B0AAB" w:rsidRDefault="00A61B34">
      <w:pPr>
        <w:spacing w:line="360" w:lineRule="auto"/>
        <w:ind w:right="-1"/>
        <w:rPr>
          <w:sz w:val="28"/>
        </w:rPr>
      </w:pPr>
      <w:r>
        <w:rPr>
          <w:sz w:val="28"/>
        </w:rPr>
        <w:t>Україна однією з перших стала членом СОІВ в 1970році.</w:t>
      </w:r>
    </w:p>
    <w:p w:rsidR="008B0AAB" w:rsidRDefault="008B0AAB">
      <w:pPr>
        <w:spacing w:line="360" w:lineRule="auto"/>
      </w:pPr>
      <w:bookmarkStart w:id="0" w:name="_GoBack"/>
      <w:bookmarkEnd w:id="0"/>
    </w:p>
    <w:sectPr w:rsidR="008B0A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236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58E23A2"/>
    <w:multiLevelType w:val="singleLevel"/>
    <w:tmpl w:val="513E2A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DC668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B34"/>
    <w:rsid w:val="008954A9"/>
    <w:rsid w:val="008B0AAB"/>
    <w:rsid w:val="00A6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5954C-1FFE-4DC4-A05A-32DFC9F6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 : МІЖНАРОДНЕ НАУКОВО - ТЕХНІЧНЕ  СПІВРОБІТНИЦТВО</vt:lpstr>
    </vt:vector>
  </TitlesOfParts>
  <Manager>Право. Міжнародні відносини</Manager>
  <Company>Право. Міжнародні відносини</Company>
  <LinksUpToDate>false</LinksUpToDate>
  <CharactersWithSpaces>8026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 : МІЖНАРОДНЕ НАУКОВО - ТЕХНІЧНЕ  СПІВРОБІТНИЦТВО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2014-04-18T15:55:00Z</dcterms:created>
  <dcterms:modified xsi:type="dcterms:W3CDTF">2014-04-18T15:55:00Z</dcterms:modified>
  <cp:category>Право. Міжнародні відносини</cp:category>
</cp:coreProperties>
</file>