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BB" w:rsidRDefault="000F5EBB" w:rsidP="00816699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161B5E" w:rsidRPr="00C04D1E" w:rsidRDefault="00161B5E" w:rsidP="00816699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C04D1E"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  <w:t>Дивидендная политика предприятия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Дивидендная политика предприятия заключается в оптимальном  распределении </w:t>
      </w:r>
      <w:r w:rsidRPr="00C04D1E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прибыли</w:t>
      </w: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на потребляемую собственниками и капитализируемую.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Размер дивидендов влияет на курс </w:t>
      </w:r>
      <w:r w:rsidRPr="00C04D1E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акций</w:t>
      </w: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предприятия, свидетельствует об успешности его деятельности, а следовательно, об </w:t>
      </w:r>
      <w:r w:rsidRPr="00C04D1E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инвестиционной привлекательности</w:t>
      </w: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. 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Прибыль за вычетом  дивидендов - это основной источник развития предприятия, финансирования  его активов. А  развитие  обеспечивают  будущие  дивиденды.  Таким  образом, важны  оба направления  использования  </w:t>
      </w:r>
      <w:r w:rsidRPr="00C04D1E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чистой  прибыли</w:t>
      </w: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. Существует  несколько  </w:t>
      </w:r>
      <w:r w:rsidRPr="00C04D1E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теорий</w:t>
      </w: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  влияния  дивидендов на курс акций и благосостояние  </w:t>
      </w:r>
      <w:r w:rsidRPr="00C04D1E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акционеров</w:t>
      </w: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.  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1)  Теория  Модильяни - Миллера. 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При  соблюдении  ряда  условий  дивидендная политика не оказывает на рыночную стоимость предприятия и доходы его владельцев никакого влияния ни в текущем, ни в перспективном периоде. 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2) Теория  предпочтительности  дивидендов. ( Д.Гордон и Д. Линтер). 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Доходы  в  виде дивидендов не подвержены риску и стоят больше, чем отложенные доходы.  Следовательно,  нужно  максимизировать дивиденды. Существуют  и  другие теории. Применение  этих  теорий  на практике  заключается в выборе типа  дивидендной  политики. Существует   три подхода к формированию дивидендной политики: </w:t>
      </w:r>
    </w:p>
    <w:p w:rsidR="00161B5E" w:rsidRPr="00C04D1E" w:rsidRDefault="00161B5E" w:rsidP="00816699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1.   </w:t>
      </w:r>
      <w:r w:rsidRPr="00C04D1E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консервативный</w:t>
      </w: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- прибыль в первую очередь направляется на развитие предприятия, а на дивиденды - по возможности </w:t>
      </w:r>
    </w:p>
    <w:p w:rsidR="00161B5E" w:rsidRPr="00C04D1E" w:rsidRDefault="00161B5E" w:rsidP="00816699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2.  </w:t>
      </w:r>
      <w:r w:rsidRPr="00C04D1E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агрессивный</w:t>
      </w: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- прибыль в первую очередь  используется на выплату дивидендов для поддержания инвестиционной привлекательности, высокого курса акций, а на развитие предприятия - по остаточному принципу </w:t>
      </w:r>
    </w:p>
    <w:p w:rsidR="00161B5E" w:rsidRPr="00C04D1E" w:rsidRDefault="00161B5E" w:rsidP="00816699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3. </w:t>
      </w:r>
      <w:r w:rsidRPr="00C04D1E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 xml:space="preserve">компромиссный </w:t>
      </w: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(умеренный) - между  агрессивным и консервативным подходами. </w:t>
      </w:r>
    </w:p>
    <w:p w:rsidR="00161B5E" w:rsidRPr="00C04D1E" w:rsidRDefault="00161B5E" w:rsidP="00816699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Консервативному  подходу</w:t>
      </w: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  соответствуют два типа дивидендной политики: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1)  Остаточная политика дивидендных выплат - прибыль в первую очередь  направляется на формирование собственных финансовых ресурсов, финансирование  необходимых </w:t>
      </w:r>
      <w:r w:rsidRPr="00C04D1E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инвестиций</w:t>
      </w: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, а на дивиденды - по остаточному принципу.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Преимущества: обеспечивается развитие предприятия, повышается его финансовая  устойчивость.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Недостатки:  непредсказуемость и нестабильность дивидендов может привести к снижению курса акций.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2)  Политика  минимального стабильного размера дивидендных выплат.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Выплачиваются  неизменные дивиденды на каждую акцию в течение длительного периода.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Преимущества:  надежность и предсказуемость размера дивидендов обеспечивает стабильный курс акций.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Недостаток:  нет связи размера дивидендов с конечным финансовым результатом.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Агрессивному подходу</w:t>
      </w: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соответствуют  два типа дивидендной политики: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1) Политика  стабильного уровня  дивидендов - устанавливается долгосрочный норматив распределения  прибыли.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Преимущества:  простота и тесная связь с финансовым результатом.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Недостатки:  при нестабильной прибыли размер дивиденда изменчив, это ведет к нестабильности курса акций и высокому риску хозяйственной деятельности.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2)  Политика постоянного возрастания размера дивидендов (самая агрессивная политика) предусматривает постоянный рост дивидендов на каждую акцию, устанавливается стабильный процент прироста.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Преимущества - обеспечивается положительный имидж и  рост курса акций.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Недостатки – если темп роста дивидендов превышает темп роста прибыли, то снижается , инвестиционная активность предприятия  и его финансовая устойчивость. Такая  политика подходит только для предприятий с постоянно растущей прибылью.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Компромиссному (умеренному) подходу</w:t>
      </w: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соответствует политика минимального стабильного размера дивидендов с надбавкой в отдельные периоды (выплата экстра - дивидендов).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Преимущества: обеспечивается положительный имидж и  рост курса акций,  связь  дивидендов с финансовым результатом.</w:t>
      </w:r>
    </w:p>
    <w:p w:rsidR="00161B5E" w:rsidRPr="00C04D1E" w:rsidRDefault="00161B5E" w:rsidP="00C04D1E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Недостатки: </w:t>
      </w:r>
    </w:p>
    <w:p w:rsidR="00161B5E" w:rsidRPr="00C04D1E" w:rsidRDefault="00161B5E" w:rsidP="00816699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- при продолжительной выплате минимальных дивидендов снижается инвестиционная привлекательность предприятия.</w:t>
      </w:r>
    </w:p>
    <w:p w:rsidR="00161B5E" w:rsidRPr="00C04D1E" w:rsidRDefault="00161B5E" w:rsidP="00816699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04D1E">
        <w:rPr>
          <w:rFonts w:ascii="Times New Roman" w:hAnsi="Times New Roman"/>
          <w:color w:val="FF0000"/>
          <w:sz w:val="28"/>
          <w:szCs w:val="28"/>
          <w:lang w:eastAsia="ru-RU"/>
        </w:rPr>
        <w:t>-  при частой выплате экстра - дивидендов они становятся ожидаемыми и перестают играть должную роль в поддержании курса акций.</w:t>
      </w:r>
    </w:p>
    <w:p w:rsidR="00161B5E" w:rsidRPr="00C04D1E" w:rsidRDefault="00161B5E" w:rsidP="00816699">
      <w:pPr>
        <w:spacing w:line="240" w:lineRule="auto"/>
        <w:rPr>
          <w:color w:val="FF0000"/>
          <w:sz w:val="28"/>
          <w:szCs w:val="28"/>
        </w:rPr>
      </w:pPr>
      <w:bookmarkStart w:id="0" w:name="_GoBack"/>
      <w:bookmarkEnd w:id="0"/>
    </w:p>
    <w:sectPr w:rsidR="00161B5E" w:rsidRPr="00C04D1E" w:rsidSect="00C04D1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6699"/>
    <w:rsid w:val="000F5EBB"/>
    <w:rsid w:val="00161B5E"/>
    <w:rsid w:val="0019433C"/>
    <w:rsid w:val="0045537C"/>
    <w:rsid w:val="00816699"/>
    <w:rsid w:val="00965E4D"/>
    <w:rsid w:val="009E3400"/>
    <w:rsid w:val="00AB3C25"/>
    <w:rsid w:val="00AC1E3C"/>
    <w:rsid w:val="00C04D1E"/>
    <w:rsid w:val="00D46B05"/>
    <w:rsid w:val="00DC68CB"/>
    <w:rsid w:val="00F8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85C18-1C58-4767-9DA9-E0E72FB3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E4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81669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1669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customStyle="1" w:styleId="4">
    <w:name w:val="стиль4"/>
    <w:basedOn w:val="a"/>
    <w:rsid w:val="0081669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semiHidden/>
    <w:rsid w:val="00816699"/>
    <w:rPr>
      <w:rFonts w:cs="Times New Roman"/>
      <w:color w:val="0000FF"/>
      <w:u w:val="single"/>
    </w:rPr>
  </w:style>
  <w:style w:type="character" w:customStyle="1" w:styleId="3">
    <w:name w:val="стиль3"/>
    <w:basedOn w:val="a0"/>
    <w:rsid w:val="008166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Дивидендная политика предприятия</vt:lpstr>
    </vt:vector>
  </TitlesOfParts>
  <Company/>
  <LinksUpToDate>false</LinksUpToDate>
  <CharactersWithSpaces>3863</CharactersWithSpaces>
  <SharedDoc>false</SharedDoc>
  <HLinks>
    <vt:vector size="36" baseType="variant">
      <vt:variant>
        <vt:i4>917570</vt:i4>
      </vt:variant>
      <vt:variant>
        <vt:i4>15</vt:i4>
      </vt:variant>
      <vt:variant>
        <vt:i4>0</vt:i4>
      </vt:variant>
      <vt:variant>
        <vt:i4>5</vt:i4>
      </vt:variant>
      <vt:variant>
        <vt:lpwstr>http://www.finekon.ru/investicii.php</vt:lpwstr>
      </vt:variant>
      <vt:variant>
        <vt:lpwstr/>
      </vt:variant>
      <vt:variant>
        <vt:i4>6160476</vt:i4>
      </vt:variant>
      <vt:variant>
        <vt:i4>12</vt:i4>
      </vt:variant>
      <vt:variant>
        <vt:i4>0</vt:i4>
      </vt:variant>
      <vt:variant>
        <vt:i4>5</vt:i4>
      </vt:variant>
      <vt:variant>
        <vt:lpwstr>http://www.finekon.ru/akcionernoe obshhestvo.php</vt:lpwstr>
      </vt:variant>
      <vt:variant>
        <vt:lpwstr/>
      </vt:variant>
      <vt:variant>
        <vt:i4>4587600</vt:i4>
      </vt:variant>
      <vt:variant>
        <vt:i4>9</vt:i4>
      </vt:variant>
      <vt:variant>
        <vt:i4>0</vt:i4>
      </vt:variant>
      <vt:variant>
        <vt:i4>5</vt:i4>
      </vt:variant>
      <vt:variant>
        <vt:lpwstr>http://www.finekon.ru/chistaja pribyl.php</vt:lpwstr>
      </vt:variant>
      <vt:variant>
        <vt:lpwstr/>
      </vt:variant>
      <vt:variant>
        <vt:i4>327761</vt:i4>
      </vt:variant>
      <vt:variant>
        <vt:i4>6</vt:i4>
      </vt:variant>
      <vt:variant>
        <vt:i4>0</vt:i4>
      </vt:variant>
      <vt:variant>
        <vt:i4>5</vt:i4>
      </vt:variant>
      <vt:variant>
        <vt:lpwstr>http://www.finekon.ru/inv privl regionov.php</vt:lpwstr>
      </vt:variant>
      <vt:variant>
        <vt:lpwstr/>
      </vt:variant>
      <vt:variant>
        <vt:i4>4128883</vt:i4>
      </vt:variant>
      <vt:variant>
        <vt:i4>3</vt:i4>
      </vt:variant>
      <vt:variant>
        <vt:i4>0</vt:i4>
      </vt:variant>
      <vt:variant>
        <vt:i4>5</vt:i4>
      </vt:variant>
      <vt:variant>
        <vt:lpwstr>http://www.finekon.ru/akcii.php</vt:lpwstr>
      </vt:variant>
      <vt:variant>
        <vt:lpwstr/>
      </vt:variant>
      <vt:variant>
        <vt:i4>6553708</vt:i4>
      </vt:variant>
      <vt:variant>
        <vt:i4>0</vt:i4>
      </vt:variant>
      <vt:variant>
        <vt:i4>0</vt:i4>
      </vt:variant>
      <vt:variant>
        <vt:i4>5</vt:i4>
      </vt:variant>
      <vt:variant>
        <vt:lpwstr>http://www.finekon.ru/fin rezultaty.php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Дивидендная политика предприятия</dc:title>
  <dc:subject/>
  <dc:creator>user</dc:creator>
  <cp:keywords/>
  <dc:description/>
  <cp:lastModifiedBy>Irina</cp:lastModifiedBy>
  <cp:revision>2</cp:revision>
  <cp:lastPrinted>2011-03-01T18:45:00Z</cp:lastPrinted>
  <dcterms:created xsi:type="dcterms:W3CDTF">2014-09-14T16:00:00Z</dcterms:created>
  <dcterms:modified xsi:type="dcterms:W3CDTF">2014-09-14T16:00:00Z</dcterms:modified>
</cp:coreProperties>
</file>