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58" w:rsidRDefault="00E03F39">
      <w:pPr>
        <w:pStyle w:val="1"/>
        <w:jc w:val="center"/>
      </w:pPr>
      <w:r>
        <w:t>Адаптация зоны депрессии в экотонах полезащитной лесной полосы с прерывистым профилем древостоя к сельскохозяйственному производству</w:t>
      </w:r>
    </w:p>
    <w:p w:rsidR="000F2458" w:rsidRPr="00E03F39" w:rsidRDefault="00E03F39">
      <w:pPr>
        <w:pStyle w:val="a3"/>
      </w:pPr>
      <w:r>
        <w:t> </w:t>
      </w:r>
    </w:p>
    <w:p w:rsidR="000F2458" w:rsidRDefault="00E03F39">
      <w:pPr>
        <w:pStyle w:val="a3"/>
      </w:pPr>
      <w:r>
        <w:t>С.И. Годунов, П. В. Павлов</w:t>
      </w:r>
    </w:p>
    <w:p w:rsidR="000F2458" w:rsidRDefault="00E03F39">
      <w:pPr>
        <w:pStyle w:val="a3"/>
      </w:pPr>
      <w:r>
        <w:t>Воронежский НИИСХРоссельхозакадемии</w:t>
      </w:r>
    </w:p>
    <w:p w:rsidR="000F2458" w:rsidRDefault="00E03F39">
      <w:pPr>
        <w:pStyle w:val="a3"/>
      </w:pPr>
      <w:r>
        <w:t>Важная роль, среди биологических средств, обеспечивающих сохранение природной среды, повышение плодородия почв и продуктивность пашни, принадлежит полезащитным лесным насаждениям. В настоящее время накоплен богатый фактический материал, с высокой достоверностью раскрывающий положительные стороны влияния полезащитных лесных насаждений на микроклимат, снегораспределение и водный режим лесоаграрного ландшафта. Научно обоснована так же положительная роль лесной растительности как основообразующего биологического компонента, оказывающего многостороннее положительное влияние на стабильное сельскохозяйственное производство в засушливых регионах России.</w:t>
      </w:r>
    </w:p>
    <w:p w:rsidR="000F2458" w:rsidRDefault="00E03F39">
      <w:pPr>
        <w:pStyle w:val="a3"/>
      </w:pPr>
      <w:r>
        <w:t>Однако наряду с положительными сторонами использования защитных лесных насаждений, необходимых для улучшения агроэкологических условий сельскохозяйственных территорий, имеются и отрицательные, к которым относится так называемая зона депрессии, в некоторой степени проявляющаяся в экотонах в непосредственной близости от лесополос и имеющая форму узкой вытянутой ленты шириной, равной одной высоте лесной полосы. Как установлено, недобор продукции растениеводства в зонах депрессии полезащитных лесных полос составляет порядка 40-60%. Если учесть, что по Российской Федерации под зоной депрессии лесных полос находится примерно 2 млн. гектаров пахотных земель, то недобор урожая только зерновых культур ежегодно здесь может составлять около 1,5-2 млн. тонн. Для сельскохозяйственного производства России это довольно значительный недобор продукции.</w:t>
      </w:r>
    </w:p>
    <w:p w:rsidR="000F2458" w:rsidRDefault="00E03F39">
      <w:pPr>
        <w:pStyle w:val="a3"/>
      </w:pPr>
      <w:r>
        <w:t>В целях оптимизации природопользования лесоаграрных ландшафтов учеными отдела агролесомелиорации НИИСХ ЦЧП им. В. В. Докучаева был разработан новый, уникальный способ создания защитных лесных насаждений с прерывистым профилем древостоя (патент РФ на изобретение № 1519589). У лесополос такой конструкции улучшается освещенность и продуваемость в их непосредственной близости, что, несомненно, оказывает положительное влияние на адаптацию агроэко- логических условий зоны депрессии к сельскохозяйственному производству.</w:t>
      </w:r>
    </w:p>
    <w:p w:rsidR="000F2458" w:rsidRDefault="00E03F39">
      <w:pPr>
        <w:pStyle w:val="a3"/>
      </w:pPr>
      <w:r>
        <w:t>Поэтому в настоящее время назрела необходимость изучения степени агроэкологической адаптации депрессионной зоны, которая образуется около защитных лесных насаждений с прерывистым профилем древостоя, и возможного улучшения ее экологических условий для сельскохозяйственного использования.</w:t>
      </w:r>
    </w:p>
    <w:p w:rsidR="000F2458" w:rsidRDefault="00E03F39">
      <w:pPr>
        <w:pStyle w:val="a3"/>
      </w:pPr>
      <w:r>
        <w:t>В связи с вышеизложенным, нами в 20062010 годах были проведены исследования в опыте: «Изучить влияние различных типов древосто- ев на формирование депрессионной зоны в экотонах». Целью исследований являлось определение агроэкологической адаптации зоны депрессии</w:t>
      </w:r>
    </w:p>
    <w:p w:rsidR="000F2458" w:rsidRDefault="00E03F39">
      <w:pPr>
        <w:pStyle w:val="a3"/>
      </w:pPr>
      <w:r>
        <w:t>Содержание элементов минерального питания в слое почвы 0-40 см в зоне депрессии</w:t>
      </w:r>
    </w:p>
    <w:p w:rsidR="000F2458" w:rsidRDefault="00E03F39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F2458">
        <w:trPr>
          <w:trHeight w:val="675"/>
          <w:tblCellSpacing w:w="0" w:type="dxa"/>
        </w:trPr>
        <w:tc>
          <w:tcPr>
            <w:tcW w:w="0" w:type="auto"/>
            <w:vAlign w:val="center"/>
            <w:hideMark/>
          </w:tcPr>
          <w:p w:rsidR="000F2458" w:rsidRDefault="00E03F39">
            <w:r>
              <w:t>Дата взятия образца, культура</w:t>
            </w:r>
          </w:p>
        </w:tc>
        <w:tc>
          <w:tcPr>
            <w:tcW w:w="0" w:type="auto"/>
            <w:vAlign w:val="center"/>
            <w:hideMark/>
          </w:tcPr>
          <w:p w:rsidR="000F2458" w:rsidRPr="00E03F39" w:rsidRDefault="00E03F39">
            <w:pPr>
              <w:pStyle w:val="a3"/>
            </w:pPr>
            <w:r w:rsidRPr="00E03F39">
              <w:t>Профиль</w:t>
            </w:r>
          </w:p>
          <w:p w:rsidR="000F2458" w:rsidRPr="00E03F39" w:rsidRDefault="00E03F39">
            <w:pPr>
              <w:pStyle w:val="a3"/>
            </w:pPr>
            <w:r w:rsidRPr="00E03F39">
              <w:t>древостоя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N-NO3, мг/кгпочвы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Р2О5, мг/100 г почвы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К2О, мг/100 г почвы</w:t>
            </w:r>
          </w:p>
        </w:tc>
      </w:tr>
      <w:tr w:rsidR="000F2458">
        <w:trPr>
          <w:trHeight w:val="37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22.05.06 г. кукуруза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18,7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8,6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11,1</w:t>
            </w:r>
          </w:p>
        </w:tc>
      </w:tr>
      <w:tr w:rsidR="000F2458">
        <w:trPr>
          <w:trHeight w:val="3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21,3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11,9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12,6</w:t>
            </w:r>
          </w:p>
        </w:tc>
      </w:tr>
      <w:tr w:rsidR="000F2458">
        <w:trPr>
          <w:trHeight w:val="37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7.06.07 г. ячмень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10,55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10,11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8,7</w:t>
            </w:r>
          </w:p>
        </w:tc>
      </w:tr>
      <w:tr w:rsidR="000F2458">
        <w:trPr>
          <w:trHeight w:val="3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8,61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10,64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8,7</w:t>
            </w:r>
          </w:p>
        </w:tc>
      </w:tr>
      <w:tr w:rsidR="000F2458">
        <w:trPr>
          <w:trHeight w:val="37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28.08.08 г. подсолнечник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4,05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10,13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7,2</w:t>
            </w:r>
          </w:p>
        </w:tc>
      </w:tr>
      <w:tr w:rsidR="000F2458">
        <w:trPr>
          <w:trHeight w:val="3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2,74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12,73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9,7</w:t>
            </w:r>
          </w:p>
        </w:tc>
      </w:tr>
      <w:tr w:rsidR="000F2458">
        <w:trPr>
          <w:trHeight w:val="37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05.07.09 г. одн. травы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7,54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7,82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13,7</w:t>
            </w:r>
          </w:p>
        </w:tc>
      </w:tr>
      <w:tr w:rsidR="000F2458">
        <w:trPr>
          <w:trHeight w:val="3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7,27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9,34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14,4</w:t>
            </w:r>
          </w:p>
        </w:tc>
      </w:tr>
      <w:tr w:rsidR="000F2458">
        <w:trPr>
          <w:trHeight w:val="37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21.07.10 г. оз. пщеница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14,6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9,6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10,3</w:t>
            </w:r>
          </w:p>
        </w:tc>
      </w:tr>
      <w:tr w:rsidR="000F2458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16,7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10,7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11,1</w:t>
            </w:r>
          </w:p>
        </w:tc>
      </w:tr>
    </w:tbl>
    <w:p w:rsidR="000F2458" w:rsidRPr="00E03F39" w:rsidRDefault="00E03F39">
      <w:pPr>
        <w:pStyle w:val="a3"/>
      </w:pPr>
      <w:r>
        <w:t> </w:t>
      </w:r>
    </w:p>
    <w:p w:rsidR="000F2458" w:rsidRDefault="00E03F39">
      <w:pPr>
        <w:pStyle w:val="a3"/>
      </w:pPr>
      <w:r>
        <w:t>Таблица 2</w:t>
      </w:r>
    </w:p>
    <w:p w:rsidR="000F2458" w:rsidRDefault="00E03F39">
      <w:pPr>
        <w:pStyle w:val="a3"/>
      </w:pPr>
      <w:r>
        <w:t>Урожайность сельскохозяйственных культур, возделываемых в депрессионных зонах полезащитных лесных полос со сплошным и прерывистым профилями древостоев, ц/га.</w:t>
      </w:r>
    </w:p>
    <w:p w:rsidR="000F2458" w:rsidRDefault="00E03F39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0F2458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0F2458" w:rsidRDefault="00E03F39">
            <w:r>
              <w:t>Культура, год</w:t>
            </w:r>
          </w:p>
        </w:tc>
        <w:tc>
          <w:tcPr>
            <w:tcW w:w="0" w:type="auto"/>
            <w:vAlign w:val="center"/>
            <w:hideMark/>
          </w:tcPr>
          <w:p w:rsidR="000F2458" w:rsidRPr="00E03F39" w:rsidRDefault="00E03F39">
            <w:pPr>
              <w:pStyle w:val="a3"/>
            </w:pPr>
            <w:r w:rsidRPr="00E03F39">
              <w:t>Профиль</w:t>
            </w:r>
          </w:p>
          <w:p w:rsidR="000F2458" w:rsidRPr="00E03F39" w:rsidRDefault="00E03F39">
            <w:pPr>
              <w:pStyle w:val="a3"/>
            </w:pPr>
            <w:r w:rsidRPr="00E03F39">
              <w:t>древостоя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Урожайность</w:t>
            </w:r>
          </w:p>
        </w:tc>
      </w:tr>
      <w:tr w:rsidR="000F2458">
        <w:trPr>
          <w:trHeight w:val="3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Кукуруза на силос, 2006 год.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331,4</w:t>
            </w:r>
          </w:p>
        </w:tc>
      </w:tr>
      <w:tr w:rsidR="000F2458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369,6</w:t>
            </w:r>
          </w:p>
        </w:tc>
      </w:tr>
      <w:tr w:rsidR="000F2458">
        <w:trPr>
          <w:trHeight w:val="40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Ячмень, 2007 год.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13,4</w:t>
            </w:r>
          </w:p>
        </w:tc>
      </w:tr>
      <w:tr w:rsidR="000F2458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13,2</w:t>
            </w:r>
          </w:p>
        </w:tc>
      </w:tr>
      <w:tr w:rsidR="000F2458">
        <w:trPr>
          <w:trHeight w:val="3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Подсолнечник, 2008 год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17,5</w:t>
            </w:r>
          </w:p>
        </w:tc>
      </w:tr>
      <w:tr w:rsidR="000F2458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22,3</w:t>
            </w:r>
          </w:p>
        </w:tc>
      </w:tr>
      <w:tr w:rsidR="000F2458">
        <w:trPr>
          <w:trHeight w:val="40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Одн. травы, 2009 год.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96</w:t>
            </w:r>
          </w:p>
        </w:tc>
      </w:tr>
      <w:tr w:rsidR="000F2458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127</w:t>
            </w:r>
          </w:p>
        </w:tc>
      </w:tr>
      <w:tr w:rsidR="000F2458">
        <w:trPr>
          <w:trHeight w:val="40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F2458" w:rsidRDefault="00E03F39">
            <w:r>
              <w:t>Оз. пшеница, 2010 год.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сплошной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3,5</w:t>
            </w:r>
          </w:p>
        </w:tc>
      </w:tr>
      <w:tr w:rsidR="000F2458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F2458" w:rsidRDefault="000F2458"/>
        </w:tc>
        <w:tc>
          <w:tcPr>
            <w:tcW w:w="0" w:type="auto"/>
            <w:vAlign w:val="center"/>
            <w:hideMark/>
          </w:tcPr>
          <w:p w:rsidR="000F2458" w:rsidRDefault="00E03F39">
            <w:r>
              <w:t>прерывистый</w:t>
            </w:r>
          </w:p>
        </w:tc>
        <w:tc>
          <w:tcPr>
            <w:tcW w:w="0" w:type="auto"/>
            <w:vAlign w:val="center"/>
            <w:hideMark/>
          </w:tcPr>
          <w:p w:rsidR="000F2458" w:rsidRDefault="00E03F39">
            <w:r>
              <w:t>4,4</w:t>
            </w:r>
          </w:p>
        </w:tc>
      </w:tr>
    </w:tbl>
    <w:p w:rsidR="000F2458" w:rsidRPr="00E03F39" w:rsidRDefault="00E03F39">
      <w:pPr>
        <w:pStyle w:val="a3"/>
      </w:pPr>
      <w:r>
        <w:t> </w:t>
      </w:r>
    </w:p>
    <w:p w:rsidR="000F2458" w:rsidRDefault="00E03F39">
      <w:pPr>
        <w:pStyle w:val="a3"/>
      </w:pPr>
      <w:r>
        <w:t>ажурной лесной полосы блочной посадки (с прерывистым профилем древостоя, по патенту РФ на изобретение № 1519589) по сравнению с насаждением, имеющим сплошной профиль древостоя. На основании анализа полученного исследовательского материала установлено, что запасы воды в снеге перед снеготаянием, в среднем за годы наблюдений, были несколько выше, как с заветренной, так и с наветренной сторон в зоне депрессии лесополосы со сплошным профилем древостоя.</w:t>
      </w:r>
    </w:p>
    <w:p w:rsidR="000F2458" w:rsidRDefault="00E03F39">
      <w:pPr>
        <w:pStyle w:val="a3"/>
      </w:pPr>
      <w:r>
        <w:t>Так, с наветренной стороны насаждения со сплошным профилем древостоя, в среднем, перед снеготаянием скапливалось 148,1 мм воды в снеге, а с заветренной - 157,8 мм. В зоне депрессии насаждения с прерывистым древостоем, с наветренной стороны в снеге содержалось только 126,3 мм воды, а с заветренной - 119,6 мм.</w:t>
      </w:r>
    </w:p>
    <w:p w:rsidR="000F2458" w:rsidRDefault="00E03F39">
      <w:pPr>
        <w:pStyle w:val="a3"/>
      </w:pPr>
      <w:r>
        <w:t>Адаптация зоны депрессии в экотонах полезащитной лесной полосы с прерывистым профилем древостоя к сельскохозяйственному производству</w:t>
      </w:r>
    </w:p>
    <w:p w:rsidR="000F2458" w:rsidRDefault="00E03F39">
      <w:pPr>
        <w:pStyle w:val="a3"/>
      </w:pPr>
      <w:r>
        <w:t>Несмотря на это, запасы общей влаги в метровом слое почвы весной за 5 лет исследований были более высокими в зоне депрессии лесополосы с прерывистым профилем древостоя. Так, с 2006 года по 2010 год в метровом слое почвы зоны депрессии насаждения с прерывистым профилем древостоя, с заветренной стороны весной содержалось в среднем 320,8 мм общей влаги. За этот же период в метровом слое почвы зоны депрессии лесополосы со сплошным профилем древостоя содержалось в среднем 306,1 мм общей влаги.</w:t>
      </w:r>
    </w:p>
    <w:p w:rsidR="000F2458" w:rsidRDefault="00E03F39">
      <w:pPr>
        <w:pStyle w:val="a3"/>
      </w:pPr>
      <w:r>
        <w:t>В 2006-2010 годах изучался пищевой режим почвы зон депрессии лесополос с различными профилями древостоев (таблица 1). Можно отметить, что под всеми наблюдаемыми культурами в слое почвы 0-40 см подвижными формами фосфора и обменным калием, в среднем, лучше была обеспечена зона депрессии насаждения с прерывистым профилем древостоя.</w:t>
      </w:r>
    </w:p>
    <w:p w:rsidR="000F2458" w:rsidRDefault="00E03F39">
      <w:pPr>
        <w:pStyle w:val="a3"/>
      </w:pPr>
      <w:r>
        <w:t>Урожай сельскохозяйственных культур, выращиваемых в разных депрессионных зонах, за годы исследований был различен, что подтверждают данные таблицы 2. Так, урожайность кукурузы на силос, подсолнечника, однолетних трав и озимой пшеницы была выше в зоне депрессии древостоя с прерывистым профилем по сравнению с депрес- сионной зоной насаждения со сплошным профилем древостоя. Только урожай ячменя в 2007 году был примерно одинаков в зонах депрессии различных лесонасаждений.</w:t>
      </w:r>
    </w:p>
    <w:p w:rsidR="000F2458" w:rsidRDefault="00E03F39">
      <w:pPr>
        <w:pStyle w:val="a3"/>
      </w:pPr>
      <w:r>
        <w:t>В качестве общего вывода можно отметить, что в экотонах лесных полос с прерывистым профилем древостоя в зоне депрессии создается более благоприятный питательный режим, что подтверждает ее лучшую адаптацию к сельскохозяйственному производству по сравнению с депрессион- ной зоной лесных полос со сплошным профилем древостоя.</w:t>
      </w:r>
      <w:bookmarkStart w:id="0" w:name="_GoBack"/>
      <w:bookmarkEnd w:id="0"/>
    </w:p>
    <w:sectPr w:rsidR="000F24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F39"/>
    <w:rsid w:val="000F2458"/>
    <w:rsid w:val="0046337F"/>
    <w:rsid w:val="00E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2BCD6-8CED-4AF7-B6D1-94FE2FEA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5410</Characters>
  <Application>Microsoft Office Word</Application>
  <DocSecurity>0</DocSecurity>
  <Lines>45</Lines>
  <Paragraphs>12</Paragraphs>
  <ScaleCrop>false</ScaleCrop>
  <Company>diakov.net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зоны депрессии в экотонах полезащитной лесной полосы с прерывистым профилем древостоя к сельскохозяйственному производству</dc:title>
  <dc:subject/>
  <dc:creator>Irina</dc:creator>
  <cp:keywords/>
  <dc:description/>
  <cp:lastModifiedBy>Irina</cp:lastModifiedBy>
  <cp:revision>2</cp:revision>
  <dcterms:created xsi:type="dcterms:W3CDTF">2014-08-02T19:50:00Z</dcterms:created>
  <dcterms:modified xsi:type="dcterms:W3CDTF">2014-08-02T19:50:00Z</dcterms:modified>
</cp:coreProperties>
</file>