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45" w:rsidRPr="002F3C64" w:rsidRDefault="00032645" w:rsidP="005E10B7">
      <w:pPr>
        <w:pStyle w:val="HTML"/>
        <w:spacing w:line="360" w:lineRule="auto"/>
        <w:ind w:firstLine="7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C64">
        <w:rPr>
          <w:rFonts w:ascii="Times New Roman" w:hAnsi="Times New Roman" w:cs="Times New Roman"/>
          <w:b/>
          <w:color w:val="000000"/>
          <w:sz w:val="28"/>
          <w:szCs w:val="28"/>
        </w:rPr>
        <w:t>Разработка мероприятий ускорения оборачиваемости запасов</w:t>
      </w:r>
    </w:p>
    <w:p w:rsidR="005E10B7" w:rsidRDefault="005E10B7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2645" w:rsidRPr="002F3C64" w:rsidRDefault="00032645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Ускорение оборачиваемости оборотных средств является первоочередной задачей предприятий. </w:t>
      </w:r>
    </w:p>
    <w:p w:rsidR="00032645" w:rsidRPr="002F3C64" w:rsidRDefault="00032645" w:rsidP="002F3C64">
      <w:pPr>
        <w:rPr>
          <w:color w:val="000000"/>
          <w:szCs w:val="28"/>
        </w:rPr>
      </w:pPr>
      <w:r w:rsidRPr="002F3C64">
        <w:rPr>
          <w:color w:val="000000"/>
          <w:szCs w:val="28"/>
        </w:rPr>
        <w:t>Эффективность использования оборотных средств зависит от многих факторов, которые можно разделить на внешние, оказывающие влияние вне зависимости от интересов предприятия, и внутренние, на которые предприятие может и должно активно влиять. К внешним факторам можно отнести такие, как общеэкономическая ситуация, налоговое законодательство, условия получения кредитов и процентные ставки по ним, возможность целевого финансирования, участие в программах, финансируемых из бюджета. Эти и другие факторы определяют рамки, в которых предприятие может манипулировать внутренними факторами рационального движения оборотных средств.</w:t>
      </w:r>
    </w:p>
    <w:p w:rsidR="00032645" w:rsidRPr="002F3C64" w:rsidRDefault="00032645" w:rsidP="002F3C64">
      <w:pPr>
        <w:rPr>
          <w:color w:val="000000"/>
          <w:szCs w:val="28"/>
        </w:rPr>
      </w:pPr>
      <w:r w:rsidRPr="002F3C64">
        <w:rPr>
          <w:color w:val="000000"/>
          <w:szCs w:val="28"/>
        </w:rPr>
        <w:t>На современном этапе развития экономики к основным внешним факторам, влияющим на состояние и использование оборотных средств, можно отнесли такие, как кризис неплатежей, высокий уровень налогов, высокие ставки банковского кредита.</w:t>
      </w:r>
    </w:p>
    <w:p w:rsidR="00032645" w:rsidRPr="002F3C64" w:rsidRDefault="00032645" w:rsidP="002F3C64">
      <w:pPr>
        <w:rPr>
          <w:color w:val="000000"/>
          <w:szCs w:val="28"/>
        </w:rPr>
      </w:pPr>
      <w:r w:rsidRPr="002F3C64">
        <w:rPr>
          <w:color w:val="000000"/>
          <w:szCs w:val="28"/>
        </w:rPr>
        <w:t>Кризис сбыта произведенной продукции, и неплатежи приводят к замедлению оборота оборотных средств. Следовательно, необходимо выпускать ту продукцию, которую можно достаточно быстро и выгодно продать, прекращая или значительно сокращая выпуск продукции, не пользующейся текущим спросом. В этом случае кроме ускорения оборачиваемости предотвращается рост дебиторской задолженности в активах предприятия.</w:t>
      </w:r>
    </w:p>
    <w:p w:rsidR="00032645" w:rsidRPr="002F3C64" w:rsidRDefault="00032645" w:rsidP="002F3C64">
      <w:pPr>
        <w:rPr>
          <w:color w:val="000000"/>
          <w:szCs w:val="28"/>
        </w:rPr>
      </w:pPr>
      <w:r w:rsidRPr="002F3C64">
        <w:rPr>
          <w:color w:val="000000"/>
          <w:szCs w:val="28"/>
        </w:rPr>
        <w:t>При существующих темпах инфляции полученную предприятием прибыль целесообразно направлять, прежде всего, на дополнение оборотных средств. Темпы инфляционного обесценения оборотных средств приводят к занижению себестоимости и перетоку их в прибыль, где происходит распыление оборотных средств на налоги и непроизводственные расходы.</w:t>
      </w:r>
    </w:p>
    <w:p w:rsidR="00032645" w:rsidRPr="002F3C64" w:rsidRDefault="00032645" w:rsidP="002F3C64">
      <w:pPr>
        <w:rPr>
          <w:color w:val="000000"/>
          <w:szCs w:val="28"/>
        </w:rPr>
      </w:pPr>
      <w:r w:rsidRPr="002F3C64">
        <w:rPr>
          <w:color w:val="000000"/>
          <w:szCs w:val="28"/>
        </w:rPr>
        <w:t xml:space="preserve">Значительные резервы повышения эффективности использования оборотных средств кроются непосредственно в самом предприятии. </w:t>
      </w:r>
    </w:p>
    <w:p w:rsidR="00032645" w:rsidRPr="002F3C64" w:rsidRDefault="00032645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На стадии </w:t>
      </w:r>
      <w:r w:rsidRPr="002F3C64">
        <w:rPr>
          <w:rFonts w:ascii="Times New Roman" w:hAnsi="Times New Roman" w:cs="Times New Roman"/>
          <w:b/>
          <w:color w:val="000000"/>
          <w:sz w:val="28"/>
          <w:szCs w:val="28"/>
        </w:rPr>
        <w:t>создания производственных запасов</w:t>
      </w:r>
      <w:r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таковыми могут быть: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внедрение экономически обоснованных норм запаса;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приближение поставщиков сырья, полуфабрикатов, комплектующих изделий и др. к потребителям;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широкое использование прямых длительных связей;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складской системы материально-технического обеспечения, а также оптовой торговли материалами и оборудованием;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комплексная механизация и автоматизация погрузочно-разгрузочных работ на складах.</w:t>
      </w:r>
    </w:p>
    <w:p w:rsidR="00032645" w:rsidRPr="002F3C64" w:rsidRDefault="00032645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C64">
        <w:rPr>
          <w:rFonts w:ascii="Times New Roman" w:hAnsi="Times New Roman" w:cs="Times New Roman"/>
          <w:b/>
          <w:color w:val="000000"/>
          <w:sz w:val="28"/>
          <w:szCs w:val="28"/>
        </w:rPr>
        <w:t>На стадии незавершенного производства</w:t>
      </w:r>
      <w:r w:rsidRPr="002F3C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ускорение научно-технического прогресса (внедрение прогрессивной техники и технологии, особенно безотходной и малоотходной, роботизированных комплексов, роторных линий, химизация производства);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стандартизации, унификации, типизации;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форм организации промышленного производства, применение более дешевых конструктивных материалов;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системы экономического стимулирования экономного использования сырьевых и топливно-энергетических ресурсов;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удельного веса продукции, пользующейся повышенным спросом.</w:t>
      </w:r>
    </w:p>
    <w:p w:rsidR="00032645" w:rsidRPr="002F3C64" w:rsidRDefault="00032645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C64">
        <w:rPr>
          <w:rFonts w:ascii="Times New Roman" w:hAnsi="Times New Roman" w:cs="Times New Roman"/>
          <w:b/>
          <w:color w:val="000000"/>
          <w:sz w:val="28"/>
          <w:szCs w:val="28"/>
        </w:rPr>
        <w:t>На стадии обращения: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приближение потребителей продукции к ее изготовителям;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системы расчетов;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объема реализованной продукции вследствие выполнения заказов по прямым связям, досрочного выпуска продукции, изготовления продукции и сэкономленных материалов;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тщательная и своевременная подборка отгружаемой продукции по партиям, ассортименту, транзитной норме, отгрузка в строгом соответствии с заключенными договорами.</w:t>
      </w:r>
    </w:p>
    <w:p w:rsidR="00032645" w:rsidRPr="002F3C64" w:rsidRDefault="00032645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C64">
        <w:rPr>
          <w:rFonts w:ascii="Times New Roman" w:hAnsi="Times New Roman" w:cs="Times New Roman"/>
          <w:color w:val="000000"/>
          <w:sz w:val="28"/>
          <w:szCs w:val="28"/>
        </w:rPr>
        <w:t>Если говорить об улучшении использования оборотных средств, нельзя не сказать и об экономическом значении экономии оборотных фондов, которая выражается в следующем: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удельных расходов сырья, материалов, топлива обеспечивает производству большие экономические выгоды. Оно, прежде всего, дает возможность из данного количества материальных ресурсов выработать больше готовой продукции и выступает поэтому как одна из серьезных предпосылок увеличения масштабов производства.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Стремление к экономии материальных ресурсов побуждает к внедрению новой техники и совершенствованию технологических процессов.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Экономия в потреблении материальных ресурсов способствует улучшению использования производственных мощностей и повышению общественной производительности труда.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Экономия материальных ресурсов в огромной мере способствует снижению себестоимости промышленной продукции.</w:t>
      </w:r>
    </w:p>
    <w:p w:rsidR="00032645" w:rsidRPr="002F3C64" w:rsidRDefault="002F3C64" w:rsidP="002F3C6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645" w:rsidRPr="002F3C64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Существенно влияя на снижение себестоимости продукции, экономия материальных ресурсов оказывает положительное воздействие и на финансовое состояние предприятия.</w:t>
      </w:r>
    </w:p>
    <w:p w:rsidR="007703C3" w:rsidRPr="002F3C64" w:rsidRDefault="007703C3" w:rsidP="002F3C64">
      <w:pPr>
        <w:pStyle w:val="af1"/>
        <w:ind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В торговых предприятиях резервы и пути ускорения оборачиваемости оборотных средств в обобщенном виде зависят от двух факторов: объема товарооборота и размера оборотных средств. Чтобы ускорить оборачиваемость, необходимо:</w:t>
      </w:r>
    </w:p>
    <w:p w:rsidR="007703C3" w:rsidRPr="002F3C64" w:rsidRDefault="007703C3" w:rsidP="002F3C64">
      <w:pPr>
        <w:pStyle w:val="af1"/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совершенствовать товародвижение и нормализовать размещение оборотных средств;</w:t>
      </w:r>
    </w:p>
    <w:p w:rsidR="007703C3" w:rsidRPr="002F3C64" w:rsidRDefault="007703C3" w:rsidP="002F3C64">
      <w:pPr>
        <w:pStyle w:val="af1"/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полностью и ритмично выполнять планы хозяйственной деятельности;</w:t>
      </w:r>
    </w:p>
    <w:p w:rsidR="007703C3" w:rsidRPr="002F3C64" w:rsidRDefault="007703C3" w:rsidP="002F3C64">
      <w:pPr>
        <w:pStyle w:val="af1"/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совершенствовать организацию торговли, внедрять прогрессивные формы и методы продажи;</w:t>
      </w:r>
    </w:p>
    <w:p w:rsidR="007703C3" w:rsidRPr="002F3C64" w:rsidRDefault="007703C3" w:rsidP="002F3C64">
      <w:pPr>
        <w:pStyle w:val="af1"/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упорядочить сбор и хранение порожней тары, ускорять возврат тары поставщикам и сдачу тарособираюшим организациям;</w:t>
      </w:r>
    </w:p>
    <w:p w:rsidR="007703C3" w:rsidRPr="002F3C64" w:rsidRDefault="007703C3" w:rsidP="002F3C64">
      <w:pPr>
        <w:pStyle w:val="af1"/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совершенствовать расчеты с поставщиками и покупателями;</w:t>
      </w:r>
    </w:p>
    <w:p w:rsidR="007703C3" w:rsidRPr="002F3C64" w:rsidRDefault="007703C3" w:rsidP="002F3C64">
      <w:pPr>
        <w:pStyle w:val="af1"/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улучшать претензионную работу;</w:t>
      </w:r>
    </w:p>
    <w:p w:rsidR="007703C3" w:rsidRPr="002F3C64" w:rsidRDefault="007703C3" w:rsidP="002F3C64">
      <w:pPr>
        <w:pStyle w:val="af1"/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ускорять оборот денежных средств за счет улучшения инкассации торговой выручки, строгого лимитирования остатков денежных средств в кассах торговых предприятий, в пути, на расчетном счете в банке;</w:t>
      </w:r>
    </w:p>
    <w:p w:rsidR="007703C3" w:rsidRPr="002F3C64" w:rsidRDefault="007703C3" w:rsidP="002F3C64">
      <w:pPr>
        <w:pStyle w:val="af1"/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свести к минимуму запасы хозяйственных материалов, малоценных и быстроизнашивающихся предметов, инвентаря, спец.одежды на складе, сократить подотчетные суммы, расходы будущих периодов;</w:t>
      </w:r>
    </w:p>
    <w:p w:rsidR="007703C3" w:rsidRPr="002F3C64" w:rsidRDefault="007703C3" w:rsidP="002F3C64">
      <w:pPr>
        <w:pStyle w:val="af1"/>
        <w:numPr>
          <w:ilvl w:val="0"/>
          <w:numId w:val="45"/>
        </w:numPr>
        <w:ind w:left="0"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не допускать дебиторской задолженности.</w:t>
      </w:r>
    </w:p>
    <w:p w:rsidR="007703C3" w:rsidRPr="002F3C64" w:rsidRDefault="007703C3" w:rsidP="002F3C64">
      <w:pPr>
        <w:pStyle w:val="af1"/>
        <w:ind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Эффективность использования оборотных средств торговых предприятий, следовательно, зависит, прежде всего, от умения управлять ими, улучшать организацию торговли, повышать уровень коммерческой и финансовой работы.</w:t>
      </w:r>
    </w:p>
    <w:p w:rsidR="007703C3" w:rsidRPr="002F3C64" w:rsidRDefault="007703C3" w:rsidP="002F3C64">
      <w:pPr>
        <w:pStyle w:val="af1"/>
        <w:ind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Особое внимание уделяется изучению причин выявленных отклонений по отдельным видам оборотных активов и разработке мер по их оптимизации. Рост товарных запасов может быть результатом недостатков в организации торговли, рекламе, изучении спроса покупателей, другой маркетинговой деятельности, наличия залежалых и неходовых товаров.</w:t>
      </w:r>
    </w:p>
    <w:p w:rsidR="007703C3" w:rsidRPr="002F3C64" w:rsidRDefault="007703C3" w:rsidP="002F3C64">
      <w:pPr>
        <w:pStyle w:val="af1"/>
        <w:ind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Большие остатки денежных средств в кассе и в пути возникают в связи с неритмичным развитием розничного товарооборота, несвоевременной сдачей выручки в банк, неиспользуемых денежных средств и другими нарушениями кассовой дисциплины. На счетах в банке должны храниться минимально необходимые суммы денежных средств, а все свободные их остатки следует перечислять в досрочное погашение полученных кредитов, вкладывать в ценные бумаги, предоставлять кредит юридическим и физическим лицам. При перерасходе средств фондов специального назначения и резервов основное внимание уделяется разработке мер по его погашению и предупреждению.</w:t>
      </w:r>
    </w:p>
    <w:p w:rsidR="007703C3" w:rsidRPr="002F3C64" w:rsidRDefault="007703C3" w:rsidP="002F3C64">
      <w:pPr>
        <w:pStyle w:val="af1"/>
        <w:ind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Сверхнормативные остатки прочих товарно-материальных ценностей являются результатом наличия или приобретения излишних и ненужных материалов, сырья, топлива, малоценных и быстроизнашивающихся предметов, других материальных ценностей. Снизить запасы товаров, материалов, сырья, топлива до оптимальных размеров можно путем их оптовой реализации или бартерных сделок, равномерного и частого завоза. Нормализации остатков товаров и денежных средств в кассе и в пути способствует ритмичное развитие розничного товарооборота.</w:t>
      </w:r>
    </w:p>
    <w:p w:rsidR="007703C3" w:rsidRPr="002F3C64" w:rsidRDefault="007703C3" w:rsidP="002F3C64">
      <w:pPr>
        <w:pStyle w:val="af1"/>
        <w:ind w:firstLine="709"/>
        <w:rPr>
          <w:color w:val="000000"/>
          <w:szCs w:val="28"/>
        </w:rPr>
      </w:pPr>
      <w:r w:rsidRPr="002F3C64">
        <w:rPr>
          <w:color w:val="000000"/>
          <w:szCs w:val="28"/>
        </w:rPr>
        <w:t>Остатки порожней тары можно минимизировать за счет своевременного ее возврата поставщикам, ускорения сдачи тарособирающим предприятиям, организации централизованного вывоза тары.</w:t>
      </w:r>
    </w:p>
    <w:p w:rsidR="007703C3" w:rsidRPr="002F3C64" w:rsidRDefault="007703C3" w:rsidP="002F3C64">
      <w:pPr>
        <w:rPr>
          <w:b/>
          <w:color w:val="000000"/>
        </w:rPr>
      </w:pPr>
    </w:p>
    <w:p w:rsidR="00774F8C" w:rsidRPr="002F3C64" w:rsidRDefault="00422BBF" w:rsidP="002F3C64">
      <w:pPr>
        <w:rPr>
          <w:b/>
          <w:color w:val="000000"/>
        </w:rPr>
      </w:pPr>
      <w:r w:rsidRPr="002F3C64">
        <w:rPr>
          <w:b/>
          <w:color w:val="000000"/>
        </w:rPr>
        <w:t>Финансовый анализ</w:t>
      </w:r>
      <w:r w:rsidR="005E10B7">
        <w:rPr>
          <w:b/>
          <w:color w:val="000000"/>
        </w:rPr>
        <w:t xml:space="preserve"> ООО «</w:t>
      </w:r>
      <w:r w:rsidR="00783754" w:rsidRPr="002F3C64">
        <w:rPr>
          <w:b/>
          <w:color w:val="000000"/>
        </w:rPr>
        <w:t>Водный мир»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494"/>
        <w:gridCol w:w="797"/>
        <w:gridCol w:w="716"/>
        <w:gridCol w:w="744"/>
        <w:gridCol w:w="820"/>
      </w:tblGrid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БАЛАНС, ФОРМА №1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376AE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Статья баланса</w:t>
            </w:r>
          </w:p>
        </w:tc>
        <w:tc>
          <w:tcPr>
            <w:tcW w:w="629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9C732D" w:rsidP="00376AE4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376AE4">
              <w:rPr>
                <w:color w:val="000000"/>
                <w:sz w:val="20"/>
                <w:szCs w:val="20"/>
                <w:lang w:val="en-US"/>
              </w:rPr>
              <w:t>2006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9C732D" w:rsidP="00376AE4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376AE4">
              <w:rPr>
                <w:color w:val="000000"/>
                <w:sz w:val="20"/>
                <w:szCs w:val="20"/>
                <w:lang w:val="en-US"/>
              </w:rPr>
              <w:t>2007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9C732D" w:rsidP="00376AE4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376AE4">
              <w:rPr>
                <w:color w:val="000000"/>
                <w:sz w:val="20"/>
                <w:szCs w:val="20"/>
                <w:lang w:val="en-US"/>
              </w:rPr>
              <w:t>2008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I. ВНЕОБОРОТНЫЕ АКТИВЫ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bookmarkStart w:id="0" w:name="RANGE!C23"/>
            <w:bookmarkEnd w:id="0"/>
            <w:r w:rsidRPr="00376AE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25129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24025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26685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884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686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686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Отложенные финансовые активы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26013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24711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27371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II ОБОРОТНЫЕ АКТИВЫ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Запасы, </w:t>
            </w:r>
            <w:r w:rsidRPr="00376AE4">
              <w:rPr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14178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14261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11768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- сырье, материалы и другие аналогичные ценности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11884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9010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6872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- животные на выращивании и откорме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- затраты в незавершенном производстве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1856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2846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3635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- готовая продукция и товары для перепродажи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438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2400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1256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>- товары отгруженные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>- расходы будущих периодов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>- прочие запасы и затраты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3502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4179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5047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4660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7994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5063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- </w:t>
            </w:r>
            <w:r w:rsidR="00774F8C"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4584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7727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5032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- </w:t>
            </w:r>
            <w:r w:rsidR="00774F8C"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  <w:lang w:val="en-US"/>
              </w:rPr>
            </w:pPr>
            <w:r w:rsidRPr="00376AE4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  <w:lang w:val="en-US"/>
              </w:rPr>
            </w:pPr>
            <w:r w:rsidRPr="00376AE4">
              <w:rPr>
                <w:color w:val="000000"/>
                <w:sz w:val="20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10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П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22380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26449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21891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 (сумма строк 190+290)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48393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51160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49262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III. КАПИТАЛ И РЕЗЕРВЫ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Уставной капитал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bookmarkStart w:id="1" w:name="RANGE!C52"/>
            <w:bookmarkEnd w:id="1"/>
            <w:r w:rsidRPr="00376AE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18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18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18331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18331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8623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Резервный капитал, </w:t>
            </w:r>
            <w:r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Pr="00376AE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884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884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884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>- резервы, образованные в соответствии с законодательством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outlineLvl w:val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>- резервы, образованные в соответствии с учредительными документами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884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884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884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-4953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-5387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-6920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14280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13846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2605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bookmarkStart w:id="2" w:name="RANGE!C61"/>
            <w:bookmarkEnd w:id="2"/>
            <w:r w:rsidRPr="00376AE4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долгосрочные массивы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bookmarkStart w:id="3" w:name="RANGE!C66"/>
            <w:bookmarkEnd w:id="3"/>
            <w:r w:rsidRPr="00376AE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280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07769E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474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300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Кредиторская задолженность, </w:t>
            </w:r>
            <w:r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Pr="00376AE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D039C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33833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D039C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36840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46357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>- поставщики и подрядчики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D039C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21122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D039C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19429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24554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>- задолженность перед персоналом организации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D039C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217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D039C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686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541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- задолженность перед государственными внебюджетными фондами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D039C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7920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10068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10795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 xml:space="preserve">- задолженность по налогам и сборам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4482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6618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9001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774F8C" w:rsidRPr="00376AE4">
              <w:rPr>
                <w:color w:val="000000"/>
                <w:sz w:val="20"/>
                <w:szCs w:val="20"/>
              </w:rPr>
              <w:t>- прочие кредиторы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92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39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outlineLvl w:val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1466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Резервы предстоящих расходов и платежей (96)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690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34113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37314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46657</w:t>
            </w:r>
          </w:p>
        </w:tc>
      </w:tr>
      <w:tr w:rsidR="00774F8C" w:rsidRPr="00376AE4" w:rsidTr="00376AE4">
        <w:trPr>
          <w:trHeight w:val="23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48393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51160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AB07C7" w:rsidP="00376AE4">
            <w:pPr>
              <w:tabs>
                <w:tab w:val="left" w:pos="592"/>
              </w:tabs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49262</w:t>
            </w:r>
          </w:p>
        </w:tc>
      </w:tr>
    </w:tbl>
    <w:p w:rsidR="00805459" w:rsidRPr="002F3C64" w:rsidRDefault="00805459" w:rsidP="002F3C64">
      <w:pPr>
        <w:rPr>
          <w:color w:val="000000"/>
        </w:rPr>
      </w:pPr>
    </w:p>
    <w:p w:rsidR="00774F8C" w:rsidRPr="002F3C64" w:rsidRDefault="00774F8C" w:rsidP="002F3C64">
      <w:pPr>
        <w:rPr>
          <w:color w:val="000000"/>
        </w:rPr>
      </w:pPr>
      <w:r w:rsidRPr="002F3C64">
        <w:rPr>
          <w:color w:val="000000"/>
        </w:rPr>
        <w:t>Анализ финансово</w:t>
      </w:r>
      <w:r w:rsidR="00422BBF" w:rsidRPr="002F3C64">
        <w:rPr>
          <w:color w:val="000000"/>
        </w:rPr>
        <w:t xml:space="preserve">-хозяйственной деятельности ООО </w:t>
      </w:r>
      <w:r w:rsidRPr="002F3C64">
        <w:rPr>
          <w:color w:val="000000"/>
        </w:rPr>
        <w:t>показывает</w:t>
      </w:r>
      <w:r w:rsidR="00AB07C7" w:rsidRPr="002F3C64">
        <w:rPr>
          <w:color w:val="000000"/>
        </w:rPr>
        <w:t>, что деятельность с 2006 по 2009</w:t>
      </w:r>
      <w:r w:rsidRPr="002F3C64">
        <w:rPr>
          <w:color w:val="000000"/>
        </w:rPr>
        <w:t xml:space="preserve"> год в целом была убыточной, и состояние предприятия фактически соответствовало банкротному. Общая сумма активов </w:t>
      </w:r>
      <w:r w:rsidR="00A74FA9" w:rsidRPr="002F3C64">
        <w:rPr>
          <w:color w:val="000000"/>
        </w:rPr>
        <w:t xml:space="preserve">в результате деятельности в 2007 году </w:t>
      </w:r>
      <w:r w:rsidRPr="002F3C64">
        <w:rPr>
          <w:color w:val="000000"/>
        </w:rPr>
        <w:t xml:space="preserve">увеличилась на </w:t>
      </w:r>
      <w:r w:rsidR="00A74FA9" w:rsidRPr="002F3C64">
        <w:rPr>
          <w:color w:val="000000"/>
        </w:rPr>
        <w:t>6</w:t>
      </w:r>
      <w:r w:rsidRPr="002F3C64">
        <w:rPr>
          <w:color w:val="000000"/>
        </w:rPr>
        <w:t xml:space="preserve">% и </w:t>
      </w:r>
      <w:r w:rsidR="00A74FA9" w:rsidRPr="002F3C64">
        <w:rPr>
          <w:color w:val="000000"/>
        </w:rPr>
        <w:t>снизилась на 4</w:t>
      </w:r>
      <w:r w:rsidRPr="002F3C64">
        <w:rPr>
          <w:color w:val="000000"/>
        </w:rPr>
        <w:t xml:space="preserve">% </w:t>
      </w:r>
      <w:r w:rsidR="00A74FA9" w:rsidRPr="002F3C64">
        <w:rPr>
          <w:color w:val="000000"/>
        </w:rPr>
        <w:t>в 2008 году</w:t>
      </w:r>
      <w:r w:rsidRPr="002F3C64">
        <w:rPr>
          <w:color w:val="000000"/>
        </w:rPr>
        <w:t xml:space="preserve">, в основном благодаря </w:t>
      </w:r>
      <w:r w:rsidR="00A74FA9" w:rsidRPr="002F3C64">
        <w:rPr>
          <w:color w:val="000000"/>
        </w:rPr>
        <w:t>краткосрочным</w:t>
      </w:r>
      <w:r w:rsidRPr="002F3C64">
        <w:rPr>
          <w:color w:val="000000"/>
        </w:rPr>
        <w:t xml:space="preserve"> кредитам и займам. Это указывает на то, что в организации приоритет отдается </w:t>
      </w:r>
      <w:r w:rsidR="00A74FA9" w:rsidRPr="002F3C64">
        <w:rPr>
          <w:color w:val="000000"/>
        </w:rPr>
        <w:t>снижению долговой нагрузки предприятия</w:t>
      </w:r>
      <w:r w:rsidRPr="002F3C64">
        <w:rPr>
          <w:color w:val="000000"/>
        </w:rPr>
        <w:t>. Текущую деятельность можн</w:t>
      </w:r>
      <w:r w:rsidR="00A74FA9" w:rsidRPr="002F3C64">
        <w:rPr>
          <w:color w:val="000000"/>
        </w:rPr>
        <w:t>о признать неудовлетворительной, поскольку мы наблюдаем увеличение убытков компании.</w:t>
      </w:r>
    </w:p>
    <w:p w:rsidR="00CD0BC4" w:rsidRPr="002F3C64" w:rsidRDefault="00CD0BC4" w:rsidP="002F3C64">
      <w:pPr>
        <w:rPr>
          <w:color w:val="000000"/>
        </w:rPr>
      </w:pPr>
    </w:p>
    <w:p w:rsidR="00CD0BC4" w:rsidRPr="002F3C64" w:rsidRDefault="00A7647B" w:rsidP="002F3C64">
      <w:pPr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85.25pt">
            <v:imagedata r:id="rId7" o:title=""/>
          </v:shape>
        </w:pict>
      </w:r>
    </w:p>
    <w:p w:rsidR="00AB07C7" w:rsidRPr="002F3C64" w:rsidRDefault="00AB07C7" w:rsidP="002F3C64">
      <w:pP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393"/>
        <w:gridCol w:w="893"/>
        <w:gridCol w:w="1095"/>
        <w:gridCol w:w="1095"/>
        <w:gridCol w:w="1095"/>
      </w:tblGrid>
      <w:tr w:rsidR="00774F8C" w:rsidRPr="00376AE4" w:rsidTr="00376AE4">
        <w:trPr>
          <w:trHeight w:val="31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ФОРМА №2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376AE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9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Доходы и расходы по обычным видам деятельности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74F8C" w:rsidRPr="00376AE4" w:rsidTr="00376AE4">
        <w:trPr>
          <w:trHeight w:val="510"/>
        </w:trPr>
        <w:tc>
          <w:tcPr>
            <w:tcW w:w="2169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13303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17868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16417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12927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17152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16010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376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716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407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Прибыль (убыток) от продаж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329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716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407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Прочие доходы и расходы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77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393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326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248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-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71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2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Прибыль (убыток) до налогообложения 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94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493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176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</w:rPr>
            </w:pP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129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192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173</w:t>
            </w:r>
          </w:p>
        </w:tc>
      </w:tr>
      <w:tr w:rsidR="00774F8C" w:rsidRPr="00376AE4" w:rsidTr="00376AE4">
        <w:trPr>
          <w:trHeight w:val="255"/>
        </w:trPr>
        <w:tc>
          <w:tcPr>
            <w:tcW w:w="2169" w:type="pct"/>
            <w:shd w:val="clear" w:color="auto" w:fill="auto"/>
            <w:noWrap/>
          </w:tcPr>
          <w:p w:rsidR="00774F8C" w:rsidRPr="00376AE4" w:rsidRDefault="00774F8C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629" w:type="pct"/>
            <w:shd w:val="clear" w:color="auto" w:fill="auto"/>
            <w:noWrap/>
          </w:tcPr>
          <w:p w:rsidR="00774F8C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-35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301</w:t>
            </w:r>
          </w:p>
        </w:tc>
        <w:tc>
          <w:tcPr>
            <w:tcW w:w="734" w:type="pct"/>
            <w:shd w:val="clear" w:color="auto" w:fill="auto"/>
            <w:noWrap/>
          </w:tcPr>
          <w:p w:rsidR="00774F8C" w:rsidRPr="00376AE4" w:rsidRDefault="00371F29" w:rsidP="00376AE4">
            <w:pPr>
              <w:ind w:firstLine="0"/>
              <w:rPr>
                <w:bCs/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3</w:t>
            </w:r>
          </w:p>
        </w:tc>
      </w:tr>
    </w:tbl>
    <w:p w:rsidR="00371F29" w:rsidRPr="002F3C64" w:rsidRDefault="00371F29" w:rsidP="002F3C64">
      <w:pPr>
        <w:rPr>
          <w:b/>
          <w:color w:val="000000"/>
        </w:rPr>
      </w:pPr>
      <w:bookmarkStart w:id="4" w:name="_Toc164054155"/>
    </w:p>
    <w:p w:rsidR="00774F8C" w:rsidRPr="002F3C64" w:rsidRDefault="00774F8C" w:rsidP="002F3C64">
      <w:pPr>
        <w:rPr>
          <w:b/>
          <w:color w:val="000000"/>
        </w:rPr>
      </w:pPr>
      <w:r w:rsidRPr="002F3C64">
        <w:rPr>
          <w:b/>
          <w:color w:val="000000"/>
        </w:rPr>
        <w:t>Анализ структуры баланса</w:t>
      </w:r>
      <w:bookmarkEnd w:id="4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494"/>
        <w:gridCol w:w="797"/>
        <w:gridCol w:w="683"/>
        <w:gridCol w:w="779"/>
        <w:gridCol w:w="818"/>
      </w:tblGrid>
      <w:tr w:rsidR="00A22472" w:rsidRPr="00376AE4" w:rsidTr="00376AE4">
        <w:trPr>
          <w:trHeight w:val="31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БАЛАНС, Ф</w:t>
            </w:r>
            <w:r w:rsidR="008D108E" w:rsidRPr="00376AE4">
              <w:rPr>
                <w:color w:val="000000"/>
                <w:sz w:val="20"/>
              </w:rPr>
              <w:t xml:space="preserve">ОРМА </w:t>
            </w:r>
            <w:r w:rsidRPr="00376AE4">
              <w:rPr>
                <w:color w:val="000000"/>
                <w:sz w:val="20"/>
              </w:rPr>
              <w:t>№1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376AE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376AE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376AE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376AE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Статья баланса</w:t>
            </w:r>
          </w:p>
        </w:tc>
        <w:tc>
          <w:tcPr>
            <w:tcW w:w="605" w:type="pct"/>
            <w:shd w:val="clear" w:color="auto" w:fill="auto"/>
          </w:tcPr>
          <w:p w:rsidR="00A22472" w:rsidRPr="00376AE4" w:rsidRDefault="00A22472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I. ВНЕОБОРОТНЫЕ АКГИВЫ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Нематериальные акт</w:t>
            </w:r>
            <w:r w:rsidR="005017FB" w:rsidRPr="00376AE4">
              <w:rPr>
                <w:color w:val="000000"/>
                <w:sz w:val="20"/>
                <w:szCs w:val="20"/>
              </w:rPr>
              <w:t>и</w:t>
            </w:r>
            <w:r w:rsidRPr="00376AE4">
              <w:rPr>
                <w:color w:val="000000"/>
                <w:sz w:val="20"/>
                <w:szCs w:val="20"/>
              </w:rPr>
              <w:t>вы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47%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54%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Отложенные финансовые активы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54%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48%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56%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II ОБОРОТНЫЕ АКТИВЫ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Запасы, </w:t>
            </w:r>
            <w:r w:rsidRPr="00376AE4">
              <w:rPr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29%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28%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24%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- сырье, материалы и другие аналогичные ценности 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58%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- животные на выращивании и откорме 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- затраты в незавершенном производстве 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31%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- готовая продукция и товары для перепродажи 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11%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>- товары отгруженные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>- расходы будущих периодов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>- прочие запасы и затраты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10%</w:t>
            </w:r>
          </w:p>
        </w:tc>
      </w:tr>
      <w:tr w:rsidR="00A22472" w:rsidRPr="00376AE4" w:rsidTr="00376AE4">
        <w:trPr>
          <w:trHeight w:val="510"/>
        </w:trPr>
        <w:tc>
          <w:tcPr>
            <w:tcW w:w="2276" w:type="pct"/>
            <w:shd w:val="clear" w:color="auto" w:fill="auto"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- </w:t>
            </w:r>
            <w:r w:rsidR="00A22472"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510"/>
        </w:trPr>
        <w:tc>
          <w:tcPr>
            <w:tcW w:w="2276" w:type="pct"/>
            <w:shd w:val="clear" w:color="auto" w:fill="auto"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- </w:t>
            </w:r>
            <w:r w:rsidR="00A22472"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300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П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46%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52%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44%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 (сумма строк 190+290)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605" w:type="pct"/>
            <w:shd w:val="clear" w:color="auto" w:fill="auto"/>
          </w:tcPr>
          <w:p w:rsidR="00A22472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III. КАПИТАЛ И РЕЗЕРВЫ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Уставной капитал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38%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36%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18%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Резервный капитал, </w:t>
            </w:r>
            <w:r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Pr="00376AE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>- резервы, образованные в соответствии с законодательством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>- резервы, образованные в соответствии с учредительными документами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-11%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-14%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долгосрочные массивы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Кредиторская задолженность, </w:t>
            </w:r>
            <w:r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Pr="00376AE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D132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69</w:t>
            </w:r>
            <w:r w:rsidR="00A22472" w:rsidRPr="00376A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94%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>- поставщики и подрядчики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62%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53%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53%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>- задолженность перед персоналом организации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- задолженность перед государственными внебюджетными фондами 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23%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 xml:space="preserve">- задолженность по налогам и сборам 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19%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A22472" w:rsidRPr="00376AE4">
              <w:rPr>
                <w:color w:val="000000"/>
                <w:sz w:val="20"/>
                <w:szCs w:val="20"/>
              </w:rPr>
              <w:t>- прочие кредиторы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3%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Резервы предстоящих расходов и платежей (96)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73%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95%</w:t>
            </w:r>
          </w:p>
        </w:tc>
      </w:tr>
      <w:tr w:rsidR="00A22472" w:rsidRPr="00376AE4" w:rsidTr="00376AE4">
        <w:trPr>
          <w:trHeight w:val="255"/>
        </w:trPr>
        <w:tc>
          <w:tcPr>
            <w:tcW w:w="227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605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6" w:type="pct"/>
            <w:shd w:val="clear" w:color="auto" w:fill="auto"/>
            <w:noWrap/>
          </w:tcPr>
          <w:p w:rsidR="00A22472" w:rsidRPr="00376AE4" w:rsidRDefault="00A2247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774F8C" w:rsidRPr="002F3C64" w:rsidRDefault="005E10B7" w:rsidP="002F3C64">
      <w:pPr>
        <w:rPr>
          <w:color w:val="000000"/>
        </w:rPr>
      </w:pPr>
      <w:r>
        <w:rPr>
          <w:color w:val="000000"/>
        </w:rPr>
        <w:br w:type="page"/>
      </w:r>
      <w:r w:rsidR="00774F8C" w:rsidRPr="002F3C64">
        <w:rPr>
          <w:color w:val="000000"/>
        </w:rPr>
        <w:t xml:space="preserve">На основе анализа структуры баланса можно сделать вывод о том, что основную долю в составе активов предприятия занимают основные средства и </w:t>
      </w:r>
      <w:r w:rsidR="00AD1328" w:rsidRPr="002F3C64">
        <w:rPr>
          <w:color w:val="000000"/>
        </w:rPr>
        <w:t>запасы</w:t>
      </w:r>
      <w:r w:rsidR="00A22472" w:rsidRPr="002F3C64">
        <w:rPr>
          <w:color w:val="000000"/>
        </w:rPr>
        <w:t xml:space="preserve"> в 2006 году </w:t>
      </w:r>
      <w:r w:rsidR="00AD1328" w:rsidRPr="002F3C64">
        <w:rPr>
          <w:color w:val="000000"/>
        </w:rPr>
        <w:t>52</w:t>
      </w:r>
      <w:r w:rsidR="00A22472" w:rsidRPr="002F3C64">
        <w:rPr>
          <w:color w:val="000000"/>
        </w:rPr>
        <w:t xml:space="preserve">% и </w:t>
      </w:r>
      <w:r w:rsidR="00AD1328" w:rsidRPr="002F3C64">
        <w:rPr>
          <w:color w:val="000000"/>
        </w:rPr>
        <w:t>29</w:t>
      </w:r>
      <w:r w:rsidR="00A22472" w:rsidRPr="002F3C64">
        <w:rPr>
          <w:color w:val="000000"/>
        </w:rPr>
        <w:t xml:space="preserve">%; в 2007 году </w:t>
      </w:r>
      <w:r w:rsidR="00AD1328" w:rsidRPr="002F3C64">
        <w:rPr>
          <w:color w:val="000000"/>
        </w:rPr>
        <w:t>47</w:t>
      </w:r>
      <w:r w:rsidR="00A22472" w:rsidRPr="002F3C64">
        <w:rPr>
          <w:color w:val="000000"/>
        </w:rPr>
        <w:t xml:space="preserve">% и </w:t>
      </w:r>
      <w:r w:rsidR="00AD1328" w:rsidRPr="002F3C64">
        <w:rPr>
          <w:color w:val="000000"/>
        </w:rPr>
        <w:t>28</w:t>
      </w:r>
      <w:r w:rsidR="00A22472" w:rsidRPr="002F3C64">
        <w:rPr>
          <w:color w:val="000000"/>
        </w:rPr>
        <w:t>%; в 2008</w:t>
      </w:r>
      <w:r w:rsidR="00774F8C" w:rsidRPr="002F3C64">
        <w:rPr>
          <w:color w:val="000000"/>
        </w:rPr>
        <w:t xml:space="preserve"> году </w:t>
      </w:r>
      <w:r w:rsidR="00AD1328" w:rsidRPr="002F3C64">
        <w:rPr>
          <w:color w:val="000000"/>
        </w:rPr>
        <w:t>54</w:t>
      </w:r>
      <w:r w:rsidR="00774F8C" w:rsidRPr="002F3C64">
        <w:rPr>
          <w:color w:val="000000"/>
        </w:rPr>
        <w:t xml:space="preserve">% и </w:t>
      </w:r>
      <w:r w:rsidR="00AD1328" w:rsidRPr="002F3C64">
        <w:rPr>
          <w:color w:val="000000"/>
        </w:rPr>
        <w:t>24</w:t>
      </w:r>
      <w:r w:rsidR="00774F8C" w:rsidRPr="002F3C64">
        <w:rPr>
          <w:color w:val="000000"/>
        </w:rPr>
        <w:t xml:space="preserve">% соответственно, что снова говорит о неудовлетворительной основной деятельности. Финансовая устойчивость предприятия в исследуемом периоде характеризуется как </w:t>
      </w:r>
      <w:r w:rsidR="00AD1328" w:rsidRPr="002F3C64">
        <w:rPr>
          <w:color w:val="000000"/>
        </w:rPr>
        <w:t>критическая</w:t>
      </w:r>
      <w:r w:rsidR="00774F8C" w:rsidRPr="002F3C64">
        <w:rPr>
          <w:color w:val="000000"/>
        </w:rPr>
        <w:t xml:space="preserve"> – доля собственного капитала в </w:t>
      </w:r>
      <w:r w:rsidR="00AD1328" w:rsidRPr="002F3C64">
        <w:rPr>
          <w:color w:val="000000"/>
        </w:rPr>
        <w:t>2006</w:t>
      </w:r>
      <w:r w:rsidR="00774F8C" w:rsidRPr="002F3C64">
        <w:rPr>
          <w:color w:val="000000"/>
        </w:rPr>
        <w:t xml:space="preserve"> году – </w:t>
      </w:r>
      <w:r w:rsidR="00AD1328" w:rsidRPr="002F3C64">
        <w:rPr>
          <w:color w:val="000000"/>
        </w:rPr>
        <w:t>30</w:t>
      </w:r>
      <w:r w:rsidR="00774F8C" w:rsidRPr="002F3C64">
        <w:rPr>
          <w:color w:val="000000"/>
        </w:rPr>
        <w:t xml:space="preserve">%; в </w:t>
      </w:r>
      <w:r w:rsidR="00AD1328" w:rsidRPr="002F3C64">
        <w:rPr>
          <w:color w:val="000000"/>
        </w:rPr>
        <w:t xml:space="preserve">2007 </w:t>
      </w:r>
      <w:r w:rsidR="00774F8C" w:rsidRPr="002F3C64">
        <w:rPr>
          <w:color w:val="000000"/>
        </w:rPr>
        <w:t xml:space="preserve">– </w:t>
      </w:r>
      <w:r w:rsidR="00AD1328" w:rsidRPr="002F3C64">
        <w:rPr>
          <w:color w:val="000000"/>
        </w:rPr>
        <w:t>27</w:t>
      </w:r>
      <w:r w:rsidR="00774F8C" w:rsidRPr="002F3C64">
        <w:rPr>
          <w:color w:val="000000"/>
        </w:rPr>
        <w:t xml:space="preserve">%, в </w:t>
      </w:r>
      <w:r w:rsidR="00AD1328" w:rsidRPr="002F3C64">
        <w:rPr>
          <w:color w:val="000000"/>
        </w:rPr>
        <w:t xml:space="preserve">2008 </w:t>
      </w:r>
      <w:r w:rsidR="00774F8C" w:rsidRPr="002F3C64">
        <w:rPr>
          <w:color w:val="000000"/>
        </w:rPr>
        <w:t xml:space="preserve">– </w:t>
      </w:r>
      <w:r w:rsidR="00AD1328" w:rsidRPr="002F3C64">
        <w:rPr>
          <w:color w:val="000000"/>
        </w:rPr>
        <w:t>5</w:t>
      </w:r>
      <w:r w:rsidR="00774F8C" w:rsidRPr="002F3C64">
        <w:rPr>
          <w:color w:val="000000"/>
        </w:rPr>
        <w:t>%.</w:t>
      </w:r>
    </w:p>
    <w:p w:rsidR="00774F8C" w:rsidRPr="002F3C64" w:rsidRDefault="00774F8C" w:rsidP="002F3C64">
      <w:pPr>
        <w:rPr>
          <w:color w:val="000000"/>
        </w:rPr>
      </w:pPr>
      <w:r w:rsidRPr="002F3C64">
        <w:rPr>
          <w:color w:val="000000"/>
        </w:rPr>
        <w:t xml:space="preserve">В </w:t>
      </w:r>
      <w:r w:rsidR="00AD1328" w:rsidRPr="002F3C64">
        <w:rPr>
          <w:color w:val="000000"/>
        </w:rPr>
        <w:t xml:space="preserve">2006 </w:t>
      </w:r>
      <w:r w:rsidRPr="002F3C64">
        <w:rPr>
          <w:color w:val="000000"/>
        </w:rPr>
        <w:t xml:space="preserve">году среди источников финансирования наибольшую долю занимает кредиторская задолженность – </w:t>
      </w:r>
      <w:r w:rsidR="00AD1328" w:rsidRPr="002F3C64">
        <w:rPr>
          <w:color w:val="000000"/>
        </w:rPr>
        <w:t>69</w:t>
      </w:r>
      <w:r w:rsidRPr="002F3C64">
        <w:rPr>
          <w:color w:val="000000"/>
        </w:rPr>
        <w:t xml:space="preserve">%, в том числе поставщики и подрядчики </w:t>
      </w:r>
      <w:r w:rsidR="00AD1328" w:rsidRPr="002F3C64">
        <w:rPr>
          <w:color w:val="000000"/>
        </w:rPr>
        <w:t>62</w:t>
      </w:r>
      <w:r w:rsidRPr="002F3C64">
        <w:rPr>
          <w:color w:val="000000"/>
        </w:rPr>
        <w:t xml:space="preserve">%. Но в последствии ситуация не улучшилась – </w:t>
      </w:r>
      <w:r w:rsidR="00AD1328" w:rsidRPr="002F3C64">
        <w:rPr>
          <w:color w:val="000000"/>
        </w:rPr>
        <w:t xml:space="preserve">кредиторская задолженность </w:t>
      </w:r>
      <w:r w:rsidRPr="002F3C64">
        <w:rPr>
          <w:color w:val="000000"/>
        </w:rPr>
        <w:t xml:space="preserve">среди источников финансирования </w:t>
      </w:r>
      <w:r w:rsidR="00AD1328" w:rsidRPr="002F3C64">
        <w:rPr>
          <w:color w:val="000000"/>
        </w:rPr>
        <w:t xml:space="preserve">стала увеличиваться </w:t>
      </w:r>
      <w:r w:rsidRPr="002F3C64">
        <w:rPr>
          <w:color w:val="000000"/>
        </w:rPr>
        <w:t xml:space="preserve">– </w:t>
      </w:r>
      <w:r w:rsidR="00AD1328" w:rsidRPr="002F3C64">
        <w:rPr>
          <w:color w:val="000000"/>
        </w:rPr>
        <w:t>72</w:t>
      </w:r>
      <w:r w:rsidRPr="002F3C64">
        <w:rPr>
          <w:color w:val="000000"/>
        </w:rPr>
        <w:t xml:space="preserve">% в </w:t>
      </w:r>
      <w:r w:rsidR="00AD1328" w:rsidRPr="002F3C64">
        <w:rPr>
          <w:color w:val="000000"/>
        </w:rPr>
        <w:t>2007</w:t>
      </w:r>
      <w:r w:rsidRPr="002F3C64">
        <w:rPr>
          <w:color w:val="000000"/>
        </w:rPr>
        <w:t xml:space="preserve"> году и </w:t>
      </w:r>
      <w:r w:rsidR="00AD1328" w:rsidRPr="002F3C64">
        <w:rPr>
          <w:color w:val="000000"/>
        </w:rPr>
        <w:t>94</w:t>
      </w:r>
      <w:r w:rsidRPr="002F3C64">
        <w:rPr>
          <w:color w:val="000000"/>
        </w:rPr>
        <w:t xml:space="preserve">% в </w:t>
      </w:r>
      <w:r w:rsidR="00AD1328" w:rsidRPr="002F3C64">
        <w:rPr>
          <w:color w:val="000000"/>
        </w:rPr>
        <w:t>2008 году, что говорит о снижении финансовой устойчивости на предприятии.</w:t>
      </w:r>
    </w:p>
    <w:p w:rsidR="00AD1328" w:rsidRPr="002F3C64" w:rsidRDefault="00AD1328" w:rsidP="002F3C64">
      <w:pPr>
        <w:rPr>
          <w:color w:val="000000"/>
        </w:rPr>
      </w:pPr>
    </w:p>
    <w:p w:rsidR="00774F8C" w:rsidRPr="002F3C64" w:rsidRDefault="00774F8C" w:rsidP="002F3C64">
      <w:pPr>
        <w:rPr>
          <w:b/>
          <w:color w:val="000000"/>
        </w:rPr>
      </w:pPr>
      <w:bookmarkStart w:id="5" w:name="_Toc164054156"/>
      <w:r w:rsidRPr="002F3C64">
        <w:rPr>
          <w:b/>
          <w:color w:val="000000"/>
        </w:rPr>
        <w:t>Анализ динамики баланса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66"/>
        <w:gridCol w:w="863"/>
        <w:gridCol w:w="1038"/>
        <w:gridCol w:w="933"/>
        <w:gridCol w:w="1038"/>
        <w:gridCol w:w="1033"/>
      </w:tblGrid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БАЛАНС, ФОРМА №1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376AE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376AE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376AE4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Статья баланса</w:t>
            </w:r>
          </w:p>
        </w:tc>
        <w:tc>
          <w:tcPr>
            <w:tcW w:w="0" w:type="auto"/>
            <w:shd w:val="clear" w:color="auto" w:fill="auto"/>
          </w:tcPr>
          <w:p w:rsidR="00F94574" w:rsidRPr="00376AE4" w:rsidRDefault="00F9457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Абсолют.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Абсолют.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I. ВНЕОБОРОТНЫЕ АКГИВЫ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Нематериальные акт</w:t>
            </w:r>
            <w:r w:rsidR="00C72095" w:rsidRPr="00376AE4">
              <w:rPr>
                <w:color w:val="000000"/>
                <w:sz w:val="20"/>
                <w:szCs w:val="20"/>
              </w:rPr>
              <w:t>и</w:t>
            </w:r>
            <w:r w:rsidRPr="00376AE4">
              <w:rPr>
                <w:color w:val="000000"/>
                <w:sz w:val="20"/>
                <w:szCs w:val="20"/>
              </w:rPr>
              <w:t>вы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-1104,00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-4,39%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2660,00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11,07%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-198,00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-22,40%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Долгосрочные финансовые вложения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Отложенные финансовые активы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-1302,00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-5,01%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2660,00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10,76%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II ОБОРОТНЫЕ АКТИВЫ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Запасы, </w:t>
            </w:r>
            <w:r w:rsidRPr="00376AE4">
              <w:rPr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0,59%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-2493,00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-17,48%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- сырье, материалы и другие аналогичные ценности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-2874,00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-24,18%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-2138,00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-23,73%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- животные на выращивании и откорме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- затраты в незавершенном производстве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789,00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27,72%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- готовая продукция и товары для перепродажи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1962,00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-1144,00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-47,67%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>- товары отгруженные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>- расходы будущих периодов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>- прочие запасы и затраты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5E10B7" w:rsidRPr="00376AE4" w:rsidRDefault="00F94574" w:rsidP="00376AE4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Налог на добавленную </w:t>
            </w:r>
          </w:p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стоимость по приобретенным ценностям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677,00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19,33%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868,00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20,77%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5E10B7" w:rsidRPr="00376AE4" w:rsidRDefault="00F94574" w:rsidP="00376AE4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376AE4">
              <w:rPr>
                <w:color w:val="000000"/>
                <w:sz w:val="20"/>
                <w:szCs w:val="20"/>
              </w:rPr>
              <w:t>Дебиторская задолженность (платежи по которой</w:t>
            </w:r>
          </w:p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ожидаются более чем через 12 месяцев после отчетной даты)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- </w:t>
            </w:r>
            <w:r w:rsidR="00F94574"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5E10B7" w:rsidRPr="00376AE4" w:rsidRDefault="00F94574" w:rsidP="00376AE4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Дебиторская задолженность (платежи по которой </w:t>
            </w:r>
          </w:p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ожидаются в течение 12 месяцев после отчетной даты)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- </w:t>
            </w:r>
            <w:r w:rsidR="00F94574"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 покупатели и заказчики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-28,00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-70,00%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-16,67%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П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4069,00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18,18%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-4558,00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-17,23%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 (сумма строк 190+290)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2767,00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5,72%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-1898,00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-3,71%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0" w:type="auto"/>
            <w:shd w:val="clear" w:color="auto" w:fill="auto"/>
          </w:tcPr>
          <w:p w:rsidR="00F94574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III. КАПИТАЛ И РЕЗЕРВЫ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Абсолют.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Абсолют.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Уставной капитал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Добавочный капитал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Резервный капитал, </w:t>
            </w:r>
            <w:r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Pr="00376AE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5E10B7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>- резервы, образованные в</w:t>
            </w:r>
          </w:p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соответствии с законодательством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5E10B7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>- резервы, образованные в соответствии с</w:t>
            </w:r>
          </w:p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учредительными документами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DE4E0B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-9708</w:t>
            </w:r>
            <w:r w:rsidR="002F3C64"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DE4E0B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-52,96%</w:t>
            </w:r>
            <w:r w:rsidR="002F3C64"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-434,00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-8,76%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-1533,00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DE4E0B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</w:t>
            </w:r>
            <w:r w:rsidR="00F94574" w:rsidRPr="00376AE4">
              <w:rPr>
                <w:color w:val="000000"/>
                <w:sz w:val="20"/>
                <w:szCs w:val="20"/>
              </w:rPr>
              <w:t>28,46%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-434,00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C72095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</w:t>
            </w:r>
            <w:r w:rsidR="00F94574" w:rsidRPr="00376AE4">
              <w:rPr>
                <w:color w:val="000000"/>
                <w:sz w:val="20"/>
                <w:szCs w:val="20"/>
              </w:rPr>
              <w:t>3,04%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-11241,00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C72095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</w:t>
            </w:r>
            <w:r w:rsidR="00DE4E0B" w:rsidRPr="00376AE4">
              <w:rPr>
                <w:bCs/>
                <w:color w:val="000000"/>
                <w:sz w:val="20"/>
                <w:szCs w:val="20"/>
              </w:rPr>
              <w:t>81,42</w:t>
            </w:r>
            <w:r w:rsidR="00F94574" w:rsidRPr="00376AE4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долгосрочные массивы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Займы и кредиты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Кредиторская задолженность, </w:t>
            </w:r>
            <w:r w:rsidRPr="00376AE4">
              <w:rPr>
                <w:iCs/>
                <w:color w:val="000000"/>
                <w:sz w:val="20"/>
                <w:szCs w:val="20"/>
              </w:rPr>
              <w:t>в том числе</w:t>
            </w:r>
            <w:r w:rsidRPr="00376AE4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3007,00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8,89%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9517,00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25,83%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>- поставщики и подрядчики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-1693,00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-8,02%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5125,00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26,38%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>- задолженность перед персоналом организации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216,13%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-145,00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-21,14%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5E10B7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- задолженность перед государственными </w:t>
            </w:r>
          </w:p>
          <w:p w:rsidR="00F94574" w:rsidRPr="00376AE4" w:rsidRDefault="00F9457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внебюджетными фондами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2148,00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27,12%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727,00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7,22%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 xml:space="preserve">- задолженность по налогам и сборам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2136,00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47,66%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2383,00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100,00%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  <w:r w:rsidR="00F94574" w:rsidRPr="00376AE4">
              <w:rPr>
                <w:color w:val="000000"/>
                <w:sz w:val="20"/>
                <w:szCs w:val="20"/>
              </w:rPr>
              <w:t>- прочие кредиторы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outlineLvl w:val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-53,00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-57,61%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1427,00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outlineLvl w:val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>3658,97%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5E10B7" w:rsidRPr="00376AE4" w:rsidRDefault="00F94574" w:rsidP="00376AE4">
            <w:pPr>
              <w:ind w:firstLine="0"/>
              <w:rPr>
                <w:color w:val="000000"/>
                <w:sz w:val="20"/>
                <w:szCs w:val="20"/>
                <w:lang w:val="uk-UA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Задолженность участникам (учредителям) </w:t>
            </w:r>
          </w:p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по выплате доходов (75)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Доходы будущих периодов (98)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Резервы предстоящих расходов и платежей (96)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Прочие краткосрочные пассивы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3201,00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9,38%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9343,00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25,04%</w:t>
            </w:r>
          </w:p>
        </w:tc>
      </w:tr>
      <w:tr w:rsidR="00F94574" w:rsidRPr="00376AE4" w:rsidTr="00376AE4">
        <w:trPr>
          <w:trHeight w:val="23"/>
        </w:trPr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2767,00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5,72%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-1898,00</w:t>
            </w:r>
          </w:p>
        </w:tc>
        <w:tc>
          <w:tcPr>
            <w:tcW w:w="0" w:type="auto"/>
            <w:shd w:val="clear" w:color="auto" w:fill="auto"/>
            <w:noWrap/>
          </w:tcPr>
          <w:p w:rsidR="00F94574" w:rsidRPr="00376AE4" w:rsidRDefault="00F9457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-3,71%</w:t>
            </w:r>
          </w:p>
        </w:tc>
      </w:tr>
    </w:tbl>
    <w:p w:rsidR="00F94574" w:rsidRPr="002F3C64" w:rsidRDefault="00F94574" w:rsidP="002F3C64">
      <w:pPr>
        <w:rPr>
          <w:color w:val="000000"/>
        </w:rPr>
      </w:pPr>
    </w:p>
    <w:p w:rsidR="00774F8C" w:rsidRPr="002F3C64" w:rsidRDefault="00774F8C" w:rsidP="002F3C64">
      <w:pPr>
        <w:rPr>
          <w:color w:val="000000"/>
        </w:rPr>
      </w:pPr>
      <w:r w:rsidRPr="002F3C64">
        <w:rPr>
          <w:color w:val="000000"/>
        </w:rPr>
        <w:t xml:space="preserve">Анализ динамики в </w:t>
      </w:r>
      <w:r w:rsidR="00F94574" w:rsidRPr="002F3C64">
        <w:rPr>
          <w:color w:val="000000"/>
        </w:rPr>
        <w:t>2007</w:t>
      </w:r>
      <w:r w:rsidRPr="002F3C64">
        <w:rPr>
          <w:color w:val="000000"/>
        </w:rPr>
        <w:t xml:space="preserve"> году показывает </w:t>
      </w:r>
      <w:r w:rsidR="00F94574" w:rsidRPr="002F3C64">
        <w:rPr>
          <w:color w:val="000000"/>
        </w:rPr>
        <w:t>наибольшее снижение</w:t>
      </w:r>
      <w:r w:rsidRPr="002F3C64">
        <w:rPr>
          <w:color w:val="000000"/>
        </w:rPr>
        <w:t xml:space="preserve"> статей «</w:t>
      </w:r>
      <w:r w:rsidR="00C72095" w:rsidRPr="002F3C64">
        <w:rPr>
          <w:color w:val="000000"/>
        </w:rPr>
        <w:t>Денежные средства</w:t>
      </w:r>
      <w:r w:rsidRPr="002F3C64">
        <w:rPr>
          <w:color w:val="000000"/>
        </w:rPr>
        <w:t>» -</w:t>
      </w:r>
      <w:r w:rsidR="00C72095" w:rsidRPr="002F3C64">
        <w:rPr>
          <w:color w:val="000000"/>
        </w:rPr>
        <w:t xml:space="preserve"> 70</w:t>
      </w:r>
      <w:r w:rsidRPr="002F3C64">
        <w:rPr>
          <w:color w:val="000000"/>
        </w:rPr>
        <w:t xml:space="preserve">%. Собственный капитал снижался в </w:t>
      </w:r>
      <w:r w:rsidR="00C72095" w:rsidRPr="002F3C64">
        <w:rPr>
          <w:color w:val="000000"/>
        </w:rPr>
        <w:t>2007</w:t>
      </w:r>
      <w:r w:rsidRPr="002F3C64">
        <w:rPr>
          <w:color w:val="000000"/>
        </w:rPr>
        <w:t xml:space="preserve"> году на </w:t>
      </w:r>
      <w:r w:rsidR="00C72095" w:rsidRPr="002F3C64">
        <w:rPr>
          <w:color w:val="000000"/>
        </w:rPr>
        <w:t>434</w:t>
      </w:r>
      <w:r w:rsidRPr="002F3C64">
        <w:rPr>
          <w:color w:val="000000"/>
        </w:rPr>
        <w:t xml:space="preserve"> </w:t>
      </w:r>
      <w:r w:rsidR="00C72095" w:rsidRPr="002F3C64">
        <w:rPr>
          <w:color w:val="000000"/>
        </w:rPr>
        <w:t xml:space="preserve">тыс. </w:t>
      </w:r>
      <w:r w:rsidRPr="002F3C64">
        <w:rPr>
          <w:color w:val="000000"/>
        </w:rPr>
        <w:t>рубл</w:t>
      </w:r>
      <w:r w:rsidR="00C72095" w:rsidRPr="002F3C64">
        <w:rPr>
          <w:color w:val="000000"/>
        </w:rPr>
        <w:t>ей</w:t>
      </w:r>
      <w:r w:rsidRPr="002F3C64">
        <w:rPr>
          <w:color w:val="000000"/>
        </w:rPr>
        <w:t xml:space="preserve"> и на </w:t>
      </w:r>
      <w:r w:rsidR="00C72095" w:rsidRPr="002F3C64">
        <w:rPr>
          <w:color w:val="000000"/>
        </w:rPr>
        <w:t>11241 тыс.</w:t>
      </w:r>
      <w:r w:rsidRPr="002F3C64">
        <w:rPr>
          <w:color w:val="000000"/>
        </w:rPr>
        <w:t xml:space="preserve"> рублей в </w:t>
      </w:r>
      <w:r w:rsidR="00C72095" w:rsidRPr="002F3C64">
        <w:rPr>
          <w:color w:val="000000"/>
        </w:rPr>
        <w:t>2008</w:t>
      </w:r>
      <w:r w:rsidRPr="002F3C64">
        <w:rPr>
          <w:color w:val="000000"/>
        </w:rPr>
        <w:t xml:space="preserve"> году, благодаря росту убытков в статье «Нераспределенная прибыль». Отсутствие долгосрочной дебиторской задолженности говорит о том, что предприятие в текущей деятельности не использует долгосрочное кредитование </w:t>
      </w:r>
      <w:r w:rsidR="00DE4E0B" w:rsidRPr="002F3C64">
        <w:rPr>
          <w:color w:val="000000"/>
        </w:rPr>
        <w:t>контрагентов</w:t>
      </w:r>
      <w:r w:rsidRPr="002F3C64">
        <w:rPr>
          <w:color w:val="000000"/>
        </w:rPr>
        <w:t>.</w:t>
      </w:r>
    </w:p>
    <w:p w:rsidR="00DE4E0B" w:rsidRPr="002F3C64" w:rsidRDefault="00DE4E0B" w:rsidP="002F3C64">
      <w:pPr>
        <w:rPr>
          <w:b/>
          <w:color w:val="000000"/>
        </w:rPr>
      </w:pPr>
      <w:bookmarkStart w:id="6" w:name="_Toc164054157"/>
    </w:p>
    <w:p w:rsidR="00774F8C" w:rsidRPr="002F3C64" w:rsidRDefault="00774F8C" w:rsidP="002F3C64">
      <w:pPr>
        <w:rPr>
          <w:b/>
          <w:color w:val="000000"/>
        </w:rPr>
      </w:pPr>
      <w:r w:rsidRPr="002F3C64">
        <w:rPr>
          <w:b/>
          <w:color w:val="000000"/>
        </w:rPr>
        <w:t>Агрегированный баланс</w:t>
      </w:r>
      <w:bookmarkEnd w:id="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42"/>
        <w:gridCol w:w="1710"/>
        <w:gridCol w:w="1710"/>
        <w:gridCol w:w="1709"/>
      </w:tblGrid>
      <w:tr w:rsidR="00AC7308" w:rsidRPr="00376AE4" w:rsidTr="00376AE4">
        <w:trPr>
          <w:trHeight w:val="315"/>
        </w:trPr>
        <w:tc>
          <w:tcPr>
            <w:tcW w:w="2320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</w:rPr>
            </w:pPr>
            <w:bookmarkStart w:id="7" w:name="_Toc164054158"/>
            <w:r w:rsidRPr="00376AE4">
              <w:rPr>
                <w:color w:val="000000"/>
                <w:sz w:val="20"/>
              </w:rPr>
              <w:t>АГРЕГИРОВАННЫЙ БАЛАНС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1. Внеоборотные активы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26013,0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24711,00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27371,00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2. Оборотные активы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22380,0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26449,00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21891,00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2.1. Запасы и затраты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14178,0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14261,00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11768,00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2.2. Дебиторская задолженность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4660,0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7994,00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5063,00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2.3. Денежные средства и краткосрочные финансовые вложения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2.4. Прочие оборотные активы.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48393,0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51160,00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49262,00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1. Собственный капитал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14280,00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13846,00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2605,00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2. Долгосрочные пассивы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2.1. Займы и кредиты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2.2. Прочие долгосрочные пассивы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3. Краткосрочные пассивы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34113,00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37314,00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46657,00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3.1. Займы и кредиты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3.2. Кредиторская задолженность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33833,00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36840,00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46357,00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3.3. Прочие краткосрочные пассивы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shd w:val="clear" w:color="auto" w:fill="auto"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2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48393,00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51160,00</w:t>
            </w:r>
          </w:p>
        </w:tc>
        <w:tc>
          <w:tcPr>
            <w:tcW w:w="893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49262,00</w:t>
            </w:r>
          </w:p>
        </w:tc>
      </w:tr>
    </w:tbl>
    <w:p w:rsidR="000A2155" w:rsidRPr="002F3C64" w:rsidRDefault="000A2155" w:rsidP="002F3C64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556"/>
        <w:gridCol w:w="1755"/>
        <w:gridCol w:w="1631"/>
        <w:gridCol w:w="1629"/>
      </w:tblGrid>
      <w:tr w:rsidR="005E10B7" w:rsidRPr="00376AE4" w:rsidTr="00376AE4">
        <w:trPr>
          <w:trHeight w:val="31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</w:rPr>
            </w:pPr>
            <w:r w:rsidRPr="00376AE4">
              <w:rPr>
                <w:color w:val="000000"/>
                <w:sz w:val="20"/>
              </w:rPr>
              <w:t>Абсолютное изменение данных агрегированного баланса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1. Внеоборотные активы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26013,0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-1302,00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2660,00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2. Оборотные активы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22380,0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4069,00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-4558,00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2.1. Запасы и затраты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14178,0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-2493,00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2.2. Дебиторская задолженность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4660,0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3334,00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-2931,00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2.3. Денежные средства и краткосрочные финансовые вложения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-28,00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-2,00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2.4. Прочие оборотные активы.</w:t>
            </w:r>
          </w:p>
        </w:tc>
        <w:tc>
          <w:tcPr>
            <w:tcW w:w="917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48393,0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2767,00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-1898,00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1. Собственный капитал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14280,00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-434,00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-11241,00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2. Долгосрочные пассивы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2.1. Займы и кредиты 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2.2. Прочие долгосрочные пассивы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3. Краткосрочные пассивы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34113,00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3201,00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9343,00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3.1. Займы и кредиты</w:t>
            </w:r>
          </w:p>
        </w:tc>
        <w:tc>
          <w:tcPr>
            <w:tcW w:w="917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-174,00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3.2. Кредиторская задолженность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33833,00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3007,00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9517,00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3.3. Прочие краткосрочные пассивы</w:t>
            </w:r>
          </w:p>
        </w:tc>
        <w:tc>
          <w:tcPr>
            <w:tcW w:w="917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7308" w:rsidRPr="00376AE4" w:rsidTr="00376AE4">
        <w:trPr>
          <w:trHeight w:val="255"/>
        </w:trPr>
        <w:tc>
          <w:tcPr>
            <w:tcW w:w="23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17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48393,00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2767,00</w:t>
            </w:r>
          </w:p>
        </w:tc>
        <w:tc>
          <w:tcPr>
            <w:tcW w:w="852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376AE4">
              <w:rPr>
                <w:bCs/>
                <w:color w:val="000000"/>
                <w:sz w:val="20"/>
                <w:szCs w:val="20"/>
              </w:rPr>
              <w:t>-1898,00</w:t>
            </w:r>
          </w:p>
        </w:tc>
      </w:tr>
    </w:tbl>
    <w:p w:rsidR="00AC7308" w:rsidRPr="002F3C64" w:rsidRDefault="00AC7308" w:rsidP="002F3C64">
      <w:pPr>
        <w:rPr>
          <w:b/>
          <w:color w:val="000000"/>
        </w:rPr>
      </w:pPr>
    </w:p>
    <w:p w:rsidR="00774F8C" w:rsidRPr="002F3C64" w:rsidRDefault="00774F8C" w:rsidP="002F3C64">
      <w:pPr>
        <w:rPr>
          <w:b/>
          <w:color w:val="000000"/>
        </w:rPr>
      </w:pPr>
      <w:r w:rsidRPr="002F3C64">
        <w:rPr>
          <w:b/>
          <w:color w:val="000000"/>
        </w:rPr>
        <w:t>Анализ финансовой устойчивости</w:t>
      </w:r>
      <w:bookmarkEnd w:id="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520"/>
        <w:gridCol w:w="1684"/>
        <w:gridCol w:w="1684"/>
        <w:gridCol w:w="1683"/>
      </w:tblGrid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АНАЛИЗ ФИНАНСОВОЙ УСТОЙЧИВОСТИ ПО ОТНОСИТЕЛЬНЫМ ПОКАЗАТЕЛЯМ</w:t>
            </w:r>
          </w:p>
        </w:tc>
        <w:tc>
          <w:tcPr>
            <w:tcW w:w="880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Наименование финансового коэффициента</w:t>
            </w:r>
          </w:p>
        </w:tc>
        <w:tc>
          <w:tcPr>
            <w:tcW w:w="2639" w:type="pct"/>
            <w:gridSpan w:val="3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Значение коэффициента</w:t>
            </w:r>
          </w:p>
        </w:tc>
      </w:tr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  <w:noWrap/>
          </w:tcPr>
          <w:p w:rsidR="00AC7308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0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80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80" w:type="pct"/>
            <w:shd w:val="clear" w:color="auto" w:fill="auto"/>
            <w:noWrap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автономии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отношения заемных и собственных средств (финансовый рычаг)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2,39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2,69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17,91</w:t>
            </w:r>
          </w:p>
        </w:tc>
      </w:tr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отношения собственных и заемных средств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маневренности собственного капитала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-0,78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-9,51</w:t>
            </w:r>
          </w:p>
        </w:tc>
      </w:tr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обеспеченности запасов и затрат собственными средствами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-0,83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-0,76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-2,10</w:t>
            </w:r>
          </w:p>
        </w:tc>
      </w:tr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имущества производственного назначения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0,79</w:t>
            </w:r>
          </w:p>
        </w:tc>
      </w:tr>
      <w:tr w:rsidR="00AC7308" w:rsidRPr="00376AE4" w:rsidTr="00376AE4">
        <w:trPr>
          <w:trHeight w:val="255"/>
        </w:trPr>
        <w:tc>
          <w:tcPr>
            <w:tcW w:w="2361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кредиторской задолженности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99,18%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98,73%</w:t>
            </w:r>
          </w:p>
        </w:tc>
        <w:tc>
          <w:tcPr>
            <w:tcW w:w="880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99,36%</w:t>
            </w:r>
          </w:p>
        </w:tc>
      </w:tr>
    </w:tbl>
    <w:p w:rsidR="00AC7308" w:rsidRPr="002F3C64" w:rsidRDefault="00AC7308" w:rsidP="002F3C64">
      <w:pPr>
        <w:rPr>
          <w:color w:val="000000"/>
        </w:rPr>
      </w:pPr>
    </w:p>
    <w:p w:rsidR="00774F8C" w:rsidRPr="002F3C64" w:rsidRDefault="00774F8C" w:rsidP="002F3C64">
      <w:pPr>
        <w:rPr>
          <w:color w:val="000000"/>
        </w:rPr>
      </w:pPr>
      <w:r w:rsidRPr="002F3C64">
        <w:rPr>
          <w:color w:val="000000"/>
        </w:rPr>
        <w:t>Коэффициент автономии находится в диапазоне от “</w:t>
      </w:r>
      <w:r w:rsidR="00AC7308" w:rsidRPr="002F3C64">
        <w:rPr>
          <w:color w:val="000000"/>
        </w:rPr>
        <w:t>30</w:t>
      </w:r>
      <w:r w:rsidRPr="002F3C64">
        <w:rPr>
          <w:color w:val="000000"/>
        </w:rPr>
        <w:t>” до “</w:t>
      </w:r>
      <w:r w:rsidR="00AC7308" w:rsidRPr="002F3C64">
        <w:rPr>
          <w:color w:val="000000"/>
        </w:rPr>
        <w:t>0,05</w:t>
      </w:r>
      <w:r w:rsidRPr="002F3C64">
        <w:rPr>
          <w:color w:val="000000"/>
        </w:rPr>
        <w:t xml:space="preserve">”. На предприятии </w:t>
      </w:r>
      <w:r w:rsidR="00AC7308" w:rsidRPr="002F3C64">
        <w:rPr>
          <w:color w:val="000000"/>
        </w:rPr>
        <w:t>наблюдается снижение коэффициента автономии</w:t>
      </w:r>
      <w:r w:rsidRPr="002F3C64">
        <w:rPr>
          <w:color w:val="000000"/>
        </w:rPr>
        <w:t xml:space="preserve">, что характеризуется высокой зависимостью от внешних источников финансирования. Финансовый рычаг также находится </w:t>
      </w:r>
      <w:r w:rsidR="00AC7308" w:rsidRPr="002F3C64">
        <w:rPr>
          <w:color w:val="000000"/>
        </w:rPr>
        <w:t>в пределах допустимых значений</w:t>
      </w:r>
      <w:r w:rsidRPr="002F3C64">
        <w:rPr>
          <w:color w:val="000000"/>
        </w:rPr>
        <w:t xml:space="preserve">. Краткосрочные пассивы в общей сумме обязательств в первый год деятельности занимают высокую долю – </w:t>
      </w:r>
      <w:r w:rsidR="00AC7308" w:rsidRPr="002F3C64">
        <w:rPr>
          <w:color w:val="000000"/>
        </w:rPr>
        <w:t>99,18</w:t>
      </w:r>
      <w:r w:rsidRPr="002F3C64">
        <w:rPr>
          <w:color w:val="000000"/>
        </w:rPr>
        <w:t xml:space="preserve">%, </w:t>
      </w:r>
      <w:r w:rsidR="00AC7308" w:rsidRPr="002F3C64">
        <w:rPr>
          <w:color w:val="000000"/>
        </w:rPr>
        <w:t>в последующие годы этот показатель практически не изменяется, что говорит о низкой финансовой устойчивости предприятия.</w:t>
      </w:r>
    </w:p>
    <w:p w:rsidR="00CD0BC4" w:rsidRPr="002F3C64" w:rsidRDefault="00CD0BC4" w:rsidP="002F3C64">
      <w:pP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04"/>
        <w:gridCol w:w="1461"/>
        <w:gridCol w:w="1461"/>
        <w:gridCol w:w="1445"/>
      </w:tblGrid>
      <w:tr w:rsidR="00155B92" w:rsidRPr="00376AE4" w:rsidTr="00376AE4">
        <w:trPr>
          <w:trHeight w:val="255"/>
        </w:trPr>
        <w:tc>
          <w:tcPr>
            <w:tcW w:w="5000" w:type="pct"/>
            <w:gridSpan w:val="4"/>
            <w:shd w:val="clear" w:color="auto" w:fill="auto"/>
          </w:tcPr>
          <w:p w:rsidR="008D108E" w:rsidRPr="00376AE4" w:rsidRDefault="00155B92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РЕЙТИНГОВАЯ ЭКСПРЕСС ОЦЕНКА ФИНАНСОВОГО СОСТОЯНИЯ</w:t>
            </w:r>
          </w:p>
        </w:tc>
      </w:tr>
      <w:tr w:rsidR="00155B92" w:rsidRPr="00376AE4" w:rsidTr="00376AE4">
        <w:trPr>
          <w:trHeight w:val="345"/>
        </w:trPr>
        <w:tc>
          <w:tcPr>
            <w:tcW w:w="2719" w:type="pct"/>
            <w:vMerge w:val="restart"/>
            <w:shd w:val="clear" w:color="auto" w:fill="auto"/>
            <w:noWrap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1" w:type="pct"/>
            <w:gridSpan w:val="3"/>
            <w:shd w:val="clear" w:color="auto" w:fill="auto"/>
            <w:noWrap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Значение коэффициента</w:t>
            </w:r>
          </w:p>
        </w:tc>
      </w:tr>
      <w:tr w:rsidR="00155B92" w:rsidRPr="00376AE4" w:rsidTr="00376AE4">
        <w:trPr>
          <w:trHeight w:val="255"/>
        </w:trPr>
        <w:tc>
          <w:tcPr>
            <w:tcW w:w="2719" w:type="pct"/>
            <w:vMerge/>
            <w:shd w:val="clear" w:color="auto" w:fill="auto"/>
            <w:noWrap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noWrap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63" w:type="pct"/>
            <w:shd w:val="clear" w:color="auto" w:fill="auto"/>
            <w:noWrap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55" w:type="pct"/>
            <w:shd w:val="clear" w:color="auto" w:fill="auto"/>
            <w:noWrap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AC7308" w:rsidRPr="00376AE4" w:rsidTr="00376AE4">
        <w:trPr>
          <w:trHeight w:val="255"/>
        </w:trPr>
        <w:tc>
          <w:tcPr>
            <w:tcW w:w="2719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1. Коэффициент обеспеченности оборотных активов</w:t>
            </w:r>
          </w:p>
        </w:tc>
        <w:tc>
          <w:tcPr>
            <w:tcW w:w="763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-0,52</w:t>
            </w:r>
          </w:p>
        </w:tc>
        <w:tc>
          <w:tcPr>
            <w:tcW w:w="763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-0,41</w:t>
            </w:r>
          </w:p>
        </w:tc>
        <w:tc>
          <w:tcPr>
            <w:tcW w:w="755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-1,13</w:t>
            </w:r>
          </w:p>
        </w:tc>
      </w:tr>
      <w:tr w:rsidR="00AC7308" w:rsidRPr="00376AE4" w:rsidTr="00376AE4">
        <w:trPr>
          <w:trHeight w:val="255"/>
        </w:trPr>
        <w:tc>
          <w:tcPr>
            <w:tcW w:w="2719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2. Коэффициент текущей ликвидности</w:t>
            </w:r>
          </w:p>
        </w:tc>
        <w:tc>
          <w:tcPr>
            <w:tcW w:w="763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63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8,26</w:t>
            </w:r>
          </w:p>
        </w:tc>
        <w:tc>
          <w:tcPr>
            <w:tcW w:w="755" w:type="pct"/>
            <w:shd w:val="clear" w:color="auto" w:fill="auto"/>
          </w:tcPr>
          <w:p w:rsidR="00AC7308" w:rsidRPr="00376AE4" w:rsidRDefault="00AC7308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2,34</w:t>
            </w:r>
          </w:p>
        </w:tc>
      </w:tr>
      <w:tr w:rsidR="00155B92" w:rsidRPr="00376AE4" w:rsidTr="00376AE4">
        <w:trPr>
          <w:trHeight w:val="255"/>
        </w:trPr>
        <w:tc>
          <w:tcPr>
            <w:tcW w:w="2719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промежуточной (быстрой) ликвидности</w:t>
            </w:r>
          </w:p>
        </w:tc>
        <w:tc>
          <w:tcPr>
            <w:tcW w:w="763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763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55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155B92" w:rsidRPr="00376AE4" w:rsidTr="00376AE4">
        <w:trPr>
          <w:trHeight w:val="255"/>
        </w:trPr>
        <w:tc>
          <w:tcPr>
            <w:tcW w:w="2719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763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63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8,26</w:t>
            </w:r>
          </w:p>
        </w:tc>
        <w:tc>
          <w:tcPr>
            <w:tcW w:w="755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2,34</w:t>
            </w:r>
          </w:p>
        </w:tc>
      </w:tr>
      <w:tr w:rsidR="00155B92" w:rsidRPr="00376AE4" w:rsidTr="00376AE4">
        <w:trPr>
          <w:trHeight w:val="255"/>
        </w:trPr>
        <w:tc>
          <w:tcPr>
            <w:tcW w:w="2719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покрытия оборотных средств собственными источниками формирования</w:t>
            </w:r>
          </w:p>
        </w:tc>
        <w:tc>
          <w:tcPr>
            <w:tcW w:w="763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63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1,91</w:t>
            </w:r>
          </w:p>
        </w:tc>
        <w:tc>
          <w:tcPr>
            <w:tcW w:w="755" w:type="pct"/>
            <w:shd w:val="clear" w:color="auto" w:fill="auto"/>
          </w:tcPr>
          <w:p w:rsidR="00155B92" w:rsidRPr="00376AE4" w:rsidRDefault="00155B92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8,40</w:t>
            </w:r>
          </w:p>
        </w:tc>
      </w:tr>
    </w:tbl>
    <w:p w:rsidR="00AC7308" w:rsidRPr="002F3C64" w:rsidRDefault="00AC7308" w:rsidP="002F3C64">
      <w:pPr>
        <w:rPr>
          <w:color w:val="000000"/>
        </w:rPr>
      </w:pPr>
    </w:p>
    <w:p w:rsidR="00774F8C" w:rsidRPr="002F3C64" w:rsidRDefault="00774F8C" w:rsidP="002F3C64">
      <w:pPr>
        <w:rPr>
          <w:b/>
          <w:color w:val="000000"/>
        </w:rPr>
      </w:pPr>
      <w:bookmarkStart w:id="8" w:name="_Toc164054159"/>
      <w:r w:rsidRPr="002F3C64">
        <w:rPr>
          <w:b/>
          <w:color w:val="000000"/>
        </w:rPr>
        <w:t>Анализ деловой активности</w:t>
      </w:r>
      <w:bookmarkEnd w:id="8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77"/>
        <w:gridCol w:w="3507"/>
        <w:gridCol w:w="963"/>
        <w:gridCol w:w="963"/>
        <w:gridCol w:w="961"/>
      </w:tblGrid>
      <w:tr w:rsidR="00774F8C" w:rsidRPr="00376AE4" w:rsidTr="00376AE4">
        <w:trPr>
          <w:trHeight w:val="23"/>
        </w:trPr>
        <w:tc>
          <w:tcPr>
            <w:tcW w:w="1660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832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Рекомендуемое значение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AC7308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AC7308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AC7308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2008</w:t>
            </w:r>
          </w:p>
        </w:tc>
      </w:tr>
      <w:tr w:rsidR="00774F8C" w:rsidRPr="00376AE4" w:rsidTr="00376AE4">
        <w:trPr>
          <w:trHeight w:val="23"/>
        </w:trPr>
        <w:tc>
          <w:tcPr>
            <w:tcW w:w="1660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оборачиваемости оборотного капитала (</w:t>
            </w:r>
            <w:r w:rsidR="00155B92" w:rsidRPr="00376AE4">
              <w:rPr>
                <w:color w:val="000000"/>
                <w:sz w:val="20"/>
                <w:szCs w:val="20"/>
              </w:rPr>
              <w:t>Рассчитывается как соотношение: Выручка от реализации / среднее за период значение оборотных активов (итог раздела II Оборотные активы).</w:t>
            </w:r>
          </w:p>
        </w:tc>
        <w:tc>
          <w:tcPr>
            <w:tcW w:w="1832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Нормативного значения нет, однако усилия руководства предприятия во всех случаях должны быть направлены на ускорение оборачиваемости. 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0,68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0,75</w:t>
            </w:r>
          </w:p>
        </w:tc>
      </w:tr>
      <w:tr w:rsidR="00774F8C" w:rsidRPr="00376AE4" w:rsidTr="00376AE4">
        <w:trPr>
          <w:trHeight w:val="23"/>
        </w:trPr>
        <w:tc>
          <w:tcPr>
            <w:tcW w:w="1660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Фондоотдача (</w:t>
            </w:r>
            <w:r w:rsidR="00155B92" w:rsidRPr="00376AE4">
              <w:rPr>
                <w:color w:val="000000"/>
                <w:sz w:val="20"/>
                <w:szCs w:val="20"/>
              </w:rPr>
              <w:t>Рассчитывается как соотношение: Выручка от реализации / Среднегодовая стоимость основных средств</w:t>
            </w:r>
            <w:r w:rsidRPr="00376AE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Значение данного коэффициента необходимо сопоставлять со среднеотраслевым значением, и отслеживать динамику изменения данного показателя.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0,53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0,74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0,62</w:t>
            </w:r>
          </w:p>
        </w:tc>
      </w:tr>
      <w:tr w:rsidR="00774F8C" w:rsidRPr="00376AE4" w:rsidTr="00376AE4">
        <w:trPr>
          <w:trHeight w:val="23"/>
        </w:trPr>
        <w:tc>
          <w:tcPr>
            <w:tcW w:w="1660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оборачиваемости дебиторской задолж-ти Кодз= (средн. сумма дебиторской задолж-ти/выручка от реал.)*365дн.</w:t>
            </w:r>
          </w:p>
        </w:tc>
        <w:tc>
          <w:tcPr>
            <w:tcW w:w="1832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Показывает среднее число дней для взыскания дебиторской задолженности.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128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163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113</w:t>
            </w:r>
          </w:p>
        </w:tc>
      </w:tr>
      <w:tr w:rsidR="00774F8C" w:rsidRPr="00376AE4" w:rsidTr="00376AE4">
        <w:trPr>
          <w:trHeight w:val="23"/>
        </w:trPr>
        <w:tc>
          <w:tcPr>
            <w:tcW w:w="1660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оборачиваемости кредиторской задолж-ти Кодз= (средн. сумма кредиторской задолж-ти/выручка от реал.)*365дн.</w:t>
            </w:r>
          </w:p>
        </w:tc>
        <w:tc>
          <w:tcPr>
            <w:tcW w:w="1832" w:type="pct"/>
            <w:shd w:val="clear" w:color="auto" w:fill="auto"/>
          </w:tcPr>
          <w:p w:rsidR="00774F8C" w:rsidRPr="00376AE4" w:rsidRDefault="00774F8C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Показывает среднее число дней для взыскания кредиторской задолженности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928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753</w:t>
            </w:r>
          </w:p>
        </w:tc>
        <w:tc>
          <w:tcPr>
            <w:tcW w:w="503" w:type="pct"/>
            <w:shd w:val="clear" w:color="auto" w:fill="auto"/>
          </w:tcPr>
          <w:p w:rsidR="00774F8C" w:rsidRPr="00376AE4" w:rsidRDefault="00155B92" w:rsidP="00376AE4">
            <w:pPr>
              <w:ind w:firstLine="0"/>
              <w:rPr>
                <w:color w:val="000000"/>
                <w:sz w:val="20"/>
                <w:szCs w:val="28"/>
              </w:rPr>
            </w:pPr>
            <w:r w:rsidRPr="00376AE4">
              <w:rPr>
                <w:color w:val="000000"/>
                <w:sz w:val="20"/>
                <w:szCs w:val="28"/>
              </w:rPr>
              <w:t>1031</w:t>
            </w:r>
          </w:p>
        </w:tc>
      </w:tr>
    </w:tbl>
    <w:p w:rsidR="00774F8C" w:rsidRPr="002F3C64" w:rsidRDefault="00774F8C" w:rsidP="002F3C64">
      <w:pPr>
        <w:rPr>
          <w:color w:val="000000"/>
        </w:rPr>
      </w:pPr>
    </w:p>
    <w:p w:rsidR="00774F8C" w:rsidRPr="002F3C64" w:rsidRDefault="00774F8C" w:rsidP="002F3C64">
      <w:pPr>
        <w:rPr>
          <w:color w:val="000000"/>
        </w:rPr>
      </w:pPr>
      <w:r w:rsidRPr="002F3C64">
        <w:rPr>
          <w:color w:val="000000"/>
        </w:rPr>
        <w:t xml:space="preserve">Коэффициент оборачиваемости оборотного капитала показывает, что скорость оборота материальных и денежных ресурсов за исследуемый период </w:t>
      </w:r>
      <w:r w:rsidR="008D108E" w:rsidRPr="002F3C64">
        <w:rPr>
          <w:color w:val="000000"/>
        </w:rPr>
        <w:t>увеличивалась</w:t>
      </w:r>
      <w:r w:rsidRPr="002F3C64">
        <w:rPr>
          <w:color w:val="000000"/>
        </w:rPr>
        <w:t>, сложившаяся скорость оборота генерирует недостаточное количество денежных средств для покрытия издержек и расширения деятельности.</w:t>
      </w:r>
    </w:p>
    <w:p w:rsidR="00774F8C" w:rsidRPr="002F3C64" w:rsidRDefault="00774F8C" w:rsidP="002F3C64">
      <w:pP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247"/>
        <w:gridCol w:w="1468"/>
        <w:gridCol w:w="1428"/>
        <w:gridCol w:w="1428"/>
      </w:tblGrid>
      <w:tr w:rsidR="00CD0BC4" w:rsidRPr="00376AE4" w:rsidTr="00376AE4">
        <w:trPr>
          <w:trHeight w:val="255"/>
        </w:trPr>
        <w:tc>
          <w:tcPr>
            <w:tcW w:w="5000" w:type="pct"/>
            <w:gridSpan w:val="4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АНАЛИЗ ЛИКВИДНОСТИ БАЛАНСА ПО ОТНОСИТЕЛЬНЫМ ПОКАЗАТЕЛЯМ</w:t>
            </w:r>
          </w:p>
        </w:tc>
      </w:tr>
      <w:tr w:rsidR="00CD0BC4" w:rsidRPr="00376AE4" w:rsidTr="00376AE4">
        <w:trPr>
          <w:trHeight w:val="255"/>
        </w:trPr>
        <w:tc>
          <w:tcPr>
            <w:tcW w:w="2741" w:type="pct"/>
            <w:shd w:val="clear" w:color="auto" w:fill="auto"/>
            <w:noWrap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Наименование коэффициента</w:t>
            </w:r>
          </w:p>
        </w:tc>
        <w:tc>
          <w:tcPr>
            <w:tcW w:w="2259" w:type="pct"/>
            <w:gridSpan w:val="3"/>
            <w:shd w:val="clear" w:color="auto" w:fill="auto"/>
            <w:noWrap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Значение коэффициента</w:t>
            </w:r>
          </w:p>
        </w:tc>
      </w:tr>
      <w:tr w:rsidR="00CD0BC4" w:rsidRPr="00376AE4" w:rsidTr="00376AE4">
        <w:trPr>
          <w:trHeight w:val="255"/>
        </w:trPr>
        <w:tc>
          <w:tcPr>
            <w:tcW w:w="2741" w:type="pct"/>
            <w:shd w:val="clear" w:color="auto" w:fill="auto"/>
            <w:noWrap/>
          </w:tcPr>
          <w:p w:rsidR="00CD0BC4" w:rsidRPr="00376AE4" w:rsidRDefault="002F3C6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shd w:val="clear" w:color="auto" w:fill="auto"/>
            <w:noWrap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46" w:type="pct"/>
            <w:shd w:val="clear" w:color="auto" w:fill="auto"/>
            <w:noWrap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46" w:type="pct"/>
            <w:shd w:val="clear" w:color="auto" w:fill="auto"/>
            <w:noWrap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2008</w:t>
            </w:r>
          </w:p>
        </w:tc>
      </w:tr>
      <w:tr w:rsidR="00CD0BC4" w:rsidRPr="00376AE4" w:rsidTr="00376AE4">
        <w:trPr>
          <w:trHeight w:val="255"/>
        </w:trPr>
        <w:tc>
          <w:tcPr>
            <w:tcW w:w="2741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767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6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D0BC4" w:rsidRPr="00376AE4" w:rsidTr="00376AE4">
        <w:trPr>
          <w:trHeight w:val="255"/>
        </w:trPr>
        <w:tc>
          <w:tcPr>
            <w:tcW w:w="2741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промежуточной (быстрой) ликвидности</w:t>
            </w:r>
          </w:p>
        </w:tc>
        <w:tc>
          <w:tcPr>
            <w:tcW w:w="767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746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46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CD0BC4" w:rsidRPr="00376AE4" w:rsidTr="00376AE4">
        <w:trPr>
          <w:trHeight w:val="255"/>
        </w:trPr>
        <w:tc>
          <w:tcPr>
            <w:tcW w:w="2741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767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46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8,26</w:t>
            </w:r>
          </w:p>
        </w:tc>
        <w:tc>
          <w:tcPr>
            <w:tcW w:w="746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2,34</w:t>
            </w:r>
          </w:p>
        </w:tc>
      </w:tr>
      <w:tr w:rsidR="00CD0BC4" w:rsidRPr="00376AE4" w:rsidTr="00376AE4">
        <w:trPr>
          <w:trHeight w:val="255"/>
        </w:trPr>
        <w:tc>
          <w:tcPr>
            <w:tcW w:w="2741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Коэффициент покрытия оборотных средств собственными источниками формирования</w:t>
            </w:r>
          </w:p>
        </w:tc>
        <w:tc>
          <w:tcPr>
            <w:tcW w:w="767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46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1,91</w:t>
            </w:r>
          </w:p>
        </w:tc>
        <w:tc>
          <w:tcPr>
            <w:tcW w:w="746" w:type="pct"/>
            <w:shd w:val="clear" w:color="auto" w:fill="auto"/>
          </w:tcPr>
          <w:p w:rsidR="00CD0BC4" w:rsidRPr="00376AE4" w:rsidRDefault="00CD0BC4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8,40</w:t>
            </w:r>
          </w:p>
        </w:tc>
      </w:tr>
    </w:tbl>
    <w:p w:rsidR="008D108E" w:rsidRPr="002F3C64" w:rsidRDefault="008D108E" w:rsidP="002F3C64">
      <w:pPr>
        <w:rPr>
          <w:color w:val="000000"/>
        </w:rPr>
      </w:pPr>
    </w:p>
    <w:p w:rsidR="00774F8C" w:rsidRPr="002F3C64" w:rsidRDefault="00774F8C" w:rsidP="002F3C64">
      <w:pPr>
        <w:rPr>
          <w:color w:val="000000"/>
        </w:rPr>
      </w:pPr>
      <w:r w:rsidRPr="002F3C64">
        <w:rPr>
          <w:color w:val="000000"/>
        </w:rPr>
        <w:t xml:space="preserve">В </w:t>
      </w:r>
      <w:r w:rsidR="00CD0BC4" w:rsidRPr="002F3C64">
        <w:rPr>
          <w:color w:val="000000"/>
        </w:rPr>
        <w:t>2006 году</w:t>
      </w:r>
      <w:r w:rsidRPr="002F3C64">
        <w:rPr>
          <w:color w:val="000000"/>
        </w:rPr>
        <w:t xml:space="preserve"> коэффициент текущей ликвидности показывает, что оборотных средств крайне не достаточно для покрытия те</w:t>
      </w:r>
      <w:r w:rsidR="00CD0BC4" w:rsidRPr="002F3C64">
        <w:rPr>
          <w:color w:val="000000"/>
        </w:rPr>
        <w:t>кущих обязательств, затем в 2007</w:t>
      </w:r>
      <w:r w:rsidRPr="002F3C64">
        <w:rPr>
          <w:color w:val="000000"/>
        </w:rPr>
        <w:t xml:space="preserve"> году ситуация изменяется, благодаря значительному росту дебиторской задолженности в структуре оборотных активов. Коэффициент абсолютной ликвидности можно признать неудовлетворительным, с точки зрения необходимости мобилизации денежных средств для погашения своих краткосрочных обязательств предприятие является неплатежеспособным.</w:t>
      </w:r>
    </w:p>
    <w:p w:rsidR="00CD0BC4" w:rsidRPr="002F3C64" w:rsidRDefault="005E10B7" w:rsidP="002F3C64">
      <w:pPr>
        <w:rPr>
          <w:color w:val="000000"/>
        </w:rPr>
      </w:pPr>
      <w:r>
        <w:rPr>
          <w:color w:val="000000"/>
        </w:rPr>
        <w:br w:type="page"/>
      </w:r>
      <w:r w:rsidR="00A7647B">
        <w:rPr>
          <w:color w:val="000000"/>
        </w:rPr>
        <w:pict>
          <v:shape id="_x0000_i1026" type="#_x0000_t75" style="width:313.5pt;height:180.75pt">
            <v:imagedata r:id="rId8" o:title=""/>
          </v:shape>
        </w:pict>
      </w:r>
    </w:p>
    <w:p w:rsidR="00CD0BC4" w:rsidRPr="002F3C64" w:rsidRDefault="00CD0BC4" w:rsidP="002F3C64">
      <w:pPr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920"/>
        <w:gridCol w:w="1551"/>
        <w:gridCol w:w="1551"/>
        <w:gridCol w:w="1549"/>
      </w:tblGrid>
      <w:tr w:rsidR="008D108E" w:rsidRPr="00376AE4" w:rsidTr="00376AE4">
        <w:trPr>
          <w:trHeight w:val="23"/>
        </w:trPr>
        <w:tc>
          <w:tcPr>
            <w:tcW w:w="2571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ПОКАЗАТЕЛИ РЕНТАБЕЛЬНОСТИ</w:t>
            </w:r>
          </w:p>
        </w:tc>
        <w:tc>
          <w:tcPr>
            <w:tcW w:w="810" w:type="pct"/>
            <w:shd w:val="clear" w:color="auto" w:fill="auto"/>
            <w:noWrap/>
          </w:tcPr>
          <w:p w:rsidR="008D108E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noWrap/>
          </w:tcPr>
          <w:p w:rsidR="008D108E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  <w:noWrap/>
          </w:tcPr>
          <w:p w:rsidR="008D108E" w:rsidRPr="00376AE4" w:rsidRDefault="002F3C64" w:rsidP="00376AE4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376AE4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D108E" w:rsidRPr="00376AE4" w:rsidTr="00376AE4">
        <w:trPr>
          <w:trHeight w:val="23"/>
        </w:trPr>
        <w:tc>
          <w:tcPr>
            <w:tcW w:w="2571" w:type="pct"/>
            <w:shd w:val="clear" w:color="auto" w:fill="auto"/>
            <w:noWrap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0" w:type="pct"/>
            <w:shd w:val="clear" w:color="auto" w:fill="auto"/>
            <w:noWrap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10" w:type="pct"/>
            <w:shd w:val="clear" w:color="auto" w:fill="auto"/>
            <w:noWrap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10" w:type="pct"/>
            <w:shd w:val="clear" w:color="auto" w:fill="auto"/>
            <w:noWrap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2006</w:t>
            </w:r>
          </w:p>
        </w:tc>
      </w:tr>
      <w:tr w:rsidR="008D108E" w:rsidRPr="00376AE4" w:rsidTr="00376AE4">
        <w:trPr>
          <w:trHeight w:val="23"/>
        </w:trPr>
        <w:tc>
          <w:tcPr>
            <w:tcW w:w="2571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Рентабельность оборотных активов, 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-0,16%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1,14%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8D108E" w:rsidRPr="00376AE4" w:rsidTr="00376AE4">
        <w:trPr>
          <w:trHeight w:val="23"/>
        </w:trPr>
        <w:tc>
          <w:tcPr>
            <w:tcW w:w="2571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Рентабельность всех активов, 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-0,07%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0,59%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0,01%</w:t>
            </w:r>
          </w:p>
        </w:tc>
      </w:tr>
      <w:tr w:rsidR="008D108E" w:rsidRPr="00376AE4" w:rsidTr="00376AE4">
        <w:trPr>
          <w:trHeight w:val="23"/>
        </w:trPr>
        <w:tc>
          <w:tcPr>
            <w:tcW w:w="2571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Рентабельность реализованной продукции, 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2,55%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4,17%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2,54%</w:t>
            </w:r>
          </w:p>
        </w:tc>
      </w:tr>
      <w:tr w:rsidR="008D108E" w:rsidRPr="00376AE4" w:rsidTr="00376AE4">
        <w:trPr>
          <w:trHeight w:val="23"/>
        </w:trPr>
        <w:tc>
          <w:tcPr>
            <w:tcW w:w="2571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Рентабельность чистого оборотного капитала, 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0,30%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-2,77%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-0,01%</w:t>
            </w:r>
          </w:p>
        </w:tc>
      </w:tr>
      <w:tr w:rsidR="008D108E" w:rsidRPr="00376AE4" w:rsidTr="00376AE4">
        <w:trPr>
          <w:trHeight w:val="23"/>
        </w:trPr>
        <w:tc>
          <w:tcPr>
            <w:tcW w:w="2571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Чистый оборотный капитал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-11733,00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-10865,00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-24766,00</w:t>
            </w:r>
          </w:p>
        </w:tc>
      </w:tr>
      <w:tr w:rsidR="008D108E" w:rsidRPr="00376AE4" w:rsidTr="00376AE4">
        <w:trPr>
          <w:trHeight w:val="23"/>
        </w:trPr>
        <w:tc>
          <w:tcPr>
            <w:tcW w:w="2571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18"/>
              </w:rPr>
              <w:t>Общая рентабельность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0,78%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1,40%</w:t>
            </w:r>
          </w:p>
        </w:tc>
        <w:tc>
          <w:tcPr>
            <w:tcW w:w="810" w:type="pct"/>
            <w:shd w:val="clear" w:color="auto" w:fill="auto"/>
          </w:tcPr>
          <w:p w:rsidR="008D108E" w:rsidRPr="00376AE4" w:rsidRDefault="008D108E" w:rsidP="00376AE4">
            <w:pPr>
              <w:ind w:firstLine="0"/>
              <w:rPr>
                <w:color w:val="000000"/>
                <w:sz w:val="20"/>
                <w:szCs w:val="20"/>
              </w:rPr>
            </w:pPr>
            <w:r w:rsidRPr="00376AE4">
              <w:rPr>
                <w:color w:val="000000"/>
                <w:sz w:val="20"/>
                <w:szCs w:val="20"/>
              </w:rPr>
              <w:t>0,83%</w:t>
            </w:r>
          </w:p>
        </w:tc>
      </w:tr>
    </w:tbl>
    <w:p w:rsidR="008D108E" w:rsidRPr="002F3C64" w:rsidRDefault="008D108E" w:rsidP="002F3C64">
      <w:pPr>
        <w:rPr>
          <w:color w:val="000000"/>
        </w:rPr>
      </w:pPr>
    </w:p>
    <w:p w:rsidR="00774F8C" w:rsidRPr="002F3C64" w:rsidRDefault="00774F8C" w:rsidP="002F3C64">
      <w:pPr>
        <w:rPr>
          <w:color w:val="000000"/>
        </w:rPr>
      </w:pPr>
      <w:r w:rsidRPr="002F3C64">
        <w:rPr>
          <w:color w:val="000000"/>
        </w:rPr>
        <w:t xml:space="preserve">Общая рентабельность находится на низком уровне для данной отрасли. Во второй год предприятие несколько увеличило уровень рентабельности, затем наблюдается спад в результате сокращения чистой прибыли на 20,75%. Рентабельность собственного капитала в </w:t>
      </w:r>
      <w:r w:rsidR="00CD0BC4" w:rsidRPr="002F3C64">
        <w:rPr>
          <w:color w:val="000000"/>
        </w:rPr>
        <w:t>первый год снижалась, в 2005</w:t>
      </w:r>
      <w:r w:rsidRPr="002F3C64">
        <w:rPr>
          <w:color w:val="000000"/>
        </w:rPr>
        <w:t xml:space="preserve"> году происходит некоторое увеличение, рентабельность всех активов также является низкой.</w:t>
      </w:r>
    </w:p>
    <w:p w:rsidR="00422BBF" w:rsidRPr="002F3C64" w:rsidRDefault="00422BBF" w:rsidP="002F3C64">
      <w:pPr>
        <w:rPr>
          <w:color w:val="000000"/>
        </w:rPr>
      </w:pPr>
    </w:p>
    <w:p w:rsidR="00774F8C" w:rsidRDefault="005E10B7" w:rsidP="002F3C64">
      <w:pPr>
        <w:rPr>
          <w:color w:val="000000"/>
          <w:lang w:val="uk-UA"/>
        </w:rPr>
      </w:pPr>
      <w:r>
        <w:rPr>
          <w:color w:val="000000"/>
        </w:rPr>
        <w:br w:type="page"/>
      </w:r>
      <w:r w:rsidR="00A7647B">
        <w:rPr>
          <w:color w:val="000000"/>
        </w:rPr>
        <w:pict>
          <v:shape id="_x0000_i1027" type="#_x0000_t75" style="width:298.5pt;height:185.25pt">
            <v:imagedata r:id="rId9" o:title=""/>
          </v:shape>
        </w:pict>
      </w:r>
    </w:p>
    <w:p w:rsidR="005E10B7" w:rsidRPr="005E10B7" w:rsidRDefault="005E10B7" w:rsidP="002F3C64">
      <w:pPr>
        <w:rPr>
          <w:color w:val="000000"/>
          <w:lang w:val="uk-UA"/>
        </w:rPr>
      </w:pPr>
    </w:p>
    <w:p w:rsidR="00CD0BC4" w:rsidRPr="002F3C64" w:rsidRDefault="00A7647B" w:rsidP="002F3C64">
      <w:pPr>
        <w:rPr>
          <w:color w:val="000000"/>
        </w:rPr>
      </w:pPr>
      <w:r>
        <w:rPr>
          <w:color w:val="000000"/>
        </w:rPr>
        <w:pict>
          <v:shape id="_x0000_i1028" type="#_x0000_t75" style="width:291pt;height:180.75pt">
            <v:imagedata r:id="rId10" o:title=""/>
          </v:shape>
        </w:pict>
      </w:r>
    </w:p>
    <w:p w:rsidR="005E10B7" w:rsidRDefault="005E10B7" w:rsidP="002F3C64">
      <w:pPr>
        <w:rPr>
          <w:color w:val="000000"/>
          <w:lang w:val="uk-UA"/>
        </w:rPr>
      </w:pPr>
    </w:p>
    <w:p w:rsidR="00774F8C" w:rsidRPr="002F3C64" w:rsidRDefault="004D50C0" w:rsidP="002F3C64">
      <w:pPr>
        <w:rPr>
          <w:color w:val="000000"/>
        </w:rPr>
      </w:pPr>
      <w:r w:rsidRPr="002F3C64">
        <w:rPr>
          <w:color w:val="000000"/>
        </w:rPr>
        <w:t xml:space="preserve">В структуре запасов в </w:t>
      </w:r>
      <w:r w:rsidR="00CD0BC4" w:rsidRPr="002F3C64">
        <w:rPr>
          <w:color w:val="000000"/>
        </w:rPr>
        <w:t>2006</w:t>
      </w:r>
      <w:r w:rsidRPr="002F3C64">
        <w:rPr>
          <w:color w:val="000000"/>
        </w:rPr>
        <w:t xml:space="preserve"> году основную долю занимают сырье, материалы и другие ценности, в </w:t>
      </w:r>
      <w:r w:rsidR="00CD0BC4" w:rsidRPr="002F3C64">
        <w:rPr>
          <w:color w:val="000000"/>
        </w:rPr>
        <w:t>2007</w:t>
      </w:r>
      <w:r w:rsidRPr="002F3C64">
        <w:rPr>
          <w:color w:val="000000"/>
        </w:rPr>
        <w:t xml:space="preserve"> году появляются затраты в незавершенном производстве и большое количество запасов готовой продукции</w:t>
      </w:r>
      <w:r w:rsidR="00425B1F" w:rsidRPr="002F3C64">
        <w:rPr>
          <w:color w:val="000000"/>
        </w:rPr>
        <w:t>. Это говорит о низкой эффективности реализации готовой продукции и товаров для перепродажи.</w:t>
      </w:r>
    </w:p>
    <w:p w:rsidR="00CD0BC4" w:rsidRPr="002F3C64" w:rsidRDefault="005E10B7" w:rsidP="002F3C64">
      <w:pPr>
        <w:rPr>
          <w:color w:val="000000"/>
        </w:rPr>
      </w:pPr>
      <w:r>
        <w:rPr>
          <w:color w:val="000000"/>
        </w:rPr>
        <w:br w:type="page"/>
      </w:r>
      <w:r w:rsidR="00A7647B">
        <w:rPr>
          <w:color w:val="000000"/>
        </w:rPr>
        <w:pict>
          <v:shape id="_x0000_i1029" type="#_x0000_t75" style="width:298.5pt;height:171.75pt">
            <v:imagedata r:id="rId11" o:title=""/>
          </v:shape>
        </w:pict>
      </w:r>
    </w:p>
    <w:p w:rsidR="00CD0BC4" w:rsidRPr="002F3C64" w:rsidRDefault="00CD0BC4" w:rsidP="002F3C64">
      <w:pPr>
        <w:rPr>
          <w:color w:val="000000"/>
        </w:rPr>
      </w:pPr>
    </w:p>
    <w:p w:rsidR="00774F8C" w:rsidRPr="002F3C64" w:rsidRDefault="00A7647B" w:rsidP="002F3C64">
      <w:pPr>
        <w:rPr>
          <w:color w:val="000000"/>
        </w:rPr>
      </w:pPr>
      <w:r>
        <w:rPr>
          <w:color w:val="000000"/>
        </w:rPr>
        <w:pict>
          <v:shape id="_x0000_i1030" type="#_x0000_t75" style="width:340.5pt;height:188.25pt">
            <v:imagedata r:id="rId12" o:title=""/>
          </v:shape>
        </w:pict>
      </w:r>
    </w:p>
    <w:p w:rsidR="00375A81" w:rsidRDefault="00375A81" w:rsidP="002F3C64">
      <w:pPr>
        <w:tabs>
          <w:tab w:val="left" w:pos="4280"/>
        </w:tabs>
        <w:rPr>
          <w:color w:val="000000"/>
          <w:lang w:val="uk-UA"/>
        </w:rPr>
      </w:pPr>
    </w:p>
    <w:p w:rsidR="00774F8C" w:rsidRPr="002F3C64" w:rsidRDefault="00774F8C" w:rsidP="002F3C64">
      <w:pPr>
        <w:tabs>
          <w:tab w:val="left" w:pos="4280"/>
        </w:tabs>
        <w:rPr>
          <w:color w:val="000000"/>
        </w:rPr>
      </w:pPr>
      <w:r w:rsidRPr="002F3C64">
        <w:rPr>
          <w:color w:val="000000"/>
        </w:rPr>
        <w:t xml:space="preserve">Не смотря на то, что общая прибыль от продаж увеличивается, чистая прибыль по итогам деятельности за отчетный период остается </w:t>
      </w:r>
      <w:r w:rsidR="00BE763F" w:rsidRPr="002F3C64">
        <w:rPr>
          <w:color w:val="000000"/>
        </w:rPr>
        <w:t>низкой</w:t>
      </w:r>
      <w:r w:rsidRPr="002F3C64">
        <w:rPr>
          <w:color w:val="000000"/>
        </w:rPr>
        <w:t xml:space="preserve"> из-за </w:t>
      </w:r>
      <w:r w:rsidR="00BE763F" w:rsidRPr="002F3C64">
        <w:rPr>
          <w:color w:val="000000"/>
        </w:rPr>
        <w:t>неэффективной основной деятельности предприятия</w:t>
      </w:r>
      <w:r w:rsidRPr="002F3C64">
        <w:rPr>
          <w:color w:val="000000"/>
        </w:rPr>
        <w:t>. Таким образом, за исследуемый период предприятие улучшает результаты по основной деятельности</w:t>
      </w:r>
      <w:r w:rsidR="00BE763F" w:rsidRPr="002F3C64">
        <w:rPr>
          <w:color w:val="000000"/>
        </w:rPr>
        <w:t xml:space="preserve"> в 2007 году</w:t>
      </w:r>
      <w:r w:rsidRPr="002F3C64">
        <w:rPr>
          <w:color w:val="000000"/>
        </w:rPr>
        <w:t>, но средств еще недостаточно для того, чтобы в кратчайшие сроки финансовая устойчивость достигла нормативных значений.</w:t>
      </w:r>
    </w:p>
    <w:p w:rsidR="00425B1F" w:rsidRPr="002F3C64" w:rsidRDefault="00425B1F" w:rsidP="002F3C64">
      <w:pPr>
        <w:tabs>
          <w:tab w:val="left" w:pos="4280"/>
        </w:tabs>
        <w:rPr>
          <w:color w:val="000000"/>
        </w:rPr>
      </w:pPr>
      <w:r w:rsidRPr="002F3C64">
        <w:rPr>
          <w:color w:val="000000"/>
        </w:rPr>
        <w:t xml:space="preserve">В общем и целом предприятие можно признать </w:t>
      </w:r>
      <w:r w:rsidR="00BE763F" w:rsidRPr="002F3C64">
        <w:rPr>
          <w:color w:val="000000"/>
        </w:rPr>
        <w:t>низкорентабельным</w:t>
      </w:r>
      <w:r w:rsidRPr="002F3C64">
        <w:rPr>
          <w:color w:val="000000"/>
        </w:rPr>
        <w:t xml:space="preserve"> по результатам за три года деятельности. </w:t>
      </w:r>
      <w:r w:rsidR="00F871AA" w:rsidRPr="002F3C64">
        <w:rPr>
          <w:color w:val="000000"/>
        </w:rPr>
        <w:t xml:space="preserve">Уменьшение ликвидности объясняется высокими затратами на незавершенное строительство и долей </w:t>
      </w:r>
      <w:r w:rsidR="00BE763F" w:rsidRPr="002F3C64">
        <w:rPr>
          <w:color w:val="000000"/>
        </w:rPr>
        <w:t>краткосрочных</w:t>
      </w:r>
      <w:r w:rsidR="00F871AA" w:rsidRPr="002F3C64">
        <w:rPr>
          <w:color w:val="000000"/>
        </w:rPr>
        <w:t xml:space="preserve"> кредитов и займов. Это говорит о том, что предприятие основное внимание уделяет </w:t>
      </w:r>
      <w:r w:rsidR="00BE763F" w:rsidRPr="002F3C64">
        <w:rPr>
          <w:color w:val="000000"/>
        </w:rPr>
        <w:t>текущей</w:t>
      </w:r>
      <w:r w:rsidR="00F871AA" w:rsidRPr="002F3C64">
        <w:rPr>
          <w:color w:val="000000"/>
        </w:rPr>
        <w:t xml:space="preserve"> деятельности. Анализ текущей деятельности показывает снижение выручки от продажи товаров по окончании деятельности третьего года по сравнению со вторым. Предприятию необходимы серьезные преобразования для достижения нормативных показателей и выхода из сложившегося положения</w:t>
      </w:r>
      <w:r w:rsidR="002E7B43" w:rsidRPr="002F3C64">
        <w:rPr>
          <w:color w:val="000000"/>
        </w:rPr>
        <w:t>.</w:t>
      </w:r>
    </w:p>
    <w:p w:rsidR="002E7B43" w:rsidRPr="002F3C64" w:rsidRDefault="002E7B43" w:rsidP="002F3C64">
      <w:pPr>
        <w:tabs>
          <w:tab w:val="left" w:pos="4280"/>
        </w:tabs>
        <w:rPr>
          <w:color w:val="000000"/>
        </w:rPr>
      </w:pPr>
      <w:r w:rsidRPr="002F3C64">
        <w:rPr>
          <w:color w:val="000000"/>
        </w:rPr>
        <w:t>Для того, чтобы выйти на новый уровень развития предлагается расширение ассортимента выпускаемых изделий.</w:t>
      </w:r>
      <w:r w:rsidR="00462F89" w:rsidRPr="002F3C64">
        <w:rPr>
          <w:color w:val="000000"/>
        </w:rPr>
        <w:t xml:space="preserve"> Несмотря на то, что предприятие </w:t>
      </w:r>
      <w:r w:rsidR="00BE763F" w:rsidRPr="002F3C64">
        <w:rPr>
          <w:color w:val="000000"/>
        </w:rPr>
        <w:t>находится на грани рентабельности</w:t>
      </w:r>
      <w:r w:rsidR="00462F89" w:rsidRPr="002F3C64">
        <w:rPr>
          <w:color w:val="000000"/>
        </w:rPr>
        <w:t xml:space="preserve"> предполагается </w:t>
      </w:r>
      <w:r w:rsidR="00BE763F" w:rsidRPr="002F3C64">
        <w:rPr>
          <w:color w:val="000000"/>
        </w:rPr>
        <w:t>увеличивать объем продаж, стимулировать инвестиционную деятельность, снижать издержки.</w:t>
      </w:r>
    </w:p>
    <w:p w:rsidR="00741BAB" w:rsidRPr="002F3C64" w:rsidRDefault="00741BAB" w:rsidP="002F3C64">
      <w:pPr>
        <w:rPr>
          <w:color w:val="000000"/>
        </w:rPr>
      </w:pPr>
      <w:bookmarkStart w:id="9" w:name="_GoBack"/>
      <w:bookmarkEnd w:id="9"/>
    </w:p>
    <w:sectPr w:rsidR="00741BAB" w:rsidRPr="002F3C64" w:rsidSect="005E10B7">
      <w:headerReference w:type="even" r:id="rId13"/>
      <w:headerReference w:type="default" r:id="rId14"/>
      <w:pgSz w:w="11906" w:h="16838" w:code="1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E4" w:rsidRDefault="00376AE4">
      <w:r>
        <w:separator/>
      </w:r>
    </w:p>
  </w:endnote>
  <w:endnote w:type="continuationSeparator" w:id="0">
    <w:p w:rsidR="00376AE4" w:rsidRDefault="003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E4" w:rsidRDefault="00376AE4">
      <w:r>
        <w:separator/>
      </w:r>
    </w:p>
  </w:footnote>
  <w:footnote w:type="continuationSeparator" w:id="0">
    <w:p w:rsidR="00376AE4" w:rsidRDefault="0037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8" w:rsidRDefault="00AC730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C7308" w:rsidRDefault="00AC730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08" w:rsidRDefault="00AC730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62747">
      <w:rPr>
        <w:noProof/>
      </w:rPr>
      <w:t>2</w:t>
    </w:r>
    <w:r>
      <w:fldChar w:fldCharType="end"/>
    </w:r>
  </w:p>
  <w:p w:rsidR="00AC7308" w:rsidRDefault="00AC7308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008404"/>
    <w:lvl w:ilvl="0">
      <w:numFmt w:val="bullet"/>
      <w:lvlText w:val="*"/>
      <w:lvlJc w:val="left"/>
    </w:lvl>
  </w:abstractNum>
  <w:abstractNum w:abstractNumId="1">
    <w:nsid w:val="012D3EF3"/>
    <w:multiLevelType w:val="hybridMultilevel"/>
    <w:tmpl w:val="66E02A36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2773DA2"/>
    <w:multiLevelType w:val="hybridMultilevel"/>
    <w:tmpl w:val="4F6AFA7C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6B16650"/>
    <w:multiLevelType w:val="hybridMultilevel"/>
    <w:tmpl w:val="A3244F64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B660CF"/>
    <w:multiLevelType w:val="hybridMultilevel"/>
    <w:tmpl w:val="55AE7BD8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F4387F"/>
    <w:multiLevelType w:val="multilevel"/>
    <w:tmpl w:val="46324A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93317AD"/>
    <w:multiLevelType w:val="hybridMultilevel"/>
    <w:tmpl w:val="1DEC7252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9AA60A6"/>
    <w:multiLevelType w:val="hybridMultilevel"/>
    <w:tmpl w:val="1CF0A3BA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B2954D5"/>
    <w:multiLevelType w:val="hybridMultilevel"/>
    <w:tmpl w:val="746249EE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0F0739B4"/>
    <w:multiLevelType w:val="hybridMultilevel"/>
    <w:tmpl w:val="C81C5A34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08B4A4E"/>
    <w:multiLevelType w:val="hybridMultilevel"/>
    <w:tmpl w:val="9E8CECA6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5372172"/>
    <w:multiLevelType w:val="hybridMultilevel"/>
    <w:tmpl w:val="8B5826BC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7A96EC7"/>
    <w:multiLevelType w:val="hybridMultilevel"/>
    <w:tmpl w:val="2244EE1A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D4C168B"/>
    <w:multiLevelType w:val="hybridMultilevel"/>
    <w:tmpl w:val="FE7C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83692B"/>
    <w:multiLevelType w:val="hybridMultilevel"/>
    <w:tmpl w:val="59D4B5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49A2491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21D47075"/>
    <w:multiLevelType w:val="hybridMultilevel"/>
    <w:tmpl w:val="19E4C7A0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1D52B7F"/>
    <w:multiLevelType w:val="hybridMultilevel"/>
    <w:tmpl w:val="E328F440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2EB5814"/>
    <w:multiLevelType w:val="hybridMultilevel"/>
    <w:tmpl w:val="B0D4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93AC5"/>
    <w:multiLevelType w:val="hybridMultilevel"/>
    <w:tmpl w:val="8F460B2A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4A1646C"/>
    <w:multiLevelType w:val="hybridMultilevel"/>
    <w:tmpl w:val="C1A6728E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79F40FC"/>
    <w:multiLevelType w:val="hybridMultilevel"/>
    <w:tmpl w:val="8DC0797C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AC44E82"/>
    <w:multiLevelType w:val="hybridMultilevel"/>
    <w:tmpl w:val="43BE361C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1D31F64"/>
    <w:multiLevelType w:val="hybridMultilevel"/>
    <w:tmpl w:val="F7ECE364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2CC6E58"/>
    <w:multiLevelType w:val="multilevel"/>
    <w:tmpl w:val="06C4FF0E"/>
    <w:lvl w:ilvl="0">
      <w:start w:val="1"/>
      <w:numFmt w:val="decimal"/>
      <w:pStyle w:val="1"/>
      <w:lvlText w:val="%1."/>
      <w:lvlJc w:val="left"/>
      <w:pPr>
        <w:tabs>
          <w:tab w:val="num" w:pos="1936"/>
        </w:tabs>
        <w:ind w:left="1936" w:hanging="51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pStyle w:val="1111"/>
      <w:lvlText w:val="%1.%2."/>
      <w:lvlJc w:val="left"/>
      <w:pPr>
        <w:tabs>
          <w:tab w:val="num" w:pos="1858"/>
        </w:tabs>
        <w:ind w:left="1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06"/>
        </w:tabs>
        <w:ind w:left="229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6"/>
        </w:tabs>
        <w:ind w:left="279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46"/>
        </w:tabs>
        <w:ind w:left="329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6"/>
        </w:tabs>
        <w:ind w:left="380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6"/>
        </w:tabs>
        <w:ind w:left="430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6"/>
        </w:tabs>
        <w:ind w:left="481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6"/>
        </w:tabs>
        <w:ind w:left="5386" w:hanging="1440"/>
      </w:pPr>
      <w:rPr>
        <w:rFonts w:cs="Times New Roman" w:hint="default"/>
      </w:rPr>
    </w:lvl>
  </w:abstractNum>
  <w:abstractNum w:abstractNumId="24">
    <w:nsid w:val="34BB161A"/>
    <w:multiLevelType w:val="hybridMultilevel"/>
    <w:tmpl w:val="4FB2C1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35314B96"/>
    <w:multiLevelType w:val="hybridMultilevel"/>
    <w:tmpl w:val="02F4AC5E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6D25BFE"/>
    <w:multiLevelType w:val="hybridMultilevel"/>
    <w:tmpl w:val="EF60DBE8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2750EB"/>
    <w:multiLevelType w:val="hybridMultilevel"/>
    <w:tmpl w:val="078A77DC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98A7339"/>
    <w:multiLevelType w:val="hybridMultilevel"/>
    <w:tmpl w:val="6076F298"/>
    <w:lvl w:ilvl="0" w:tplc="BD4494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49A2491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4ABA0552"/>
    <w:multiLevelType w:val="hybridMultilevel"/>
    <w:tmpl w:val="925087D8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CB75F0A"/>
    <w:multiLevelType w:val="hybridMultilevel"/>
    <w:tmpl w:val="A560F6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4D993C4D"/>
    <w:multiLevelType w:val="hybridMultilevel"/>
    <w:tmpl w:val="18805924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34E26F2"/>
    <w:multiLevelType w:val="hybridMultilevel"/>
    <w:tmpl w:val="7F3A310E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42F6324"/>
    <w:multiLevelType w:val="hybridMultilevel"/>
    <w:tmpl w:val="48AA0DAC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49511DA"/>
    <w:multiLevelType w:val="hybridMultilevel"/>
    <w:tmpl w:val="18F61EE0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5A55BC2"/>
    <w:multiLevelType w:val="hybridMultilevel"/>
    <w:tmpl w:val="F67A4F02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6D45B93"/>
    <w:multiLevelType w:val="hybridMultilevel"/>
    <w:tmpl w:val="C476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CD0A7C"/>
    <w:multiLevelType w:val="hybridMultilevel"/>
    <w:tmpl w:val="E390D23C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2F345EE"/>
    <w:multiLevelType w:val="hybridMultilevel"/>
    <w:tmpl w:val="0380B5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637D7FB5"/>
    <w:multiLevelType w:val="hybridMultilevel"/>
    <w:tmpl w:val="30D027DA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37F4FFD"/>
    <w:multiLevelType w:val="hybridMultilevel"/>
    <w:tmpl w:val="B26414BE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6BD2112"/>
    <w:multiLevelType w:val="hybridMultilevel"/>
    <w:tmpl w:val="D41E07DA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0401B85"/>
    <w:multiLevelType w:val="hybridMultilevel"/>
    <w:tmpl w:val="C58AC326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11468D3"/>
    <w:multiLevelType w:val="hybridMultilevel"/>
    <w:tmpl w:val="4DA4F2C6"/>
    <w:lvl w:ilvl="0" w:tplc="49A2491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36"/>
  </w:num>
  <w:num w:numId="5">
    <w:abstractNumId w:val="12"/>
  </w:num>
  <w:num w:numId="6">
    <w:abstractNumId w:val="19"/>
  </w:num>
  <w:num w:numId="7">
    <w:abstractNumId w:val="39"/>
  </w:num>
  <w:num w:numId="8">
    <w:abstractNumId w:val="33"/>
  </w:num>
  <w:num w:numId="9">
    <w:abstractNumId w:val="42"/>
  </w:num>
  <w:num w:numId="10">
    <w:abstractNumId w:val="38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28"/>
  </w:num>
  <w:num w:numId="16">
    <w:abstractNumId w:val="32"/>
  </w:num>
  <w:num w:numId="17">
    <w:abstractNumId w:val="10"/>
  </w:num>
  <w:num w:numId="18">
    <w:abstractNumId w:val="41"/>
  </w:num>
  <w:num w:numId="19">
    <w:abstractNumId w:val="34"/>
  </w:num>
  <w:num w:numId="20">
    <w:abstractNumId w:val="22"/>
  </w:num>
  <w:num w:numId="21">
    <w:abstractNumId w:val="8"/>
  </w:num>
  <w:num w:numId="22">
    <w:abstractNumId w:val="30"/>
  </w:num>
  <w:num w:numId="23">
    <w:abstractNumId w:val="11"/>
  </w:num>
  <w:num w:numId="24">
    <w:abstractNumId w:val="29"/>
  </w:num>
  <w:num w:numId="25">
    <w:abstractNumId w:val="9"/>
  </w:num>
  <w:num w:numId="26">
    <w:abstractNumId w:val="6"/>
  </w:num>
  <w:num w:numId="27">
    <w:abstractNumId w:val="3"/>
  </w:num>
  <w:num w:numId="28">
    <w:abstractNumId w:val="7"/>
  </w:num>
  <w:num w:numId="29">
    <w:abstractNumId w:val="37"/>
  </w:num>
  <w:num w:numId="30">
    <w:abstractNumId w:val="43"/>
  </w:num>
  <w:num w:numId="31">
    <w:abstractNumId w:val="18"/>
  </w:num>
  <w:num w:numId="32">
    <w:abstractNumId w:val="26"/>
  </w:num>
  <w:num w:numId="33">
    <w:abstractNumId w:val="14"/>
  </w:num>
  <w:num w:numId="34">
    <w:abstractNumId w:val="40"/>
  </w:num>
  <w:num w:numId="35">
    <w:abstractNumId w:val="16"/>
  </w:num>
  <w:num w:numId="36">
    <w:abstractNumId w:val="27"/>
  </w:num>
  <w:num w:numId="37">
    <w:abstractNumId w:val="4"/>
  </w:num>
  <w:num w:numId="38">
    <w:abstractNumId w:val="31"/>
  </w:num>
  <w:num w:numId="39">
    <w:abstractNumId w:val="5"/>
  </w:num>
  <w:num w:numId="40">
    <w:abstractNumId w:val="21"/>
  </w:num>
  <w:num w:numId="41">
    <w:abstractNumId w:val="13"/>
  </w:num>
  <w:num w:numId="4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86"/>
        <w:lvlJc w:val="left"/>
        <w:rPr>
          <w:rFonts w:ascii="Arial" w:hAnsi="Arial" w:hint="default"/>
        </w:rPr>
      </w:lvl>
    </w:lvlOverride>
  </w:num>
  <w:num w:numId="44">
    <w:abstractNumId w:val="35"/>
  </w:num>
  <w:num w:numId="45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4BB"/>
    <w:rsid w:val="0001180B"/>
    <w:rsid w:val="000162D3"/>
    <w:rsid w:val="0001795F"/>
    <w:rsid w:val="00023A64"/>
    <w:rsid w:val="00024117"/>
    <w:rsid w:val="000303AC"/>
    <w:rsid w:val="00032645"/>
    <w:rsid w:val="0003430D"/>
    <w:rsid w:val="00061E7F"/>
    <w:rsid w:val="00062784"/>
    <w:rsid w:val="000640A1"/>
    <w:rsid w:val="000652DD"/>
    <w:rsid w:val="00074574"/>
    <w:rsid w:val="00075591"/>
    <w:rsid w:val="0007769E"/>
    <w:rsid w:val="00081128"/>
    <w:rsid w:val="000816F9"/>
    <w:rsid w:val="00087CAF"/>
    <w:rsid w:val="00090AA4"/>
    <w:rsid w:val="000954BB"/>
    <w:rsid w:val="00096509"/>
    <w:rsid w:val="000A2155"/>
    <w:rsid w:val="000A2BF1"/>
    <w:rsid w:val="000C1A02"/>
    <w:rsid w:val="000D2BA0"/>
    <w:rsid w:val="000D72B4"/>
    <w:rsid w:val="000E18AB"/>
    <w:rsid w:val="000E564F"/>
    <w:rsid w:val="00105ACF"/>
    <w:rsid w:val="0010637B"/>
    <w:rsid w:val="00115885"/>
    <w:rsid w:val="001309D4"/>
    <w:rsid w:val="0013193A"/>
    <w:rsid w:val="00134428"/>
    <w:rsid w:val="00141B48"/>
    <w:rsid w:val="001536F2"/>
    <w:rsid w:val="00153778"/>
    <w:rsid w:val="001556B5"/>
    <w:rsid w:val="00155B92"/>
    <w:rsid w:val="0015732E"/>
    <w:rsid w:val="00162747"/>
    <w:rsid w:val="0016431C"/>
    <w:rsid w:val="00174A49"/>
    <w:rsid w:val="00182A89"/>
    <w:rsid w:val="0018624B"/>
    <w:rsid w:val="00190C5C"/>
    <w:rsid w:val="0019689B"/>
    <w:rsid w:val="001B14A6"/>
    <w:rsid w:val="001B3D20"/>
    <w:rsid w:val="001B72C1"/>
    <w:rsid w:val="001C6820"/>
    <w:rsid w:val="001D0800"/>
    <w:rsid w:val="001E36D4"/>
    <w:rsid w:val="001F1857"/>
    <w:rsid w:val="001F245C"/>
    <w:rsid w:val="001F4820"/>
    <w:rsid w:val="001F4F35"/>
    <w:rsid w:val="002021E4"/>
    <w:rsid w:val="0020347C"/>
    <w:rsid w:val="0020510B"/>
    <w:rsid w:val="00211B37"/>
    <w:rsid w:val="00215EDF"/>
    <w:rsid w:val="0022415F"/>
    <w:rsid w:val="002316F9"/>
    <w:rsid w:val="00233EA3"/>
    <w:rsid w:val="00235474"/>
    <w:rsid w:val="002471D0"/>
    <w:rsid w:val="002502B4"/>
    <w:rsid w:val="00250EE7"/>
    <w:rsid w:val="0025419C"/>
    <w:rsid w:val="0026748D"/>
    <w:rsid w:val="002740EE"/>
    <w:rsid w:val="0028317D"/>
    <w:rsid w:val="00285D35"/>
    <w:rsid w:val="00287671"/>
    <w:rsid w:val="00290094"/>
    <w:rsid w:val="002910BB"/>
    <w:rsid w:val="002917EF"/>
    <w:rsid w:val="00296A0D"/>
    <w:rsid w:val="002A51EA"/>
    <w:rsid w:val="002A5A96"/>
    <w:rsid w:val="002A6868"/>
    <w:rsid w:val="002B66B9"/>
    <w:rsid w:val="002C04F9"/>
    <w:rsid w:val="002C5724"/>
    <w:rsid w:val="002D4EA0"/>
    <w:rsid w:val="002E08B5"/>
    <w:rsid w:val="002E1303"/>
    <w:rsid w:val="002E3560"/>
    <w:rsid w:val="002E7B43"/>
    <w:rsid w:val="002F03C0"/>
    <w:rsid w:val="002F3C64"/>
    <w:rsid w:val="002F45DC"/>
    <w:rsid w:val="00301A5E"/>
    <w:rsid w:val="00302E73"/>
    <w:rsid w:val="00311729"/>
    <w:rsid w:val="00312DA0"/>
    <w:rsid w:val="00314050"/>
    <w:rsid w:val="0031530F"/>
    <w:rsid w:val="00317C13"/>
    <w:rsid w:val="0034099F"/>
    <w:rsid w:val="003411CB"/>
    <w:rsid w:val="00342916"/>
    <w:rsid w:val="00350E94"/>
    <w:rsid w:val="00353ECF"/>
    <w:rsid w:val="00361485"/>
    <w:rsid w:val="00371F29"/>
    <w:rsid w:val="00375A81"/>
    <w:rsid w:val="00375B4F"/>
    <w:rsid w:val="00376AE4"/>
    <w:rsid w:val="00382EAE"/>
    <w:rsid w:val="0038682C"/>
    <w:rsid w:val="003A12F5"/>
    <w:rsid w:val="003D039C"/>
    <w:rsid w:val="003E36CE"/>
    <w:rsid w:val="003E423A"/>
    <w:rsid w:val="003F08FD"/>
    <w:rsid w:val="003F2ED6"/>
    <w:rsid w:val="003F3AFB"/>
    <w:rsid w:val="003F521D"/>
    <w:rsid w:val="00400B2C"/>
    <w:rsid w:val="00422BBF"/>
    <w:rsid w:val="00425B1F"/>
    <w:rsid w:val="00462CD0"/>
    <w:rsid w:val="00462F89"/>
    <w:rsid w:val="00467155"/>
    <w:rsid w:val="00467E09"/>
    <w:rsid w:val="00474479"/>
    <w:rsid w:val="0047487A"/>
    <w:rsid w:val="00482CF3"/>
    <w:rsid w:val="0048490B"/>
    <w:rsid w:val="00487354"/>
    <w:rsid w:val="00492F69"/>
    <w:rsid w:val="004A1D52"/>
    <w:rsid w:val="004A647F"/>
    <w:rsid w:val="004B1B23"/>
    <w:rsid w:val="004C172C"/>
    <w:rsid w:val="004C7D31"/>
    <w:rsid w:val="004D20CB"/>
    <w:rsid w:val="004D50C0"/>
    <w:rsid w:val="004D5E82"/>
    <w:rsid w:val="004D7568"/>
    <w:rsid w:val="004E666F"/>
    <w:rsid w:val="004F003C"/>
    <w:rsid w:val="004F1580"/>
    <w:rsid w:val="004F4368"/>
    <w:rsid w:val="004F43DD"/>
    <w:rsid w:val="00500C38"/>
    <w:rsid w:val="005017FB"/>
    <w:rsid w:val="00506D8A"/>
    <w:rsid w:val="00520300"/>
    <w:rsid w:val="00523386"/>
    <w:rsid w:val="005379A4"/>
    <w:rsid w:val="00540656"/>
    <w:rsid w:val="00556127"/>
    <w:rsid w:val="00556154"/>
    <w:rsid w:val="005578BE"/>
    <w:rsid w:val="00572F50"/>
    <w:rsid w:val="005742A7"/>
    <w:rsid w:val="00590077"/>
    <w:rsid w:val="0059419D"/>
    <w:rsid w:val="00594763"/>
    <w:rsid w:val="005958B7"/>
    <w:rsid w:val="005A3E89"/>
    <w:rsid w:val="005A7F34"/>
    <w:rsid w:val="005C0672"/>
    <w:rsid w:val="005C50F6"/>
    <w:rsid w:val="005D294A"/>
    <w:rsid w:val="005D295A"/>
    <w:rsid w:val="005E10B7"/>
    <w:rsid w:val="005E1C13"/>
    <w:rsid w:val="005E1C71"/>
    <w:rsid w:val="005F109A"/>
    <w:rsid w:val="005F2215"/>
    <w:rsid w:val="005F3D44"/>
    <w:rsid w:val="006225AC"/>
    <w:rsid w:val="0062327C"/>
    <w:rsid w:val="006436A3"/>
    <w:rsid w:val="0064426A"/>
    <w:rsid w:val="00662A8C"/>
    <w:rsid w:val="00662F4A"/>
    <w:rsid w:val="006A367A"/>
    <w:rsid w:val="006A4CF6"/>
    <w:rsid w:val="006C0AE2"/>
    <w:rsid w:val="006D3D5B"/>
    <w:rsid w:val="006E2C23"/>
    <w:rsid w:val="006E3034"/>
    <w:rsid w:val="006F4EBB"/>
    <w:rsid w:val="006F5367"/>
    <w:rsid w:val="00705F3D"/>
    <w:rsid w:val="0070714B"/>
    <w:rsid w:val="0071455A"/>
    <w:rsid w:val="00714600"/>
    <w:rsid w:val="00724BD5"/>
    <w:rsid w:val="00725CB7"/>
    <w:rsid w:val="00727339"/>
    <w:rsid w:val="007371EC"/>
    <w:rsid w:val="00741BAB"/>
    <w:rsid w:val="00742A47"/>
    <w:rsid w:val="007509D7"/>
    <w:rsid w:val="00752984"/>
    <w:rsid w:val="0076057D"/>
    <w:rsid w:val="007703C3"/>
    <w:rsid w:val="00774F8C"/>
    <w:rsid w:val="007833E5"/>
    <w:rsid w:val="00783754"/>
    <w:rsid w:val="007927D0"/>
    <w:rsid w:val="007A1F3D"/>
    <w:rsid w:val="007A2145"/>
    <w:rsid w:val="007A3C02"/>
    <w:rsid w:val="007B5CFD"/>
    <w:rsid w:val="007B5FA5"/>
    <w:rsid w:val="007C45EE"/>
    <w:rsid w:val="007C675A"/>
    <w:rsid w:val="007C7536"/>
    <w:rsid w:val="007D2266"/>
    <w:rsid w:val="007D4BAA"/>
    <w:rsid w:val="007E2D56"/>
    <w:rsid w:val="007E7017"/>
    <w:rsid w:val="007F7F18"/>
    <w:rsid w:val="00805459"/>
    <w:rsid w:val="008201EF"/>
    <w:rsid w:val="0082227F"/>
    <w:rsid w:val="00822B7C"/>
    <w:rsid w:val="0082480E"/>
    <w:rsid w:val="00830733"/>
    <w:rsid w:val="00834696"/>
    <w:rsid w:val="00845B93"/>
    <w:rsid w:val="0084661E"/>
    <w:rsid w:val="00856FE2"/>
    <w:rsid w:val="00857235"/>
    <w:rsid w:val="00860679"/>
    <w:rsid w:val="00875A0D"/>
    <w:rsid w:val="00884E12"/>
    <w:rsid w:val="008866B6"/>
    <w:rsid w:val="0089294F"/>
    <w:rsid w:val="00894975"/>
    <w:rsid w:val="008A53AE"/>
    <w:rsid w:val="008B4391"/>
    <w:rsid w:val="008B4495"/>
    <w:rsid w:val="008B451D"/>
    <w:rsid w:val="008C0F80"/>
    <w:rsid w:val="008C5D6D"/>
    <w:rsid w:val="008D108E"/>
    <w:rsid w:val="008D5C23"/>
    <w:rsid w:val="008D7B94"/>
    <w:rsid w:val="008E0EBA"/>
    <w:rsid w:val="008E3BC1"/>
    <w:rsid w:val="008E6BF5"/>
    <w:rsid w:val="008F5777"/>
    <w:rsid w:val="009060E4"/>
    <w:rsid w:val="009138A9"/>
    <w:rsid w:val="00920C7B"/>
    <w:rsid w:val="00932775"/>
    <w:rsid w:val="00936D7D"/>
    <w:rsid w:val="0094436E"/>
    <w:rsid w:val="0095180E"/>
    <w:rsid w:val="00961946"/>
    <w:rsid w:val="00976307"/>
    <w:rsid w:val="00976CF7"/>
    <w:rsid w:val="009920F6"/>
    <w:rsid w:val="009A037E"/>
    <w:rsid w:val="009A0FFA"/>
    <w:rsid w:val="009A75EB"/>
    <w:rsid w:val="009B1497"/>
    <w:rsid w:val="009C732D"/>
    <w:rsid w:val="009E23C3"/>
    <w:rsid w:val="009E2D2A"/>
    <w:rsid w:val="009E57FB"/>
    <w:rsid w:val="009F3EC8"/>
    <w:rsid w:val="00A05DD7"/>
    <w:rsid w:val="00A06A2A"/>
    <w:rsid w:val="00A12043"/>
    <w:rsid w:val="00A20177"/>
    <w:rsid w:val="00A22472"/>
    <w:rsid w:val="00A26664"/>
    <w:rsid w:val="00A37D10"/>
    <w:rsid w:val="00A4082E"/>
    <w:rsid w:val="00A42F73"/>
    <w:rsid w:val="00A527EF"/>
    <w:rsid w:val="00A6622A"/>
    <w:rsid w:val="00A73D43"/>
    <w:rsid w:val="00A74FA9"/>
    <w:rsid w:val="00A7647B"/>
    <w:rsid w:val="00A81B6B"/>
    <w:rsid w:val="00A860AE"/>
    <w:rsid w:val="00A865AE"/>
    <w:rsid w:val="00A90A89"/>
    <w:rsid w:val="00A9168C"/>
    <w:rsid w:val="00A94258"/>
    <w:rsid w:val="00A954D2"/>
    <w:rsid w:val="00A95A5C"/>
    <w:rsid w:val="00AB07C7"/>
    <w:rsid w:val="00AB56BB"/>
    <w:rsid w:val="00AC041B"/>
    <w:rsid w:val="00AC6BE9"/>
    <w:rsid w:val="00AC7308"/>
    <w:rsid w:val="00AD1328"/>
    <w:rsid w:val="00AD2BF3"/>
    <w:rsid w:val="00AE16F4"/>
    <w:rsid w:val="00AE55B4"/>
    <w:rsid w:val="00B0013B"/>
    <w:rsid w:val="00B04E04"/>
    <w:rsid w:val="00B11B53"/>
    <w:rsid w:val="00B1342E"/>
    <w:rsid w:val="00B17B87"/>
    <w:rsid w:val="00B20716"/>
    <w:rsid w:val="00B21556"/>
    <w:rsid w:val="00B30558"/>
    <w:rsid w:val="00B37F3C"/>
    <w:rsid w:val="00B437E2"/>
    <w:rsid w:val="00B5298E"/>
    <w:rsid w:val="00B5421A"/>
    <w:rsid w:val="00B74D75"/>
    <w:rsid w:val="00B80858"/>
    <w:rsid w:val="00B82A1D"/>
    <w:rsid w:val="00B958DA"/>
    <w:rsid w:val="00BA2E97"/>
    <w:rsid w:val="00BA5566"/>
    <w:rsid w:val="00BB7914"/>
    <w:rsid w:val="00BE348B"/>
    <w:rsid w:val="00BE763F"/>
    <w:rsid w:val="00BE7C97"/>
    <w:rsid w:val="00BF4835"/>
    <w:rsid w:val="00C038A8"/>
    <w:rsid w:val="00C055E9"/>
    <w:rsid w:val="00C12524"/>
    <w:rsid w:val="00C23D31"/>
    <w:rsid w:val="00C251D8"/>
    <w:rsid w:val="00C25457"/>
    <w:rsid w:val="00C47720"/>
    <w:rsid w:val="00C55A85"/>
    <w:rsid w:val="00C703E2"/>
    <w:rsid w:val="00C71A8A"/>
    <w:rsid w:val="00C72095"/>
    <w:rsid w:val="00C75175"/>
    <w:rsid w:val="00C8585A"/>
    <w:rsid w:val="00C94EC2"/>
    <w:rsid w:val="00C96F08"/>
    <w:rsid w:val="00C9749E"/>
    <w:rsid w:val="00CA1182"/>
    <w:rsid w:val="00CB1D31"/>
    <w:rsid w:val="00CB3030"/>
    <w:rsid w:val="00CC46F5"/>
    <w:rsid w:val="00CC6008"/>
    <w:rsid w:val="00CC64EA"/>
    <w:rsid w:val="00CC7DE4"/>
    <w:rsid w:val="00CD0BC4"/>
    <w:rsid w:val="00CD7153"/>
    <w:rsid w:val="00CD762D"/>
    <w:rsid w:val="00CF0CF6"/>
    <w:rsid w:val="00CF2044"/>
    <w:rsid w:val="00D22C68"/>
    <w:rsid w:val="00D26DCF"/>
    <w:rsid w:val="00D419B3"/>
    <w:rsid w:val="00D43C8F"/>
    <w:rsid w:val="00D542E8"/>
    <w:rsid w:val="00D54BF2"/>
    <w:rsid w:val="00D6222B"/>
    <w:rsid w:val="00D66DC9"/>
    <w:rsid w:val="00D73BEA"/>
    <w:rsid w:val="00D82775"/>
    <w:rsid w:val="00D85B46"/>
    <w:rsid w:val="00D96671"/>
    <w:rsid w:val="00DA6AAB"/>
    <w:rsid w:val="00DB3D40"/>
    <w:rsid w:val="00DB5DC5"/>
    <w:rsid w:val="00DC3F05"/>
    <w:rsid w:val="00DD1EAE"/>
    <w:rsid w:val="00DD2D62"/>
    <w:rsid w:val="00DD3355"/>
    <w:rsid w:val="00DD4127"/>
    <w:rsid w:val="00DE4E0B"/>
    <w:rsid w:val="00DE75AD"/>
    <w:rsid w:val="00DF3C33"/>
    <w:rsid w:val="00DF6AE0"/>
    <w:rsid w:val="00E00031"/>
    <w:rsid w:val="00E1206C"/>
    <w:rsid w:val="00E121E1"/>
    <w:rsid w:val="00E16003"/>
    <w:rsid w:val="00E215B3"/>
    <w:rsid w:val="00E23E9F"/>
    <w:rsid w:val="00E31A78"/>
    <w:rsid w:val="00E329D6"/>
    <w:rsid w:val="00E35C4D"/>
    <w:rsid w:val="00E4499C"/>
    <w:rsid w:val="00E66A4F"/>
    <w:rsid w:val="00E704E3"/>
    <w:rsid w:val="00EA17FC"/>
    <w:rsid w:val="00EA290B"/>
    <w:rsid w:val="00EC0B86"/>
    <w:rsid w:val="00EC3BBC"/>
    <w:rsid w:val="00ED6E63"/>
    <w:rsid w:val="00EF7392"/>
    <w:rsid w:val="00F016FD"/>
    <w:rsid w:val="00F06372"/>
    <w:rsid w:val="00F07960"/>
    <w:rsid w:val="00F07D5E"/>
    <w:rsid w:val="00F107F7"/>
    <w:rsid w:val="00F43706"/>
    <w:rsid w:val="00F47DDA"/>
    <w:rsid w:val="00F56494"/>
    <w:rsid w:val="00F56527"/>
    <w:rsid w:val="00F61A1A"/>
    <w:rsid w:val="00F7611A"/>
    <w:rsid w:val="00F871AA"/>
    <w:rsid w:val="00F94574"/>
    <w:rsid w:val="00FA0C36"/>
    <w:rsid w:val="00FA0D87"/>
    <w:rsid w:val="00FA7668"/>
    <w:rsid w:val="00FB7EE2"/>
    <w:rsid w:val="00FD1D32"/>
    <w:rsid w:val="00FD3349"/>
    <w:rsid w:val="00FF14AD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98F4F2C-EBAE-451E-81D5-5F068DAD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kern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320" w:after="720"/>
      <w:ind w:firstLine="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315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530F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Стиль1"/>
    <w:basedOn w:val="a"/>
    <w:uiPriority w:val="99"/>
    <w:pPr>
      <w:ind w:firstLine="0"/>
      <w:jc w:val="center"/>
    </w:pPr>
  </w:style>
  <w:style w:type="paragraph" w:customStyle="1" w:styleId="1111">
    <w:name w:val="1.111"/>
    <w:basedOn w:val="a"/>
    <w:uiPriority w:val="99"/>
    <w:pPr>
      <w:numPr>
        <w:ilvl w:val="1"/>
        <w:numId w:val="1"/>
      </w:numPr>
      <w:jc w:val="center"/>
    </w:pPr>
  </w:style>
  <w:style w:type="paragraph" w:styleId="a3">
    <w:name w:val="header"/>
    <w:basedOn w:val="a"/>
    <w:link w:val="a4"/>
    <w:uiPriority w:val="99"/>
    <w:rsid w:val="00315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8"/>
      <w:szCs w:val="24"/>
    </w:rPr>
  </w:style>
  <w:style w:type="character" w:styleId="a5">
    <w:name w:val="page number"/>
    <w:uiPriority w:val="99"/>
    <w:rsid w:val="0031530F"/>
    <w:rPr>
      <w:rFonts w:cs="Times New Roman"/>
    </w:rPr>
  </w:style>
  <w:style w:type="paragraph" w:styleId="a6">
    <w:name w:val="Body Text"/>
    <w:basedOn w:val="a"/>
    <w:link w:val="a7"/>
    <w:uiPriority w:val="99"/>
    <w:rsid w:val="0031530F"/>
    <w:pPr>
      <w:spacing w:line="240" w:lineRule="auto"/>
      <w:ind w:firstLine="0"/>
    </w:pPr>
    <w:rPr>
      <w:rFonts w:ascii="Tahoma" w:hAnsi="Tahoma"/>
      <w:sz w:val="20"/>
      <w:szCs w:val="20"/>
    </w:rPr>
  </w:style>
  <w:style w:type="character" w:customStyle="1" w:styleId="a7">
    <w:name w:val="Основний текст Знак"/>
    <w:link w:val="a6"/>
    <w:uiPriority w:val="99"/>
    <w:semiHidden/>
    <w:rPr>
      <w:sz w:val="28"/>
      <w:szCs w:val="24"/>
    </w:rPr>
  </w:style>
  <w:style w:type="paragraph" w:styleId="21">
    <w:name w:val="Body Text 2"/>
    <w:basedOn w:val="a"/>
    <w:link w:val="22"/>
    <w:uiPriority w:val="99"/>
    <w:rsid w:val="00774F8C"/>
    <w:rPr>
      <w:sz w:val="24"/>
      <w:szCs w:val="20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4"/>
    </w:rPr>
  </w:style>
  <w:style w:type="paragraph" w:styleId="a8">
    <w:name w:val="footer"/>
    <w:basedOn w:val="a"/>
    <w:link w:val="a9"/>
    <w:uiPriority w:val="99"/>
    <w:rsid w:val="0031530F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4"/>
      <w:szCs w:val="20"/>
    </w:rPr>
  </w:style>
  <w:style w:type="character" w:customStyle="1" w:styleId="a9">
    <w:name w:val="Нижній колонтитул Знак"/>
    <w:link w:val="a8"/>
    <w:uiPriority w:val="99"/>
    <w:semiHidden/>
    <w:rPr>
      <w:sz w:val="28"/>
      <w:szCs w:val="24"/>
    </w:rPr>
  </w:style>
  <w:style w:type="paragraph" w:styleId="aa">
    <w:name w:val="Body Text Indent"/>
    <w:basedOn w:val="a"/>
    <w:link w:val="ab"/>
    <w:uiPriority w:val="99"/>
    <w:rsid w:val="0031530F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8"/>
      <w:szCs w:val="24"/>
    </w:rPr>
  </w:style>
  <w:style w:type="paragraph" w:styleId="23">
    <w:name w:val="Body Text Indent 2"/>
    <w:basedOn w:val="a"/>
    <w:link w:val="24"/>
    <w:uiPriority w:val="99"/>
    <w:rsid w:val="0031530F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4"/>
    </w:rPr>
  </w:style>
  <w:style w:type="paragraph" w:customStyle="1" w:styleId="main">
    <w:name w:val="main"/>
    <w:basedOn w:val="a"/>
    <w:uiPriority w:val="99"/>
    <w:rsid w:val="002917E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c">
    <w:name w:val="Normal (Web)"/>
    <w:basedOn w:val="a"/>
    <w:uiPriority w:val="99"/>
    <w:rsid w:val="006436A3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d">
    <w:name w:val="Strong"/>
    <w:uiPriority w:val="99"/>
    <w:qFormat/>
    <w:rsid w:val="006436A3"/>
    <w:rPr>
      <w:rFonts w:cs="Times New Roman"/>
      <w:b/>
      <w:bCs/>
    </w:rPr>
  </w:style>
  <w:style w:type="character" w:styleId="ae">
    <w:name w:val="Hyperlink"/>
    <w:uiPriority w:val="99"/>
    <w:rsid w:val="000D2BA0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D22C68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D22C68"/>
    <w:pPr>
      <w:ind w:left="28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D22C68"/>
    <w:pPr>
      <w:ind w:left="56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D22C68"/>
    <w:pPr>
      <w:ind w:left="84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D22C68"/>
    <w:pPr>
      <w:ind w:left="112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D22C68"/>
    <w:pPr>
      <w:ind w:left="140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D22C68"/>
    <w:pPr>
      <w:ind w:left="168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D22C68"/>
    <w:pPr>
      <w:ind w:left="196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D22C68"/>
    <w:pPr>
      <w:ind w:left="2240"/>
      <w:jc w:val="left"/>
    </w:pPr>
    <w:rPr>
      <w:sz w:val="18"/>
      <w:szCs w:val="18"/>
    </w:rPr>
  </w:style>
  <w:style w:type="paragraph" w:customStyle="1" w:styleId="ConsNormal">
    <w:name w:val="ConsNormal"/>
    <w:uiPriority w:val="99"/>
    <w:rsid w:val="00F437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0">
    <w:name w:val="Обычный + разреженный на  0"/>
    <w:aliases w:val="55 пт"/>
    <w:basedOn w:val="a"/>
    <w:uiPriority w:val="99"/>
    <w:rsid w:val="0001795F"/>
    <w:rPr>
      <w:spacing w:val="11"/>
    </w:rPr>
  </w:style>
  <w:style w:type="paragraph" w:customStyle="1" w:styleId="titlred8">
    <w:name w:val="titl_red8"/>
    <w:basedOn w:val="a"/>
    <w:uiPriority w:val="99"/>
    <w:rsid w:val="00A81B6B"/>
    <w:pPr>
      <w:spacing w:line="240" w:lineRule="auto"/>
      <w:ind w:firstLine="0"/>
      <w:jc w:val="left"/>
    </w:pPr>
    <w:rPr>
      <w:rFonts w:ascii="Tahoma" w:hAnsi="Tahoma" w:cs="Tahoma"/>
      <w:b/>
      <w:bCs/>
      <w:color w:val="A0241F"/>
      <w:sz w:val="19"/>
      <w:szCs w:val="19"/>
    </w:rPr>
  </w:style>
  <w:style w:type="paragraph" w:styleId="af">
    <w:name w:val="Plain Text"/>
    <w:basedOn w:val="a"/>
    <w:link w:val="af0"/>
    <w:uiPriority w:val="99"/>
    <w:rsid w:val="00774F8C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3"/>
    <w:basedOn w:val="a"/>
    <w:link w:val="33"/>
    <w:uiPriority w:val="99"/>
    <w:rsid w:val="00774F8C"/>
    <w:pPr>
      <w:spacing w:line="240" w:lineRule="auto"/>
      <w:ind w:firstLine="0"/>
    </w:pPr>
    <w:rPr>
      <w:b/>
      <w:sz w:val="24"/>
      <w:szCs w:val="20"/>
    </w:rPr>
  </w:style>
  <w:style w:type="character" w:customStyle="1" w:styleId="33">
    <w:name w:val="Основний текст 3 Знак"/>
    <w:link w:val="32"/>
    <w:uiPriority w:val="99"/>
    <w:semiHidden/>
    <w:rPr>
      <w:sz w:val="16"/>
      <w:szCs w:val="16"/>
    </w:rPr>
  </w:style>
  <w:style w:type="paragraph" w:customStyle="1" w:styleId="ConsNonformat">
    <w:name w:val="ConsNonformat"/>
    <w:uiPriority w:val="99"/>
    <w:rsid w:val="00774F8C"/>
    <w:pPr>
      <w:widowControl w:val="0"/>
    </w:pPr>
    <w:rPr>
      <w:rFonts w:ascii="Courier New" w:hAnsi="Courier New"/>
    </w:rPr>
  </w:style>
  <w:style w:type="paragraph" w:customStyle="1" w:styleId="af1">
    <w:name w:val="КУРСАЧ"/>
    <w:basedOn w:val="a"/>
    <w:uiPriority w:val="99"/>
    <w:rsid w:val="007703C3"/>
    <w:pPr>
      <w:ind w:firstLine="567"/>
    </w:pPr>
  </w:style>
  <w:style w:type="paragraph" w:styleId="HTML">
    <w:name w:val="HTML Preformatted"/>
    <w:basedOn w:val="a"/>
    <w:link w:val="HTML0"/>
    <w:uiPriority w:val="99"/>
    <w:rsid w:val="00032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032645"/>
    <w:rPr>
      <w:rFonts w:ascii="Courier New" w:eastAsia="Times New Roman" w:hAnsi="Courier New" w:cs="Courier New"/>
      <w:lang w:val="ru-RU" w:eastAsia="ru-RU" w:bidi="ar-SA"/>
    </w:rPr>
  </w:style>
  <w:style w:type="table" w:styleId="af2">
    <w:name w:val="Table Professional"/>
    <w:basedOn w:val="a1"/>
    <w:uiPriority w:val="99"/>
    <w:rsid w:val="005E10B7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планирование на предприятиях</vt:lpstr>
    </vt:vector>
  </TitlesOfParts>
  <Company/>
  <LinksUpToDate>false</LinksUpToDate>
  <CharactersWithSpaces>26882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планирование на предприятиях</dc:title>
  <dc:subject/>
  <dc:creator>Orion</dc:creator>
  <cp:keywords/>
  <dc:description/>
  <cp:lastModifiedBy>Irina</cp:lastModifiedBy>
  <cp:revision>2</cp:revision>
  <dcterms:created xsi:type="dcterms:W3CDTF">2014-08-30T06:40:00Z</dcterms:created>
  <dcterms:modified xsi:type="dcterms:W3CDTF">2014-08-30T06:40:00Z</dcterms:modified>
</cp:coreProperties>
</file>