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F7" w:rsidRDefault="003617F7">
      <w:pPr>
        <w:pStyle w:val="1"/>
        <w:rPr>
          <w:kern w:val="0"/>
        </w:rPr>
      </w:pPr>
      <w:r>
        <w:rPr>
          <w:kern w:val="0"/>
        </w:rPr>
        <w:t>Введение</w:t>
      </w:r>
    </w:p>
    <w:p w:rsidR="003617F7" w:rsidRDefault="003617F7"/>
    <w:p w:rsidR="003617F7" w:rsidRDefault="003617F7">
      <w:r>
        <w:t xml:space="preserve">Одной из наиболее значимых задач экономики является развитие социальной сферы – совокупности отраслей, предприятий, организаций, непосредственным образом связанных и определяющих образ и уровень жизни людей, их благосостояние, потребление (это прежде всего сфера услуг: образование, культура, здравоохранение, социальное обеспечение, коммунальное обслуживание и т.п.) </w:t>
      </w:r>
      <w:r>
        <w:rPr>
          <w:rStyle w:val="a7"/>
        </w:rPr>
        <w:footnoteReference w:id="1"/>
      </w:r>
      <w:r>
        <w:t xml:space="preserve">. Успешное развитие социальной сферы напрямую связано с экономическим потенциалом страны. Именно поэтому для развития социальной сферы необходима эффективная стратегическая программа государства. </w:t>
      </w:r>
    </w:p>
    <w:p w:rsidR="003617F7" w:rsidRDefault="003617F7">
      <w:r>
        <w:t xml:space="preserve">Россия, оправившись от всех кризисов, настигавших ее в последние десятилетия, наконец-то смогла осуществить качественные перемены в этой области. Одним из важнейших направлений социальной политики России стали приоритетные национальные проекты – это четыре стратегических проекта на период до 2010г.: "Образование", "Здравоохранение", "Жилищное строительство", "Сельское хозяйство". Приоритетные национальные проекты, реализуемые в нашей стране, касаются каждого гражданина России. Они напрямую влияют на жизнь российского общества и на дальнейшее экономическое развитие нашей страны. </w:t>
      </w:r>
    </w:p>
    <w:p w:rsidR="003617F7" w:rsidRDefault="003617F7">
      <w:r>
        <w:t xml:space="preserve">Достойное жилье, качественное образование, доступное медицинское обслуживание и развитое сельское хозяйство – эти сферы определило государство как первоочередные для того, чтобы каждодневная жизнь россиян улучшилась. Таким образом, выбраны "точечные" меры решения проблем социальной сферы, что может показаться весьма странным, однако этому имеется простое объяснение. Именно эти отрасли являются наиболее важными для поддержания здорового климата в стране, затрагивают каждого человека, определяют качество жизни и формируют "человеческий капитал" – образованную и здоровую нацию. От состояния этих сфер зависит социальное самочувствие общества, демографическое благополучие страны. Именно в этих сферах граждане в наибольшей мере обоснованно ожидают более активной роли государства, реальных перемен к лучшему. Данные социальные инициативы являются продолжением курса на "инвестиции в человека". Эти инициативы развивают проводимый экономический курс, а возможным все это стало благодаря сложившимся в стране благоприятным условиям: во-первых, у государства есть финансовые ресурсы, которые в значительном объеме могут быть направлены на решение социальных задач без угрозы инфляции; во-вторых, укрепление государственной власти (что абсолютно необходимо для успеха таких масштабных проектов); в-третьих, государство перешло к трехлетнему циклу бюджетного планирования (основные параметры федерального бюджета теперь утверждаются не только на ближайший год, но одновременно – еще и на два последующих); в-четвертых, основные политические силы страны сходятся в том, что именно на обозначенных приоритетах должны сосредотачиваться усилия государства. Горизонты экономического планирования расширяются, а значит растет уверенность в завтрашнем дне. Социально-экономические программы получают необходимые государственные гарантии, а масштабные задачи – большую четкость и детализацию. </w:t>
      </w:r>
    </w:p>
    <w:p w:rsidR="003617F7" w:rsidRDefault="003617F7">
      <w:r>
        <w:t xml:space="preserve">Целью данной курсовой работы является изучение приоритетных национальных проектов как формы государственной политики, порядка и форм их реализации; достигнутых в этой области результатов. </w:t>
      </w:r>
    </w:p>
    <w:p w:rsidR="003617F7" w:rsidRDefault="003617F7">
      <w:r>
        <w:t xml:space="preserve">Предметом исследования курсовой работы является приоритетный национальный проект "Образование". </w:t>
      </w:r>
    </w:p>
    <w:p w:rsidR="003617F7" w:rsidRDefault="003617F7">
      <w:r>
        <w:t xml:space="preserve">Объект исследования – муниципальное образование "Город Калуга". </w:t>
      </w:r>
    </w:p>
    <w:p w:rsidR="003617F7" w:rsidRDefault="003617F7"/>
    <w:p w:rsidR="003617F7" w:rsidRDefault="003617F7">
      <w:pPr>
        <w:pStyle w:val="2"/>
        <w:rPr>
          <w:kern w:val="0"/>
        </w:rPr>
      </w:pPr>
      <w:r>
        <w:br w:type="page"/>
      </w:r>
      <w:r>
        <w:rPr>
          <w:kern w:val="0"/>
        </w:rPr>
        <w:t>Глава 1. Приоритетные национальные проекты как инновация современной социально-экономической политики России</w:t>
      </w:r>
    </w:p>
    <w:p w:rsidR="003617F7" w:rsidRDefault="003617F7"/>
    <w:p w:rsidR="003617F7" w:rsidRDefault="003617F7">
      <w:pPr>
        <w:pStyle w:val="3"/>
      </w:pPr>
      <w:r>
        <w:t>1.1. Определение сути понятия "национальный проект"</w:t>
      </w:r>
    </w:p>
    <w:p w:rsidR="003617F7" w:rsidRDefault="003617F7"/>
    <w:p w:rsidR="003617F7" w:rsidRDefault="003617F7">
      <w:r>
        <w:t xml:space="preserve">В период с 1995 по 2005гг. в России наблюдался интенсивный, но бессистемный рост количества принятых федеральных целевых программ – государственных социально-экономических программ федерального уровня, ориентированных на достижение целей общегосударственного масштаба и значимости [современный эк. словарь]. Наряду с ними существовали региональные и муниципальные целевые программы. </w:t>
      </w:r>
    </w:p>
    <w:p w:rsidR="003617F7" w:rsidRDefault="003617F7">
      <w:r>
        <w:t>5 сентября 2005г. Президент Российской Федерации В.В. Путин в своем Послании Федеральному Собранию обозначил основные задачи Правительства на период 2006-2007гг. В рамках поставленных задач Правительством были разработаны четыре приоритетных национальных проекта: "Образование", "Здравоохранение", "Жилищное строительство", "Сельское хозяйство". В Послании было отмечено, что, "во-первых, именно эти сферы определяют качество жизни людей и социальное самочувствие общества. И, во-вторых, в конечном счете, решение именно этих вопросов прямо влияет на демографическую ситуацию в стране и, что крайне важно, создает необходимые стартовые условия для развития так называемого человеческого капитала</w:t>
      </w:r>
      <w:r>
        <w:rPr>
          <w:rStyle w:val="a7"/>
        </w:rPr>
        <w:footnoteReference w:id="2"/>
      </w:r>
      <w:r>
        <w:t xml:space="preserve">". </w:t>
      </w:r>
    </w:p>
    <w:p w:rsidR="003617F7" w:rsidRDefault="003617F7">
      <w:r>
        <w:t xml:space="preserve">Таким образом, в употребление вошло понятие "приоритетный национальный проект". Четкого определения данного понятия в изученной литературе и нормативных актах не указано. Однако, совершенно точно можно выделить критерии, связанные с этим понятием: </w:t>
      </w:r>
    </w:p>
    <w:p w:rsidR="003617F7" w:rsidRDefault="003617F7">
      <w:r>
        <w:t xml:space="preserve">Цель разработки – решение стратегических задач в важнейших отраслях народного хозяйства; </w:t>
      </w:r>
    </w:p>
    <w:p w:rsidR="003617F7" w:rsidRDefault="003617F7">
      <w:r>
        <w:t xml:space="preserve">Степень формализации – пакет регламентирующих документов (постановления Правительства РФ, методические рекомендации, письма и приказы заинтересованных министров и ведомств); </w:t>
      </w:r>
    </w:p>
    <w:p w:rsidR="003617F7" w:rsidRDefault="003617F7">
      <w:r>
        <w:t xml:space="preserve">Ответственность за организацию несет совет по реализации приоритетных национальных проектов, в который входят представители исполнительной власти, государственных внебюджетных фондов, общественности; </w:t>
      </w:r>
    </w:p>
    <w:p w:rsidR="003617F7" w:rsidRDefault="003617F7">
      <w:r>
        <w:t xml:space="preserve">Средства на реализацию выделяются из соответствующих бюджетов и / или государственных внебюджетных фондов; </w:t>
      </w:r>
    </w:p>
    <w:p w:rsidR="003617F7" w:rsidRDefault="003617F7">
      <w:r>
        <w:t xml:space="preserve">Желаемый результат от реализации национального проекта – решение поставленной задачи; </w:t>
      </w:r>
    </w:p>
    <w:p w:rsidR="003617F7" w:rsidRDefault="003617F7">
      <w:r>
        <w:t>Критерии оценки эффективности отсутствуют, так как отсутствуют методики расчета эффективности, а эффект реализации в отраслях социальной сферы не очевиден</w:t>
      </w:r>
      <w:r>
        <w:rPr>
          <w:rStyle w:val="a7"/>
        </w:rPr>
        <w:footnoteReference w:id="3"/>
      </w:r>
      <w:r>
        <w:t xml:space="preserve">. </w:t>
      </w:r>
    </w:p>
    <w:p w:rsidR="003617F7" w:rsidRDefault="003617F7">
      <w:r>
        <w:t xml:space="preserve">При определении социальных инициатив, которые мы сегодня называем национальными приоритетными проектами, выбрана тактика конкретных шагов. Поставлены задачи по наиболее острым проблемам образования, здравоохранения, жилищной сферы, сельского хозяйства. Вместе с тем, это задачи, которые реально могут быть решены за два года при существующей эффективности государственного механизма, при имеющемся "запасе прочности" по основным макроэкономическим параметрам в среднесрочной перспективе. Эффект от реализации заявленной программы должен ощутить практически каждый гражданин. Так, например поставлены задачи, которые носят стратегический характер: </w:t>
      </w:r>
    </w:p>
    <w:p w:rsidR="003617F7" w:rsidRDefault="003617F7">
      <w:r>
        <w:t xml:space="preserve">в здравоохранении: </w:t>
      </w:r>
    </w:p>
    <w:p w:rsidR="003617F7" w:rsidRDefault="003617F7">
      <w:r>
        <w:t xml:space="preserve">• в четыре раза увеличить объемы оказания высокотехнологичной медицинской помощи; </w:t>
      </w:r>
    </w:p>
    <w:p w:rsidR="003617F7" w:rsidRDefault="003617F7">
      <w:r>
        <w:t xml:space="preserve">• полностью укомплектовать участковую службу квалифицированными врачами и медицинскими сестрами, обеспечить ее необходимым оборудованием; </w:t>
      </w:r>
    </w:p>
    <w:p w:rsidR="003617F7" w:rsidRDefault="003617F7">
      <w:r>
        <w:t xml:space="preserve">в образовании: </w:t>
      </w:r>
    </w:p>
    <w:p w:rsidR="003617F7" w:rsidRDefault="003617F7">
      <w:r>
        <w:t xml:space="preserve">• подключить больше половины школ страны к сети Интернет; </w:t>
      </w:r>
    </w:p>
    <w:p w:rsidR="003617F7" w:rsidRDefault="003617F7">
      <w:r>
        <w:t xml:space="preserve">• выделить тысячи грантов талантливой молодежи, ученым, лучшим учителям; </w:t>
      </w:r>
    </w:p>
    <w:p w:rsidR="003617F7" w:rsidRDefault="003617F7">
      <w:r>
        <w:t xml:space="preserve">в жилищной сфере: </w:t>
      </w:r>
    </w:p>
    <w:p w:rsidR="003617F7" w:rsidRDefault="003617F7">
      <w:r>
        <w:t xml:space="preserve">• обеспечить адресную поддержку десятков тысяч молодых семей, молодых специалистов на селе; </w:t>
      </w:r>
    </w:p>
    <w:p w:rsidR="003617F7" w:rsidRDefault="003617F7">
      <w:r>
        <w:t xml:space="preserve">• обеспечить массовое строительство новых микрорайонов; </w:t>
      </w:r>
    </w:p>
    <w:p w:rsidR="003617F7" w:rsidRDefault="003617F7">
      <w:r>
        <w:t xml:space="preserve">на селе: </w:t>
      </w:r>
    </w:p>
    <w:p w:rsidR="003617F7" w:rsidRDefault="003617F7">
      <w:r>
        <w:t xml:space="preserve">• направить миллиарды рублей на поддержку предоставления дешевых долгосрочных кредитов на строительство и перевооружение животноводческих комплексов, а также на развитие производства в личных подсобных и крестьянских (фермерских) хозяйствах – а это новые рабочие места и рост доходов сельских жителей. </w:t>
      </w:r>
    </w:p>
    <w:p w:rsidR="003617F7" w:rsidRDefault="003617F7">
      <w:r>
        <w:t xml:space="preserve">Итак, сформулированные в 2005 году задачи для здравоохранения, образования, жилищной сферы и сельского хозяйства носят стратегический характер. Их решение во многом зависит от того, какие темпы будет демонстрировать вся российская экономика в долгосрочной перспективе. </w:t>
      </w:r>
    </w:p>
    <w:p w:rsidR="003617F7" w:rsidRDefault="003617F7"/>
    <w:p w:rsidR="003617F7" w:rsidRDefault="003617F7">
      <w:pPr>
        <w:pStyle w:val="3"/>
      </w:pPr>
      <w:r>
        <w:t>1.2. Национальные проекты: от идеи к практике ее реализации</w:t>
      </w:r>
    </w:p>
    <w:p w:rsidR="003617F7" w:rsidRDefault="003617F7"/>
    <w:p w:rsidR="003617F7" w:rsidRDefault="003617F7">
      <w:r>
        <w:t xml:space="preserve">Политическое и экономическое развитие Российской Федерации в течение нескольких последних лет позволяет государству больше внимания уделить проблемам социальной сферы, отдельной семьи, отдельного гражданина, а не заострять внимание на создании основ новой государственности, новой модели общества, новых путей развития страны, так как их формирование практически завершено. Сегодня Правительство делает ставку на человеческий потенциал, но для его поддержания необходимо принятие соответствующих мер. Такими мерами стали приоритетные национальные проекты. Они не ограничены рамками одного года, их реализация - долгосрочная задача, просто потому, что нельзя решить проблемы, накапливавшиеся десятилетиями, за короткий срок. Вместо планирования бюджета на предстоящий финансовый год, федеральный бюджет принят в 2006 году на трехлетнюю перспективу, где реализация национальных проектов является одним из важнейших направлений. </w:t>
      </w:r>
    </w:p>
    <w:p w:rsidR="003617F7" w:rsidRDefault="003617F7">
      <w:r>
        <w:t xml:space="preserve">Появление идеи выделения отдельных сфер жизни общества во многом обусловлено тем, что в истории России наступил такой момент, когда общество и власть готовы объединить свои усилия для того, чтобы достичь благополучия в масштабах всей страны. </w:t>
      </w:r>
    </w:p>
    <w:p w:rsidR="003617F7" w:rsidRDefault="003617F7">
      <w:r>
        <w:t xml:space="preserve">Проблемы образования, здравоохранения, доступного жилья и развитого сельского хозяйства – это уже не только проблемы экономики. Это вопросы демографического развития и национальной безопасности. Именно эти сферы имеют первостепенную политическую важность. Словосочетание "инвестиции в человека", так часто употребляемое в последнее время, означает ни что иное, как вложение в будущее развитие государства. </w:t>
      </w:r>
    </w:p>
    <w:p w:rsidR="003617F7" w:rsidRDefault="003617F7">
      <w:r>
        <w:t xml:space="preserve">На первый взгляд может показаться, что образование, здравоохранение, жилищная политика и сельское хозяйство – совершенно разрозненные сферы, избранные в качестве приоритетных лишь потому, что в них накопилось наибольшее число проблем, требующих немедленного решения. Однако это далеко не так. В этих проектах все же есть общее начало – это сфера, обеспечивающая права каждого гражданина России на достойное существование и развитие, а их общая цель – достижение благополучия как отдельного гражданина, так и всего общества в целом. </w:t>
      </w:r>
    </w:p>
    <w:p w:rsidR="003617F7" w:rsidRDefault="003617F7">
      <w:r>
        <w:t xml:space="preserve">Национальные проекты, как и любая иная конструктивная идея, имеет свою последовательность в реализации задач: сначала – повышение заработной платы тем работникам социальной сферы, которые по долгу своей профессии оказывают услуги значительному числу граждан (врачи, учителя), следом – специалистам иного профиля. Следующая задача – создание материально-технической базы, которая позволила бы оказывать более качественные услуги. Далее - строительство новых центров, предоставляющих высокотехнологические медицинские услуги и осуществляющих методологическую деятельность. Эти меры позволят повысить качество предоставляемых услуг и сделать их более доступными для граждан, причем проживающих не только в крупных городах европейской части России, но и для тех, кто живет в отдаленных районах России. Реализация национальных проектов и реформы в различных сферах жизни общества тесно связаны друг с другом. Национальные проекты выступают в качестве некоего катализатора, позволяющего ускорить модернизацию социальной сферы. </w:t>
      </w:r>
    </w:p>
    <w:p w:rsidR="003617F7" w:rsidRDefault="003617F7">
      <w:r>
        <w:t xml:space="preserve">В настоящее время, в условиях благоприятной экономической конъюнктуры, приоритетные направления социальной политики обрели новое наполнение, намечены конкретные сроки и перечень реальных действий. </w:t>
      </w:r>
    </w:p>
    <w:p w:rsidR="003617F7" w:rsidRDefault="003617F7">
      <w:r>
        <w:t xml:space="preserve">Согласно Плану подготовки первоочередных актов по реализации приоритетных нацпроектов, решения по которым необходимо было принять в 2005 году и </w:t>
      </w:r>
      <w:r>
        <w:rPr>
          <w:lang w:val="en-US"/>
        </w:rPr>
        <w:t>I</w:t>
      </w:r>
      <w:r>
        <w:t xml:space="preserve"> квартале 2006г., утвержденному распоряжением Правительства РФ от 14 ноября 2005г. </w:t>
      </w:r>
      <w:r>
        <w:rPr>
          <w:lang w:val="en-US"/>
        </w:rPr>
        <w:t>N</w:t>
      </w:r>
      <w:r>
        <w:t xml:space="preserve"> 1926-р, собственная нормативная правовая база национальных проектов на указанном временном отрезке предполагала прежде всего разработку нормативных правовых актов в форме постановлений Правительства РФ. Федеральные министерства – ответственные исполнители по проектам – разработали приказы, составляющие существенный объем правового регулирования. Однако перечень правотворческих инициатив не может быть исчерпан уровнем Президента РФ и Правительства РФ. Гражданское общество также должно выступать с идеями по реформированию социальной сферы в рамках национальных проектов, так как это касается каждого жителя России. </w:t>
      </w:r>
    </w:p>
    <w:p w:rsidR="003617F7" w:rsidRDefault="003617F7"/>
    <w:p w:rsidR="003617F7" w:rsidRDefault="003617F7">
      <w:pPr>
        <w:pStyle w:val="3"/>
      </w:pPr>
      <w:r>
        <w:t>1.3. Задачи контроля за соблюдение законов в ходе реализации национальных проектов</w:t>
      </w:r>
    </w:p>
    <w:p w:rsidR="003617F7" w:rsidRDefault="003617F7"/>
    <w:p w:rsidR="003617F7" w:rsidRDefault="003617F7">
      <w:r>
        <w:t xml:space="preserve">Одно из приоритетных направлений прокурорской деятельности – соблюдение законодательства в ходе реализации национальных проектов. Об этом говорит Приказ Генерального прокурора РФ от 19 января 2007г. </w:t>
      </w:r>
      <w:r>
        <w:rPr>
          <w:lang w:val="en-US"/>
        </w:rPr>
        <w:t>N</w:t>
      </w:r>
      <w:r>
        <w:t xml:space="preserve"> 11 "Об организации прокурорского надзора за исполнением законодательства при реализации национальных проектов". </w:t>
      </w:r>
    </w:p>
    <w:p w:rsidR="003617F7" w:rsidRDefault="003617F7">
      <w:r>
        <w:t xml:space="preserve">В настоящее время можно выделить много положительных примеров правоприменительной практики органов прокуратуры по всей России. Зачастую это реальный и действенный способ распространения и внедрения новых форм и методов прокурорского надзора. Прокуроры сталкиваются с довольно широким спектром вопросов на местах при выявлении нарушений федерального законодательства в сфере реализации приоритетных национальных проектов. В первую очередь это касается нарушений при выделении и использовании средств бюджетов всех уровней на реализацию приоритетных национальных проектов. </w:t>
      </w:r>
    </w:p>
    <w:p w:rsidR="003617F7" w:rsidRDefault="003617F7">
      <w:r>
        <w:t xml:space="preserve">В комплекс надзорной работы по обеспечению законности при реализации приоритетных национальных проектов включены следующие мероприятия: </w:t>
      </w:r>
    </w:p>
    <w:p w:rsidR="003617F7" w:rsidRDefault="003617F7">
      <w:pPr>
        <w:pStyle w:val="a"/>
      </w:pPr>
      <w:r>
        <w:t xml:space="preserve">постоянная и систематическая проверка законности правовых актов органов местного самоуправления, принимаемых в связи с реализацией национальных проектов; </w:t>
      </w:r>
    </w:p>
    <w:p w:rsidR="003617F7" w:rsidRDefault="003617F7">
      <w:pPr>
        <w:pStyle w:val="a"/>
      </w:pPr>
      <w:r>
        <w:t xml:space="preserve">ежемесячное получение из администрации муниципального образования информации о поступающих в рамках реализации каждого в отдельности национального проекта денежных средствах бюджетов всех уровней и приобретаемых за эти средства материальных ценностях, анализ этой информации, проверка целевого использования поступающих средств, соблюдение сроков перечисления этих средств бюджетополучателям; </w:t>
      </w:r>
    </w:p>
    <w:p w:rsidR="003617F7" w:rsidRDefault="003617F7">
      <w:pPr>
        <w:pStyle w:val="a"/>
      </w:pPr>
      <w:r>
        <w:t xml:space="preserve">истребование из контролирующих органов результатов проведенных ими проверок целевого расходования указанных средств, в том числе информации о своевременности и полноте принимаемых мер по привлечению виновных лиц к установленной законом ответственности и возмещению причиненного ущерба; </w:t>
      </w:r>
    </w:p>
    <w:p w:rsidR="003617F7" w:rsidRDefault="003617F7">
      <w:pPr>
        <w:pStyle w:val="a"/>
      </w:pPr>
      <w:r>
        <w:t xml:space="preserve">принятие всех предусмотренных законом мер прокурорского реагирования (от предостережения до возбуждения уголовного дела). </w:t>
      </w:r>
    </w:p>
    <w:p w:rsidR="003617F7" w:rsidRDefault="003617F7">
      <w:r>
        <w:t xml:space="preserve">Вместе с этим следует отметить, что наиболее действенной формой прокурорского реагирования является возбуждение дел об административных правонарушениях и уголовных дел, что дает реальную возможность возместить причиняемый государству ущерб в результате нецелевого расходования средств бюджетов всех уровней. </w:t>
      </w:r>
    </w:p>
    <w:p w:rsidR="003617F7" w:rsidRDefault="003617F7">
      <w:r>
        <w:t xml:space="preserve">При этом для получения положительных результатов к проведению прокурорских общенадзорных проверок в обязательном порядке необходимо привлекать представителей контролирующих и правоохранительных органов, в том числе органов финансово-бюджетного надзора, подразделений по налоговым преступлениям и др. </w:t>
      </w:r>
    </w:p>
    <w:p w:rsidR="003617F7" w:rsidRDefault="003617F7">
      <w:r>
        <w:t xml:space="preserve">Характерной особенностью противоправных действий в сфере реализации приоритетных национальных проектов является то, что, как правило, их совершению способствуют должностные лица, уполномоченные прямо или косвенно распределять денежные средства. Именно это и создает основные сложности при проведении проверок и выявлении правонарушений и преступлений, а главное – их фиксации. </w:t>
      </w:r>
    </w:p>
    <w:p w:rsidR="003617F7" w:rsidRDefault="003617F7">
      <w:r>
        <w:t xml:space="preserve">Вместе с тем практика показала, что правильно спланированные, хорошо организованные и целенаправленные проверочные мероприятия приводят к положительным результатам. </w:t>
      </w:r>
    </w:p>
    <w:p w:rsidR="003617F7" w:rsidRDefault="003617F7">
      <w:r>
        <w:t xml:space="preserve">Например, проведенными в Калужской области прокурорскими проверками за 2007г. выявлены нарушения в деятельности органов местного самоуправления при формировании списков молодых семей, нуждающихся в улучшении жилищных условий, при реализации подпрограммы "Обеспечение жильем молодых семей". В рамках реализации приоритетного национального проекта "Здоровье" установлены нарушения законодательства РФ об охране здоровья граждан, санитарно-эпидемиологического, природоохранного, трудового законодательства, допускаемые должностными лицами учреждениями здравоохранения, выявлен ряд фельдшерских пунктов осуществляющих свою деятельность без лицензии. В сфере нацпроекта "Образование" установлены образовательные учреждения не имеющие разрешения на осуществление образовательной деятельности, также выявлены факты государственной поддержки школьных учреждений не соответствующих предъявляемым требованиям, факты заключения фиктивных трудовых договоров, нецелевого использования бюджетных средств, нарушения при организации закупок для государственных и муниципальных нужд. Для устранения обнаруженных нарушений прокуратурой Калужской области внесено 86 представлений, 27 протестов, предъявлено 44 иска, возбуждено 22 административных и 4 уголовных дела. В настоящее время 2 должностных лица органов местного самоуправления осуждены к различным видам наказания. </w:t>
      </w:r>
    </w:p>
    <w:p w:rsidR="003617F7" w:rsidRDefault="003617F7"/>
    <w:p w:rsidR="003617F7" w:rsidRDefault="003617F7">
      <w:pPr>
        <w:pStyle w:val="2"/>
        <w:rPr>
          <w:kern w:val="0"/>
        </w:rPr>
      </w:pPr>
      <w:r>
        <w:br w:type="page"/>
      </w:r>
      <w:r>
        <w:rPr>
          <w:kern w:val="0"/>
        </w:rPr>
        <w:t xml:space="preserve">Глава 2. Особенности реализации приоритетного национального проекта </w:t>
      </w:r>
      <w:r>
        <w:t>"</w:t>
      </w:r>
      <w:r>
        <w:rPr>
          <w:kern w:val="0"/>
        </w:rPr>
        <w:t>Образование</w:t>
      </w:r>
      <w:r>
        <w:t>"</w:t>
      </w:r>
      <w:r>
        <w:rPr>
          <w:kern w:val="0"/>
        </w:rPr>
        <w:t xml:space="preserve"> в муниципальном образовании </w:t>
      </w:r>
      <w:r>
        <w:t>"</w:t>
      </w:r>
      <w:r>
        <w:rPr>
          <w:kern w:val="0"/>
        </w:rPr>
        <w:t>город Калуга</w:t>
      </w:r>
      <w:r>
        <w:t>"</w:t>
      </w:r>
    </w:p>
    <w:p w:rsidR="003617F7" w:rsidRDefault="003617F7">
      <w:pPr>
        <w:pStyle w:val="2"/>
        <w:rPr>
          <w:kern w:val="0"/>
        </w:rPr>
      </w:pPr>
      <w:r>
        <w:rPr>
          <w:kern w:val="0"/>
        </w:rPr>
        <w:t xml:space="preserve"> </w:t>
      </w:r>
    </w:p>
    <w:p w:rsidR="003617F7" w:rsidRDefault="003617F7">
      <w:pPr>
        <w:pStyle w:val="3"/>
      </w:pPr>
      <w:r>
        <w:t>2.1. Приоритетные задачи национального проекта "Образование"</w:t>
      </w:r>
    </w:p>
    <w:p w:rsidR="003617F7" w:rsidRDefault="003617F7"/>
    <w:p w:rsidR="003617F7" w:rsidRDefault="003617F7">
      <w:r>
        <w:t xml:space="preserve">Приоритетный национальный проект "Образование" включает направления: "Поддержка и развитие лучших образцов отечественного образования", "Внедрение современных образовательных технологий", "Создание национальных университетов и бизнес-школ мирового уровня", "Повышение уровня воспитательной работы в школах" и "Развитие системы профессиональной подготовки в армии". </w:t>
      </w:r>
    </w:p>
    <w:p w:rsidR="003617F7" w:rsidRDefault="003617F7">
      <w:r>
        <w:t xml:space="preserve">По направлению "Поддержка и развитие лучших образцов отечественного образования" основными блоками мероприятий являются: стимулирование вузов и общеобразовательных учреждений, активно внедряющих инновационные образовательные программы; государственная поддержка талантливой молодежи; поощрение лучших учителей. </w:t>
      </w:r>
    </w:p>
    <w:p w:rsidR="003617F7" w:rsidRDefault="003617F7">
      <w:r>
        <w:t xml:space="preserve">Основные мероприятия по направлению: </w:t>
      </w:r>
    </w:p>
    <w:p w:rsidR="003617F7" w:rsidRDefault="003617F7">
      <w:pPr>
        <w:pStyle w:val="a0"/>
      </w:pPr>
      <w:r>
        <w:t xml:space="preserve">Оказание по итогам конкурсного отбора государственной поддержки на реализацию программ развития не менее 30 вузам (на общую сумму 20 млрд. руб) и 6 000 школ (на общую сумму 6,0 млрд. руб), активно внедряющим инновационные образовательные программы. </w:t>
      </w:r>
    </w:p>
    <w:p w:rsidR="003617F7" w:rsidRDefault="003617F7">
      <w:pPr>
        <w:pStyle w:val="a0"/>
      </w:pPr>
      <w:r>
        <w:t xml:space="preserve">Государственная поддержка талантливой молодежи, предполагающая предоставление ежегодно 2 500 грантов. </w:t>
      </w:r>
    </w:p>
    <w:p w:rsidR="003617F7" w:rsidRDefault="003617F7">
      <w:pPr>
        <w:pStyle w:val="a0"/>
      </w:pPr>
      <w:r>
        <w:t xml:space="preserve">3. Поощрение ежегодно 10 тыс. лучших учителей премиями в размере 100 000 рублей. Это позволит поддержать лучшие педагогические кадры, повысить престиж учительской профессии. </w:t>
      </w:r>
    </w:p>
    <w:p w:rsidR="003617F7" w:rsidRDefault="003617F7">
      <w:r>
        <w:t xml:space="preserve">На эти цели из федерального бюджета будет выделено 9,2 млрд. руб. в 2006 году и 19,2 млрд. руб. в 2007 году. </w:t>
      </w:r>
    </w:p>
    <w:p w:rsidR="003617F7" w:rsidRDefault="003617F7">
      <w:r>
        <w:t xml:space="preserve">По направлению "Внедрение современных образовательных технологий" основными мероприятиями являются: разработка и размещение в открытом доступе в сети Интернет информационных образовательных ресурсов, подключение школ к сети Интернет, приобретение и поставка в общеобразовательные учреждения компьютерного оборудования; а также оснащение школ учебно-наглядными пособиями и оборудованием. </w:t>
      </w:r>
    </w:p>
    <w:p w:rsidR="003617F7" w:rsidRDefault="003617F7">
      <w:r>
        <w:t xml:space="preserve">Основные мероприятия по направлению: </w:t>
      </w:r>
    </w:p>
    <w:p w:rsidR="003617F7" w:rsidRDefault="003617F7">
      <w:pPr>
        <w:pStyle w:val="a0"/>
      </w:pPr>
      <w:r>
        <w:t xml:space="preserve">Подключение 20 000 школ к сети Интернет (по 10 000 школ ежегодно) и оснащение ежегодно не менее 2 500 школ компьютерными классами, что в комплексе с ранее реализованными государственными программами информатизации общего образования позволит обеспечить техническую основу для внедрения современных образовательных технологий. </w:t>
      </w:r>
    </w:p>
    <w:p w:rsidR="003617F7" w:rsidRDefault="003617F7">
      <w:pPr>
        <w:pStyle w:val="a0"/>
      </w:pPr>
      <w:r>
        <w:t xml:space="preserve">Разработка и размещение в открытом доступе на федеральном сайте 100 дистанционных образовательных программ. </w:t>
      </w:r>
    </w:p>
    <w:p w:rsidR="003617F7" w:rsidRDefault="003617F7">
      <w:r>
        <w:t xml:space="preserve">На эти цели из федерального бюджета будет выделено 0,15 млрд. руб. в 2006 году и 0,15 млрд. руб. в 2007 году. </w:t>
      </w:r>
    </w:p>
    <w:p w:rsidR="003617F7" w:rsidRDefault="003617F7">
      <w:r>
        <w:t xml:space="preserve">3. Оснащение в 2006-2007 годах ежегодно не менее 8000 школ учебно-наглядными пособиями и оборудованием на сумму 4,8 млрд. руб., в том числе 2,3 млрд. рублей в 2006 году. </w:t>
      </w:r>
    </w:p>
    <w:p w:rsidR="003617F7" w:rsidRDefault="003617F7">
      <w:r>
        <w:t xml:space="preserve">По направлению "Создание национальных университетов и бизнес-школ мирового уровня" основными мероприятиями являются: создание к 2008 году в России двух университетских центров на 30 тыс. мест каждый - в Южном и Сибирском федеральных округах, а также двух бизнес-школ (по 500 мест каждая) в московском регионе и г. Санкт-Петербурге. </w:t>
      </w:r>
    </w:p>
    <w:p w:rsidR="003617F7" w:rsidRDefault="003617F7">
      <w:r>
        <w:t xml:space="preserve">На эти цели из федерального бюджета будет выделено 3,0 млрд. руб. в 2006 году и 6,0 млрд. руб. в 2007 году, а также привлечены средства субъектов Российской Федерации и частных инвесторов. </w:t>
      </w:r>
    </w:p>
    <w:p w:rsidR="003617F7" w:rsidRDefault="003617F7">
      <w:r>
        <w:t xml:space="preserve">По направлению "Повышение уровня воспитательной работы в школах" основным мероприятием является выплата дополнительного ежемесячного денежного вознаграждения за классное руководство, включая учителей начальных классов. </w:t>
      </w:r>
    </w:p>
    <w:p w:rsidR="003617F7" w:rsidRDefault="003617F7">
      <w:r>
        <w:t xml:space="preserve">Дополнительное ежемесячное вознаграждение будет выплачиваться из расчета 1000 рублей за полнокомплектный класс, пропорционально численности в случае меньшего количества учеников. При этом базовый норматив наполняемости для сельских и городских школ будет разным (25 учеников - для городских школ и 14 – для сельских). На эти цели в федеральном бюджете на 2006 год предусмотрено 7,7 млрд. руб. По итогам выплат первого квартала 2006 года объем финансирования будет уточнен. </w:t>
      </w:r>
    </w:p>
    <w:p w:rsidR="003617F7" w:rsidRDefault="003617F7">
      <w:r>
        <w:t xml:space="preserve">По направлению "Развитие системы профессиональной подготовки в армии" основными мероприятиями являются: расширение возможностей получения начального профессионального образования военнослужащими, проходящими военную службу по призыву; предоставление преференций при подготовке к поступлению в вузы и получении высшего образования лицам, отслужившим не менее трех лет по контракту в Вооруженных Силах Российской Федерации в воинских должностях солдат, матросов, сержантов, старшин. </w:t>
      </w:r>
    </w:p>
    <w:p w:rsidR="003617F7" w:rsidRDefault="003617F7">
      <w:r>
        <w:t xml:space="preserve">Основные мероприятия по направлению: </w:t>
      </w:r>
    </w:p>
    <w:p w:rsidR="003617F7" w:rsidRDefault="003617F7">
      <w:pPr>
        <w:pStyle w:val="ae"/>
        <w:numPr>
          <w:ilvl w:val="0"/>
          <w:numId w:val="17"/>
        </w:numPr>
      </w:pPr>
      <w:r>
        <w:t xml:space="preserve">Создание в воинских частях 100 учебных центров начального профессионального образования </w:t>
      </w:r>
      <w:r>
        <w:rPr>
          <w:noProof/>
        </w:rPr>
        <w:t xml:space="preserve">для военнослужащих срочной службы. </w:t>
      </w:r>
    </w:p>
    <w:p w:rsidR="003617F7" w:rsidRDefault="003617F7">
      <w:pPr>
        <w:pStyle w:val="ae"/>
        <w:numPr>
          <w:ilvl w:val="0"/>
          <w:numId w:val="17"/>
        </w:numPr>
      </w:pPr>
      <w:r>
        <w:t xml:space="preserve">Организация обучения на подготовительных отделениях вузов лиц, отслуживших не менее трех лет по контракту в воинских должностях солдат, матросов, сержантов, старшин в Вооруженных Силах Российской Федерации (включая выплату им специальных стипендий). </w:t>
      </w:r>
    </w:p>
    <w:p w:rsidR="003617F7" w:rsidRDefault="003617F7">
      <w:r>
        <w:t xml:space="preserve">На эти цели из федерального бюджета будет выделено 0,3 млрд. руб. в 2006 году и 0,6 млрд. руб. в 2007 году. </w:t>
      </w:r>
    </w:p>
    <w:p w:rsidR="003617F7" w:rsidRDefault="003617F7">
      <w:r>
        <w:t xml:space="preserve">Кроме того, предусматривается реализация проекта "Сельский школьный автобус", в рамках которого в 2006-2007 годах субъектам Российской Федерации будут предоставлены субсидии в сумме 2,08 млрд. руб. (в том числе 1,0 млрд. руб. в 2006 году) на приобретение ежегодно не менее 3 500 школьных автобусов на условиях паритетного финансирования. </w:t>
      </w:r>
    </w:p>
    <w:p w:rsidR="003617F7" w:rsidRDefault="003617F7">
      <w:pPr>
        <w:pStyle w:val="3"/>
      </w:pPr>
      <w:r>
        <w:t>2.2. Законодательная база реализации национального проекта "Образование"</w:t>
      </w:r>
    </w:p>
    <w:p w:rsidR="003617F7" w:rsidRDefault="003617F7"/>
    <w:p w:rsidR="003617F7" w:rsidRDefault="003617F7">
      <w:r>
        <w:t xml:space="preserve">Прежде всего, реализация приоритетного национального проекта "Образование" опирается на закон РФ "Об образовании" от 15 января 1996г. (с изменениями на 31 декабря 2005 года), который провозглашает приоритетность образования в России, его общедоступность и светский характер, свобода и плюрализм в образовании, и гарантирует обеспечение и защита конституционного права граждан Российской Федерации на образование, создание правовых гарантий для свободного функционирования и развития системы образования Российской Федерации и создания системы образования и соответствующих социально-экономических условий для получения образования. </w:t>
      </w:r>
    </w:p>
    <w:p w:rsidR="003617F7" w:rsidRDefault="003617F7">
      <w:r>
        <w:t xml:space="preserve">Однако основную правовую базу реализации национальных проектов обеспечивают различные постановления, принимаемые Правительством РФ, такие как: </w:t>
      </w:r>
    </w:p>
    <w:p w:rsidR="003617F7" w:rsidRDefault="003617F7">
      <w:r>
        <w:t xml:space="preserve">Постановление Правительства РФ от 12 декабря 2007 г. N 860 "О порядке предоставления в 2008 - 2009 годах субсидий из федерального бюджета бюджетам субъектов Российской Федерации на выплату вознаграждения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 </w:t>
      </w:r>
    </w:p>
    <w:p w:rsidR="003617F7" w:rsidRDefault="003617F7">
      <w:r>
        <w:t xml:space="preserve">Постановление Правительства РФ от 17 марта 2008 г. № 174 "О выплате денежного поощрения лучшим учителям в 2008 - 2009 годах"; </w:t>
      </w:r>
    </w:p>
    <w:p w:rsidR="003617F7" w:rsidRDefault="003617F7">
      <w:r>
        <w:t xml:space="preserve">Постановление Правительства РФ от 14 февраля 2006 г. N 89 "О мерах государственной поддержки образовательных учреждений, внедряющих инновационные образовательные программы"; </w:t>
      </w:r>
    </w:p>
    <w:p w:rsidR="003617F7" w:rsidRDefault="003617F7">
      <w:r>
        <w:t xml:space="preserve">Постановление Правительства Российской Федерации от 30 декабря 2006 г. N 848 "О мерах государственной поддержки субъектов Российской Федерации, внедряющих комплексные проекты модернизации образования"; </w:t>
      </w:r>
    </w:p>
    <w:p w:rsidR="003617F7" w:rsidRDefault="003617F7">
      <w:r>
        <w:t xml:space="preserve">Постановление Правительства РФ от 27 мая 2006 г. N 311 "О премиях для поддержки талантливой молодежи"; </w:t>
      </w:r>
    </w:p>
    <w:p w:rsidR="003617F7" w:rsidRDefault="003617F7">
      <w:r>
        <w:t xml:space="preserve">Постановление Правительства РФ от 21 марта 2007 г. N 172 "О федеральной целевой программе "Дети России" на 2007 - 2010 годы"; </w:t>
      </w:r>
    </w:p>
    <w:p w:rsidR="003617F7" w:rsidRDefault="003617F7">
      <w:r>
        <w:t xml:space="preserve">Приказ от 18.04. 2006 г. №763"О создании конкурсной комиссии по отбору общеобразовательных учреждений, внедряющих инновационные образовательные программы"; </w:t>
      </w:r>
    </w:p>
    <w:p w:rsidR="003617F7" w:rsidRDefault="003617F7">
      <w:r>
        <w:t xml:space="preserve">Федеральный закон РФ N 17-ФЗ О внесении изменений в Закон РФ "Об образовании" и Федеральный закон "О высшем и послевузовском профессиональном образовании" (от 9 февраля 2007 г); </w:t>
      </w:r>
    </w:p>
    <w:p w:rsidR="003617F7" w:rsidRDefault="003617F7">
      <w:r>
        <w:t xml:space="preserve">Приказ Минобрнауки России № 38/14 О внесении изменений в перечень образовательных учреждений, подключаемых к сети Интернет (от 31 января 2007 г); </w:t>
      </w:r>
    </w:p>
    <w:p w:rsidR="003617F7" w:rsidRDefault="003617F7">
      <w:r>
        <w:t xml:space="preserve">Постановление Правительства РФ N 848 О мерах государственной поддержки субъектов РФ, внедряющих комплексные проекты модернизации образования (от 30 декабря 2006 года); </w:t>
      </w:r>
    </w:p>
    <w:p w:rsidR="003617F7" w:rsidRDefault="003617F7">
      <w:r>
        <w:t xml:space="preserve">Распоряжение Минобрнауки России N Р-33 Об утверждении объявления о проведении конкурсного отбора образовательных учреждений высшего профессионального образования, внедряющих инновационные образовательные программы (от 23 ноября 2006 года); </w:t>
      </w:r>
    </w:p>
    <w:p w:rsidR="003617F7" w:rsidRDefault="003617F7">
      <w:r>
        <w:t xml:space="preserve">Распоряжение Правительства Российской Федерации N 1616-р (Об образовании федерального государственного образовательного учреждения высшего профессионального образования "Южный федеральный университет", от 23 ноября 2006 года) Распоряжение Правительства Российской Федерации N 1518-р (О создании федерального государственного образовательного учреждения высшего профессионального образования "Сибирский федеральный университет", от 4 ноября 2006 года); </w:t>
      </w:r>
    </w:p>
    <w:p w:rsidR="003617F7" w:rsidRDefault="003617F7">
      <w:r>
        <w:t xml:space="preserve">Постановление Правительства РФ N 548 "О вознаграждении педагогических работников федеральных государственных образовательных учреждений за выполнение функций классного руководителя" (от 07 сентября 2006 года); </w:t>
      </w:r>
    </w:p>
    <w:p w:rsidR="003617F7" w:rsidRDefault="003617F7">
      <w:r>
        <w:t xml:space="preserve">Распоряжение Правительства РФ N 1032-р от 19 июля 2006 г. о внедрении в общеобразовательных учреждениях современных образовательных технологий (от 25 июля 2006 года); </w:t>
      </w:r>
    </w:p>
    <w:p w:rsidR="003617F7" w:rsidRDefault="003617F7">
      <w:r>
        <w:t xml:space="preserve">Постановление N 366 О внесении изменений в постановление Правительства Российской Федерации от 30 декабря 2005 г. # 854 "О порядке предоставления в 2006 году финансовой помощи бюджетам субъектов Российской Федерации в виде субсидий на выплату вознаграждения за выполнение функций классного руководителя педагогическим работникам государственных общеобразовательных школ субъектов Российской Федерации и муниципальных общеобразовательных школ" (от 10 июня 2006 г); </w:t>
      </w:r>
    </w:p>
    <w:p w:rsidR="003617F7" w:rsidRDefault="003617F7">
      <w:r>
        <w:t xml:space="preserve">Направления, основные мероприятия и параметры приоритетного национального проекта "Образование" (протокол № 2 от 21 декабря 2005 г); </w:t>
      </w:r>
    </w:p>
    <w:p w:rsidR="003617F7" w:rsidRDefault="003617F7">
      <w:r>
        <w:t xml:space="preserve">Приказ № 176/85 Минобрнауки России и Мининформсвязи России "Об Организации подключения к сети Интернет образовательных учреждений, не имеющих такого доступа" (от 30 июня 2006 г) </w:t>
      </w:r>
    </w:p>
    <w:p w:rsidR="003617F7" w:rsidRDefault="003617F7">
      <w:r>
        <w:t xml:space="preserve">К каждому из этих постановлений прилагается свод правил, регулирующих их реализацию. </w:t>
      </w:r>
    </w:p>
    <w:p w:rsidR="003617F7" w:rsidRDefault="003617F7">
      <w:r>
        <w:t>Письмо</w:t>
      </w:r>
    </w:p>
    <w:p w:rsidR="003617F7" w:rsidRDefault="003617F7">
      <w:r>
        <w:t xml:space="preserve">Ход реализации национального проекта "Образование" в 2007г. </w:t>
      </w:r>
    </w:p>
    <w:p w:rsidR="003617F7" w:rsidRDefault="003617F7">
      <w:r>
        <w:t xml:space="preserve">Реализация приоритетного национального проекта "Образование", объявленного Президентом РФ В.В. Путиным 5 сентября 2005 г., ориентирована прежде всего на выявление и стимулирование лучших образцов российского образования, обеспечение возможности получения качественного, соответствующего современным требованиям и условиям образования независимо от места жительства и охватывает следующие уровни образования: общее среднее, начальное профессиональное, среднее профессиональное и высшее профессиональное. </w:t>
      </w:r>
    </w:p>
    <w:p w:rsidR="003617F7" w:rsidRDefault="003617F7">
      <w:r>
        <w:t xml:space="preserve">В реализации приоритетного национального проекта "Образование" участвуют федеральные органы исполнительной власти (Минобрнауки России, Рособразование), органы управления образованием субъектов РФ, образовательные учреждения. </w:t>
      </w:r>
    </w:p>
    <w:p w:rsidR="003617F7" w:rsidRDefault="003617F7"/>
    <w:p w:rsidR="003617F7" w:rsidRDefault="003617F7">
      <w:pPr>
        <w:pStyle w:val="2"/>
      </w:pPr>
      <w:r>
        <w:br w:type="page"/>
        <w:t>Глава 3. Развитие приоритетного национального проекта "Образование" на современном этапе развития экономики России</w:t>
      </w:r>
    </w:p>
    <w:p w:rsidR="003617F7" w:rsidRDefault="003617F7"/>
    <w:p w:rsidR="003617F7" w:rsidRDefault="003617F7">
      <w:pPr>
        <w:pStyle w:val="3"/>
      </w:pPr>
      <w:r>
        <w:t>3.1. Результаты реализации национального проекта "Образование" в Калужской области в 2006-2007 гг.</w:t>
      </w:r>
    </w:p>
    <w:p w:rsidR="003617F7" w:rsidRDefault="003617F7"/>
    <w:p w:rsidR="003617F7" w:rsidRDefault="003617F7">
      <w:r>
        <w:t xml:space="preserve">5 сентября в Калуге состоялось первое заседание областной межведомственной рабочей группы по реализации приоритетного национального проекта "Образование". Его провел заместитель губернатора Валерий Логинов. На заседании обсуждались предварительные итоги реализации основных направлений нацпроекта на территории области в текущем году. Важнейшим их них стали денежные выплаты учителям за выполнение функций классного руководителя. В настоящее время эти выплаты получают более 6 тысяч педагогов региона. Более 1 тыс. школьников приняли участие в областных олимпиадах по 20 общеобразовательным предметам. Начали действовать двадцать новых маршрутов школьных автобусов. До конца сентября все школы области будут подключены к сети Интернет. Речь также шла об участии образовательных учреждений в региональных и федеральных конкурсах. Опыт лучших из них планируется обобщать и распространять. </w:t>
      </w:r>
    </w:p>
    <w:p w:rsidR="003617F7" w:rsidRDefault="003617F7">
      <w:r>
        <w:t xml:space="preserve">22 декабря 2006г. в Калуге состоялось заседание регионального координационного совета при губернаторе области по науке, инновационным технологиям и образованию. Совет подвел итоги реализация приоритетного национального проекта "Образование" на территории Калужской области в 2006 году и обсудил вопросы, связанные с оценкой эффективности фундаментальных научных исследований. </w:t>
      </w:r>
    </w:p>
    <w:p w:rsidR="003617F7" w:rsidRDefault="003617F7">
      <w:r>
        <w:t>Как сообщили в областном министерстве образования, культуры и спорта, президентские гранты по 1 млн. рублей получили 18 сельских и городских школ области.</w:t>
      </w:r>
    </w:p>
    <w:p w:rsidR="003617F7" w:rsidRDefault="003617F7">
      <w:r>
        <w:t>В настоящее время в регионе ведется целенаправленная работа по оптимизации расходования бюджетных средств, улучшению качества образования, повышению социального статуса педагогов. Особое внимание уделяется поддержке талантливой молодежи, а также общеобразовательных учреждений, занимающихся инновационной и экспериментальной деятельностью.</w:t>
      </w:r>
    </w:p>
    <w:p w:rsidR="003617F7" w:rsidRDefault="003617F7">
      <w:r>
        <w:t>Как отмечалось в докладе и. о. начальника управления образования министерства образования, культуры Татьяны Курской, доплаты учителям за классное руководство, проведение различных конкурсов среди педагогов, всеобщая компьютеризация школ – все это, безусловно, заслуги национального проекта.</w:t>
      </w:r>
    </w:p>
    <w:p w:rsidR="003617F7" w:rsidRDefault="003617F7">
      <w:r>
        <w:t>По мнению председателя регионального экспертного совета по естественным наукам, член-корреспондента РАН Александра Дерягина, искусственное разделение старшеклассников на технарей и гуманитариев не всегда оправдано.</w:t>
      </w:r>
    </w:p>
    <w:p w:rsidR="003617F7" w:rsidRDefault="003617F7">
      <w:r>
        <w:t>Главам муниципальных районов было рекомендовано активизировать на местах работу по участию образовательных учреждений и учителей в конкурсах, проводимых в рамках нацпроекта.</w:t>
      </w:r>
    </w:p>
    <w:p w:rsidR="003617F7" w:rsidRDefault="003617F7">
      <w:r>
        <w:t xml:space="preserve">Участники заседания также рассмотрели вопрос об оценке эффективности фундаментальных научных исследований. </w:t>
      </w:r>
    </w:p>
    <w:p w:rsidR="003617F7" w:rsidRDefault="003617F7">
      <w:r>
        <w:t>ОАО "ЦентрТелеком" (</w:t>
      </w:r>
      <w:r w:rsidRPr="006E35B3">
        <w:t>ESMO</w:t>
      </w:r>
      <w:r>
        <w:t xml:space="preserve">) в Калужской области завершило реализацию приоритетного национального проекта "Образование", обеспечив техническую возможность доступа в сеть Интернет общеобразовательным учреждениям региона. Об этом говорится в сообщении компании. </w:t>
      </w:r>
    </w:p>
    <w:p w:rsidR="003617F7" w:rsidRDefault="003617F7">
      <w:r>
        <w:t xml:space="preserve">Специалистами Калужского филиала "ЦентрТелекома" в рамках выполнения условий заключенного с компанией РТКОММ договора на оказание услуг по организации каналов связи для общеобразовательных учреждений на скорости не ниже 128 Кбит/с в 2006-2007 гг был обеспечен широкополосный доступ в сеть Интернет 426 школам Калужской области. </w:t>
      </w:r>
    </w:p>
    <w:p w:rsidR="003617F7" w:rsidRDefault="003617F7">
      <w:r>
        <w:t xml:space="preserve">Национальный проект "Образование" в Калужской области реализовывался с сентября 2006 г. В рамках его исполнения в 2006 г к глобальной сети было подключено 230 школы, в 2007 г доступ получили еще 196 образовательных учреждений региона. В частности, доступ к Интернету с использованием хDSL-технологий организован для 411 школ, еще 15 средних школ были подключены к Интернету с использованием технологий спутниковой связи. Кроме того, совместно с реализацией национального проекта "Образование", Калужский филиал "ЦентрТелекома" телефонизировал сельские школы области, которые ранее не имели доступа к услугам фиксированной связи. </w:t>
      </w:r>
    </w:p>
    <w:p w:rsidR="003617F7" w:rsidRDefault="003617F7">
      <w:r>
        <w:t xml:space="preserve">Всего "ЦентрТелеком" в 2006-2007 гг должен обеспечить широкополосным доступом 11 199 школ в 17 областях Центрального федерального округа России. </w:t>
      </w:r>
    </w:p>
    <w:p w:rsidR="003617F7" w:rsidRDefault="003617F7">
      <w:r>
        <w:t xml:space="preserve">ОАО "ЦентрТелеком" - телекоммуникационная компания фиксированной связи, осуществляющая свою деятельность на территории Центрального федерального округа, на территории которого проживает более 20 проц населения России. Компания предоставляет населению и организациям широкий спектр телекоммуникационных услуг, в том числе услуги местной и внутризоновой телефонной связи, высокоскоростного доступа в Интернет с использованием технологии xDSL, передачи данных, проводного и эфирного радиовещания, обеспечивает трансляцию программ кабельного телевидения, а также оказывает услуги присоединения и услуги по пропуску трафика другим операторам связи. </w:t>
      </w:r>
    </w:p>
    <w:p w:rsidR="003617F7" w:rsidRDefault="003617F7"/>
    <w:p w:rsidR="003617F7" w:rsidRDefault="003617F7">
      <w:pPr>
        <w:pStyle w:val="3"/>
      </w:pPr>
      <w:r>
        <w:t>3.3. Планы правительства по реализации национальных проектов на ближайшее будущее</w:t>
      </w:r>
    </w:p>
    <w:p w:rsidR="003617F7" w:rsidRDefault="003617F7">
      <w:pPr>
        <w:rPr>
          <w:rStyle w:val="rvts14"/>
        </w:rPr>
      </w:pPr>
    </w:p>
    <w:p w:rsidR="003617F7" w:rsidRDefault="003617F7">
      <w:r>
        <w:rPr>
          <w:rStyle w:val="rvts14"/>
        </w:rPr>
        <w:t>В марте-апреле</w:t>
      </w:r>
      <w:r>
        <w:t xml:space="preserve"> состоится проведение конкурсного отбора общеобразовательных учреждений, внедряющих инновационные образовательные программы. </w:t>
      </w:r>
    </w:p>
    <w:p w:rsidR="003617F7" w:rsidRDefault="003617F7">
      <w:r>
        <w:rPr>
          <w:rStyle w:val="rvts14"/>
        </w:rPr>
        <w:t>15 марта</w:t>
      </w:r>
      <w:r>
        <w:t xml:space="preserve"> планируется начать проведение конкурсного отбора учреждений начального и среднего специального образования, внедряющих инновационные образовательные программы, для государственной поддержки подготовки рабочих кадров и специалистов для высокотехнологичных производств. </w:t>
      </w:r>
    </w:p>
    <w:p w:rsidR="003617F7" w:rsidRDefault="003617F7">
      <w:r>
        <w:rPr>
          <w:rStyle w:val="rvts14"/>
        </w:rPr>
        <w:t>В конце апреля</w:t>
      </w:r>
      <w:r>
        <w:t xml:space="preserve"> планируется утвердить списки учреждений НПО и СПО – победителей конкурсного отбора учреждений начального и среднего специального образования, внедряющих инновационные образовательные программы. </w:t>
      </w:r>
    </w:p>
    <w:p w:rsidR="003617F7" w:rsidRDefault="003617F7">
      <w:r>
        <w:rPr>
          <w:rStyle w:val="rvts14"/>
        </w:rPr>
        <w:t>К 1 мая</w:t>
      </w:r>
      <w:r>
        <w:t xml:space="preserve"> в регионах завершится конкурсный отбор лучших учителей, будут подведены итоги конкурсов и сформированы списки победителей. </w:t>
      </w:r>
    </w:p>
    <w:p w:rsidR="003617F7" w:rsidRDefault="003617F7">
      <w:r>
        <w:rPr>
          <w:rStyle w:val="rvts14"/>
        </w:rPr>
        <w:t>До 15 мая</w:t>
      </w:r>
      <w:r>
        <w:t xml:space="preserve"> планируется утвердить списки 3 тыс. школ – победителей конкурса общеобразовательных учреждений, внедряющих инновационные образовательные программы. </w:t>
      </w:r>
    </w:p>
    <w:p w:rsidR="003617F7" w:rsidRDefault="003617F7">
      <w:r>
        <w:rPr>
          <w:rStyle w:val="rvts14"/>
        </w:rPr>
        <w:t>До 25 мая</w:t>
      </w:r>
      <w:r>
        <w:t xml:space="preserve"> планируется перечислить из федерального центра субъектам Федерации средства для поощрения инновационных школ – победителей конкурса 2008 года. </w:t>
      </w:r>
    </w:p>
    <w:p w:rsidR="003617F7" w:rsidRDefault="003617F7">
      <w:r>
        <w:rPr>
          <w:rStyle w:val="rvts14"/>
        </w:rPr>
        <w:t>До 5 июля</w:t>
      </w:r>
      <w:r>
        <w:t xml:space="preserve"> планируется утвердить списки победителей конкурса лучших учителей на федеральном уровне. </w:t>
      </w:r>
    </w:p>
    <w:p w:rsidR="003617F7" w:rsidRDefault="003617F7">
      <w:r>
        <w:rPr>
          <w:rStyle w:val="rvts14"/>
        </w:rPr>
        <w:t>До конца сентября</w:t>
      </w:r>
      <w:r>
        <w:t xml:space="preserve"> планируется перечислить денежные поощрения победителям конкурса лучших учителей. </w:t>
      </w:r>
    </w:p>
    <w:p w:rsidR="003617F7" w:rsidRDefault="003617F7">
      <w:r>
        <w:rPr>
          <w:rStyle w:val="rvts14"/>
        </w:rPr>
        <w:t>До 15 октября</w:t>
      </w:r>
      <w:r>
        <w:t xml:space="preserve"> планируется утвердить список представителей талантливой молодежи – получателей государственной премии в 2008 году. </w:t>
      </w:r>
    </w:p>
    <w:p w:rsidR="003617F7" w:rsidRDefault="003617F7">
      <w:r>
        <w:rPr>
          <w:rStyle w:val="rvts14"/>
        </w:rPr>
        <w:t>До 15 декабря</w:t>
      </w:r>
      <w:r>
        <w:t xml:space="preserve"> планируется перечислить денежные средства лауреатам премии для поддержки талантливой молодежи. </w:t>
      </w:r>
    </w:p>
    <w:p w:rsidR="003617F7" w:rsidRDefault="003617F7">
      <w:r>
        <w:rPr>
          <w:rStyle w:val="rvts14"/>
        </w:rPr>
        <w:t>29 декабря</w:t>
      </w:r>
      <w:r>
        <w:t xml:space="preserve"> вузы – победители второго этапа конкурсного отбора образовательных учреждений высшего профессионального образования должны предоставить в Федеральное агентство по образованию итоговые отчеты о реализации своих инновационных программ в 2007–2008 годах. </w:t>
      </w:r>
      <w:bookmarkStart w:id="0" w:name="_GoBack"/>
      <w:bookmarkEnd w:id="0"/>
    </w:p>
    <w:sectPr w:rsidR="003617F7">
      <w:headerReference w:type="default" r:id="rId7"/>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F7" w:rsidRDefault="003617F7">
      <w:r>
        <w:separator/>
      </w:r>
    </w:p>
  </w:endnote>
  <w:endnote w:type="continuationSeparator" w:id="0">
    <w:p w:rsidR="003617F7" w:rsidRDefault="0036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F7" w:rsidRDefault="003617F7">
      <w:r>
        <w:separator/>
      </w:r>
    </w:p>
  </w:footnote>
  <w:footnote w:type="continuationSeparator" w:id="0">
    <w:p w:rsidR="003617F7" w:rsidRDefault="003617F7">
      <w:r>
        <w:continuationSeparator/>
      </w:r>
    </w:p>
  </w:footnote>
  <w:footnote w:id="1">
    <w:p w:rsidR="003617F7" w:rsidRDefault="003617F7">
      <w:pPr>
        <w:pStyle w:val="a5"/>
      </w:pPr>
      <w:r>
        <w:rPr>
          <w:rStyle w:val="a7"/>
        </w:rPr>
        <w:footnoteRef/>
      </w:r>
      <w:r>
        <w:t xml:space="preserve"> Современный эк словарь.</w:t>
      </w:r>
    </w:p>
  </w:footnote>
  <w:footnote w:id="2">
    <w:p w:rsidR="003617F7" w:rsidRDefault="003617F7">
      <w:pPr>
        <w:pStyle w:val="a5"/>
      </w:pPr>
      <w:r>
        <w:rPr>
          <w:rStyle w:val="a7"/>
        </w:rPr>
        <w:footnoteRef/>
      </w:r>
      <w:r>
        <w:t xml:space="preserve"> Капитал человеческий – капитальные ресурсы общества, вложенные в людей, человека; человеческие возможности участвовать в производстве, творить, строить, создавать ценности (Современный экономический словарь).</w:t>
      </w:r>
    </w:p>
  </w:footnote>
  <w:footnote w:id="3">
    <w:p w:rsidR="003617F7" w:rsidRDefault="003617F7">
      <w:pPr>
        <w:pStyle w:val="a5"/>
      </w:pPr>
      <w:r>
        <w:rPr>
          <w:rStyle w:val="a7"/>
        </w:rPr>
        <w:footnoteRef/>
      </w:r>
      <w:r>
        <w:t xml:space="preserve"> Источник: «ЭКО. Всероссийский экономический журнал», №9 2007г., с48-49, табл.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F7" w:rsidRDefault="006E35B3">
    <w:pPr>
      <w:pStyle w:val="ad"/>
      <w:framePr w:wrap="auto" w:vAnchor="text" w:hAnchor="margin" w:xAlign="right" w:y="1"/>
      <w:rPr>
        <w:rStyle w:val="aa"/>
      </w:rPr>
    </w:pPr>
    <w:r>
      <w:rPr>
        <w:rStyle w:val="aa"/>
      </w:rPr>
      <w:t>2</w:t>
    </w:r>
  </w:p>
  <w:p w:rsidR="003617F7" w:rsidRDefault="003617F7">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E2CC770"/>
    <w:lvl w:ilvl="0">
      <w:numFmt w:val="decimal"/>
      <w:lvlText w:val="*"/>
      <w:lvlJc w:val="left"/>
    </w:lvl>
  </w:abstractNum>
  <w:abstractNum w:abstractNumId="1">
    <w:nsid w:val="04A84336"/>
    <w:multiLevelType w:val="singleLevel"/>
    <w:tmpl w:val="4E50AB5C"/>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0FB00425"/>
    <w:multiLevelType w:val="hybridMultilevel"/>
    <w:tmpl w:val="64B028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
    <w:nsid w:val="11AD4ACE"/>
    <w:multiLevelType w:val="multilevel"/>
    <w:tmpl w:val="FD506C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214047C8"/>
    <w:multiLevelType w:val="hybridMultilevel"/>
    <w:tmpl w:val="0FCA10C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5">
    <w:nsid w:val="28EF0D89"/>
    <w:multiLevelType w:val="multilevel"/>
    <w:tmpl w:val="9E7A6098"/>
    <w:lvl w:ilvl="0">
      <w:start w:val="1"/>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9351A00"/>
    <w:multiLevelType w:val="hybridMultilevel"/>
    <w:tmpl w:val="42422A5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7">
    <w:nsid w:val="338944A7"/>
    <w:multiLevelType w:val="hybridMultilevel"/>
    <w:tmpl w:val="E1B0DC9E"/>
    <w:lvl w:ilvl="0" w:tplc="CFBE370A">
      <w:start w:val="1"/>
      <w:numFmt w:val="decimal"/>
      <w:lvlText w:val="%1."/>
      <w:lvlJc w:val="left"/>
      <w:pPr>
        <w:tabs>
          <w:tab w:val="num" w:pos="765"/>
        </w:tabs>
        <w:ind w:left="765" w:hanging="405"/>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167557B"/>
    <w:multiLevelType w:val="hybridMultilevel"/>
    <w:tmpl w:val="33E090DA"/>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
    <w:nsid w:val="46613D68"/>
    <w:multiLevelType w:val="hybridMultilevel"/>
    <w:tmpl w:val="0F660FEA"/>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0">
    <w:nsid w:val="5ABA5F26"/>
    <w:multiLevelType w:val="multilevel"/>
    <w:tmpl w:val="019AB800"/>
    <w:lvl w:ilvl="0">
      <w:start w:val="1"/>
      <w:numFmt w:val="decimal"/>
      <w:lvlText w:val="%1."/>
      <w:lvlJc w:val="left"/>
      <w:pPr>
        <w:tabs>
          <w:tab w:val="num" w:pos="1429"/>
        </w:tabs>
        <w:ind w:left="1429" w:hanging="360"/>
      </w:pPr>
    </w:lvl>
    <w:lvl w:ilvl="1">
      <w:start w:val="3"/>
      <w:numFmt w:val="decimal"/>
      <w:isLgl/>
      <w:lvlText w:val="%1.%2"/>
      <w:lvlJc w:val="left"/>
      <w:pPr>
        <w:tabs>
          <w:tab w:val="num" w:pos="1909"/>
        </w:tabs>
        <w:ind w:left="1909" w:hanging="840"/>
      </w:pPr>
      <w:rPr>
        <w:rFonts w:hint="default"/>
      </w:rPr>
    </w:lvl>
    <w:lvl w:ilvl="2">
      <w:start w:val="1"/>
      <w:numFmt w:val="decimal"/>
      <w:isLgl/>
      <w:lvlText w:val="%1.%2.%3"/>
      <w:lvlJc w:val="left"/>
      <w:pPr>
        <w:tabs>
          <w:tab w:val="num" w:pos="2509"/>
        </w:tabs>
        <w:ind w:left="2509" w:hanging="1440"/>
      </w:pPr>
      <w:rPr>
        <w:rFonts w:hint="default"/>
      </w:rPr>
    </w:lvl>
    <w:lvl w:ilvl="3">
      <w:start w:val="1"/>
      <w:numFmt w:val="decimal"/>
      <w:isLgl/>
      <w:lvlText w:val="%1.%2.%3.%4"/>
      <w:lvlJc w:val="left"/>
      <w:pPr>
        <w:tabs>
          <w:tab w:val="num" w:pos="2869"/>
        </w:tabs>
        <w:ind w:left="2869" w:hanging="1800"/>
      </w:pPr>
      <w:rPr>
        <w:rFonts w:hint="default"/>
      </w:rPr>
    </w:lvl>
    <w:lvl w:ilvl="4">
      <w:start w:val="1"/>
      <w:numFmt w:val="decimal"/>
      <w:isLgl/>
      <w:lvlText w:val="%1.%2.%3.%4.%5"/>
      <w:lvlJc w:val="left"/>
      <w:pPr>
        <w:tabs>
          <w:tab w:val="num" w:pos="3229"/>
        </w:tabs>
        <w:ind w:left="3229" w:hanging="2160"/>
      </w:pPr>
      <w:rPr>
        <w:rFonts w:hint="default"/>
      </w:rPr>
    </w:lvl>
    <w:lvl w:ilvl="5">
      <w:start w:val="1"/>
      <w:numFmt w:val="decimal"/>
      <w:isLgl/>
      <w:lvlText w:val="%1.%2.%3.%4.%5.%6"/>
      <w:lvlJc w:val="left"/>
      <w:pPr>
        <w:tabs>
          <w:tab w:val="num" w:pos="3589"/>
        </w:tabs>
        <w:ind w:left="3589" w:hanging="2520"/>
      </w:pPr>
      <w:rPr>
        <w:rFonts w:hint="default"/>
      </w:rPr>
    </w:lvl>
    <w:lvl w:ilvl="6">
      <w:start w:val="1"/>
      <w:numFmt w:val="decimal"/>
      <w:isLgl/>
      <w:lvlText w:val="%1.%2.%3.%4.%5.%6.%7"/>
      <w:lvlJc w:val="left"/>
      <w:pPr>
        <w:tabs>
          <w:tab w:val="num" w:pos="3949"/>
        </w:tabs>
        <w:ind w:left="3949" w:hanging="2880"/>
      </w:pPr>
      <w:rPr>
        <w:rFonts w:hint="default"/>
      </w:rPr>
    </w:lvl>
    <w:lvl w:ilvl="7">
      <w:start w:val="1"/>
      <w:numFmt w:val="decimal"/>
      <w:isLgl/>
      <w:lvlText w:val="%1.%2.%3.%4.%5.%6.%7.%8"/>
      <w:lvlJc w:val="left"/>
      <w:pPr>
        <w:tabs>
          <w:tab w:val="num" w:pos="4309"/>
        </w:tabs>
        <w:ind w:left="4309" w:hanging="3240"/>
      </w:pPr>
      <w:rPr>
        <w:rFonts w:hint="default"/>
      </w:rPr>
    </w:lvl>
    <w:lvl w:ilvl="8">
      <w:start w:val="1"/>
      <w:numFmt w:val="decimal"/>
      <w:isLgl/>
      <w:lvlText w:val="%1.%2.%3.%4.%5.%6.%7.%8.%9"/>
      <w:lvlJc w:val="left"/>
      <w:pPr>
        <w:tabs>
          <w:tab w:val="num" w:pos="5029"/>
        </w:tabs>
        <w:ind w:left="5029" w:hanging="3960"/>
      </w:pPr>
      <w:rPr>
        <w:rFonts w:hint="default"/>
      </w:rPr>
    </w:lvl>
  </w:abstractNum>
  <w:abstractNum w:abstractNumId="11">
    <w:nsid w:val="63086FEE"/>
    <w:multiLevelType w:val="singleLevel"/>
    <w:tmpl w:val="DB721E3C"/>
    <w:lvl w:ilvl="0">
      <w:start w:val="1"/>
      <w:numFmt w:val="decimal"/>
      <w:lvlText w:val="%1)"/>
      <w:legacy w:legacy="1" w:legacySpace="0" w:legacyIndent="350"/>
      <w:lvlJc w:val="left"/>
      <w:rPr>
        <w:rFonts w:ascii="Arial" w:hAnsi="Arial" w:cs="Arial" w:hint="default"/>
      </w:rPr>
    </w:lvl>
  </w:abstractNum>
  <w:abstractNum w:abstractNumId="12">
    <w:nsid w:val="666320FE"/>
    <w:multiLevelType w:val="hybridMultilevel"/>
    <w:tmpl w:val="C0B212BE"/>
    <w:lvl w:ilvl="0" w:tplc="47A86BF6">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6E574F56"/>
    <w:multiLevelType w:val="multilevel"/>
    <w:tmpl w:val="812A8D82"/>
    <w:lvl w:ilvl="0">
      <w:start w:val="1"/>
      <w:numFmt w:val="decimal"/>
      <w:lvlText w:val="%1."/>
      <w:lvlJc w:val="left"/>
      <w:pPr>
        <w:tabs>
          <w:tab w:val="num" w:pos="1429"/>
        </w:tabs>
        <w:ind w:left="1429" w:hanging="360"/>
      </w:pPr>
    </w:lvl>
    <w:lvl w:ilvl="1">
      <w:start w:val="3"/>
      <w:numFmt w:val="decimal"/>
      <w:isLgl/>
      <w:lvlText w:val="%1.%2"/>
      <w:lvlJc w:val="left"/>
      <w:pPr>
        <w:tabs>
          <w:tab w:val="num" w:pos="1429"/>
        </w:tabs>
        <w:ind w:left="1429" w:hanging="36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14">
    <w:nsid w:val="7DD34BEA"/>
    <w:multiLevelType w:val="singleLevel"/>
    <w:tmpl w:val="7C809C1E"/>
    <w:lvl w:ilvl="0">
      <w:start w:val="1"/>
      <w:numFmt w:val="decimal"/>
      <w:pStyle w:val="a0"/>
      <w:lvlText w:val="%1."/>
      <w:lvlJc w:val="left"/>
      <w:pPr>
        <w:tabs>
          <w:tab w:val="num" w:pos="1080"/>
        </w:tabs>
        <w:ind w:firstLine="720"/>
      </w:pPr>
    </w:lvl>
  </w:abstractNum>
  <w:num w:numId="1">
    <w:abstractNumId w:val="4"/>
  </w:num>
  <w:num w:numId="2">
    <w:abstractNumId w:val="5"/>
  </w:num>
  <w:num w:numId="3">
    <w:abstractNumId w:val="11"/>
  </w:num>
  <w:num w:numId="4">
    <w:abstractNumId w:val="0"/>
    <w:lvlOverride w:ilvl="0">
      <w:lvl w:ilvl="0">
        <w:numFmt w:val="bullet"/>
        <w:lvlText w:val="•"/>
        <w:legacy w:legacy="1" w:legacySpace="0" w:legacyIndent="336"/>
        <w:lvlJc w:val="left"/>
        <w:rPr>
          <w:rFonts w:ascii="Times New Roman" w:hAnsi="Times New Roman" w:cs="Times New Roman" w:hint="default"/>
        </w:rPr>
      </w:lvl>
    </w:lvlOverride>
  </w:num>
  <w:num w:numId="5">
    <w:abstractNumId w:val="0"/>
    <w:lvlOverride w:ilvl="0">
      <w:lvl w:ilvl="0">
        <w:numFmt w:val="bullet"/>
        <w:lvlText w:val="•"/>
        <w:legacy w:legacy="1" w:legacySpace="0" w:legacyIndent="326"/>
        <w:lvlJc w:val="left"/>
        <w:rPr>
          <w:rFonts w:ascii="Times New Roman" w:hAnsi="Times New Roman" w:cs="Times New Roman" w:hint="default"/>
        </w:rPr>
      </w:lvl>
    </w:lvlOverride>
  </w:num>
  <w:num w:numId="6">
    <w:abstractNumId w:val="0"/>
    <w:lvlOverride w:ilvl="0">
      <w:lvl w:ilvl="0">
        <w:numFmt w:val="bullet"/>
        <w:lvlText w:val="•"/>
        <w:legacy w:legacy="1" w:legacySpace="0" w:legacyIndent="331"/>
        <w:lvlJc w:val="left"/>
        <w:rPr>
          <w:rFonts w:ascii="Times New Roman" w:hAnsi="Times New Roman" w:cs="Times New Roman" w:hint="default"/>
        </w:rPr>
      </w:lvl>
    </w:lvlOverride>
  </w:num>
  <w:num w:numId="7">
    <w:abstractNumId w:val="13"/>
  </w:num>
  <w:num w:numId="8">
    <w:abstractNumId w:val="10"/>
  </w:num>
  <w:num w:numId="9">
    <w:abstractNumId w:val="7"/>
  </w:num>
  <w:num w:numId="10">
    <w:abstractNumId w:val="3"/>
  </w:num>
  <w:num w:numId="11">
    <w:abstractNumId w:val="8"/>
  </w:num>
  <w:num w:numId="12">
    <w:abstractNumId w:val="9"/>
  </w:num>
  <w:num w:numId="13">
    <w:abstractNumId w:val="2"/>
  </w:num>
  <w:num w:numId="14">
    <w:abstractNumId w:val="6"/>
  </w:num>
  <w:num w:numId="15">
    <w:abstractNumId w:val="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5B3"/>
    <w:rsid w:val="003617F7"/>
    <w:rsid w:val="00627BDC"/>
    <w:rsid w:val="006E35B3"/>
    <w:rsid w:val="0076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8EF490-9801-4500-880A-2EF5CB32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footnote text"/>
    <w:basedOn w:val="a1"/>
    <w:link w:val="a6"/>
    <w:uiPriority w:val="99"/>
  </w:style>
  <w:style w:type="character" w:customStyle="1" w:styleId="a6">
    <w:name w:val="Текст виноски Знак"/>
    <w:link w:val="a5"/>
    <w:uiPriority w:val="99"/>
    <w:semiHidden/>
    <w:rPr>
      <w:rFonts w:ascii="Times New Roman" w:hAnsi="Times New Roman" w:cs="Times New Roman"/>
      <w:sz w:val="20"/>
      <w:szCs w:val="20"/>
    </w:rPr>
  </w:style>
  <w:style w:type="character" w:styleId="a7">
    <w:name w:val="footnote reference"/>
    <w:uiPriority w:val="99"/>
    <w:rPr>
      <w:sz w:val="28"/>
      <w:szCs w:val="28"/>
      <w:vertAlign w:val="superscript"/>
    </w:rPr>
  </w:style>
  <w:style w:type="paragraph" w:styleId="a8">
    <w:name w:val="footer"/>
    <w:basedOn w:val="a1"/>
    <w:link w:val="a9"/>
    <w:uiPriority w:val="99"/>
    <w:pPr>
      <w:tabs>
        <w:tab w:val="center" w:pos="4677"/>
        <w:tab w:val="right" w:pos="9355"/>
      </w:tabs>
    </w:pPr>
  </w:style>
  <w:style w:type="character" w:customStyle="1" w:styleId="a9">
    <w:name w:val="Нижній колонтитул Знак"/>
    <w:link w:val="a8"/>
    <w:uiPriority w:val="99"/>
    <w:semiHidden/>
    <w:rPr>
      <w:rFonts w:ascii="Times New Roman" w:hAnsi="Times New Roman" w:cs="Times New Roman"/>
      <w:sz w:val="28"/>
      <w:szCs w:val="28"/>
    </w:rPr>
  </w:style>
  <w:style w:type="character" w:styleId="aa">
    <w:name w:val="page number"/>
    <w:uiPriority w:val="99"/>
  </w:style>
  <w:style w:type="paragraph" w:customStyle="1" w:styleId="14">
    <w:name w:val="Обычный + 14 пт"/>
    <w:aliases w:val="Черный,По ширине,Первая строка:  1,25 см,Междустр.интерва..."/>
    <w:basedOn w:val="a1"/>
    <w:uiPriority w:val="99"/>
    <w:pPr>
      <w:shd w:val="clear" w:color="auto" w:fill="FFFFFF"/>
      <w:spacing w:before="53" w:line="250" w:lineRule="exact"/>
      <w:ind w:left="43" w:firstLine="350"/>
    </w:pPr>
    <w:rPr>
      <w:color w:val="000000"/>
      <w:spacing w:val="4"/>
      <w:sz w:val="22"/>
      <w:szCs w:val="22"/>
    </w:rPr>
  </w:style>
  <w:style w:type="paragraph" w:styleId="21">
    <w:name w:val="Body Text 2"/>
    <w:basedOn w:val="a1"/>
    <w:link w:val="22"/>
    <w:uiPriority w:val="99"/>
    <w:pPr>
      <w:spacing w:line="360" w:lineRule="exact"/>
      <w:ind w:firstLine="709"/>
    </w:pPr>
    <w:rPr>
      <w:sz w:val="30"/>
      <w:szCs w:val="30"/>
    </w:rPr>
  </w:style>
  <w:style w:type="character" w:customStyle="1" w:styleId="22">
    <w:name w:val="Основний текст 2 Знак"/>
    <w:link w:val="21"/>
    <w:uiPriority w:val="99"/>
    <w:semiHidden/>
    <w:rPr>
      <w:rFonts w:ascii="Times New Roman" w:hAnsi="Times New Roman" w:cs="Times New Roman"/>
      <w:sz w:val="28"/>
      <w:szCs w:val="28"/>
    </w:rPr>
  </w:style>
  <w:style w:type="paragraph" w:styleId="23">
    <w:name w:val="Body Text Indent 2"/>
    <w:basedOn w:val="a1"/>
    <w:link w:val="24"/>
    <w:uiPriority w:val="99"/>
    <w:pPr>
      <w:spacing w:line="360" w:lineRule="exact"/>
      <w:ind w:firstLine="709"/>
    </w:pPr>
    <w:rPr>
      <w:sz w:val="30"/>
      <w:szCs w:val="30"/>
      <w:u w:val="single"/>
    </w:rPr>
  </w:style>
  <w:style w:type="character" w:customStyle="1" w:styleId="24">
    <w:name w:val="Основний текст з відступом 2 Знак"/>
    <w:link w:val="23"/>
    <w:uiPriority w:val="99"/>
    <w:semiHidden/>
    <w:rPr>
      <w:rFonts w:ascii="Times New Roman" w:hAnsi="Times New Roman" w:cs="Times New Roman"/>
      <w:sz w:val="28"/>
      <w:szCs w:val="28"/>
    </w:rPr>
  </w:style>
  <w:style w:type="paragraph" w:styleId="ab">
    <w:name w:val="Normal (Web)"/>
    <w:basedOn w:val="a1"/>
    <w:uiPriority w:val="99"/>
    <w:pPr>
      <w:spacing w:before="100" w:beforeAutospacing="1" w:after="100" w:afterAutospacing="1"/>
    </w:pPr>
  </w:style>
  <w:style w:type="character" w:styleId="ac">
    <w:name w:val="Hyperlink"/>
    <w:uiPriority w:val="99"/>
    <w:rPr>
      <w:color w:val="0000FF"/>
      <w:u w:val="none"/>
      <w:effect w:val="none"/>
    </w:rPr>
  </w:style>
  <w:style w:type="character" w:customStyle="1" w:styleId="rvts14">
    <w:name w:val="rvts14"/>
    <w:uiPriority w:val="99"/>
  </w:style>
  <w:style w:type="paragraph" w:styleId="ad">
    <w:name w:val="header"/>
    <w:basedOn w:val="a1"/>
    <w:next w:val="ae"/>
    <w:link w:val="af"/>
    <w:uiPriority w:val="99"/>
    <w:pPr>
      <w:tabs>
        <w:tab w:val="center" w:pos="4677"/>
        <w:tab w:val="right" w:pos="9355"/>
      </w:tabs>
      <w:jc w:val="right"/>
    </w:pPr>
    <w:rPr>
      <w:noProof/>
      <w:kern w:val="16"/>
    </w:rPr>
  </w:style>
  <w:style w:type="character" w:customStyle="1" w:styleId="af">
    <w:name w:val="Верхній колонтитул Знак"/>
    <w:link w:val="ad"/>
    <w:uiPriority w:val="99"/>
    <w:rPr>
      <w:kern w:val="16"/>
      <w:sz w:val="24"/>
      <w:szCs w:val="24"/>
    </w:rPr>
  </w:style>
  <w:style w:type="paragraph" w:styleId="ae">
    <w:name w:val="Body Text"/>
    <w:basedOn w:val="a1"/>
    <w:link w:val="af0"/>
    <w:uiPriority w:val="99"/>
  </w:style>
  <w:style w:type="character" w:customStyle="1" w:styleId="af0">
    <w:name w:val="Основний текст Знак"/>
    <w:link w:val="ae"/>
    <w:uiPriority w:val="99"/>
    <w:semiHidden/>
    <w:rPr>
      <w:rFonts w:ascii="Times New Roman" w:hAnsi="Times New Roman" w:cs="Times New Roman"/>
      <w:sz w:val="28"/>
      <w:szCs w:val="28"/>
    </w:rPr>
  </w:style>
  <w:style w:type="paragraph" w:customStyle="1" w:styleId="af1">
    <w:name w:val="выделение"/>
    <w:uiPriority w:val="99"/>
    <w:pPr>
      <w:spacing w:line="360" w:lineRule="auto"/>
      <w:ind w:firstLine="709"/>
      <w:jc w:val="both"/>
    </w:pPr>
    <w:rPr>
      <w:rFonts w:ascii="Times New Roman" w:hAnsi="Times New Roman"/>
      <w:b/>
      <w:bCs/>
      <w:i/>
      <w:iCs/>
      <w:noProof/>
      <w:sz w:val="28"/>
      <w:szCs w:val="28"/>
    </w:rPr>
  </w:style>
  <w:style w:type="paragraph" w:styleId="11">
    <w:name w:val="toc 1"/>
    <w:basedOn w:val="a1"/>
    <w:next w:val="a1"/>
    <w:autoRedefine/>
    <w:uiPriority w:val="99"/>
    <w:pPr>
      <w:jc w:val="left"/>
    </w:pPr>
    <w:rPr>
      <w:b/>
      <w:bCs/>
      <w:caps/>
    </w:rPr>
  </w:style>
  <w:style w:type="paragraph" w:styleId="25">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15"/>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16"/>
      </w:numPr>
      <w:tabs>
        <w:tab w:val="num" w:pos="1276"/>
      </w:tabs>
      <w:spacing w:line="360" w:lineRule="auto"/>
      <w:jc w:val="both"/>
    </w:pPr>
    <w:rPr>
      <w:rFonts w:ascii="Times New Roman" w:hAnsi="Times New Roman"/>
      <w:noProof/>
      <w:sz w:val="28"/>
      <w:szCs w:val="28"/>
    </w:rPr>
  </w:style>
  <w:style w:type="paragraph" w:customStyle="1" w:styleId="af2">
    <w:name w:val="схема"/>
    <w:uiPriority w:val="99"/>
    <w:pPr>
      <w:jc w:val="center"/>
    </w:pPr>
    <w:rPr>
      <w:rFonts w:ascii="Times New Roman" w:hAnsi="Times New Roman"/>
      <w:noProof/>
      <w:sz w:val="24"/>
      <w:szCs w:val="24"/>
    </w:rPr>
  </w:style>
  <w:style w:type="paragraph" w:customStyle="1" w:styleId="af3">
    <w:name w:val="ТАБЛИЦА"/>
    <w:uiPriority w:val="99"/>
    <w:pPr>
      <w:jc w:val="center"/>
    </w:pPr>
    <w:rPr>
      <w:rFonts w:ascii="Times New Roman" w:hAnsi="Times New Roman"/>
    </w:rPr>
  </w:style>
  <w:style w:type="paragraph" w:customStyle="1" w:styleId="af4">
    <w:name w:val="титут"/>
    <w:uiPriority w:val="99"/>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5011</Words>
  <Characters>28567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Одной из наиболее значимых и весомых отраслей экономики является социально-экономическая сфера – совокупность отраслей, предприятий, организаций, непосредственным образом связанных и определяющих образ и уровень жизни людей, их благосостояние, потреблени</vt:lpstr>
    </vt:vector>
  </TitlesOfParts>
  <Company>HOME</Company>
  <LinksUpToDate>false</LinksUpToDate>
  <CharactersWithSpaces>33511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наиболее значимых и весомых отраслей экономики является социально-экономическая сфера – совокупность отраслей, предприятий, организаций, непосредственным образом связанных и определяющих образ и уровень жизни людей, их благосостояние, потреблени</dc:title>
  <dc:subject/>
  <dc:creator>Круглашева</dc:creator>
  <cp:keywords/>
  <dc:description/>
  <cp:lastModifiedBy>Irina</cp:lastModifiedBy>
  <cp:revision>2</cp:revision>
  <dcterms:created xsi:type="dcterms:W3CDTF">2014-08-09T05:35:00Z</dcterms:created>
  <dcterms:modified xsi:type="dcterms:W3CDTF">2014-08-09T05:35:00Z</dcterms:modified>
</cp:coreProperties>
</file>