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84" w:rsidRPr="00BC7BFB" w:rsidRDefault="00EE2084" w:rsidP="00BC7BFB">
      <w:pPr>
        <w:spacing w:line="360" w:lineRule="auto"/>
        <w:ind w:firstLine="709"/>
        <w:jc w:val="center"/>
        <w:rPr>
          <w:b/>
          <w:sz w:val="28"/>
          <w:szCs w:val="28"/>
        </w:rPr>
      </w:pPr>
      <w:r w:rsidRPr="00BC7BFB">
        <w:rPr>
          <w:b/>
          <w:sz w:val="28"/>
          <w:szCs w:val="28"/>
        </w:rPr>
        <w:t>Министерство образования Российской Федерации</w:t>
      </w:r>
    </w:p>
    <w:p w:rsidR="00EE2084" w:rsidRPr="00BC7BFB" w:rsidRDefault="00EE2084" w:rsidP="00BC7BFB">
      <w:pPr>
        <w:spacing w:line="360" w:lineRule="auto"/>
        <w:ind w:firstLine="709"/>
        <w:jc w:val="center"/>
        <w:rPr>
          <w:b/>
          <w:sz w:val="28"/>
          <w:szCs w:val="28"/>
        </w:rPr>
      </w:pPr>
      <w:r w:rsidRPr="00BC7BFB">
        <w:rPr>
          <w:b/>
          <w:sz w:val="28"/>
          <w:szCs w:val="28"/>
        </w:rPr>
        <w:t>Пензенский Государственный Университет</w:t>
      </w:r>
    </w:p>
    <w:p w:rsidR="00EE2084" w:rsidRPr="00BC7BFB" w:rsidRDefault="00EE2084" w:rsidP="00BC7BFB">
      <w:pPr>
        <w:spacing w:line="360" w:lineRule="auto"/>
        <w:ind w:firstLine="709"/>
        <w:jc w:val="center"/>
        <w:rPr>
          <w:b/>
          <w:sz w:val="28"/>
          <w:szCs w:val="28"/>
        </w:rPr>
      </w:pPr>
      <w:r w:rsidRPr="00BC7BFB">
        <w:rPr>
          <w:b/>
          <w:sz w:val="28"/>
          <w:szCs w:val="28"/>
        </w:rPr>
        <w:t>Медицинский Институт</w:t>
      </w:r>
    </w:p>
    <w:p w:rsidR="00EE2084" w:rsidRPr="00BC7BFB" w:rsidRDefault="00EE2084" w:rsidP="00BC7BFB">
      <w:pPr>
        <w:spacing w:line="360" w:lineRule="auto"/>
        <w:ind w:firstLine="709"/>
        <w:jc w:val="center"/>
        <w:rPr>
          <w:b/>
          <w:sz w:val="28"/>
          <w:szCs w:val="28"/>
        </w:rPr>
      </w:pPr>
    </w:p>
    <w:p w:rsidR="00EE2084" w:rsidRPr="00BC7BFB" w:rsidRDefault="00EE2084" w:rsidP="00BC7BFB">
      <w:pPr>
        <w:spacing w:line="360" w:lineRule="auto"/>
        <w:ind w:firstLine="709"/>
        <w:jc w:val="center"/>
        <w:outlineLvl w:val="0"/>
        <w:rPr>
          <w:b/>
          <w:sz w:val="28"/>
          <w:szCs w:val="28"/>
        </w:rPr>
      </w:pPr>
      <w:r w:rsidRPr="00BC7BFB">
        <w:rPr>
          <w:b/>
          <w:sz w:val="28"/>
          <w:szCs w:val="28"/>
        </w:rPr>
        <w:t>Кафедра Хирургии</w:t>
      </w: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6663"/>
        <w:jc w:val="both"/>
        <w:outlineLvl w:val="0"/>
        <w:rPr>
          <w:sz w:val="28"/>
          <w:szCs w:val="28"/>
        </w:rPr>
      </w:pPr>
      <w:r w:rsidRPr="00BC7BFB">
        <w:rPr>
          <w:sz w:val="28"/>
          <w:szCs w:val="28"/>
        </w:rPr>
        <w:t>Зав. кафедрой д.м.н.,</w:t>
      </w: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center"/>
        <w:rPr>
          <w:sz w:val="28"/>
          <w:szCs w:val="28"/>
        </w:rPr>
      </w:pPr>
      <w:r w:rsidRPr="00BC7BFB">
        <w:rPr>
          <w:sz w:val="28"/>
          <w:szCs w:val="28"/>
        </w:rPr>
        <w:t>Реферат</w:t>
      </w:r>
    </w:p>
    <w:p w:rsidR="00EE2084" w:rsidRPr="00BC7BFB" w:rsidRDefault="00EE2084" w:rsidP="00BC7BFB">
      <w:pPr>
        <w:spacing w:line="360" w:lineRule="auto"/>
        <w:ind w:firstLine="709"/>
        <w:jc w:val="center"/>
        <w:rPr>
          <w:sz w:val="28"/>
          <w:szCs w:val="28"/>
        </w:rPr>
      </w:pPr>
      <w:r w:rsidRPr="00BC7BFB">
        <w:rPr>
          <w:sz w:val="28"/>
          <w:szCs w:val="28"/>
        </w:rPr>
        <w:t>на тему:</w:t>
      </w:r>
    </w:p>
    <w:p w:rsidR="00EE2084" w:rsidRPr="00BC7BFB" w:rsidRDefault="00EB24D0" w:rsidP="00BC7BFB">
      <w:pPr>
        <w:shd w:val="clear" w:color="auto" w:fill="FFFFFF"/>
        <w:spacing w:line="360" w:lineRule="auto"/>
        <w:ind w:firstLine="709"/>
        <w:jc w:val="center"/>
        <w:rPr>
          <w:b/>
          <w:bCs/>
          <w:sz w:val="28"/>
          <w:szCs w:val="28"/>
        </w:rPr>
      </w:pPr>
      <w:r w:rsidRPr="00BC7BFB">
        <w:rPr>
          <w:b/>
          <w:sz w:val="28"/>
          <w:szCs w:val="28"/>
        </w:rPr>
        <w:t>«Отдельные болевые синдромы</w:t>
      </w:r>
      <w:r w:rsidR="00EE2084" w:rsidRPr="00BC7BFB">
        <w:rPr>
          <w:b/>
          <w:sz w:val="28"/>
          <w:szCs w:val="28"/>
        </w:rPr>
        <w:t>»</w:t>
      </w: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BC7BFB" w:rsidRDefault="00EE2084" w:rsidP="00BC7BFB">
      <w:pPr>
        <w:spacing w:line="360" w:lineRule="auto"/>
        <w:ind w:firstLine="7088"/>
        <w:jc w:val="both"/>
        <w:rPr>
          <w:sz w:val="28"/>
          <w:szCs w:val="28"/>
          <w:lang w:val="en-US"/>
        </w:rPr>
      </w:pPr>
      <w:r w:rsidRPr="00BC7BFB">
        <w:rPr>
          <w:sz w:val="28"/>
          <w:szCs w:val="28"/>
        </w:rPr>
        <w:t xml:space="preserve">Выполнила: </w:t>
      </w:r>
    </w:p>
    <w:p w:rsidR="00EE2084" w:rsidRPr="00BC7BFB" w:rsidRDefault="00EE2084" w:rsidP="00BC7BFB">
      <w:pPr>
        <w:spacing w:line="360" w:lineRule="auto"/>
        <w:ind w:firstLine="7088"/>
        <w:jc w:val="both"/>
        <w:rPr>
          <w:sz w:val="28"/>
          <w:szCs w:val="28"/>
        </w:rPr>
      </w:pPr>
      <w:r w:rsidRPr="00BC7BFB">
        <w:rPr>
          <w:sz w:val="28"/>
          <w:szCs w:val="28"/>
        </w:rPr>
        <w:t>студентка V курса</w:t>
      </w:r>
    </w:p>
    <w:p w:rsidR="00BC7BFB" w:rsidRDefault="00BC7BFB" w:rsidP="00BC7BFB">
      <w:pPr>
        <w:spacing w:line="360" w:lineRule="auto"/>
        <w:ind w:firstLine="7088"/>
        <w:jc w:val="both"/>
        <w:rPr>
          <w:sz w:val="28"/>
          <w:szCs w:val="28"/>
          <w:lang w:val="en-US"/>
        </w:rPr>
      </w:pPr>
    </w:p>
    <w:p w:rsidR="00BC7BFB" w:rsidRDefault="00EE2084" w:rsidP="00BC7BFB">
      <w:pPr>
        <w:spacing w:line="360" w:lineRule="auto"/>
        <w:ind w:firstLine="7088"/>
        <w:jc w:val="both"/>
        <w:rPr>
          <w:sz w:val="28"/>
          <w:szCs w:val="28"/>
          <w:lang w:val="en-US"/>
        </w:rPr>
      </w:pPr>
      <w:r w:rsidRPr="00BC7BFB">
        <w:rPr>
          <w:sz w:val="28"/>
          <w:szCs w:val="28"/>
        </w:rPr>
        <w:t>Проверил:</w:t>
      </w:r>
    </w:p>
    <w:p w:rsidR="00EE2084" w:rsidRPr="00BC7BFB" w:rsidRDefault="00EE2084" w:rsidP="00BC7BFB">
      <w:pPr>
        <w:spacing w:line="360" w:lineRule="auto"/>
        <w:ind w:firstLine="7088"/>
        <w:jc w:val="both"/>
        <w:rPr>
          <w:sz w:val="28"/>
          <w:szCs w:val="28"/>
        </w:rPr>
      </w:pPr>
      <w:r w:rsidRPr="00BC7BFB">
        <w:rPr>
          <w:sz w:val="28"/>
          <w:szCs w:val="28"/>
        </w:rPr>
        <w:t>к.м.н., доцент</w:t>
      </w: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Pr="00BC7BFB" w:rsidRDefault="00EE2084" w:rsidP="00BC7BFB">
      <w:pPr>
        <w:spacing w:line="360" w:lineRule="auto"/>
        <w:ind w:firstLine="709"/>
        <w:jc w:val="both"/>
        <w:rPr>
          <w:sz w:val="28"/>
          <w:szCs w:val="28"/>
        </w:rPr>
      </w:pPr>
    </w:p>
    <w:p w:rsidR="00EE2084" w:rsidRDefault="00EE2084" w:rsidP="00BC7BFB">
      <w:pPr>
        <w:spacing w:line="360" w:lineRule="auto"/>
        <w:ind w:firstLine="709"/>
        <w:jc w:val="both"/>
        <w:rPr>
          <w:sz w:val="28"/>
          <w:szCs w:val="28"/>
          <w:lang w:val="en-US"/>
        </w:rPr>
      </w:pPr>
    </w:p>
    <w:p w:rsidR="00BC7BFB" w:rsidRDefault="00BC7BFB" w:rsidP="00BC7BFB">
      <w:pPr>
        <w:spacing w:line="360" w:lineRule="auto"/>
        <w:ind w:firstLine="709"/>
        <w:jc w:val="both"/>
        <w:rPr>
          <w:sz w:val="28"/>
          <w:szCs w:val="28"/>
          <w:lang w:val="en-US"/>
        </w:rPr>
      </w:pPr>
    </w:p>
    <w:p w:rsidR="00BC7BFB" w:rsidRPr="00BC7BFB" w:rsidRDefault="00BC7BFB" w:rsidP="00BC7BFB">
      <w:pPr>
        <w:spacing w:line="360" w:lineRule="auto"/>
        <w:ind w:firstLine="709"/>
        <w:jc w:val="both"/>
        <w:rPr>
          <w:sz w:val="28"/>
          <w:szCs w:val="28"/>
          <w:lang w:val="en-US"/>
        </w:rPr>
      </w:pPr>
    </w:p>
    <w:p w:rsidR="00EE2084" w:rsidRPr="00BC7BFB" w:rsidRDefault="00EE2084" w:rsidP="00BC7BFB">
      <w:pPr>
        <w:pStyle w:val="a3"/>
        <w:spacing w:line="360" w:lineRule="auto"/>
        <w:ind w:firstLine="709"/>
        <w:jc w:val="center"/>
        <w:rPr>
          <w:b/>
          <w:sz w:val="28"/>
          <w:szCs w:val="28"/>
        </w:rPr>
      </w:pPr>
      <w:r w:rsidRPr="00BC7BFB">
        <w:rPr>
          <w:b/>
          <w:sz w:val="28"/>
          <w:szCs w:val="28"/>
        </w:rPr>
        <w:t>Пенза</w:t>
      </w:r>
    </w:p>
    <w:p w:rsidR="00EE2084" w:rsidRPr="00BC7BFB" w:rsidRDefault="00EE2084" w:rsidP="00BC7BFB">
      <w:pPr>
        <w:pStyle w:val="a3"/>
        <w:spacing w:line="360" w:lineRule="auto"/>
        <w:ind w:firstLine="709"/>
        <w:jc w:val="center"/>
        <w:rPr>
          <w:b/>
          <w:sz w:val="28"/>
          <w:szCs w:val="28"/>
          <w:lang w:val="en-US"/>
        </w:rPr>
      </w:pPr>
      <w:r w:rsidRPr="00BC7BFB">
        <w:rPr>
          <w:b/>
          <w:sz w:val="28"/>
          <w:szCs w:val="28"/>
        </w:rPr>
        <w:t>2008</w:t>
      </w:r>
    </w:p>
    <w:p w:rsidR="00EE2084" w:rsidRPr="00BC7BFB" w:rsidRDefault="00BC7BFB" w:rsidP="00BC7BFB">
      <w:pPr>
        <w:pStyle w:val="a3"/>
        <w:spacing w:line="360" w:lineRule="auto"/>
        <w:ind w:firstLine="709"/>
        <w:jc w:val="center"/>
        <w:rPr>
          <w:b/>
          <w:sz w:val="28"/>
          <w:szCs w:val="28"/>
          <w:lang w:val="en-US"/>
        </w:rPr>
      </w:pPr>
      <w:r w:rsidRPr="00BC7BFB">
        <w:rPr>
          <w:b/>
          <w:sz w:val="28"/>
          <w:szCs w:val="28"/>
          <w:lang w:val="en-US"/>
        </w:rPr>
        <w:br w:type="page"/>
      </w:r>
      <w:r w:rsidR="00EE2084" w:rsidRPr="00BC7BFB">
        <w:rPr>
          <w:b/>
          <w:sz w:val="28"/>
          <w:szCs w:val="28"/>
        </w:rPr>
        <w:t>План</w:t>
      </w:r>
    </w:p>
    <w:p w:rsidR="00BC7BFB" w:rsidRPr="00BC7BFB" w:rsidRDefault="00BC7BFB" w:rsidP="00BC7BFB">
      <w:pPr>
        <w:pStyle w:val="a3"/>
        <w:spacing w:line="360" w:lineRule="auto"/>
        <w:ind w:firstLine="709"/>
        <w:jc w:val="both"/>
        <w:rPr>
          <w:sz w:val="28"/>
          <w:szCs w:val="28"/>
          <w:lang w:val="en-US"/>
        </w:rPr>
      </w:pPr>
    </w:p>
    <w:p w:rsidR="00EE2084" w:rsidRPr="00BC7BFB" w:rsidRDefault="00EB24D0" w:rsidP="00BC7BFB">
      <w:pPr>
        <w:numPr>
          <w:ilvl w:val="0"/>
          <w:numId w:val="1"/>
        </w:numPr>
        <w:tabs>
          <w:tab w:val="num" w:pos="709"/>
        </w:tabs>
        <w:spacing w:line="360" w:lineRule="auto"/>
        <w:ind w:left="0" w:firstLine="0"/>
        <w:jc w:val="both"/>
        <w:rPr>
          <w:sz w:val="28"/>
          <w:szCs w:val="28"/>
        </w:rPr>
      </w:pPr>
      <w:r w:rsidRPr="00BC7BFB">
        <w:rPr>
          <w:sz w:val="28"/>
          <w:szCs w:val="28"/>
        </w:rPr>
        <w:t>Симпатическая боль</w:t>
      </w:r>
    </w:p>
    <w:p w:rsidR="00EB24D0" w:rsidRPr="00BC7BFB" w:rsidRDefault="00EB24D0" w:rsidP="00BC7BFB">
      <w:pPr>
        <w:numPr>
          <w:ilvl w:val="0"/>
          <w:numId w:val="4"/>
        </w:numPr>
        <w:tabs>
          <w:tab w:val="num" w:pos="709"/>
        </w:tabs>
        <w:spacing w:line="360" w:lineRule="auto"/>
        <w:ind w:left="0" w:firstLine="0"/>
        <w:jc w:val="both"/>
        <w:rPr>
          <w:sz w:val="28"/>
          <w:szCs w:val="28"/>
        </w:rPr>
      </w:pPr>
      <w:r w:rsidRPr="00BC7BFB">
        <w:rPr>
          <w:sz w:val="28"/>
          <w:szCs w:val="28"/>
        </w:rPr>
        <w:t>Рефлекторная симпатическая дистрофия</w:t>
      </w:r>
    </w:p>
    <w:p w:rsidR="00EB24D0" w:rsidRPr="00BC7BFB" w:rsidRDefault="00EB24D0" w:rsidP="00BC7BFB">
      <w:pPr>
        <w:numPr>
          <w:ilvl w:val="0"/>
          <w:numId w:val="4"/>
        </w:numPr>
        <w:tabs>
          <w:tab w:val="num" w:pos="709"/>
        </w:tabs>
        <w:spacing w:line="360" w:lineRule="auto"/>
        <w:ind w:left="0" w:firstLine="0"/>
        <w:jc w:val="both"/>
        <w:rPr>
          <w:sz w:val="28"/>
          <w:szCs w:val="28"/>
        </w:rPr>
      </w:pPr>
      <w:r w:rsidRPr="00BC7BFB">
        <w:rPr>
          <w:sz w:val="28"/>
          <w:szCs w:val="28"/>
        </w:rPr>
        <w:t>Лечение</w:t>
      </w:r>
    </w:p>
    <w:p w:rsidR="00EE2084" w:rsidRPr="00BC7BFB" w:rsidRDefault="00EB24D0" w:rsidP="00BC7BFB">
      <w:pPr>
        <w:numPr>
          <w:ilvl w:val="0"/>
          <w:numId w:val="1"/>
        </w:numPr>
        <w:tabs>
          <w:tab w:val="num" w:pos="709"/>
        </w:tabs>
        <w:spacing w:line="360" w:lineRule="auto"/>
        <w:ind w:left="0" w:firstLine="0"/>
        <w:jc w:val="both"/>
        <w:rPr>
          <w:sz w:val="28"/>
          <w:szCs w:val="28"/>
        </w:rPr>
      </w:pPr>
      <w:r w:rsidRPr="00BC7BFB">
        <w:rPr>
          <w:sz w:val="28"/>
          <w:szCs w:val="28"/>
        </w:rPr>
        <w:t>Синдромы ущемления нервов (туннельные невропатии)</w:t>
      </w:r>
    </w:p>
    <w:p w:rsidR="00EB24D0" w:rsidRPr="00BC7BFB" w:rsidRDefault="00EB24D0" w:rsidP="00BC7BFB">
      <w:pPr>
        <w:numPr>
          <w:ilvl w:val="0"/>
          <w:numId w:val="5"/>
        </w:numPr>
        <w:tabs>
          <w:tab w:val="num" w:pos="709"/>
        </w:tabs>
        <w:spacing w:line="360" w:lineRule="auto"/>
        <w:ind w:left="0" w:firstLine="0"/>
        <w:jc w:val="both"/>
        <w:rPr>
          <w:sz w:val="28"/>
          <w:szCs w:val="28"/>
        </w:rPr>
      </w:pPr>
      <w:r w:rsidRPr="00BC7BFB">
        <w:rPr>
          <w:sz w:val="28"/>
          <w:szCs w:val="28"/>
        </w:rPr>
        <w:t>Миофасциальная боль</w:t>
      </w:r>
    </w:p>
    <w:p w:rsidR="00F23549" w:rsidRPr="00BC7BFB" w:rsidRDefault="00EB24D0" w:rsidP="00BC7BFB">
      <w:pPr>
        <w:numPr>
          <w:ilvl w:val="0"/>
          <w:numId w:val="5"/>
        </w:numPr>
        <w:tabs>
          <w:tab w:val="num" w:pos="709"/>
        </w:tabs>
        <w:spacing w:line="360" w:lineRule="auto"/>
        <w:ind w:left="0" w:firstLine="0"/>
        <w:jc w:val="both"/>
        <w:rPr>
          <w:sz w:val="28"/>
          <w:szCs w:val="28"/>
        </w:rPr>
      </w:pPr>
      <w:r w:rsidRPr="00BC7BFB">
        <w:rPr>
          <w:sz w:val="28"/>
          <w:szCs w:val="28"/>
        </w:rPr>
        <w:t>Боль в пояснице</w:t>
      </w:r>
    </w:p>
    <w:p w:rsidR="00EE2084" w:rsidRPr="00BC7BFB" w:rsidRDefault="00EE2084" w:rsidP="00BC7BFB">
      <w:pPr>
        <w:tabs>
          <w:tab w:val="num" w:pos="709"/>
        </w:tabs>
        <w:spacing w:line="360" w:lineRule="auto"/>
        <w:jc w:val="both"/>
        <w:rPr>
          <w:sz w:val="28"/>
          <w:szCs w:val="28"/>
        </w:rPr>
      </w:pPr>
      <w:r w:rsidRPr="00BC7BFB">
        <w:rPr>
          <w:sz w:val="28"/>
          <w:szCs w:val="28"/>
        </w:rPr>
        <w:t>Литература</w:t>
      </w:r>
    </w:p>
    <w:p w:rsidR="001F41C7" w:rsidRDefault="00BC7BFB" w:rsidP="00BC7BFB">
      <w:pPr>
        <w:shd w:val="clear" w:color="auto" w:fill="FFFFFF"/>
        <w:spacing w:line="360" w:lineRule="auto"/>
        <w:ind w:firstLine="709"/>
        <w:jc w:val="center"/>
        <w:rPr>
          <w:b/>
          <w:bCs/>
          <w:sz w:val="28"/>
          <w:szCs w:val="28"/>
          <w:lang w:val="en-US"/>
        </w:rPr>
      </w:pPr>
      <w:r w:rsidRPr="00BC7BFB">
        <w:rPr>
          <w:b/>
          <w:bCs/>
          <w:sz w:val="28"/>
          <w:szCs w:val="28"/>
        </w:rPr>
        <w:br w:type="page"/>
      </w:r>
      <w:r w:rsidR="00EB24D0" w:rsidRPr="00BC7BFB">
        <w:rPr>
          <w:b/>
          <w:bCs/>
          <w:sz w:val="28"/>
          <w:szCs w:val="28"/>
        </w:rPr>
        <w:t xml:space="preserve">1. </w:t>
      </w:r>
      <w:r w:rsidR="001F41C7" w:rsidRPr="00BC7BFB">
        <w:rPr>
          <w:b/>
          <w:bCs/>
          <w:sz w:val="28"/>
          <w:szCs w:val="28"/>
        </w:rPr>
        <w:t>Симпатическая боль</w:t>
      </w:r>
    </w:p>
    <w:p w:rsidR="00BC7BFB" w:rsidRPr="00BC7BFB" w:rsidRDefault="00BC7BFB" w:rsidP="00BC7BFB">
      <w:pPr>
        <w:shd w:val="clear" w:color="auto" w:fill="FFFFFF"/>
        <w:spacing w:line="360" w:lineRule="auto"/>
        <w:ind w:firstLine="709"/>
        <w:jc w:val="both"/>
        <w:rPr>
          <w:b/>
          <w:bCs/>
          <w:sz w:val="28"/>
          <w:szCs w:val="28"/>
          <w:lang w:val="en-US"/>
        </w:rPr>
      </w:pP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Многочисленные пусковые механизмы (триггеры) могут послужить причиной симпатической боли, которая часто остается нераспознанной или имитирует другое заболевание. Два наиболее распространенных синдрома включают рефлекторную симпатическую дистрофию и каузалгию. Предложенный термин "сочетанная патологическая регионарная боль" включает эти и некоторые другие синдромы.</w:t>
      </w:r>
    </w:p>
    <w:p w:rsidR="001F41C7" w:rsidRPr="00BC7BFB" w:rsidRDefault="001F41C7" w:rsidP="00BC7BFB">
      <w:pPr>
        <w:shd w:val="clear" w:color="auto" w:fill="FFFFFF"/>
        <w:spacing w:line="360" w:lineRule="auto"/>
        <w:ind w:firstLine="709"/>
        <w:jc w:val="both"/>
        <w:rPr>
          <w:b/>
          <w:bCs/>
          <w:sz w:val="28"/>
          <w:szCs w:val="28"/>
        </w:rPr>
      </w:pPr>
      <w:r w:rsidRPr="00BC7BFB">
        <w:rPr>
          <w:b/>
          <w:bCs/>
          <w:sz w:val="28"/>
          <w:szCs w:val="28"/>
        </w:rPr>
        <w:t>Рефлекторная симпатическая дистрофия</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Рефлекторная симпатическая дистрофия обусловлена травмой (менее тяжелой, чем при каузалгии), чаще всего в области конечностей. Причиной могут быть травматическое повреждение (контузия, сдавление, разрывы), хирургическое вмешательство, растяжения, переломы и вывихи. Из операций следует отметить пластические вмешательства при синдроме запястного канала, иссечение ладонного апоневроза и артропластику. Иногда травма может быть скрытой. Аналогичный болевой синдром может быть сочетан с ожогами, постгерпетической невралгией, рассеянным склерозом, диабетической нейропатией, инфарктом миокарда, инсультами, злокачественными новообразованиями, грыжей диска и дегенеративными изменениями суставов. В течени</w:t>
      </w:r>
      <w:r w:rsidR="00F23549" w:rsidRPr="00BC7BFB">
        <w:rPr>
          <w:sz w:val="28"/>
          <w:szCs w:val="28"/>
        </w:rPr>
        <w:t>е</w:t>
      </w:r>
      <w:r w:rsidRPr="00BC7BFB">
        <w:rPr>
          <w:sz w:val="28"/>
          <w:szCs w:val="28"/>
        </w:rPr>
        <w:t xml:space="preserve"> рефлекторной симпатической дистрофии различают три фазы (табл. 1). В острой фазе сцинтиграфия костей с технецием показывает преимущественное поглощение изотопа в области мелких суставов, а термография выявляет асимметричные участки повышенного теплоизлучения. Хотя боль может самопроизвольно разрешаться, у большинства пациентов она прогрессирует, вызывая тяжелые функциональные нарушения.</w:t>
      </w:r>
    </w:p>
    <w:p w:rsidR="001F41C7" w:rsidRPr="00BC7BFB" w:rsidRDefault="001F41C7" w:rsidP="00BC7BFB">
      <w:pPr>
        <w:shd w:val="clear" w:color="auto" w:fill="FFFFFF"/>
        <w:spacing w:line="360" w:lineRule="auto"/>
        <w:ind w:firstLine="709"/>
        <w:jc w:val="both"/>
        <w:rPr>
          <w:b/>
          <w:bCs/>
          <w:sz w:val="28"/>
          <w:szCs w:val="28"/>
        </w:rPr>
      </w:pPr>
      <w:r w:rsidRPr="00BC7BFB">
        <w:rPr>
          <w:b/>
          <w:bCs/>
          <w:sz w:val="28"/>
          <w:szCs w:val="28"/>
        </w:rPr>
        <w:t>Лечение</w:t>
      </w:r>
    </w:p>
    <w:p w:rsidR="001F41C7" w:rsidRDefault="001F41C7" w:rsidP="00BC7BFB">
      <w:pPr>
        <w:shd w:val="clear" w:color="auto" w:fill="FFFFFF"/>
        <w:spacing w:line="360" w:lineRule="auto"/>
        <w:ind w:firstLine="709"/>
        <w:jc w:val="both"/>
        <w:rPr>
          <w:sz w:val="28"/>
          <w:szCs w:val="28"/>
          <w:lang w:val="en-US"/>
        </w:rPr>
      </w:pPr>
      <w:r w:rsidRPr="00BC7BFB">
        <w:rPr>
          <w:sz w:val="28"/>
          <w:szCs w:val="28"/>
        </w:rPr>
        <w:t xml:space="preserve">Блокада симпатических нервов часто вызывает резкое улучшение, но избежать длительных функциональных и психологических расстройств позволяет только мультидисциплинарный подход к лечению. Центральную роль в лечении играет физиотерапия. Хотя описаны случаи спонтанного выздоровления, но, как правило, заболевание прогрессирует, вызывая тяжелые и необратимые функциональные нарушения. Блокада симпатических нервов и внутривенная регионарная симпатическая блокада одинаково эффективны. Блокады следует проводить до тех пор, пока не будет достигнут максимальный эффект или не наступит полное излечение. Симпатические блокады облегчают физиотерапию, которая обычно состоит в активных движениях без отягощения. Большинству пациентов требуется от трех до семи блокад. </w:t>
      </w:r>
      <w:r w:rsidRPr="00BC7BFB">
        <w:rPr>
          <w:iCs/>
          <w:sz w:val="28"/>
          <w:szCs w:val="28"/>
        </w:rPr>
        <w:t>Вероятность излечения высока (примерно 90 %), если лечение начато не позже чем через месяц после начала заболевания, а интенсивность боли имеет тенденцию к уменьшению.</w:t>
      </w:r>
      <w:r w:rsidRPr="00BC7BFB">
        <w:rPr>
          <w:i/>
          <w:iCs/>
          <w:sz w:val="28"/>
          <w:szCs w:val="28"/>
        </w:rPr>
        <w:t xml:space="preserve"> </w:t>
      </w:r>
      <w:r w:rsidRPr="00BC7BFB">
        <w:rPr>
          <w:sz w:val="28"/>
          <w:szCs w:val="28"/>
        </w:rPr>
        <w:t xml:space="preserve">В некоторых случаях дает эффект чрескожная электростимуляция. Электростимуляция задних столбов спинного мозга может оказывать благоприятное воздействие при длительном течении заболевания. Назначение пероральных форм </w:t>
      </w:r>
      <w:r w:rsidRPr="00BC7BFB">
        <w:rPr>
          <w:noProof/>
          <w:sz w:val="28"/>
          <w:szCs w:val="28"/>
        </w:rPr>
        <w:t>α</w:t>
      </w:r>
      <w:r w:rsidRPr="00BC7BFB">
        <w:rPr>
          <w:sz w:val="28"/>
          <w:szCs w:val="28"/>
        </w:rPr>
        <w:t>-адреноблокаторов (феноксибензамин, празозин, клонидин), антагонистов кальция, противосудорожных препаратов и антидепрессантов еще не получило четкой оценки. Хирургическая симпатэктомия, которую иногда выполняют при длительном течении заболевания, дает только временный эффект.</w:t>
      </w:r>
    </w:p>
    <w:p w:rsidR="00BC7BFB" w:rsidRPr="00BC7BFB" w:rsidRDefault="00BC7BFB" w:rsidP="00BC7BFB">
      <w:pPr>
        <w:shd w:val="clear" w:color="auto" w:fill="FFFFFF"/>
        <w:spacing w:line="360" w:lineRule="auto"/>
        <w:ind w:firstLine="709"/>
        <w:jc w:val="both"/>
        <w:rPr>
          <w:sz w:val="28"/>
          <w:szCs w:val="28"/>
          <w:lang w:val="en-US"/>
        </w:rPr>
      </w:pPr>
    </w:p>
    <w:p w:rsidR="001F41C7" w:rsidRPr="00BC7BFB" w:rsidRDefault="00BC7BFB" w:rsidP="00BC7BFB">
      <w:pPr>
        <w:shd w:val="clear" w:color="auto" w:fill="FFFFFF"/>
        <w:spacing w:line="360" w:lineRule="auto"/>
        <w:ind w:firstLine="709"/>
        <w:jc w:val="both"/>
        <w:rPr>
          <w:sz w:val="28"/>
          <w:szCs w:val="28"/>
        </w:rPr>
      </w:pPr>
      <w:r w:rsidRPr="00BC7BFB">
        <w:rPr>
          <w:bCs/>
          <w:sz w:val="28"/>
          <w:szCs w:val="28"/>
        </w:rPr>
        <w:t>Таблица 1.</w:t>
      </w:r>
      <w:r w:rsidRPr="00BC7BFB">
        <w:rPr>
          <w:b/>
          <w:bCs/>
          <w:sz w:val="28"/>
          <w:szCs w:val="28"/>
        </w:rPr>
        <w:t xml:space="preserve"> </w:t>
      </w:r>
      <w:r w:rsidR="001F41C7" w:rsidRPr="00BC7BFB">
        <w:rPr>
          <w:i/>
          <w:iCs/>
          <w:sz w:val="28"/>
          <w:szCs w:val="28"/>
        </w:rPr>
        <w:t>Фазы рефлекторной симпатической дистрофии</w:t>
      </w:r>
    </w:p>
    <w:tbl>
      <w:tblPr>
        <w:tblW w:w="0" w:type="auto"/>
        <w:jc w:val="center"/>
        <w:tblLayout w:type="fixed"/>
        <w:tblCellMar>
          <w:left w:w="40" w:type="dxa"/>
          <w:right w:w="40" w:type="dxa"/>
        </w:tblCellMar>
        <w:tblLook w:val="0000" w:firstRow="0" w:lastRow="0" w:firstColumn="0" w:lastColumn="0" w:noHBand="0" w:noVBand="0"/>
      </w:tblPr>
      <w:tblGrid>
        <w:gridCol w:w="1997"/>
        <w:gridCol w:w="1584"/>
        <w:gridCol w:w="2581"/>
        <w:gridCol w:w="2771"/>
      </w:tblGrid>
      <w:tr w:rsidR="001F41C7" w:rsidRPr="00BC7BFB" w:rsidTr="00BC7BFB">
        <w:trPr>
          <w:cantSplit/>
          <w:trHeight w:val="221"/>
          <w:jc w:val="center"/>
        </w:trPr>
        <w:tc>
          <w:tcPr>
            <w:tcW w:w="1997" w:type="dxa"/>
            <w:vMerge w:val="restart"/>
            <w:tcBorders>
              <w:top w:val="single" w:sz="4" w:space="0" w:color="auto"/>
              <w:left w:val="single" w:sz="4" w:space="0" w:color="auto"/>
              <w:bottom w:val="nil"/>
              <w:right w:val="single" w:sz="4" w:space="0" w:color="auto"/>
            </w:tcBorders>
          </w:tcPr>
          <w:p w:rsidR="001F41C7" w:rsidRPr="00BC7BFB" w:rsidRDefault="001F41C7" w:rsidP="00BC7BFB">
            <w:pPr>
              <w:shd w:val="clear" w:color="auto" w:fill="FFFFFF"/>
              <w:spacing w:line="360" w:lineRule="auto"/>
              <w:rPr>
                <w:b/>
                <w:bCs/>
              </w:rPr>
            </w:pPr>
            <w:r w:rsidRPr="00BC7BFB">
              <w:rPr>
                <w:b/>
                <w:bCs/>
              </w:rPr>
              <w:t>Характеристика</w:t>
            </w:r>
          </w:p>
        </w:tc>
        <w:tc>
          <w:tcPr>
            <w:tcW w:w="6936" w:type="dxa"/>
            <w:gridSpan w:val="3"/>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Фаза</w:t>
            </w:r>
          </w:p>
        </w:tc>
      </w:tr>
      <w:tr w:rsidR="001F41C7" w:rsidRPr="00BC7BFB" w:rsidTr="00BC7BFB">
        <w:trPr>
          <w:cantSplit/>
          <w:trHeight w:val="69"/>
          <w:jc w:val="center"/>
        </w:trPr>
        <w:tc>
          <w:tcPr>
            <w:tcW w:w="1997" w:type="dxa"/>
            <w:vMerge/>
            <w:tcBorders>
              <w:top w:val="nil"/>
              <w:left w:val="single" w:sz="4" w:space="0" w:color="auto"/>
              <w:bottom w:val="single" w:sz="6" w:space="0" w:color="auto"/>
              <w:right w:val="single" w:sz="4" w:space="0" w:color="auto"/>
            </w:tcBorders>
          </w:tcPr>
          <w:p w:rsidR="001F41C7" w:rsidRPr="00BC7BFB" w:rsidRDefault="001F41C7" w:rsidP="00BC7BFB">
            <w:pPr>
              <w:spacing w:line="360" w:lineRule="auto"/>
              <w:rPr>
                <w:b/>
                <w:bCs/>
              </w:rPr>
            </w:pPr>
          </w:p>
        </w:tc>
        <w:tc>
          <w:tcPr>
            <w:tcW w:w="1584"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Острая</w:t>
            </w:r>
          </w:p>
        </w:tc>
        <w:tc>
          <w:tcPr>
            <w:tcW w:w="258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Дистрофическая</w:t>
            </w:r>
          </w:p>
        </w:tc>
        <w:tc>
          <w:tcPr>
            <w:tcW w:w="277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Атрофическая</w:t>
            </w:r>
          </w:p>
        </w:tc>
      </w:tr>
      <w:tr w:rsidR="001F41C7" w:rsidRPr="00BC7BFB" w:rsidTr="00BC7BFB">
        <w:trPr>
          <w:trHeight w:val="212"/>
          <w:jc w:val="center"/>
        </w:trPr>
        <w:tc>
          <w:tcPr>
            <w:tcW w:w="1997" w:type="dxa"/>
            <w:tcBorders>
              <w:top w:val="single" w:sz="6"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Боль</w:t>
            </w:r>
          </w:p>
        </w:tc>
        <w:tc>
          <w:tcPr>
            <w:tcW w:w="1584"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Локализованная, сильная, жгучая</w:t>
            </w:r>
          </w:p>
        </w:tc>
        <w:tc>
          <w:tcPr>
            <w:tcW w:w="258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Более диффузная, пульсирующая</w:t>
            </w:r>
          </w:p>
        </w:tc>
        <w:tc>
          <w:tcPr>
            <w:tcW w:w="277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Менее сильная, часто вовлекаются другие конечности</w:t>
            </w:r>
          </w:p>
        </w:tc>
      </w:tr>
      <w:tr w:rsidR="001F41C7" w:rsidRPr="00BC7BFB" w:rsidTr="00BC7BFB">
        <w:trPr>
          <w:trHeight w:val="458"/>
          <w:jc w:val="center"/>
        </w:trPr>
        <w:tc>
          <w:tcPr>
            <w:tcW w:w="1997"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Конечности</w:t>
            </w:r>
          </w:p>
        </w:tc>
        <w:tc>
          <w:tcPr>
            <w:tcW w:w="1584"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Теплые</w:t>
            </w:r>
          </w:p>
        </w:tc>
        <w:tc>
          <w:tcPr>
            <w:tcW w:w="258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Холодные, цианотичные, отечные; мышцы атрофичны</w:t>
            </w:r>
          </w:p>
        </w:tc>
        <w:tc>
          <w:tcPr>
            <w:tcW w:w="277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Тяжелая атрофия мышц, контрактуры</w:t>
            </w:r>
          </w:p>
        </w:tc>
      </w:tr>
      <w:tr w:rsidR="001F41C7" w:rsidRPr="00BC7BFB" w:rsidTr="00BC7BFB">
        <w:trPr>
          <w:trHeight w:val="230"/>
          <w:jc w:val="center"/>
        </w:trPr>
        <w:tc>
          <w:tcPr>
            <w:tcW w:w="1997"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Кожа</w:t>
            </w:r>
          </w:p>
        </w:tc>
        <w:tc>
          <w:tcPr>
            <w:tcW w:w="1584"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Сухая и красная</w:t>
            </w:r>
          </w:p>
        </w:tc>
        <w:tc>
          <w:tcPr>
            <w:tcW w:w="258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Влажная</w:t>
            </w:r>
          </w:p>
        </w:tc>
        <w:tc>
          <w:tcPr>
            <w:tcW w:w="277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Блестящая и атрофичная</w:t>
            </w:r>
          </w:p>
        </w:tc>
      </w:tr>
      <w:tr w:rsidR="001F41C7" w:rsidRPr="00BC7BFB" w:rsidTr="00BC7BFB">
        <w:trPr>
          <w:trHeight w:val="458"/>
          <w:jc w:val="center"/>
        </w:trPr>
        <w:tc>
          <w:tcPr>
            <w:tcW w:w="1997"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Данные рентгенографии</w:t>
            </w:r>
          </w:p>
        </w:tc>
        <w:tc>
          <w:tcPr>
            <w:tcW w:w="1584"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Норма</w:t>
            </w:r>
          </w:p>
        </w:tc>
        <w:tc>
          <w:tcPr>
            <w:tcW w:w="258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Остеопороз</w:t>
            </w:r>
          </w:p>
        </w:tc>
        <w:tc>
          <w:tcPr>
            <w:tcW w:w="277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Выраженный остеопороз и контрактуры</w:t>
            </w:r>
          </w:p>
        </w:tc>
      </w:tr>
      <w:tr w:rsidR="001F41C7" w:rsidRPr="00BC7BFB" w:rsidTr="00BC7BFB">
        <w:trPr>
          <w:trHeight w:val="84"/>
          <w:jc w:val="center"/>
        </w:trPr>
        <w:tc>
          <w:tcPr>
            <w:tcW w:w="1997" w:type="dxa"/>
            <w:tcBorders>
              <w:top w:val="single" w:sz="4" w:space="0" w:color="auto"/>
              <w:left w:val="single" w:sz="4" w:space="0" w:color="auto"/>
              <w:bottom w:val="single" w:sz="6" w:space="0" w:color="auto"/>
              <w:right w:val="single" w:sz="4" w:space="0" w:color="auto"/>
            </w:tcBorders>
          </w:tcPr>
          <w:p w:rsidR="001F41C7" w:rsidRPr="00BC7BFB" w:rsidRDefault="001F41C7" w:rsidP="00BC7BFB">
            <w:pPr>
              <w:shd w:val="clear" w:color="auto" w:fill="FFFFFF"/>
              <w:spacing w:line="360" w:lineRule="auto"/>
            </w:pPr>
            <w:r w:rsidRPr="00BC7BFB">
              <w:t>Продолжительность</w:t>
            </w:r>
          </w:p>
        </w:tc>
        <w:tc>
          <w:tcPr>
            <w:tcW w:w="1584" w:type="dxa"/>
            <w:tcBorders>
              <w:top w:val="single" w:sz="4" w:space="0" w:color="auto"/>
              <w:left w:val="single" w:sz="4" w:space="0" w:color="auto"/>
              <w:bottom w:val="single" w:sz="6" w:space="0" w:color="auto"/>
              <w:right w:val="single" w:sz="4" w:space="0" w:color="auto"/>
            </w:tcBorders>
          </w:tcPr>
          <w:p w:rsidR="001F41C7" w:rsidRPr="00BC7BFB" w:rsidRDefault="001F41C7" w:rsidP="00BC7BFB">
            <w:pPr>
              <w:shd w:val="clear" w:color="auto" w:fill="FFFFFF"/>
              <w:spacing w:line="360" w:lineRule="auto"/>
            </w:pPr>
            <w:r w:rsidRPr="00BC7BFB">
              <w:t>1-3 мес</w:t>
            </w:r>
          </w:p>
        </w:tc>
        <w:tc>
          <w:tcPr>
            <w:tcW w:w="2581" w:type="dxa"/>
            <w:tcBorders>
              <w:top w:val="single" w:sz="4" w:space="0" w:color="auto"/>
              <w:left w:val="single" w:sz="4" w:space="0" w:color="auto"/>
              <w:bottom w:val="single" w:sz="6" w:space="0" w:color="auto"/>
              <w:right w:val="single" w:sz="4" w:space="0" w:color="auto"/>
            </w:tcBorders>
          </w:tcPr>
          <w:p w:rsidR="001F41C7" w:rsidRPr="00BC7BFB" w:rsidRDefault="001F41C7" w:rsidP="00BC7BFB">
            <w:pPr>
              <w:shd w:val="clear" w:color="auto" w:fill="FFFFFF"/>
              <w:spacing w:line="360" w:lineRule="auto"/>
            </w:pPr>
            <w:r w:rsidRPr="00BC7BFB">
              <w:t>3-6 мес</w:t>
            </w:r>
          </w:p>
        </w:tc>
        <w:tc>
          <w:tcPr>
            <w:tcW w:w="2771" w:type="dxa"/>
            <w:tcBorders>
              <w:top w:val="single" w:sz="4" w:space="0" w:color="auto"/>
              <w:left w:val="single" w:sz="4" w:space="0" w:color="auto"/>
              <w:bottom w:val="single" w:sz="6" w:space="0" w:color="auto"/>
              <w:right w:val="single" w:sz="4" w:space="0" w:color="auto"/>
            </w:tcBorders>
          </w:tcPr>
          <w:p w:rsidR="001F41C7" w:rsidRPr="00BC7BFB" w:rsidRDefault="001F41C7" w:rsidP="00BC7BFB">
            <w:pPr>
              <w:shd w:val="clear" w:color="auto" w:fill="FFFFFF"/>
              <w:spacing w:line="360" w:lineRule="auto"/>
            </w:pPr>
            <w:r w:rsidRPr="00BC7BFB">
              <w:t>Неизвестна</w:t>
            </w:r>
          </w:p>
        </w:tc>
      </w:tr>
    </w:tbl>
    <w:p w:rsidR="001F41C7" w:rsidRPr="00BC7BFB" w:rsidRDefault="00BC7BFB" w:rsidP="00BC7BFB">
      <w:pPr>
        <w:shd w:val="clear" w:color="auto" w:fill="FFFFFF"/>
        <w:spacing w:line="360" w:lineRule="auto"/>
        <w:ind w:firstLine="709"/>
        <w:jc w:val="center"/>
        <w:rPr>
          <w:sz w:val="28"/>
          <w:szCs w:val="28"/>
        </w:rPr>
      </w:pPr>
      <w:r>
        <w:rPr>
          <w:sz w:val="28"/>
          <w:szCs w:val="28"/>
        </w:rPr>
        <w:br w:type="page"/>
      </w:r>
      <w:r w:rsidR="00EB24D0" w:rsidRPr="00BC7BFB">
        <w:rPr>
          <w:b/>
          <w:bCs/>
          <w:sz w:val="28"/>
          <w:szCs w:val="28"/>
        </w:rPr>
        <w:t xml:space="preserve">2. </w:t>
      </w:r>
      <w:r w:rsidR="001F41C7" w:rsidRPr="00BC7BFB">
        <w:rPr>
          <w:b/>
          <w:bCs/>
          <w:sz w:val="28"/>
          <w:szCs w:val="28"/>
        </w:rPr>
        <w:t>Синдромы ущемления нервов (туннельные нейропатии)</w:t>
      </w:r>
    </w:p>
    <w:p w:rsidR="00BC7BFB" w:rsidRDefault="00BC7BFB" w:rsidP="00BC7BFB">
      <w:pPr>
        <w:shd w:val="clear" w:color="auto" w:fill="FFFFFF"/>
        <w:spacing w:line="360" w:lineRule="auto"/>
        <w:ind w:firstLine="709"/>
        <w:jc w:val="both"/>
        <w:rPr>
          <w:sz w:val="28"/>
          <w:szCs w:val="28"/>
          <w:lang w:val="en-US"/>
        </w:rPr>
      </w:pPr>
    </w:p>
    <w:p w:rsidR="001F41C7" w:rsidRPr="00BC7BFB" w:rsidRDefault="001F41C7" w:rsidP="00BC7BFB">
      <w:pPr>
        <w:shd w:val="clear" w:color="auto" w:fill="FFFFFF"/>
        <w:spacing w:line="360" w:lineRule="auto"/>
        <w:ind w:firstLine="709"/>
        <w:jc w:val="both"/>
        <w:rPr>
          <w:sz w:val="28"/>
          <w:szCs w:val="28"/>
        </w:rPr>
      </w:pPr>
      <w:r w:rsidRPr="00BC7BFB">
        <w:rPr>
          <w:sz w:val="28"/>
          <w:szCs w:val="28"/>
        </w:rPr>
        <w:t xml:space="preserve">Туннельные нейропатии, обусловленные ущемлением двигательных, чувствительных и смешанных нервов, часто остаются нераспознанными. </w:t>
      </w:r>
      <w:r w:rsidRPr="00BC7BFB">
        <w:rPr>
          <w:iCs/>
          <w:sz w:val="28"/>
          <w:szCs w:val="28"/>
        </w:rPr>
        <w:t>Ущемление возникает в той анатомической области, где нерв проходит через узкий канал или промежуток.</w:t>
      </w:r>
      <w:r w:rsidRPr="00BC7BFB">
        <w:rPr>
          <w:i/>
          <w:iCs/>
          <w:sz w:val="28"/>
          <w:szCs w:val="28"/>
        </w:rPr>
        <w:t xml:space="preserve"> </w:t>
      </w:r>
      <w:r w:rsidRPr="00BC7BFB">
        <w:rPr>
          <w:sz w:val="28"/>
          <w:szCs w:val="28"/>
        </w:rPr>
        <w:t>Кроме того, играют роль генетические факторы, повторяющиеся стереотипные макро- и микротравмы, теносиновиты. В табл. 2 перечислены наиболее распространенные синдромы ущемления. При вовлечении чувствительного нерва возникают боль и онемение в зоне его иннервации дистальнее места ущемления; иногда боль иррадиирует и определяется проксимальнее места ущемления. Ущемление седалищного нерва (синдром грушевидной мышцы) может имитировать клиническую картину грыжи м</w:t>
      </w:r>
      <w:r w:rsidR="00F23549" w:rsidRPr="00BC7BFB">
        <w:rPr>
          <w:sz w:val="28"/>
          <w:szCs w:val="28"/>
        </w:rPr>
        <w:t>ежпозвонкового диска</w:t>
      </w:r>
      <w:r w:rsidRPr="00BC7BFB">
        <w:rPr>
          <w:sz w:val="28"/>
          <w:szCs w:val="28"/>
        </w:rPr>
        <w:t>. При ущемлении двигательного нерва наблюдается слабость мышц в зоне его иннервации. Вместе с тем ущемление даже исключительно двигательного нерва вызывает ноющую, плохо локализованную боль, которая опосредована афферентными волокнами от мышц и суставов. Электромиография и исследование нервно-мышечной проводимости позволяют подтвердить диагноз. Блокада нерва имеет диагностические цели и позволяет временно устранить боль. Для блокады используют местные анестетики, иногда в сочетании с кортикостероидами. Лечение симптоматическое, состоит в назначении анальгетиков внутрь и временной и</w:t>
      </w:r>
      <w:r w:rsidR="00F23549" w:rsidRPr="00BC7BFB">
        <w:rPr>
          <w:sz w:val="28"/>
          <w:szCs w:val="28"/>
        </w:rPr>
        <w:t>ммобилизации. Возникновение реф</w:t>
      </w:r>
      <w:r w:rsidRPr="00BC7BFB">
        <w:rPr>
          <w:sz w:val="28"/>
          <w:szCs w:val="28"/>
        </w:rPr>
        <w:t>лекторной симпатической дистрофии является показанием к симпатической блокаде. При неэффективности консервативной терапии показана хирургическая декомпрессия.</w:t>
      </w:r>
    </w:p>
    <w:p w:rsidR="001F41C7" w:rsidRPr="00BC7BFB" w:rsidRDefault="001F41C7" w:rsidP="00BC7BFB">
      <w:pPr>
        <w:shd w:val="clear" w:color="auto" w:fill="FFFFFF"/>
        <w:spacing w:line="360" w:lineRule="auto"/>
        <w:ind w:firstLine="709"/>
        <w:jc w:val="both"/>
        <w:rPr>
          <w:sz w:val="28"/>
          <w:szCs w:val="28"/>
        </w:rPr>
      </w:pPr>
      <w:r w:rsidRPr="00BC7BFB">
        <w:rPr>
          <w:b/>
          <w:bCs/>
          <w:sz w:val="28"/>
          <w:szCs w:val="28"/>
        </w:rPr>
        <w:t>Миофасциальная боль</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 xml:space="preserve">Миофасциальный синдром — распространенное заболевание, которое характеризуется постоянными мышечными болями, мышечным спазмом, уплотнениями и слабостью мышц, а иногда и вегетативной дисфункцией. </w:t>
      </w:r>
      <w:r w:rsidRPr="00BC7BFB">
        <w:rPr>
          <w:iCs/>
          <w:sz w:val="28"/>
          <w:szCs w:val="28"/>
        </w:rPr>
        <w:t xml:space="preserve">На поверхности одной или нескольких мышц и их фасций имеются отграниченные участки выраженной болезненности (триггерные точки). </w:t>
      </w:r>
      <w:r w:rsidRPr="00BC7BFB">
        <w:rPr>
          <w:sz w:val="28"/>
          <w:szCs w:val="28"/>
        </w:rPr>
        <w:t>При пальпации пораженной мышцы над триггерными точками можно обнаружить плотные тяжи. Признаки вегетативной дисфункции включают вазоконстрикцию и пилоэрекцию ("гусиную кожу") над пораженными мышцами. Для болевого синдрома характерна ограниченная иррадиация, не совпадающая с границами дерматома.</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В генезе миофасциального синдрома основную роль играют тяжелая травма и повторяющиеся (привычные) микротравмы. Триггерные точки возникают после острого повреждения, их стимуляция вызывает боль, а устойчивый мышечный спазм поддерживает эту боль. Когда острый период разрешается, триггерные точки становятся латентными (при пальпации болезненны, но стимуляция не запускает боль), хотя могут реактивироваться при стрессе в последующем. Патофизиология процесса пока малопонятна, но триггерные точки могут соответствовать участкам локальной ишемии, возникшей в результате мышечного или сосудистого спазма.</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 xml:space="preserve">Диагноз миофасциального синдрома можно поставить на основании характера болей и пальпации </w:t>
      </w:r>
      <w:r w:rsidRPr="00BC7BFB">
        <w:rPr>
          <w:b/>
          <w:bCs/>
          <w:i/>
          <w:iCs/>
          <w:sz w:val="28"/>
          <w:szCs w:val="28"/>
        </w:rPr>
        <w:t xml:space="preserve">триггерных точек, </w:t>
      </w:r>
      <w:r w:rsidRPr="00BC7BFB">
        <w:rPr>
          <w:sz w:val="28"/>
          <w:szCs w:val="28"/>
        </w:rPr>
        <w:t>при которой возникают боли. Чаще всего триггерные точки локализуются в мышце, поднимающей лопатку, в жевательных мышцах, квадратной мышце поясницы и средней ягодичной мышце. В двух последних случаях возникают боли в пояснице, поэтому их необходимо исключить при дифференциальной диагностике этого болевого синдрома. Более того, миофасциальный синдром в ягодичных мышцах имитирует клиническую картину радикулопатии корешка первого крестцового нерва.</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Хотя миофасциальные боли могут разрешаться спонтанно и без последствий, тем не менее, у многих больных сохраняются латентные триггерные точки. Если триггерные точки приходят в активное состояние, то лечение направлено на восстановление длины и эластичности мышцы. В триггерные точки вводят 1-3 мл местного анестетика, что обеспечивает аналгезию. Местное охлаждение специальными аэрозолями — этилхлоридом или фтороуглеродом (фторметан) — вызывает рефлекторное расслабление мышц, что позволяет провести массаж и лечение ультразвуком. Лучше использовать этилхлорид, потому что его применение, в отличие от фтороуглеродов, не способствует истощению озона в верхних слоях атмосферы. Физиотерапия позволяет восстановить полный объем движений в поврежденной мышце. У некоторых пациентов может быть полезна методика биологической обратной связи.</w:t>
      </w:r>
    </w:p>
    <w:p w:rsidR="00BC7BFB" w:rsidRDefault="00BC7BFB" w:rsidP="00BC7BFB">
      <w:pPr>
        <w:shd w:val="clear" w:color="auto" w:fill="FFFFFF"/>
        <w:spacing w:line="360" w:lineRule="auto"/>
        <w:ind w:firstLine="709"/>
        <w:jc w:val="both"/>
        <w:rPr>
          <w:b/>
          <w:bCs/>
          <w:sz w:val="28"/>
          <w:szCs w:val="28"/>
          <w:lang w:val="en-US"/>
        </w:rPr>
      </w:pPr>
    </w:p>
    <w:p w:rsidR="001F41C7" w:rsidRPr="00BC7BFB" w:rsidRDefault="00BC7BFB" w:rsidP="00BC7BFB">
      <w:pPr>
        <w:shd w:val="clear" w:color="auto" w:fill="FFFFFF"/>
        <w:spacing w:line="360" w:lineRule="auto"/>
        <w:ind w:firstLine="709"/>
        <w:jc w:val="both"/>
        <w:rPr>
          <w:sz w:val="28"/>
          <w:szCs w:val="28"/>
        </w:rPr>
      </w:pPr>
      <w:r w:rsidRPr="00BC7BFB">
        <w:rPr>
          <w:bCs/>
          <w:sz w:val="28"/>
          <w:szCs w:val="28"/>
        </w:rPr>
        <w:t xml:space="preserve">Таблица 2. </w:t>
      </w:r>
      <w:r w:rsidR="001F41C7" w:rsidRPr="00BC7BFB">
        <w:rPr>
          <w:i/>
          <w:iCs/>
          <w:sz w:val="28"/>
          <w:szCs w:val="28"/>
        </w:rPr>
        <w:t>Синдромы ущемления нервов</w:t>
      </w:r>
    </w:p>
    <w:tbl>
      <w:tblPr>
        <w:tblW w:w="0" w:type="auto"/>
        <w:jc w:val="center"/>
        <w:tblLayout w:type="fixed"/>
        <w:tblCellMar>
          <w:left w:w="40" w:type="dxa"/>
          <w:right w:w="40" w:type="dxa"/>
        </w:tblCellMar>
        <w:tblLook w:val="0000" w:firstRow="0" w:lastRow="0" w:firstColumn="0" w:lastColumn="0" w:noHBand="0" w:noVBand="0"/>
      </w:tblPr>
      <w:tblGrid>
        <w:gridCol w:w="2351"/>
        <w:gridCol w:w="2652"/>
        <w:gridCol w:w="3982"/>
      </w:tblGrid>
      <w:tr w:rsidR="001F41C7" w:rsidRPr="00BC7BFB" w:rsidTr="00BC7BFB">
        <w:trPr>
          <w:trHeight w:val="69"/>
          <w:jc w:val="center"/>
        </w:trPr>
        <w:tc>
          <w:tcPr>
            <w:tcW w:w="2351"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Нерв</w:t>
            </w:r>
          </w:p>
        </w:tc>
        <w:tc>
          <w:tcPr>
            <w:tcW w:w="2652"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Место ущемления</w:t>
            </w:r>
          </w:p>
        </w:tc>
        <w:tc>
          <w:tcPr>
            <w:tcW w:w="3982" w:type="dxa"/>
            <w:tcBorders>
              <w:top w:val="single" w:sz="4" w:space="0" w:color="auto"/>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rPr>
                <w:b/>
                <w:bCs/>
              </w:rPr>
            </w:pPr>
            <w:r w:rsidRPr="00BC7BFB">
              <w:rPr>
                <w:b/>
                <w:bCs/>
              </w:rPr>
              <w:t>Локализация боли</w:t>
            </w:r>
          </w:p>
        </w:tc>
      </w:tr>
      <w:tr w:rsidR="001F41C7" w:rsidRPr="00BC7BFB" w:rsidTr="00BC7BFB">
        <w:trPr>
          <w:trHeight w:val="694"/>
          <w:jc w:val="center"/>
        </w:trPr>
        <w:tc>
          <w:tcPr>
            <w:tcW w:w="2351" w:type="dxa"/>
            <w:tcBorders>
              <w:top w:val="single" w:sz="4" w:space="0" w:color="auto"/>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rPr>
                <w:lang w:val="en-US"/>
              </w:rPr>
              <w:t>VII</w:t>
            </w:r>
            <w:r w:rsidRPr="00BC7BFB">
              <w:t xml:space="preserve">, </w:t>
            </w:r>
            <w:r w:rsidRPr="00BC7BFB">
              <w:rPr>
                <w:lang w:val="en-US"/>
              </w:rPr>
              <w:t>IX</w:t>
            </w:r>
            <w:r w:rsidRPr="00BC7BFB">
              <w:t xml:space="preserve"> и </w:t>
            </w:r>
            <w:r w:rsidRPr="00BC7BFB">
              <w:rPr>
                <w:lang w:val="en-US"/>
              </w:rPr>
              <w:t>X</w:t>
            </w:r>
            <w:r w:rsidRPr="00BC7BFB">
              <w:t xml:space="preserve"> пара черепных нервов</w:t>
            </w:r>
          </w:p>
        </w:tc>
        <w:tc>
          <w:tcPr>
            <w:tcW w:w="2652" w:type="dxa"/>
            <w:tcBorders>
              <w:top w:val="single" w:sz="4" w:space="0" w:color="auto"/>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Шиловидный отросток или шилоподъязычная связка</w:t>
            </w:r>
          </w:p>
        </w:tc>
        <w:tc>
          <w:tcPr>
            <w:tcW w:w="3982" w:type="dxa"/>
            <w:tcBorders>
              <w:top w:val="single" w:sz="4" w:space="0" w:color="auto"/>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Ипсилатер</w:t>
            </w:r>
            <w:r w:rsidR="00F23549" w:rsidRPr="00BC7BFB">
              <w:t>альные миндалина, височно-нижне</w:t>
            </w:r>
            <w:r w:rsidRPr="00BC7BFB">
              <w:t>челюстной сустав, ухо, корень языка (синдром Игла)</w:t>
            </w:r>
          </w:p>
        </w:tc>
      </w:tr>
      <w:tr w:rsidR="001F41C7" w:rsidRPr="00BC7BFB" w:rsidTr="00BC7BFB">
        <w:trPr>
          <w:trHeight w:val="45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Плечевое сплетение</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Передняя лестничная мышца или шейное ребро</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Локтевая сторона плеча и предплечья (синдром передней лестничной мышцы)</w:t>
            </w:r>
          </w:p>
        </w:tc>
      </w:tr>
      <w:tr w:rsidR="001F41C7" w:rsidRPr="00BC7BFB" w:rsidTr="00BC7BFB">
        <w:trPr>
          <w:trHeight w:val="230"/>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Надлопаточный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Вырезка лопатки</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Задние и латеральные отделы надплечья</w:t>
            </w:r>
          </w:p>
        </w:tc>
      </w:tr>
      <w:tr w:rsidR="001F41C7" w:rsidRPr="00BC7BFB" w:rsidTr="00BC7BFB">
        <w:trPr>
          <w:trHeight w:val="683"/>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Срединный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Круглый пронатор</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Проксимальные отделы предплечья и ладонная поверхность первых трех пальцев (синдром круглого пронатора)</w:t>
            </w:r>
          </w:p>
        </w:tc>
      </w:tr>
      <w:tr w:rsidR="001F41C7" w:rsidRPr="00BC7BFB" w:rsidTr="00BC7BFB">
        <w:trPr>
          <w:trHeight w:val="46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Срединный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Запястный канал</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Ладонная поверхность первых трех пальцев (синдром запястного канала)</w:t>
            </w:r>
          </w:p>
        </w:tc>
      </w:tr>
      <w:tr w:rsidR="001F41C7" w:rsidRPr="00BC7BFB" w:rsidTr="00BC7BFB">
        <w:trPr>
          <w:trHeight w:val="45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Локтевой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Локтевая ямка</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rPr>
                <w:lang w:val="en-US"/>
              </w:rPr>
              <w:t>IV</w:t>
            </w:r>
            <w:r w:rsidRPr="00BC7BFB">
              <w:t xml:space="preserve"> и </w:t>
            </w:r>
            <w:r w:rsidRPr="00BC7BFB">
              <w:rPr>
                <w:lang w:val="en-US"/>
              </w:rPr>
              <w:t>V</w:t>
            </w:r>
            <w:r w:rsidRPr="00BC7BFB">
              <w:t xml:space="preserve"> пальцы кисти (локтевой туннельный синдром)</w:t>
            </w:r>
          </w:p>
        </w:tc>
      </w:tr>
      <w:tr w:rsidR="001F41C7" w:rsidRPr="00BC7BFB" w:rsidTr="00BC7BFB">
        <w:trPr>
          <w:trHeight w:val="230"/>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Локтевой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Канал Гийона (на запястье)</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rPr>
                <w:lang w:val="en-US"/>
              </w:rPr>
              <w:t>IV</w:t>
            </w:r>
            <w:r w:rsidRPr="00BC7BFB">
              <w:t xml:space="preserve"> и </w:t>
            </w:r>
            <w:r w:rsidRPr="00BC7BFB">
              <w:rPr>
                <w:lang w:val="en-US"/>
              </w:rPr>
              <w:t>V</w:t>
            </w:r>
            <w:r w:rsidRPr="00BC7BFB">
              <w:t xml:space="preserve"> пальцы кисти</w:t>
            </w:r>
          </w:p>
        </w:tc>
      </w:tr>
      <w:tr w:rsidR="001F41C7" w:rsidRPr="00BC7BFB" w:rsidTr="00BC7BFB">
        <w:trPr>
          <w:trHeight w:val="45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Латеральный кожный нерв бедра</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Передняя верхняя подвздошная ость под паховой связкой</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 xml:space="preserve">Переднелатеральные отделы бедра </w:t>
            </w:r>
            <w:r w:rsidRPr="00BC7BFB">
              <w:rPr>
                <w:i/>
                <w:iCs/>
              </w:rPr>
              <w:t>(</w:t>
            </w:r>
            <w:r w:rsidRPr="00BC7BFB">
              <w:rPr>
                <w:i/>
                <w:iCs/>
                <w:lang w:val="en-US"/>
              </w:rPr>
              <w:t>meralgia</w:t>
            </w:r>
            <w:r w:rsidRPr="00BC7BFB">
              <w:rPr>
                <w:i/>
                <w:iCs/>
              </w:rPr>
              <w:t xml:space="preserve"> </w:t>
            </w:r>
            <w:r w:rsidRPr="00BC7BFB">
              <w:rPr>
                <w:i/>
                <w:iCs/>
                <w:lang w:val="en-US"/>
              </w:rPr>
              <w:t>paresthetica</w:t>
            </w:r>
            <w:r w:rsidRPr="00BC7BFB">
              <w:rPr>
                <w:i/>
                <w:iCs/>
              </w:rPr>
              <w:t>)</w:t>
            </w:r>
          </w:p>
        </w:tc>
      </w:tr>
      <w:tr w:rsidR="001F41C7" w:rsidRPr="00BC7BFB" w:rsidTr="00BC7BFB">
        <w:trPr>
          <w:trHeight w:val="230"/>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Запирательный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Запирательный канал</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Верхнемедиальные отделы бедра</w:t>
            </w:r>
          </w:p>
        </w:tc>
      </w:tr>
      <w:tr w:rsidR="001F41C7" w:rsidRPr="00BC7BFB" w:rsidTr="00BC7BFB">
        <w:trPr>
          <w:trHeight w:val="221"/>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Подкожный нерв ноги</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Приводящий канал</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Медиальные отделы голени</w:t>
            </w:r>
          </w:p>
        </w:tc>
      </w:tr>
      <w:tr w:rsidR="001F41C7" w:rsidRPr="00BC7BFB" w:rsidTr="00BC7BFB">
        <w:trPr>
          <w:trHeight w:val="230"/>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Седалищный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Седалищная вырезка</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Ягодица и нога (синдром грушевидной мышцы)</w:t>
            </w:r>
          </w:p>
        </w:tc>
      </w:tr>
      <w:tr w:rsidR="001F41C7" w:rsidRPr="00BC7BFB" w:rsidTr="00BC7BFB">
        <w:trPr>
          <w:trHeight w:val="230"/>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Общий малоберцовый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Шейка малоберцовой кости</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Латеральные отделы голени и стопы</w:t>
            </w:r>
          </w:p>
        </w:tc>
      </w:tr>
      <w:tr w:rsidR="001F41C7" w:rsidRPr="00BC7BFB" w:rsidTr="00BC7BFB">
        <w:trPr>
          <w:trHeight w:val="45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Глубокий малоберцовый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Передний предплюсневой канал</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Большой палец или стопа</w:t>
            </w:r>
          </w:p>
        </w:tc>
      </w:tr>
      <w:tr w:rsidR="001F41C7" w:rsidRPr="00BC7BFB" w:rsidTr="00BC7BFB">
        <w:trPr>
          <w:trHeight w:val="46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Поверхностный малоберцовый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Глубокая фасция вверху от голеностопного сустава</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Передняя поверхность лодыжки и тыл стопы</w:t>
            </w:r>
          </w:p>
        </w:tc>
      </w:tr>
      <w:tr w:rsidR="001F41C7" w:rsidRPr="00BC7BFB" w:rsidTr="00BC7BFB">
        <w:trPr>
          <w:trHeight w:val="452"/>
          <w:jc w:val="center"/>
        </w:trPr>
        <w:tc>
          <w:tcPr>
            <w:tcW w:w="2351"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Задний большеберцовый нерв</w:t>
            </w:r>
          </w:p>
        </w:tc>
        <w:tc>
          <w:tcPr>
            <w:tcW w:w="265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Задний предплюсневой канал</w:t>
            </w:r>
          </w:p>
        </w:tc>
        <w:tc>
          <w:tcPr>
            <w:tcW w:w="3982" w:type="dxa"/>
            <w:tcBorders>
              <w:top w:val="nil"/>
              <w:left w:val="single" w:sz="4" w:space="0" w:color="auto"/>
              <w:bottom w:val="nil"/>
              <w:right w:val="single" w:sz="4" w:space="0" w:color="auto"/>
            </w:tcBorders>
          </w:tcPr>
          <w:p w:rsidR="001F41C7" w:rsidRPr="00BC7BFB" w:rsidRDefault="001F41C7" w:rsidP="00BC7BFB">
            <w:pPr>
              <w:shd w:val="clear" w:color="auto" w:fill="FFFFFF"/>
              <w:spacing w:line="360" w:lineRule="auto"/>
            </w:pPr>
            <w:r w:rsidRPr="00BC7BFB">
              <w:t>Подошва (синдром предплюсневого канала)</w:t>
            </w:r>
          </w:p>
        </w:tc>
      </w:tr>
      <w:tr w:rsidR="001F41C7" w:rsidRPr="00BC7BFB" w:rsidTr="00BC7BFB">
        <w:trPr>
          <w:trHeight w:val="238"/>
          <w:jc w:val="center"/>
        </w:trPr>
        <w:tc>
          <w:tcPr>
            <w:tcW w:w="2351" w:type="dxa"/>
            <w:tcBorders>
              <w:top w:val="nil"/>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Межпальцевые нервы</w:t>
            </w:r>
          </w:p>
        </w:tc>
        <w:tc>
          <w:tcPr>
            <w:tcW w:w="2652" w:type="dxa"/>
            <w:tcBorders>
              <w:top w:val="nil"/>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Поперечная глубокая связка предплюсны</w:t>
            </w:r>
          </w:p>
        </w:tc>
        <w:tc>
          <w:tcPr>
            <w:tcW w:w="3982" w:type="dxa"/>
            <w:tcBorders>
              <w:top w:val="nil"/>
              <w:left w:val="single" w:sz="4" w:space="0" w:color="auto"/>
              <w:bottom w:val="single" w:sz="4" w:space="0" w:color="auto"/>
              <w:right w:val="single" w:sz="4" w:space="0" w:color="auto"/>
            </w:tcBorders>
          </w:tcPr>
          <w:p w:rsidR="001F41C7" w:rsidRPr="00BC7BFB" w:rsidRDefault="001F41C7" w:rsidP="00BC7BFB">
            <w:pPr>
              <w:shd w:val="clear" w:color="auto" w:fill="FFFFFF"/>
              <w:spacing w:line="360" w:lineRule="auto"/>
            </w:pPr>
            <w:r w:rsidRPr="00BC7BFB">
              <w:t>Межпальцевые промежутки и стопа (синдром Мортона)</w:t>
            </w:r>
          </w:p>
        </w:tc>
      </w:tr>
    </w:tbl>
    <w:p w:rsidR="001F41C7" w:rsidRPr="00BC7BFB" w:rsidRDefault="001F41C7" w:rsidP="00BC7BFB">
      <w:pPr>
        <w:shd w:val="clear" w:color="auto" w:fill="FFFFFF"/>
        <w:spacing w:line="360" w:lineRule="auto"/>
        <w:ind w:firstLine="709"/>
        <w:jc w:val="both"/>
        <w:rPr>
          <w:sz w:val="28"/>
          <w:szCs w:val="28"/>
        </w:rPr>
      </w:pPr>
    </w:p>
    <w:p w:rsidR="001F41C7" w:rsidRPr="00BC7BFB" w:rsidRDefault="001F41C7" w:rsidP="00BC7BFB">
      <w:pPr>
        <w:shd w:val="clear" w:color="auto" w:fill="FFFFFF"/>
        <w:spacing w:line="360" w:lineRule="auto"/>
        <w:ind w:firstLine="709"/>
        <w:jc w:val="both"/>
        <w:rPr>
          <w:sz w:val="28"/>
          <w:szCs w:val="28"/>
          <w:lang w:val="en-US"/>
        </w:rPr>
      </w:pPr>
      <w:r w:rsidRPr="00BC7BFB">
        <w:rPr>
          <w:b/>
          <w:bCs/>
          <w:sz w:val="28"/>
          <w:szCs w:val="28"/>
        </w:rPr>
        <w:t>Боль в пояснице</w:t>
      </w:r>
    </w:p>
    <w:p w:rsidR="00F23549" w:rsidRPr="00BC7BFB" w:rsidRDefault="001F41C7" w:rsidP="00BC7BFB">
      <w:pPr>
        <w:shd w:val="clear" w:color="auto" w:fill="FFFFFF"/>
        <w:spacing w:line="360" w:lineRule="auto"/>
        <w:ind w:firstLine="709"/>
        <w:jc w:val="both"/>
        <w:rPr>
          <w:sz w:val="28"/>
          <w:szCs w:val="28"/>
        </w:rPr>
      </w:pPr>
      <w:r w:rsidRPr="00BC7BFB">
        <w:rPr>
          <w:sz w:val="28"/>
          <w:szCs w:val="28"/>
        </w:rPr>
        <w:t xml:space="preserve">Боль в пояснице является чрезвычайно распространенной жалобой и одной из главных причин потери трудоспособности. Самыми частыми причинами боли в пояснице являются повреждения мышц и связок пояснично-крестцовой области, дегенеративные изменения межпозвонковых дисков и миофасциальный синдром. Боль в пояснице, иногда в сочетании с болью в ноге, вызывают также многие другие синдромы. Они включают врожденные заболевания, травмы, дегенеративные изменения, воспаление, инфекции, метаболические нарушения, психологические расстройства и злокачественные новообразования. Боль в пояснице может возникать при заболеваниях органов брюшной полости и малого таза, особенно при распространении патологического процесса на забрюшинное пространство (поджелудочная железа, почки, мочеточники, аорта, опухоли), матку с придатками, предстательную железу и ректосигмоидальный отдел толстого кишечника. Заболевания тазобедренного сустава тоже могут вызывать боль в спине. Положительный симптом Патрика означает, что боль в пояснице обусловлена поражением тазобедренного сустава. Для исследования необходимо поставить пятку одной ноги на колено другой. Если при надавливании на согнутую ногу возникает боль в ипсилатеральном тазобедренном суставе, то симптом Патрика является положительным. Иногда для обозначения этого симптома применяют аббревиатуру — </w:t>
      </w:r>
      <w:r w:rsidRPr="00BC7BFB">
        <w:rPr>
          <w:sz w:val="28"/>
          <w:szCs w:val="28"/>
          <w:lang w:val="en-US"/>
        </w:rPr>
        <w:t>FABERE</w:t>
      </w:r>
      <w:r w:rsidRPr="00BC7BFB">
        <w:rPr>
          <w:sz w:val="28"/>
          <w:szCs w:val="28"/>
        </w:rPr>
        <w:t xml:space="preserve">, потому что движения в исследуемой конечности включают </w:t>
      </w:r>
      <w:r w:rsidRPr="00BC7BFB">
        <w:rPr>
          <w:iCs/>
          <w:sz w:val="28"/>
          <w:szCs w:val="28"/>
          <w:lang w:val="en-US"/>
        </w:rPr>
        <w:t>flexion</w:t>
      </w:r>
      <w:r w:rsidRPr="00BC7BFB">
        <w:rPr>
          <w:i/>
          <w:iCs/>
          <w:sz w:val="28"/>
          <w:szCs w:val="28"/>
        </w:rPr>
        <w:t xml:space="preserve"> </w:t>
      </w:r>
      <w:r w:rsidRPr="00BC7BFB">
        <w:rPr>
          <w:sz w:val="28"/>
          <w:szCs w:val="28"/>
        </w:rPr>
        <w:t xml:space="preserve">(сгибание в коленном суставе), </w:t>
      </w:r>
      <w:r w:rsidRPr="00BC7BFB">
        <w:rPr>
          <w:sz w:val="28"/>
          <w:szCs w:val="28"/>
          <w:lang w:val="en-US"/>
        </w:rPr>
        <w:t>abduction</w:t>
      </w:r>
      <w:r w:rsidRPr="00BC7BFB">
        <w:rPr>
          <w:sz w:val="28"/>
          <w:szCs w:val="28"/>
        </w:rPr>
        <w:t xml:space="preserve"> (отведение при установке пятки на колено другой ноги), </w:t>
      </w:r>
      <w:r w:rsidRPr="00BC7BFB">
        <w:rPr>
          <w:sz w:val="28"/>
          <w:szCs w:val="28"/>
          <w:lang w:val="en-US"/>
        </w:rPr>
        <w:t>external</w:t>
      </w:r>
      <w:r w:rsidRPr="00BC7BFB">
        <w:rPr>
          <w:sz w:val="28"/>
          <w:szCs w:val="28"/>
        </w:rPr>
        <w:t xml:space="preserve"> </w:t>
      </w:r>
      <w:r w:rsidRPr="00BC7BFB">
        <w:rPr>
          <w:sz w:val="28"/>
          <w:szCs w:val="28"/>
          <w:lang w:val="en-US"/>
        </w:rPr>
        <w:t>rotation</w:t>
      </w:r>
      <w:r w:rsidRPr="00BC7BFB">
        <w:rPr>
          <w:sz w:val="28"/>
          <w:szCs w:val="28"/>
        </w:rPr>
        <w:t xml:space="preserve"> (вращение наружу при надавливании) и </w:t>
      </w:r>
      <w:r w:rsidRPr="00BC7BFB">
        <w:rPr>
          <w:sz w:val="28"/>
          <w:szCs w:val="28"/>
          <w:lang w:val="en-US"/>
        </w:rPr>
        <w:t>extension</w:t>
      </w:r>
      <w:r w:rsidRPr="00BC7BFB">
        <w:rPr>
          <w:sz w:val="28"/>
          <w:szCs w:val="28"/>
        </w:rPr>
        <w:t xml:space="preserve"> (разгибание и выпрямление по окончании исследования).</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Позвоночник можно условно разделить на передние и задние структуры. Передние структуры представлены цилиндрическими телами позвонков и расположенными между ними межпозвонковыми дисками, которые соединяются и удерживаются передней и задней продольными связками. Дуга позвонка является элементом задних структур и состоит из двух ножек, двух поперечных отростков, двух пластинок и остистого отростка. К поперечным и остистым отросткам прикрепляются мышцы, которые обеспечивают движения позвоночного столба и в какой-то степени защищают его от повреждений. Суставные отростки смежных позвонков образуют дугоотростчатые (межпозвонковые) суставы, в которых возможны ограниченные движения.</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Спинальные структуры иннервируются менингеальными и задними ветвями спинномозговых нервов. Менингеальная ветвь отходит от ствола спинномозгового нерва до его разделения на переднюю и заднюю ветвь, возвращается в позвоночный канал через межпозвонковое отверстие и иннервирует заднюю продольную связку, заднюю часть фиброзного кольца, надкостницу, твердую мозговую оболочку и кровеносные сосуды эпидурального пространства. Околопозвонковые структуры иннервируются задними ветвями спинномозговых нервов. Дугоотростчатые суставы получают иннервацию от медиальной ветви, которую отдает задняя ветвь спинномозгового нерва, причем каждая медиальная ветвь иннервирует два смежных сустава.</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Покидая полость твердой мозговой оболочки (дуральный мешок), корешки поясничных спинномозговых нервов направляются вниз и латерально, через 1-</w:t>
      </w:r>
      <w:smartTag w:uri="urn:schemas-microsoft-com:office:smarttags" w:element="metricconverter">
        <w:smartTagPr>
          <w:attr w:name="ProductID" w:val="2 см"/>
        </w:smartTagPr>
        <w:r w:rsidRPr="00BC7BFB">
          <w:rPr>
            <w:sz w:val="28"/>
            <w:szCs w:val="28"/>
          </w:rPr>
          <w:t>2 см</w:t>
        </w:r>
      </w:smartTag>
      <w:r w:rsidRPr="00BC7BFB">
        <w:rPr>
          <w:sz w:val="28"/>
          <w:szCs w:val="28"/>
        </w:rPr>
        <w:t xml:space="preserve"> достигая соответствующего межпозвонкового отверстия. Таким образом, корешок пятого поясничного спинномозгового нерва покидает дуральный мешок на уровне межпозвонкового диска </w:t>
      </w:r>
      <w:r w:rsidRPr="00BC7BFB">
        <w:rPr>
          <w:sz w:val="28"/>
          <w:szCs w:val="28"/>
          <w:lang w:val="en-US"/>
        </w:rPr>
        <w:t>L</w:t>
      </w:r>
      <w:r w:rsidRPr="00BC7BFB">
        <w:rPr>
          <w:sz w:val="28"/>
          <w:szCs w:val="28"/>
          <w:vertAlign w:val="subscript"/>
          <w:lang w:val="en-US"/>
        </w:rPr>
        <w:t>IV</w:t>
      </w:r>
      <w:r w:rsidRPr="00BC7BFB">
        <w:rPr>
          <w:sz w:val="28"/>
          <w:szCs w:val="28"/>
        </w:rPr>
        <w:t>-</w:t>
      </w:r>
      <w:r w:rsidRPr="00BC7BFB">
        <w:rPr>
          <w:sz w:val="28"/>
          <w:szCs w:val="28"/>
          <w:lang w:val="en-US"/>
        </w:rPr>
        <w:t>L</w:t>
      </w:r>
      <w:r w:rsidRPr="00BC7BFB">
        <w:rPr>
          <w:sz w:val="28"/>
          <w:szCs w:val="28"/>
          <w:vertAlign w:val="subscript"/>
          <w:lang w:val="en-US"/>
        </w:rPr>
        <w:t>V</w:t>
      </w:r>
      <w:r w:rsidRPr="00BC7BFB">
        <w:rPr>
          <w:sz w:val="28"/>
          <w:szCs w:val="28"/>
        </w:rPr>
        <w:t xml:space="preserve"> (где риск его ущемления особенно высок), но выходит из спинномозгового канала под ножкой пятого поясничного позвонка, на уровне диска </w:t>
      </w:r>
      <w:r w:rsidRPr="00BC7BFB">
        <w:rPr>
          <w:sz w:val="28"/>
          <w:szCs w:val="28"/>
          <w:lang w:val="en-US"/>
        </w:rPr>
        <w:t>L</w:t>
      </w:r>
      <w:r w:rsidRPr="00BC7BFB">
        <w:rPr>
          <w:sz w:val="28"/>
          <w:szCs w:val="28"/>
          <w:vertAlign w:val="subscript"/>
          <w:lang w:val="en-US"/>
        </w:rPr>
        <w:t>V</w:t>
      </w:r>
      <w:r w:rsidRPr="00BC7BFB">
        <w:rPr>
          <w:sz w:val="28"/>
          <w:szCs w:val="28"/>
        </w:rPr>
        <w:t>-</w:t>
      </w:r>
      <w:r w:rsidRPr="00BC7BFB">
        <w:rPr>
          <w:sz w:val="28"/>
          <w:szCs w:val="28"/>
          <w:lang w:val="en-US"/>
        </w:rPr>
        <w:t>S</w:t>
      </w:r>
      <w:r w:rsidRPr="00BC7BFB">
        <w:rPr>
          <w:sz w:val="28"/>
          <w:szCs w:val="28"/>
          <w:vertAlign w:val="subscript"/>
          <w:lang w:val="en-US"/>
        </w:rPr>
        <w:t>I</w:t>
      </w:r>
      <w:r w:rsidRPr="00BC7BFB">
        <w:rPr>
          <w:sz w:val="28"/>
          <w:szCs w:val="28"/>
        </w:rPr>
        <w:t>.</w:t>
      </w:r>
    </w:p>
    <w:p w:rsidR="001F41C7" w:rsidRPr="00BC7BFB" w:rsidRDefault="001F41C7" w:rsidP="00BC7BFB">
      <w:pPr>
        <w:shd w:val="clear" w:color="auto" w:fill="FFFFFF"/>
        <w:spacing w:line="360" w:lineRule="auto"/>
        <w:ind w:firstLine="709"/>
        <w:jc w:val="both"/>
        <w:rPr>
          <w:sz w:val="28"/>
          <w:szCs w:val="28"/>
        </w:rPr>
      </w:pPr>
      <w:r w:rsidRPr="00BC7BFB">
        <w:rPr>
          <w:iCs/>
          <w:sz w:val="28"/>
          <w:szCs w:val="28"/>
        </w:rPr>
        <w:t>Боль в пояснице приблизительно в 80-90 % случаев обусловлена повреждениями мышц и связок пояснично-крестцовой области, которые возникают при подъеме тяжестей, падениях, резких движениях.</w:t>
      </w:r>
      <w:r w:rsidRPr="00BC7BFB">
        <w:rPr>
          <w:i/>
          <w:iCs/>
          <w:sz w:val="28"/>
          <w:szCs w:val="28"/>
        </w:rPr>
        <w:t xml:space="preserve"> </w:t>
      </w:r>
      <w:r w:rsidRPr="00BC7BFB">
        <w:rPr>
          <w:sz w:val="28"/>
          <w:szCs w:val="28"/>
        </w:rPr>
        <w:t>Если боль появляется остро и связана с конкретной травмой, то употребляют термин "разрыв" (связок, мышц), тогда как при постоянной боли, обусловленной стереотипными повторяющимися микротравмами, используют термин "растяжение".</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Повреждение околопозвоночных мышц и связок приводит к рефлекторному мышечному спазму, который может быть связан с триггерными точками. Боль носит тупой и ноющий характер, иногда иррадиирует в ягодицу или бедро. Как правило, заболевание разрешается самостоятельно в течение 1-2 нед. Лечение симптоматическое — покой и анальгетики внутрь.</w:t>
      </w:r>
    </w:p>
    <w:p w:rsidR="001F41C7" w:rsidRPr="00BC7BFB" w:rsidRDefault="001F41C7" w:rsidP="00BC7BFB">
      <w:pPr>
        <w:shd w:val="clear" w:color="auto" w:fill="FFFFFF"/>
        <w:spacing w:line="360" w:lineRule="auto"/>
        <w:ind w:firstLine="709"/>
        <w:jc w:val="both"/>
        <w:rPr>
          <w:sz w:val="28"/>
          <w:szCs w:val="28"/>
        </w:rPr>
      </w:pPr>
      <w:r w:rsidRPr="00BC7BFB">
        <w:rPr>
          <w:sz w:val="28"/>
          <w:szCs w:val="28"/>
        </w:rPr>
        <w:t>Крестцово-подвздошный сустав особенно уязвим при ротационном механизме травмы. Острое или хроническое повреждение может привести к растяжению связок или подвывиху сустава. Боль, источником которой служит этот сустав, распространяется по задней поверхности подвздошной области и иррадиирует в бедро и по задней его поверхности до колена. Болезненность при пальпации и сдавлении сустава позволяет подтвердить диагноз. Внутрисуставная инъекция раствора местного анестетика носит диагностический характер и иногда может давать лечебный эффект. Боль существенно облегчается инъекцией в сустав местных анестетиков, как с диагностической целью, так и с лечебной. Польза внутрисуставного введения кортикостероидов не доказана.</w:t>
      </w:r>
    </w:p>
    <w:p w:rsidR="0027559E" w:rsidRDefault="00BC7BFB" w:rsidP="00BC7BFB">
      <w:pPr>
        <w:spacing w:line="360" w:lineRule="auto"/>
        <w:ind w:firstLine="709"/>
        <w:jc w:val="center"/>
        <w:rPr>
          <w:b/>
          <w:sz w:val="28"/>
          <w:szCs w:val="28"/>
          <w:lang w:val="en-US"/>
        </w:rPr>
      </w:pPr>
      <w:r>
        <w:rPr>
          <w:b/>
          <w:sz w:val="28"/>
          <w:szCs w:val="28"/>
          <w:lang w:val="en-US"/>
        </w:rPr>
        <w:br w:type="page"/>
      </w:r>
      <w:r w:rsidRPr="00BC7BFB">
        <w:rPr>
          <w:b/>
          <w:sz w:val="28"/>
          <w:szCs w:val="28"/>
        </w:rPr>
        <w:t>Литература</w:t>
      </w:r>
    </w:p>
    <w:p w:rsidR="00BC7BFB" w:rsidRPr="00BC7BFB" w:rsidRDefault="00BC7BFB" w:rsidP="00BC7BFB">
      <w:pPr>
        <w:spacing w:line="360" w:lineRule="auto"/>
        <w:ind w:firstLine="709"/>
        <w:jc w:val="both"/>
        <w:rPr>
          <w:b/>
          <w:sz w:val="28"/>
          <w:szCs w:val="28"/>
          <w:lang w:val="en-US"/>
        </w:rPr>
      </w:pPr>
    </w:p>
    <w:p w:rsidR="0027559E" w:rsidRPr="00BC7BFB" w:rsidRDefault="0027559E" w:rsidP="00BC7BFB">
      <w:pPr>
        <w:numPr>
          <w:ilvl w:val="0"/>
          <w:numId w:val="2"/>
        </w:numPr>
        <w:tabs>
          <w:tab w:val="num" w:pos="709"/>
        </w:tabs>
        <w:spacing w:line="360" w:lineRule="auto"/>
        <w:ind w:left="0" w:firstLine="0"/>
        <w:jc w:val="both"/>
        <w:rPr>
          <w:sz w:val="28"/>
          <w:szCs w:val="28"/>
        </w:rPr>
      </w:pPr>
      <w:r w:rsidRPr="00BC7BFB">
        <w:rPr>
          <w:sz w:val="28"/>
          <w:szCs w:val="28"/>
        </w:rPr>
        <w:t xml:space="preserve">«Неотложная медицинская помощь», под ред. Дж. Э. Тинтиналли, Рл. Кроума, Э. Руиза, </w:t>
      </w:r>
      <w:r w:rsidRPr="00BC7BFB">
        <w:rPr>
          <w:iCs/>
          <w:sz w:val="28"/>
          <w:szCs w:val="28"/>
        </w:rPr>
        <w:t>Перевод с английского д-ра мед. наук В.И.</w:t>
      </w:r>
      <w:r w:rsidR="00BC7BFB" w:rsidRPr="00BC7BFB">
        <w:rPr>
          <w:iCs/>
          <w:sz w:val="28"/>
          <w:szCs w:val="28"/>
        </w:rPr>
        <w:t xml:space="preserve"> </w:t>
      </w:r>
      <w:r w:rsidRPr="00BC7BFB">
        <w:rPr>
          <w:iCs/>
          <w:sz w:val="28"/>
          <w:szCs w:val="28"/>
        </w:rPr>
        <w:t>Кандрора,</w:t>
      </w:r>
      <w:r w:rsidRPr="00BC7BFB">
        <w:rPr>
          <w:sz w:val="28"/>
          <w:szCs w:val="28"/>
        </w:rPr>
        <w:t xml:space="preserve"> </w:t>
      </w:r>
      <w:r w:rsidRPr="00BC7BFB">
        <w:rPr>
          <w:iCs/>
          <w:sz w:val="28"/>
          <w:szCs w:val="28"/>
        </w:rPr>
        <w:t>д.м.н. М.В.</w:t>
      </w:r>
      <w:r w:rsidR="00BC7BFB" w:rsidRPr="00BC7BFB">
        <w:rPr>
          <w:iCs/>
          <w:sz w:val="28"/>
          <w:szCs w:val="28"/>
        </w:rPr>
        <w:t xml:space="preserve"> </w:t>
      </w:r>
      <w:r w:rsidRPr="00BC7BFB">
        <w:rPr>
          <w:iCs/>
          <w:sz w:val="28"/>
          <w:szCs w:val="28"/>
        </w:rPr>
        <w:t>Неверовой, д-ра мед. наук А.В.Сучкова,</w:t>
      </w:r>
      <w:r w:rsidRPr="00BC7BFB">
        <w:rPr>
          <w:sz w:val="28"/>
          <w:szCs w:val="28"/>
        </w:rPr>
        <w:t xml:space="preserve"> </w:t>
      </w:r>
      <w:r w:rsidRPr="00BC7BFB">
        <w:rPr>
          <w:iCs/>
          <w:sz w:val="28"/>
          <w:szCs w:val="28"/>
        </w:rPr>
        <w:t>к.м.н. А.В.Низового, Ю.Л.</w:t>
      </w:r>
      <w:r w:rsidR="00BC7BFB" w:rsidRPr="00BC7BFB">
        <w:rPr>
          <w:iCs/>
          <w:sz w:val="28"/>
          <w:szCs w:val="28"/>
        </w:rPr>
        <w:t xml:space="preserve"> </w:t>
      </w:r>
      <w:r w:rsidRPr="00BC7BFB">
        <w:rPr>
          <w:iCs/>
          <w:sz w:val="28"/>
          <w:szCs w:val="28"/>
        </w:rPr>
        <w:t xml:space="preserve">Амченкова; под ред. </w:t>
      </w:r>
      <w:r w:rsidR="00BC7BFB" w:rsidRPr="00BC7BFB">
        <w:rPr>
          <w:iCs/>
          <w:sz w:val="28"/>
          <w:szCs w:val="28"/>
        </w:rPr>
        <w:t>д</w:t>
      </w:r>
      <w:r w:rsidRPr="00BC7BFB">
        <w:rPr>
          <w:iCs/>
          <w:sz w:val="28"/>
          <w:szCs w:val="28"/>
        </w:rPr>
        <w:t xml:space="preserve">.м.н. В.Т. Ивашкина, </w:t>
      </w:r>
      <w:r w:rsidR="00BC7BFB" w:rsidRPr="00BC7BFB">
        <w:rPr>
          <w:iCs/>
          <w:sz w:val="28"/>
          <w:szCs w:val="28"/>
        </w:rPr>
        <w:t>д.м.н</w:t>
      </w:r>
      <w:r w:rsidRPr="00BC7BFB">
        <w:rPr>
          <w:iCs/>
          <w:sz w:val="28"/>
          <w:szCs w:val="28"/>
        </w:rPr>
        <w:t>. П.Г. Брюсова; Москва «Медицина» 2001</w:t>
      </w:r>
    </w:p>
    <w:p w:rsidR="0027559E" w:rsidRPr="00BC7BFB" w:rsidRDefault="0027559E" w:rsidP="00BC7BFB">
      <w:pPr>
        <w:numPr>
          <w:ilvl w:val="0"/>
          <w:numId w:val="2"/>
        </w:numPr>
        <w:tabs>
          <w:tab w:val="num" w:pos="709"/>
        </w:tabs>
        <w:spacing w:line="360" w:lineRule="auto"/>
        <w:ind w:left="0" w:firstLine="0"/>
        <w:jc w:val="both"/>
        <w:rPr>
          <w:sz w:val="28"/>
          <w:szCs w:val="28"/>
        </w:rPr>
      </w:pPr>
      <w:r w:rsidRPr="00BC7BFB">
        <w:rPr>
          <w:bCs/>
          <w:sz w:val="28"/>
          <w:szCs w:val="28"/>
        </w:rPr>
        <w:t>Интенсивная терапия. Реанимация. Первая помощь:</w:t>
      </w:r>
      <w:r w:rsidRPr="00BC7BFB">
        <w:rPr>
          <w:sz w:val="28"/>
          <w:szCs w:val="28"/>
        </w:rPr>
        <w:t xml:space="preserve"> Учебное пособие / Под ред. В.Д. Малышева. — М.: Медицина.— 2000.— 464 с.: ил.— Учеб. лит. Для слушателей системы последипломного образования.— </w:t>
      </w:r>
      <w:r w:rsidRPr="00BC7BFB">
        <w:rPr>
          <w:sz w:val="28"/>
          <w:szCs w:val="28"/>
          <w:lang w:val="en-US"/>
        </w:rPr>
        <w:t>ISBN</w:t>
      </w:r>
      <w:r w:rsidRPr="00BC7BFB">
        <w:rPr>
          <w:sz w:val="28"/>
          <w:szCs w:val="28"/>
        </w:rPr>
        <w:t xml:space="preserve"> 5-225-04560-Х</w:t>
      </w:r>
      <w:bookmarkStart w:id="0" w:name="_GoBack"/>
      <w:bookmarkEnd w:id="0"/>
    </w:p>
    <w:sectPr w:rsidR="0027559E" w:rsidRPr="00BC7BFB" w:rsidSect="00BC7BF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B79" w:rsidRDefault="00392B79">
      <w:r>
        <w:separator/>
      </w:r>
    </w:p>
  </w:endnote>
  <w:endnote w:type="continuationSeparator" w:id="0">
    <w:p w:rsidR="00392B79" w:rsidRDefault="0039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D0" w:rsidRDefault="00EB24D0" w:rsidP="00BB6B58">
    <w:pPr>
      <w:pStyle w:val="a4"/>
      <w:framePr w:wrap="around" w:vAnchor="text" w:hAnchor="margin" w:xAlign="right" w:y="1"/>
      <w:rPr>
        <w:rStyle w:val="a6"/>
      </w:rPr>
    </w:pPr>
  </w:p>
  <w:p w:rsidR="00EB24D0" w:rsidRDefault="00EB24D0" w:rsidP="00EB24D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D0" w:rsidRDefault="0029069F" w:rsidP="00BB6B58">
    <w:pPr>
      <w:pStyle w:val="a4"/>
      <w:framePr w:wrap="around" w:vAnchor="text" w:hAnchor="margin" w:xAlign="right" w:y="1"/>
      <w:rPr>
        <w:rStyle w:val="a6"/>
      </w:rPr>
    </w:pPr>
    <w:r>
      <w:rPr>
        <w:rStyle w:val="a6"/>
        <w:noProof/>
      </w:rPr>
      <w:t>2</w:t>
    </w:r>
  </w:p>
  <w:p w:rsidR="00EB24D0" w:rsidRDefault="00EB24D0" w:rsidP="00EB24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B79" w:rsidRDefault="00392B79">
      <w:r>
        <w:separator/>
      </w:r>
    </w:p>
  </w:footnote>
  <w:footnote w:type="continuationSeparator" w:id="0">
    <w:p w:rsidR="00392B79" w:rsidRDefault="00392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C3043CE"/>
    <w:multiLevelType w:val="hybridMultilevel"/>
    <w:tmpl w:val="D2A4664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
    <w:nsid w:val="52FC4534"/>
    <w:multiLevelType w:val="hybridMultilevel"/>
    <w:tmpl w:val="2E3AB63A"/>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1C7"/>
    <w:rsid w:val="00190418"/>
    <w:rsid w:val="001A0427"/>
    <w:rsid w:val="001F41C7"/>
    <w:rsid w:val="0027559E"/>
    <w:rsid w:val="0029069F"/>
    <w:rsid w:val="002C2F4A"/>
    <w:rsid w:val="00381444"/>
    <w:rsid w:val="00392B79"/>
    <w:rsid w:val="00BB6B58"/>
    <w:rsid w:val="00BC7BFB"/>
    <w:rsid w:val="00EB24D0"/>
    <w:rsid w:val="00EE2084"/>
    <w:rsid w:val="00F23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CE0EE9F-B68C-4D61-940B-A1731F21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1C7"/>
    <w:pPr>
      <w:widowControl w:val="0"/>
      <w:autoSpaceDE w:val="0"/>
      <w:autoSpaceDN w:val="0"/>
      <w:adjustRightInd w:val="0"/>
    </w:pPr>
  </w:style>
  <w:style w:type="paragraph" w:styleId="1">
    <w:name w:val="heading 1"/>
    <w:basedOn w:val="a"/>
    <w:next w:val="a"/>
    <w:link w:val="10"/>
    <w:uiPriority w:val="9"/>
    <w:qFormat/>
    <w:rsid w:val="00EE2084"/>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E2084"/>
    <w:pPr>
      <w:keepNext/>
      <w:widowControl/>
      <w:autoSpaceDE/>
      <w:autoSpaceDN/>
      <w:adjustRightInd/>
      <w:ind w:left="1080" w:hanging="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EE2084"/>
    <w:pPr>
      <w:widowControl/>
      <w:autoSpaceDE/>
      <w:autoSpaceDN/>
      <w:adjustRightInd/>
    </w:pPr>
    <w:rPr>
      <w:sz w:val="24"/>
      <w:szCs w:val="24"/>
    </w:rPr>
  </w:style>
  <w:style w:type="paragraph" w:styleId="a4">
    <w:name w:val="footer"/>
    <w:basedOn w:val="a"/>
    <w:link w:val="a5"/>
    <w:uiPriority w:val="99"/>
    <w:rsid w:val="00EB24D0"/>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sid w:val="00EB24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8763">
      <w:marLeft w:val="0"/>
      <w:marRight w:val="0"/>
      <w:marTop w:val="0"/>
      <w:marBottom w:val="0"/>
      <w:divBdr>
        <w:top w:val="none" w:sz="0" w:space="0" w:color="auto"/>
        <w:left w:val="none" w:sz="0" w:space="0" w:color="auto"/>
        <w:bottom w:val="none" w:sz="0" w:space="0" w:color="auto"/>
        <w:right w:val="none" w:sz="0" w:space="0" w:color="auto"/>
      </w:divBdr>
    </w:div>
    <w:div w:id="499078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Отдельные болевые синдромы </vt:lpstr>
    </vt:vector>
  </TitlesOfParts>
  <Company>Дом</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Отдельные болевые синдромы </dc:title>
  <dc:subject/>
  <dc:creator>Юля</dc:creator>
  <cp:keywords/>
  <dc:description/>
  <cp:lastModifiedBy>admin</cp:lastModifiedBy>
  <cp:revision>2</cp:revision>
  <dcterms:created xsi:type="dcterms:W3CDTF">2014-02-25T06:14:00Z</dcterms:created>
  <dcterms:modified xsi:type="dcterms:W3CDTF">2014-02-25T06:14:00Z</dcterms:modified>
</cp:coreProperties>
</file>