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47" w:rsidRDefault="006D2847" w:rsidP="005F549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F549D" w:rsidRDefault="005F549D" w:rsidP="005F549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МИНИСТЕРСТВО ОБРАЗОВАНИЯ И НАУКИ РФ</w:t>
      </w:r>
    </w:p>
    <w:p w:rsidR="005F549D" w:rsidRDefault="005F549D" w:rsidP="005F549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F549D" w:rsidRDefault="005F549D" w:rsidP="005F549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Московский институт национальных и региональных отношений (МИНРО)</w:t>
      </w: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AD4" w:rsidRDefault="00B96AD4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Контрольная работа по дисциплине:</w:t>
      </w:r>
    </w:p>
    <w:p w:rsidR="005F549D" w:rsidRDefault="005F549D" w:rsidP="005F549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«Международные </w:t>
      </w:r>
      <w:r w:rsidR="008D6861">
        <w:rPr>
          <w:rFonts w:ascii="Times New Roman" w:eastAsia="Times New Roman" w:hAnsi="Times New Roman"/>
          <w:b/>
          <w:sz w:val="52"/>
          <w:szCs w:val="52"/>
          <w:lang w:eastAsia="ru-RU"/>
        </w:rPr>
        <w:t>э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кономические отношения»</w:t>
      </w: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35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F549D" w:rsidTr="005F549D">
        <w:trPr>
          <w:trHeight w:val="2218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F549D" w:rsidRDefault="005F549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Выполнил студент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курса </w:t>
            </w:r>
          </w:p>
          <w:p w:rsidR="005F549D" w:rsidRDefault="005F549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специальность: ГМУ</w:t>
            </w:r>
          </w:p>
          <w:p w:rsidR="005F549D" w:rsidRDefault="005F549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заочной формы обучения</w:t>
            </w:r>
          </w:p>
          <w:p w:rsidR="005F549D" w:rsidRDefault="005F549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Рябичко Кирилл</w:t>
            </w:r>
          </w:p>
        </w:tc>
      </w:tr>
    </w:tbl>
    <w:p w:rsidR="005F549D" w:rsidRDefault="005F549D" w:rsidP="005F5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P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P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P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P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49D" w:rsidRDefault="005F549D" w:rsidP="005F54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Москва, 2009 г.</w:t>
      </w:r>
    </w:p>
    <w:p w:rsidR="005F549D" w:rsidRPr="005F549D" w:rsidRDefault="005F549D" w:rsidP="005F549D">
      <w:pPr>
        <w:jc w:val="center"/>
        <w:rPr>
          <w:rFonts w:ascii="Times New Roman" w:hAnsi="Times New Roman"/>
          <w:b/>
          <w:sz w:val="28"/>
          <w:szCs w:val="28"/>
        </w:rPr>
      </w:pPr>
      <w:r w:rsidRPr="005F549D">
        <w:rPr>
          <w:rFonts w:ascii="Times New Roman" w:hAnsi="Times New Roman"/>
          <w:b/>
          <w:sz w:val="28"/>
          <w:szCs w:val="28"/>
        </w:rPr>
        <w:t>Содержание</w:t>
      </w:r>
    </w:p>
    <w:p w:rsidR="005F549D" w:rsidRPr="005F549D" w:rsidRDefault="005F549D" w:rsidP="005F5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49D">
        <w:rPr>
          <w:rFonts w:ascii="Times New Roman" w:hAnsi="Times New Roman"/>
          <w:sz w:val="28"/>
          <w:szCs w:val="28"/>
        </w:rPr>
        <w:t>Место России в системе современных международных экономических отношений……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 w:rsidR="00FC452B">
        <w:rPr>
          <w:rFonts w:ascii="Times New Roman" w:hAnsi="Times New Roman"/>
          <w:sz w:val="28"/>
          <w:szCs w:val="28"/>
        </w:rPr>
        <w:t>3</w:t>
      </w:r>
    </w:p>
    <w:p w:rsidR="005F549D" w:rsidRDefault="005F549D" w:rsidP="005F5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49D">
        <w:rPr>
          <w:rFonts w:ascii="Times New Roman" w:hAnsi="Times New Roman"/>
          <w:sz w:val="28"/>
          <w:szCs w:val="28"/>
        </w:rPr>
        <w:t>Международный туризм и международные транспортные услуги в системе международных экономических отношений……</w:t>
      </w:r>
      <w:r>
        <w:rPr>
          <w:rFonts w:ascii="Times New Roman" w:hAnsi="Times New Roman"/>
          <w:sz w:val="28"/>
          <w:szCs w:val="28"/>
        </w:rPr>
        <w:t>………</w:t>
      </w:r>
      <w:r w:rsidR="00FC452B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…….</w:t>
      </w:r>
      <w:r w:rsidR="00FC452B">
        <w:rPr>
          <w:rFonts w:ascii="Times New Roman" w:hAnsi="Times New Roman"/>
          <w:sz w:val="28"/>
          <w:szCs w:val="28"/>
        </w:rPr>
        <w:t>7</w:t>
      </w:r>
    </w:p>
    <w:p w:rsidR="005E62D6" w:rsidRDefault="005E62D6" w:rsidP="005E62D6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 туризм</w:t>
      </w:r>
      <w:r w:rsidR="00FC452B"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………………………………………………..7</w:t>
      </w:r>
    </w:p>
    <w:p w:rsidR="005E62D6" w:rsidRPr="005E62D6" w:rsidRDefault="005E62D6" w:rsidP="005E62D6">
      <w:pPr>
        <w:spacing w:after="0" w:line="360" w:lineRule="auto"/>
        <w:ind w:left="709" w:hanging="35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b/>
          <w:color w:val="000000"/>
          <w:sz w:val="28"/>
          <w:szCs w:val="28"/>
          <w:lang w:eastAsia="ru-RU"/>
        </w:rPr>
        <w:t>2.2.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Международные транспортные услуги в системе международных экономических отношений</w:t>
      </w:r>
      <w:r w:rsidR="00FC452B"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………………………………………...………8</w:t>
      </w:r>
    </w:p>
    <w:p w:rsidR="005F549D" w:rsidRDefault="005F549D" w:rsidP="005F5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49D">
        <w:rPr>
          <w:rFonts w:ascii="Times New Roman" w:hAnsi="Times New Roman"/>
          <w:sz w:val="28"/>
          <w:szCs w:val="28"/>
        </w:rPr>
        <w:t>Платежный баланс……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  <w:r w:rsidR="00FC452B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…..</w:t>
      </w:r>
      <w:r w:rsidR="00FC452B">
        <w:rPr>
          <w:rFonts w:ascii="Times New Roman" w:hAnsi="Times New Roman"/>
          <w:sz w:val="28"/>
          <w:szCs w:val="28"/>
        </w:rPr>
        <w:t>11</w:t>
      </w:r>
    </w:p>
    <w:p w:rsid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FC452B">
        <w:rPr>
          <w:rFonts w:ascii="Times New Roman" w:hAnsi="Times New Roman"/>
          <w:sz w:val="28"/>
          <w:szCs w:val="28"/>
        </w:rPr>
        <w:t>………………………………………..15</w:t>
      </w:r>
    </w:p>
    <w:p w:rsid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549D" w:rsidRP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549D" w:rsidRDefault="005F549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F549D" w:rsidRPr="0031577E" w:rsidRDefault="005F549D" w:rsidP="0031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577E">
        <w:rPr>
          <w:rFonts w:ascii="Times New Roman" w:hAnsi="Times New Roman"/>
          <w:b/>
          <w:sz w:val="28"/>
          <w:szCs w:val="28"/>
        </w:rPr>
        <w:t>Место России в системе современных международных экономических отношений</w:t>
      </w:r>
    </w:p>
    <w:p w:rsidR="00025803" w:rsidRPr="0031577E" w:rsidRDefault="00F148AD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Мировое хозяйство представляет собой взаимосвязанные между собой экономики практически всех цивилизованных стран. Вхождение и уровень интегрирования национальной экономики в мировое хозяйство определяется комплексом факторов, среди которых выделяют следующие. Во-первых,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эффект (экономическая и политическая выгода стран — участ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ниц интеграционного процесса). Главным критерием при этом выступают национальные интересы. Во-вторых, участие в ми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рохозяйственных связях для страны становится возможным при условии адекватной адаптации национального хозяйства й институционально-правовой базы государства к унифици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рованным нормам и требованиям мирового экономического сообщества. Основными условиями участия страны в меж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дународных экономических организациях в настоящее вре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мя являются: политическая стабильность; отсутствие резких колебаний в состоянии национальной экономики и ее откры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тость. Открытость экономики подразумевает: прозрачность (свободный доступ к информации о макроэкономической си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туации); экономическую свободу внутри страны; участие стра</w:t>
      </w:r>
      <w:r w:rsidR="00025803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 в мировом интеграционном процессе.</w:t>
      </w:r>
    </w:p>
    <w:p w:rsidR="00025803" w:rsidRPr="0031577E" w:rsidRDefault="00025803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Создавая рыночную экономику, Россия стремится войти в мировое хозяйство как равноправный партнер, намереваю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щийся соблюдать и уважать международные правовые основы мирового сообщества. Формирование основ рыночной эконо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мики объективно потребовало реализации открытой внешне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экономической политики. Без внешнего рынка России было </w:t>
      </w:r>
      <w:r w:rsidRPr="0031577E">
        <w:rPr>
          <w:rFonts w:ascii="Times New Roman" w:hAnsi="Times New Roman"/>
          <w:color w:val="584931"/>
          <w:sz w:val="28"/>
          <w:szCs w:val="28"/>
          <w:lang w:eastAsia="ru-RU"/>
        </w:rPr>
        <w:t xml:space="preserve">бы 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очень сложно разрешить проблему товарного дефицита, ненаполненность внутреннего рынка. Обращение к импорту позволило существенно смягчить остроту первых месяцев переходного периода.</w:t>
      </w:r>
    </w:p>
    <w:p w:rsidR="00025803" w:rsidRPr="0031577E" w:rsidRDefault="00025803" w:rsidP="0031577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Роль внешнеэкономического фактора весьма велика для любой национальной экономики. Количественное определе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места внешней торговли выражается отношением объ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ема внешней торговли к объему внутреннего производства.</w:t>
      </w:r>
    </w:p>
    <w:p w:rsidR="00702A89" w:rsidRPr="0031577E" w:rsidRDefault="00025803" w:rsidP="0031577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Достаточно наглядное представление об оценке эффектив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 экспорта для хозяйства РФ в целом дает соотношение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экспортных цен, исчисленных на базе ФОБ и пересчитанных в рубли по официальному обменному курсу рубля по отно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шению к доллару ЦБ России, и внутренних оптовых цен на российском рынке с учетом транспортных и накладных рас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ходов, без налога на добавленную стоимость и акцизов. Со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отношение этих цен отражает как динамику мировых цен, так и изменения отечественных затрат на производство и реали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зацию отечественной продукции на мировых рынках, а также выбор оптимальных направлений реализации (внешний или внутренний рынок). Критерием оценки (нормативных преде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лов) показателей эффективности экспорта является единица </w:t>
      </w:r>
      <w:r w:rsidR="00702A89" w:rsidRPr="00315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(100%)</w:t>
      </w:r>
    </w:p>
    <w:p w:rsidR="00E64421" w:rsidRPr="0031577E" w:rsidRDefault="00AB078A" w:rsidP="0031577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F549D&quot;/&gt;&lt;wsp:rsid wsp:val=&quot;00025803&quot;/&gt;&lt;wsp:rsid wsp:val=&quot;00252574&quot;/&gt;&lt;wsp:rsid wsp:val=&quot;002850BE&quot;/&gt;&lt;wsp:rsid wsp:val=&quot;0031577E&quot;/&gt;&lt;wsp:rsid wsp:val=&quot;003D2F06&quot;/&gt;&lt;wsp:rsid wsp:val=&quot;004427A4&quot;/&gt;&lt;wsp:rsid wsp:val=&quot;0045419E&quot;/&gt;&lt;wsp:rsid wsp:val=&quot;005E62D6&quot;/&gt;&lt;wsp:rsid wsp:val=&quot;005F549D&quot;/&gt;&lt;wsp:rsid wsp:val=&quot;00691225&quot;/&gt;&lt;wsp:rsid wsp:val=&quot;00702A89&quot;/&gt;&lt;wsp:rsid wsp:val=&quot;00761073&quot;/&gt;&lt;wsp:rsid wsp:val=&quot;007D111D&quot;/&gt;&lt;wsp:rsid wsp:val=&quot;00834344&quot;/&gt;&lt;wsp:rsid wsp:val=&quot;008D6861&quot;/&gt;&lt;wsp:rsid wsp:val=&quot;00B96AD4&quot;/&gt;&lt;wsp:rsid wsp:val=&quot;00CD0487&quot;/&gt;&lt;wsp:rsid wsp:val=&quot;00D80E80&quot;/&gt;&lt;wsp:rsid wsp:val=&quot;00DC3252&quot;/&gt;&lt;wsp:rsid wsp:val=&quot;00E64421&quot;/&gt;&lt;wsp:rsid wsp:val=&quot;00E7384E&quot;/&gt;&lt;wsp:rsid wsp:val=&quot;00F148AD&quot;/&gt;&lt;wsp:rsid wsp:val=&quot;00FC452B&quot;/&gt;&lt;/wsp:rsids&gt;&lt;/w:docPr&gt;&lt;w:body&gt;&lt;w:p wsp:rsidR=&quot;00000000&quot; wsp:rsidRDefault=&quot;003D2F0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 w:val=&quot;28&quot;/&gt;&lt;w:sz-cs w:val=&quot;28&quot;/&gt;&lt;w:lang w:fareast=&quot;RU&quot;/&gt;&lt;/w:rPr&gt;&lt;m:t&gt;K&lt;/m:t&gt;&lt;/m:r&gt;&lt;m:r&gt;&lt;m:rPr&gt;&lt;m:sty m:val=&quot;bi&quot;/&gt;&lt;/m:rPr&gt;&lt;w:rPr&gt;&lt;w:rFonts w:ascii=&quot;Cambria Math&quot; w:h-ansi=&quot;Times New Roman&quot;/&gt;&lt;wx:font wx:val=&quot;Cambria Math&quot;/&gt;&lt;w:b/&gt;&lt;w:i/&gt;&lt;w:color w:val=&quot;000000&quot;/&gt;&lt;w:sz w:val=&quot;28&quot;/&gt;&lt;w:sz-cs w:val=&quot;28&quot;/&gt;&lt;w:lang w:fareast=&quot;RU&quot;/&gt;&lt;/w:rPr&gt;&lt;m:t&gt;= &lt;/m:t&gt;&lt;/m:r&gt;&lt;m:f&gt;&lt;m:fPr&gt;&lt;m:ctrlPr&gt;&lt;w:rPr&gt;&lt;w:rFonts w:ascii=&quot;Cambria Math&quot; w:h-ansi=&quot;Times New Roman&quot;/&gt;&lt;wx:font wx:val=&quot;Cambria Math&quot;/&gt;&lt;w:b/&gt;&lt;w:b-cs/&gt;&lt;w:i/&gt;&lt;w:color w:val=&quot;000000&quot;/&gt;&lt;w:sz w:val=&quot;28&quot;/&gt;&lt;w:sz-cs w:val=&quot;28&quot;/&gt;&lt;w:lang w:fareast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 w:val=&quot;28&quot;/&gt;&lt;w:sz-cs w:val=&quot;28&quot;/&gt;&lt;w:lang w:fareast=&quot;RU&quot;/&gt;&lt;/w:rPr&gt;&lt;m:t&gt;B&lt;/m:t&gt;&lt;/m:r&gt;&lt;m:r&gt;&lt;m:rPr&gt;&lt;m:sty m:val=&quot;bi&quot;/&gt;&lt;/m:rPr&gt;&lt;w:rPr&gt;&lt;w:rFonts w:ascii=&quot;Times New Roman&quot; w:h-ansi=&quot;Cambria Math&quot;/&gt;&lt;wx:font wx:val=&quot;Cambria Math&quot;/&gt;&lt;w:b/&gt;&lt;w:i/&gt;&lt;w:color w:val=&quot;000000&quot;/&gt;&lt;w:sz w:val=&quot;28&quot;/&gt;&lt;w:sz-cs w:val=&quot;28&quot;/&gt;&lt;w:lang w:fareast=&quot;RU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 w:val=&quot;28&quot;/&gt;&lt;w:sz-cs w:val=&quot;28&quot;/&gt;&lt;w:lang w:fareast=&quot;RU&quot;/&gt;&lt;/w:rPr&gt;&lt;m:t&gt;V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 w:val=&quot;28&quot;/&gt;&lt;w:sz-cs w:val=&quot;28&quot;/&gt;&lt;w:lang w:fareast=&quot;RU&quot;/&gt;&lt;/w:rPr&gt;&lt;m:t&gt;Z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E64421" w:rsidRPr="0031577E" w:rsidRDefault="00E64421" w:rsidP="0031577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Где </w:t>
      </w:r>
      <w:r w:rsidR="00702A89" w:rsidRPr="0031577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коэффициент абсолютной эффективности экспорта; </w:t>
      </w:r>
      <w:r w:rsidR="00702A89" w:rsidRPr="0031577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экспортная цена товаров (дол.); </w:t>
      </w:r>
      <w:r w:rsidR="00702A89" w:rsidRPr="0031577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валютный обменный курс (руб./дол.); </w:t>
      </w:r>
      <w:r w:rsidR="00702A89" w:rsidRPr="0031577E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внутренняя цена экспортируемого товара (руб.). Как показывают расчеты, </w:t>
      </w:r>
      <w:r w:rsidR="00702A89" w:rsidRPr="00315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абсолютная эффективность 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t>обычно снижается при переходе от экспорта сырья к экспор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готовой продукции. Экспортная эффективность конечной продукции ниже ввиду технологического отставания россий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обрабатывающей промышленности. Налицо сравнитель</w:t>
      </w:r>
      <w:r w:rsidR="00702A89"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преимущества экспорта сырья.</w:t>
      </w:r>
    </w:p>
    <w:p w:rsidR="00E64421" w:rsidRPr="0031577E" w:rsidRDefault="00E64421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В современных условиях внешнюю экономику следует рас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сматривать в качестве важного системно- и структурообра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зующего фактора развития российской экономики. Рост объе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внешнеэкономической деятельности за последние два-три года отражает серьезные изменения в экономической ситуа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в стране. Но структура внешнеэкономических связей по-прежнему неблагоприятна. Не менее 75% объема структуры экспорта составляет топливно-сырьевая продукция, в том числе нефть и природный газ. При этом доля готовой про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дукции крайне мала.</w:t>
      </w:r>
    </w:p>
    <w:p w:rsidR="00E64421" w:rsidRPr="0031577E" w:rsidRDefault="00E64421" w:rsidP="0031577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Данные внешней торговли, показывающие участие России в системе международного разделения труда, свидетельст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вуют о том, что наша страна по этому показателю занимает положение, неадекватное ее экономическим возможностям и политической значимости. Доля России в мировом экспорте оценивается в </w:t>
      </w:r>
      <w:r w:rsidRPr="0031577E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,7 %. Доля России в мировом импорте прибли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жается к </w:t>
      </w:r>
      <w:r w:rsidRPr="0031577E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315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%. Такое положение отражает достаточно ограни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ченный уровень вовлеченности страны в мировой товарооб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 (табл. 3).</w:t>
      </w:r>
    </w:p>
    <w:p w:rsidR="00E64421" w:rsidRPr="00E64421" w:rsidRDefault="00E64421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6442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Таблица </w:t>
      </w:r>
      <w:r w:rsidRPr="00E6442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</w:t>
      </w:r>
    </w:p>
    <w:p w:rsidR="00E64421" w:rsidRPr="00E64421" w:rsidRDefault="00E64421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Объем внешней торговли России (млрд дол., текущие цены) 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992"/>
        <w:gridCol w:w="1134"/>
        <w:gridCol w:w="1134"/>
        <w:gridCol w:w="1134"/>
        <w:gridCol w:w="993"/>
        <w:gridCol w:w="992"/>
      </w:tblGrid>
      <w:tr w:rsidR="0031577E" w:rsidRPr="00E64421" w:rsidTr="0031577E">
        <w:trPr>
          <w:trHeight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2006 г.</w:t>
            </w:r>
          </w:p>
        </w:tc>
      </w:tr>
      <w:tr w:rsidR="0031577E" w:rsidRPr="00E64421" w:rsidTr="0031577E">
        <w:trPr>
          <w:trHeight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439,5</w:t>
            </w:r>
          </w:p>
        </w:tc>
      </w:tr>
      <w:tr w:rsidR="0031577E" w:rsidRPr="00E64421" w:rsidTr="0031577E">
        <w:trPr>
          <w:trHeight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302,0</w:t>
            </w:r>
          </w:p>
        </w:tc>
      </w:tr>
      <w:tr w:rsidR="0031577E" w:rsidRPr="00E64421" w:rsidTr="0031577E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421" w:rsidRPr="00E64421" w:rsidRDefault="00E64421" w:rsidP="00315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4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137,5</w:t>
            </w:r>
          </w:p>
        </w:tc>
      </w:tr>
    </w:tbl>
    <w:p w:rsidR="00E64421" w:rsidRPr="00E64421" w:rsidRDefault="00E64421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4421">
        <w:rPr>
          <w:rFonts w:ascii="Times New Roman" w:hAnsi="Times New Roman"/>
          <w:color w:val="000000"/>
          <w:sz w:val="28"/>
          <w:szCs w:val="28"/>
          <w:lang w:eastAsia="ru-RU"/>
        </w:rPr>
        <w:t>* Источник: данные Госкомстата РФ, ФТС РФ.</w:t>
      </w:r>
    </w:p>
    <w:p w:rsidR="00E64421" w:rsidRPr="00E64421" w:rsidRDefault="00E64421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4421">
        <w:rPr>
          <w:rFonts w:ascii="Times New Roman" w:hAnsi="Times New Roman"/>
          <w:color w:val="000000"/>
          <w:sz w:val="28"/>
          <w:szCs w:val="28"/>
          <w:lang w:eastAsia="ru-RU"/>
        </w:rPr>
        <w:t>В последние годы резко сократилось присутствие России на многих важных товарных рынках (страны Восточной Ев</w:t>
      </w:r>
      <w:r w:rsidRPr="00E6442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ропы, развивающиеся страны и др.).</w:t>
      </w:r>
    </w:p>
    <w:p w:rsidR="00E64421" w:rsidRPr="00E64421" w:rsidRDefault="00E64421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4421">
        <w:rPr>
          <w:rFonts w:ascii="Times New Roman" w:hAnsi="Times New Roman"/>
          <w:color w:val="000000"/>
          <w:sz w:val="28"/>
          <w:szCs w:val="28"/>
          <w:lang w:eastAsia="ru-RU"/>
        </w:rPr>
        <w:t>Товарная структура российской внешней торговли на про</w:t>
      </w:r>
      <w:r w:rsidRPr="00E6442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тяжении многих лет практически не меняется. Не меняется и перечень товаров, обеспечивающих наибольшую валютную выручку. Это около десяти товарных позиций из примерно 4 тысяч (табл. 4, 5).</w:t>
      </w:r>
    </w:p>
    <w:p w:rsidR="00CD0487" w:rsidRPr="0031577E" w:rsidRDefault="00E64421" w:rsidP="0031577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Потенциально российская экономика обладает рядом при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влекательных особенностей для иностранного инвестора, среди которых можно выделить определенную емкость внут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реннего рынка, относительно дешевую рабочую силу, слабую конкуренцию среди иностранных предпринимателей. Посту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пление </w:t>
      </w:r>
      <w:r w:rsidRPr="00315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иностранных инвестиций 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в Россию осуществляется по линии межправительственных соглашений: от националь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правительственных организаций, из международных фи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нансовых институтов и банков, от различных частных орга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низаций и предпринимателей. Таким образом, иностранный капитал присутствует в стране как в государственной, так и в частной формах, а также как капитал международных ор</w:t>
      </w: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ганизаций неправительственного типа.</w:t>
      </w:r>
    </w:p>
    <w:p w:rsidR="00CD0487" w:rsidRPr="00CD0487" w:rsidRDefault="00CD0487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048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Таблица 4 </w:t>
      </w:r>
      <w:r w:rsidRPr="00CD04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Товарная структура экспорта России, % 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1134"/>
        <w:gridCol w:w="1134"/>
      </w:tblGrid>
      <w:tr w:rsidR="00CD0487" w:rsidRPr="00CD0487" w:rsidTr="0031577E">
        <w:trPr>
          <w:trHeight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2006 г.</w:t>
            </w:r>
          </w:p>
        </w:tc>
      </w:tr>
      <w:tr w:rsidR="00CD0487" w:rsidRPr="00CD0487" w:rsidTr="0031577E"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Продовольственные товары и сельскохозяйственное сырье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CD0487" w:rsidRPr="00CD0487" w:rsidTr="0031577E">
        <w:trPr>
          <w:trHeight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Минеральные продукты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CD0487" w:rsidRPr="00CD0487" w:rsidTr="0031577E">
        <w:trPr>
          <w:trHeight w:val="5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Продукция химической про</w:t>
            </w: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мышленности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</w:tr>
      <w:tr w:rsidR="00CD0487" w:rsidRPr="00CD0487" w:rsidTr="0031577E"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Машины, оборудование и транспортные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CD0487" w:rsidRPr="00CD0487" w:rsidTr="0031577E">
        <w:trPr>
          <w:trHeight w:val="5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Древесина и целлюлозно-бу</w:t>
            </w: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мажные товары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CD0487" w:rsidRPr="00CD0487" w:rsidTr="0031577E">
        <w:trPr>
          <w:trHeight w:val="3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Другие товары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</w:tbl>
    <w:p w:rsidR="00CD0487" w:rsidRPr="00CD0487" w:rsidRDefault="00CD0487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487">
        <w:rPr>
          <w:rFonts w:ascii="Times New Roman" w:hAnsi="Times New Roman"/>
          <w:color w:val="000000"/>
          <w:sz w:val="28"/>
          <w:szCs w:val="28"/>
          <w:lang w:eastAsia="ru-RU"/>
        </w:rPr>
        <w:t>* Источник: данные Госкомстата РФ, ФТС РФ.</w:t>
      </w:r>
    </w:p>
    <w:p w:rsidR="00CD0487" w:rsidRPr="00CD0487" w:rsidRDefault="00CD0487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D048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Таблица 5</w:t>
      </w:r>
    </w:p>
    <w:p w:rsidR="00CD0487" w:rsidRPr="00CD0487" w:rsidRDefault="00CD0487" w:rsidP="003157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04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Товарная структура импорта в Россию, %*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1134"/>
        <w:gridCol w:w="1134"/>
      </w:tblGrid>
      <w:tr w:rsidR="00CD0487" w:rsidRPr="00CD0487" w:rsidTr="0031577E">
        <w:trPr>
          <w:trHeight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2006 г.</w:t>
            </w:r>
          </w:p>
        </w:tc>
      </w:tr>
      <w:tr w:rsidR="00CD0487" w:rsidRPr="00CD0487" w:rsidTr="0031577E">
        <w:trPr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Продовольственные товары и сельскохозяйственное сырье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</w:tr>
      <w:tr w:rsidR="00CD0487" w:rsidRPr="00CD0487" w:rsidTr="0031577E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Минеральные продукты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632D2A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632D2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D0487" w:rsidRPr="00CD0487" w:rsidTr="0031577E"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Продукция химической про</w:t>
            </w: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мышленности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</w:tr>
      <w:tr w:rsidR="00CD0487" w:rsidRPr="00CD0487" w:rsidTr="0031577E"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Машины, оборудование и транспортные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</w:tr>
      <w:tr w:rsidR="00CD0487" w:rsidRPr="00CD0487" w:rsidTr="0031577E"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Древесина и целлюлозно-бу</w:t>
            </w: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мажные товары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632D2A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632D2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CD0487" w:rsidRPr="00CD0487" w:rsidTr="0031577E"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Металлы, драгоценные камни и изделия из них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CD0487" w:rsidRPr="00CD0487" w:rsidTr="0031577E">
        <w:trPr>
          <w:trHeight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Другие товары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87" w:rsidRPr="00CD0487" w:rsidRDefault="00CD0487" w:rsidP="00315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4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</w:tbl>
    <w:p w:rsidR="005F549D" w:rsidRDefault="00CD0487" w:rsidP="003157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577E">
        <w:rPr>
          <w:rFonts w:ascii="Times New Roman" w:hAnsi="Times New Roman"/>
          <w:color w:val="000000"/>
          <w:sz w:val="28"/>
          <w:szCs w:val="28"/>
          <w:lang w:eastAsia="ru-RU"/>
        </w:rPr>
        <w:t>* Источник: Данные Госкомстата РФ, ФТС РФ.</w:t>
      </w:r>
      <w:r w:rsidR="005F549D" w:rsidRPr="0031577E">
        <w:rPr>
          <w:rFonts w:ascii="Times New Roman" w:hAnsi="Times New Roman"/>
          <w:b/>
          <w:sz w:val="28"/>
          <w:szCs w:val="28"/>
        </w:rPr>
        <w:br w:type="page"/>
      </w:r>
    </w:p>
    <w:p w:rsidR="005F549D" w:rsidRPr="005F549D" w:rsidRDefault="0031577E" w:rsidP="005F549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F549D" w:rsidRPr="005F549D">
        <w:rPr>
          <w:rFonts w:ascii="Times New Roman" w:hAnsi="Times New Roman"/>
          <w:b/>
          <w:sz w:val="28"/>
          <w:szCs w:val="28"/>
        </w:rPr>
        <w:t>Международный туризм и международные транспортные услуги в системе международных экономических отношений</w:t>
      </w:r>
    </w:p>
    <w:p w:rsidR="005E62D6" w:rsidRPr="005E62D6" w:rsidRDefault="005E62D6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b/>
          <w:color w:val="000000"/>
          <w:sz w:val="28"/>
          <w:szCs w:val="28"/>
          <w:lang w:eastAsia="ru-RU"/>
        </w:rPr>
        <w:t>2.1. Международный туризм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международный туризм является одной §из прибыльных форм экспортных услуг. Например, «удельный 1вес доходов от иностранного туризма в общей сумме поступлений от экспорта товаров и услуг в Испании составляет 35%».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Принято считать туристом человека, проведшего за гра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ницей более суток; субъект, отсутствовавший на родине менее 24 часов, имеет статус экскурсанта.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Приезжающий в принимающую страну турист приносит ей двойную выгоду: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1) он пользуется услугами туристических фирм данной страны;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2) приобретает товары и услуги посещаемого государства. Основными формами международного туризма являются: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эстетический туризм, заключающийся в путешествиях с щелью посещения исторических и культурных памятников, музеев, концертных залов и театров. Самой притягательной в этом отношении страной является Италия, буквально напол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ненная ценностями античности и Ренессанса;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этнический туризм </w:t>
      </w:r>
      <w:r w:rsidRPr="004427A4">
        <w:rPr>
          <w:rFonts w:ascii="Times New Roman" w:hAnsi="Times New Roman"/>
          <w:color w:val="5F462E"/>
          <w:sz w:val="28"/>
          <w:szCs w:val="28"/>
          <w:lang w:eastAsia="ru-RU"/>
        </w:rPr>
        <w:t xml:space="preserve">— 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его целью является посещение про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живающих за границей родственников, земляков и соплеменников;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спортивный туризм, например, включает поездки с целью восхождения на неприступные горы; серфингисты ищутпо всему миру взморья с подходящими волнами; среди анг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лийских джентльменов популярны поездки на рыбалку на финские озера, где водится отличная форель; охотники ездят на сафари для стрельбы по крупным движущимся мишеням;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деловой туризм — путешествия для обмена деловым опы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том, на всякого рода презентации и ярмарки;</w:t>
      </w:r>
    </w:p>
    <w:p w:rsidR="004427A4" w:rsidRPr="004427A4" w:rsidRDefault="004427A4" w:rsidP="004427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научный туризм включает поездки на стажировку в учеб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и научные учреждения, посещения научных конферен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ций, симпозиумов, а также библиотек;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рекреационный туризм предполагает не самый активный отдых и лечение.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 туризм является одной из самых перспек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тивных сфер международных экономических отношений, приносящей с каждым годом все увеличивающийся поток доходов. Среди причин подобного явления можно выделить следующие: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увеличение продолжительности жизни, сопровождающе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еся ростом благосостояния народов. Пожалуй, самой актив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 смысле зарубежных поездок группой населения явля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ются вышедшие на пенсию граждане;</w:t>
      </w:r>
    </w:p>
    <w:p w:rsidR="004427A4" w:rsidRPr="004427A4" w:rsidRDefault="004427A4" w:rsidP="00442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небывалое развитие студенческого туризма, в том числе при помощи автостопа;</w:t>
      </w:r>
    </w:p>
    <w:p w:rsidR="004427A4" w:rsidRDefault="004427A4" w:rsidP="004427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увеличение свободного времени у работающего населе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благодаря уменьшению продолжительности рабочей не</w:t>
      </w:r>
      <w:r w:rsidRPr="004427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дели и увеличению длительности отпусков.</w:t>
      </w:r>
    </w:p>
    <w:p w:rsidR="004427A4" w:rsidRPr="005E62D6" w:rsidRDefault="005E62D6" w:rsidP="004427A4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Международные транспортные услуги в системе международных экономических отношений</w:t>
      </w:r>
    </w:p>
    <w:p w:rsidR="004427A4" w:rsidRPr="005E62D6" w:rsidRDefault="004427A4" w:rsidP="005E62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Транспорт и связь являются элементами мировой комму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никационной системы. В результате их функционирования не создаются овеществляемые формы богатств, но формируют-Икусловия для осуществления экономических процессов по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средством перемещения в пространстве объектов, людей и (информации. Услуги транспорта и связи принимают стоимо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стные формы; их совокупная доля в МВП оценивается в 8 - 11</w:t>
      </w:r>
      <w:r w:rsidRPr="005E62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%, в том числе доля транспорта — порядка 7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9 %.</w:t>
      </w:r>
    </w:p>
    <w:p w:rsidR="004427A4" w:rsidRPr="005E62D6" w:rsidRDefault="004427A4" w:rsidP="005E62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К основным видам транс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орта в современных условиях относятся сухопутный (в том чис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железнодорожный, автомобильный и трубопроводный), водны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том числе морской и речной) и воздушный (или авиаци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онный, в том числе самолетный и вертолетный). Основными Показателями объема грузоперевозок являются тонно-километ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ры; людей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пассажиро-километры; обобщенные показатели рассчитываются в приведенных тонно-километрах, причем в Железнодорожных перевозках </w:t>
      </w:r>
      <w:r w:rsidRPr="005E62D6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5E62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т-км приравнивается к </w:t>
      </w:r>
      <w:r w:rsidRPr="005E62D6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5E62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пасс-</w:t>
      </w:r>
      <w:r w:rsidRPr="005E62D6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км</w:t>
      </w:r>
      <w:r w:rsidRPr="005E62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автомобильных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6, и в воздушных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12 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>пасс. км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. В сред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5E62D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нем</w:t>
      </w:r>
      <w:r w:rsidRPr="005E62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год в мире перевозится более </w:t>
      </w:r>
      <w:r w:rsidRPr="005E62D6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5E62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трлн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пассажиров и порядка 100 млрд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грузов. Общая протяженность сети дорог в мире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более 34 млн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км, из которых 24 млн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приходится на автомобиль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дороги и 1,2 млн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км — на железные дороги; протяженность Трубопроводов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1,8 млн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км. Перевозки осуществляют более 10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ысяч самолетов, 40 тысяч морских судов, 200 тысяч локомоти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вов, 660 млн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автомобилей.</w:t>
      </w:r>
    </w:p>
    <w:p w:rsidR="005E62D6" w:rsidRPr="005E62D6" w:rsidRDefault="004427A4" w:rsidP="005E62D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Мировой объем грузооборота составляет в настоящее вре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мя примерно 50 трлн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т-км, причем основная роль принадле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жит морскому транспорту, на долю которого приходится бо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лее 61 % перевозки грузов в мировом хозяйстве. На втором месте по грузо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обороту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железнодорожный транспорт, доля которого, на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против, снизилась за тот же период более чем вдвое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3</w:t>
      </w:r>
      <w:r w:rsidR="005E62D6" w:rsidRPr="005E62D6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5E62D6" w:rsidRPr="005E62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E62D6" w:rsidRPr="005E62D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15 %. Удельный вес трубопроводного транспорта вырос почти в три раза и приблизился к 12 %, автомобильного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>также уве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личился, но не столь значительно, и достигает в настоящее время 9,5 %. Более чем в два раза уменьшилась доля внутрен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него водного транспорта </w:t>
      </w:r>
      <w:r w:rsidR="005E62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5,6 до 2,6 %; значение воздуш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и других видов транспорта в мировом грузообороте не</w:t>
      </w:r>
      <w:r w:rsidR="005E62D6"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существенно. Из стран мира по грузообороту лидируют США, Китай и Россия.</w:t>
      </w:r>
    </w:p>
    <w:p w:rsidR="005E62D6" w:rsidRPr="005E62D6" w:rsidRDefault="005E62D6" w:rsidP="005E62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пассажирообороте, составляющем около 19 трлн. пасс. км, с большим отрывом лидирует автомобильный транспорт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лее 80 % (в том числе на автомобилях индивидуального пользо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62 %); удельный вес железнодорожного транспорта несколько превышает 10%, а воздушного — приближается к этому показателю; доля всех видов водного транспорта вместе взятых не превышает 1 % мирового пассажирооборота. При этом в международных пассажирских перевозках ведущая роль принадлежит воздушному транспорту. Ведущие страны по пассажирообороту — Япония, Китай, США, Индия, Россия и Гер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мания.</w:t>
      </w:r>
    </w:p>
    <w:p w:rsidR="005E62D6" w:rsidRPr="005E62D6" w:rsidRDefault="005E62D6" w:rsidP="005E62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В географической структуре мировой транспортной сети вы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деляются три ведущих региона: это Северная Америка, на кото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рую приходится 30 % общей протяженности мировых путей со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общения; Западная Европа, лидирующая по густоте сети и час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тоте движения, и регион СНГ, занимающий первое место в мире по грузообороту сухопутных видов транспорта. Железнодорож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транспорт хотя и уступает позиции по относительным по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казателям, но сохраняет ведущую роль в сухопутной перевозке твердых грузов (до 80 % грузооборота). </w:t>
      </w:r>
    </w:p>
    <w:p w:rsidR="005E62D6" w:rsidRPr="005E62D6" w:rsidRDefault="005E62D6" w:rsidP="005E62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>К перспективным направлениям развития мирового транс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порта относятся развитие контейнерных перевозок, так на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зываемых интермодальных перевозок, в которых участвуют два и более видов транспорта, что требует точности соблюде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графиков и ритмичности движения грузов; ростдоли элек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трифицированных высокоскоростных железнодорожных ма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гистралей и автомобильных дорог с твердым покрытием, раз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витие сети трубопроводов больших диаметров и др. Особое значение приобретает расширение количества трансконти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нентальных контейнерных «мостов», комбинирующих согласованную транспортировку контейнеров различными видами транспорта, и создание транспортных коридоров (полимаги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стралей) по территории нескольких государств. По террито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рии России проходит две важнейшие полимагистрали (из де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вяти европейских): Берлин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Варшава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Минск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Нижний Новгород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Екатеринбург и Хельсинки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Санкт-Петербург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Киев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E6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Одесса с ответвлениями на Новороссийск и Астрахань.</w:t>
      </w:r>
    </w:p>
    <w:p w:rsidR="005F549D" w:rsidRPr="004427A4" w:rsidRDefault="005F549D" w:rsidP="005E62D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27A4">
        <w:rPr>
          <w:rFonts w:ascii="Times New Roman" w:hAnsi="Times New Roman"/>
          <w:b/>
          <w:sz w:val="28"/>
          <w:szCs w:val="28"/>
        </w:rPr>
        <w:br w:type="page"/>
      </w:r>
    </w:p>
    <w:p w:rsidR="005F549D" w:rsidRPr="005F549D" w:rsidRDefault="002850BE" w:rsidP="002850B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F549D" w:rsidRPr="005F549D">
        <w:rPr>
          <w:rFonts w:ascii="Times New Roman" w:hAnsi="Times New Roman"/>
          <w:b/>
          <w:sz w:val="28"/>
          <w:szCs w:val="28"/>
        </w:rPr>
        <w:t>Платежный баланс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 xml:space="preserve">Платежный баланс - балансовый счет международных операций </w:t>
      </w:r>
      <w:r>
        <w:rPr>
          <w:rFonts w:ascii="Times New Roman" w:hAnsi="Times New Roman"/>
          <w:sz w:val="28"/>
          <w:szCs w:val="28"/>
        </w:rPr>
        <w:t>–</w:t>
      </w:r>
      <w:r w:rsidRPr="002850BE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стоимостное выражение всего комплекса внешнеэкономических связей 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 форме соотношения поступлений и платежей . Балансовый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международных операций представляет собой количественное и качественное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стоимостное выражение масштабов, структуры и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внешнеэкономических операций страны, ее участия в мировом хозяйстве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практике принято пользоваться термином «платежный баланс», а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валютных потоков по всем операциям обозначать как платежи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поступления.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 последнее время в дополнение к платежному балансу, содержащему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сведения о движении потоков ценностей между странами, 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баланс международных активов и пассивов страны, отражающий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международное финансовое положение в категориях запаса. Он показывает,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на какой ступени интеграции в мировое хозяйство находится страна.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отражается соотношение на данный момент стоимости полученных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предоставленных страной кредитов, инвестиций , других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активов. У одних стран полученные ресурсы преобладают, а заграничные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активы невелики. У других стран велики и разнообразны и те, и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показатели. Особое место занимают США как нетто-импортер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финансовых ресурсов. Показатели международной финансовой позиции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 xml:space="preserve">платежного баланса взаимосвязаны.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С бухгалтерской точки зрения платежный баланс всегда находится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равновесии. Но по его основным разделам либо имеет место активное сальдо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, если поступления превышают платежи , либо пассивное - если платежи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превышают поступления.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Структура платежного баланса. Платежный баланс имеет следующие 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 xml:space="preserve">: торговый баланс, т.е. соотношение между вывозом и ввозом товаров;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баланс услуг и некоммерческих платежей (баланс «невидимых» операций);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50BE">
        <w:rPr>
          <w:rFonts w:ascii="Times New Roman" w:hAnsi="Times New Roman"/>
          <w:sz w:val="28"/>
          <w:szCs w:val="28"/>
        </w:rPr>
        <w:t xml:space="preserve">баланс движения капиталов и кредитов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Торговый баланс. Исторически внешняя торговля выступает исходной формой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международных экономических отношений,. Связывающей национальные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хозяйства в мировое хозяйство. Благодаря внешней торговле складывается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международное разделение труда, которое углубляется и совершенствуется с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развитием внешней торговли и других международных экономических операций.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Показатели внешней торговли традиционно занимают важное место в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платежном балансе. Соотношение стоимости экспорта и импорта товаров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образует торговый баланс. Поскольку значительная часть внешней торговли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осуществляется в кредит, существуют различия между показателями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торговли, платежей и поступлений, фактически произведенных за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соответствующий период.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Экономическое значение актива или дефицита торгового баланса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применительно к конкретной стране зависит от ее положения в мировом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хозяйстве, характера ее связей с партнерами и общей экономической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политики. Для стран, отстающих от лидеров по уровню экономического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развития, активный торговый баланс необходим как источник валютных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средств для оплаты международных обязательств по другим статьям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платежного баланса. Для ряда промышленно развитых стран (Япония, ФРГ и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др.) активное сальдо торгового баланса используется для создания второй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экономики за рубежом.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Пассивный торговый баланс считается нежелательным и обычно оценивается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как признак слабости внешнеэкономических позиций станы. Это правильно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 xml:space="preserve">для развивающихся стран, испытывающих нехватку валютных поступлений .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Для промышленного развития стран это может иметь иное значение.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Например, дефицит торгового баланса США (с 1971 г.) объясняется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активным продвижением на их рынок международных конкурентов (Западной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Европы, Японии, Гонконга, Тайваня, Южной Кореи и других стран) по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производству товаров все большей сложности. В результате складывающегося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международного разделения труда более эффективно используются ресурсы в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мировых масштабах. Зеркальным отражением дефицита внешней торговли США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служит активное сальдо по этим операциям у упомянутых партнеров, которые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используют валютные поступления для заграничных капиталовложений, в том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 xml:space="preserve">числе в США. .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Баланс услуг включает платежи и поступления по транспортным перевозкам,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страхованию, электронной, телекосмической, телеграфной, телефонной,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почтовой и другим видам связи, международному туризму, обмену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научно-техническим и производственным опытом, экспертным услугам,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содержанию дипломатических, торговых и иных представительств за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границей, передаче информации, культурным и научным обменам, различным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комиссионным сборам, рекламе, ярмаркам и т. д. Услуги представляют собой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динамично развивающийся сектор мировых экономических связей; его роль 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влияние на объем и структуру платежей и поступлений постоянно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возрастают.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С ростом уровня благосостояния в развитых странах резко увеличились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масштабы международного туризма, в составе которого значительную часть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составляют деловые поездки в связи с интернационализацией современного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производства 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Развитие международного производства, научно-техническая революция 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другие факторы интернационализации хозяйственной жизни стимулировали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торговлю лицензиями, ноу-хау, другими видами научно-технического 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производственного опыта, лизинговые операции (аренда оборудования),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деловые консультации и другие услуги производственного и персонального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характера.</w:t>
      </w:r>
    </w:p>
    <w:p w:rsidR="002850BE" w:rsidRPr="002850BE" w:rsidRDefault="00DC3252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50BE" w:rsidRPr="002850BE">
        <w:rPr>
          <w:rFonts w:ascii="Times New Roman" w:hAnsi="Times New Roman"/>
          <w:sz w:val="28"/>
          <w:szCs w:val="28"/>
        </w:rPr>
        <w:t>По принятым в мировой статистике правилам в раздел «услуги» входят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BE" w:rsidRPr="002850BE">
        <w:rPr>
          <w:rFonts w:ascii="Times New Roman" w:hAnsi="Times New Roman"/>
          <w:sz w:val="28"/>
          <w:szCs w:val="28"/>
        </w:rPr>
        <w:t>выплаты доходов по инвестициям за границей и процентов по 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BE" w:rsidRPr="002850BE">
        <w:rPr>
          <w:rFonts w:ascii="Times New Roman" w:hAnsi="Times New Roman"/>
          <w:sz w:val="28"/>
          <w:szCs w:val="28"/>
        </w:rPr>
        <w:t>кредитам, хотя по экономическому содержанию они ближе к движению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BE" w:rsidRPr="002850BE">
        <w:rPr>
          <w:rFonts w:ascii="Times New Roman" w:hAnsi="Times New Roman"/>
          <w:sz w:val="28"/>
          <w:szCs w:val="28"/>
        </w:rPr>
        <w:t>капиталов и услуг. В платежном балансе выделяются статьи: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BE" w:rsidRPr="002850BE">
        <w:rPr>
          <w:rFonts w:ascii="Times New Roman" w:hAnsi="Times New Roman"/>
          <w:sz w:val="28"/>
          <w:szCs w:val="28"/>
        </w:rPr>
        <w:t>военной помощи иностранным государствам, военные расходы за рубежом. 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BE" w:rsidRPr="002850BE">
        <w:rPr>
          <w:rFonts w:ascii="Times New Roman" w:hAnsi="Times New Roman"/>
          <w:sz w:val="28"/>
          <w:szCs w:val="28"/>
        </w:rPr>
        <w:t>как бы примыкают к операциям услуг.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По методике МВФ принято также показывать особой позицией в платежном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балансе односторонние переводы. В их числе : государственные операции -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субсидии другим странам по линии экономической помощи, государственные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пенсии, взносы в международные организации;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частные операции- переводы иностранных рабочих, специалистов,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родственников на родину. Этот вид операций имеет большое экономическое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значение. Италия, Турция, Испания, Греция, Португалия, Пакистан, Египет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и другие страны уделяют большое внимание регулированию выезда за границу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своих граждан на заработки, так как используют этот источник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значительных валютных поступлений для развития экономики. Для ФРГ,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Франции, Великобритании, Швейцарии, США, ЮАР и других стран, временно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привлекающих иностранных рабочих и специалистов, напротив, такие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переводы средств служат источником дефицита этой статьи платежного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 xml:space="preserve">баланса.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Перечисление операции услуг, движения доходов от инвестиций , сделки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военного характера и односторонние переводы называют «невидимыми»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операциями, подразумевая, что они не относятся к экспорту и импорту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товаров, т.е. осязаемых ценностей. В их составе выделяются три основные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 xml:space="preserve">группы сделок; услуги, доходы от инвестиций, односторонние переводы. </w:t>
      </w:r>
    </w:p>
    <w:p w:rsidR="002850BE" w:rsidRPr="002850BE" w:rsidRDefault="002850BE" w:rsidP="002850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t>Баланс движения капиталов и кредитов выражает соотношение вывоза и ввоза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государственных и частных капиталов, предоставленных и полученных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международных кредитов. По экономическому содержанию эти операции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делятся на две категории: международное движение предпринимательского и</w:t>
      </w:r>
      <w:r w:rsidR="00DC3252">
        <w:rPr>
          <w:rFonts w:ascii="Times New Roman" w:hAnsi="Times New Roman"/>
          <w:sz w:val="28"/>
          <w:szCs w:val="28"/>
        </w:rPr>
        <w:t xml:space="preserve"> </w:t>
      </w:r>
      <w:r w:rsidRPr="002850BE">
        <w:rPr>
          <w:rFonts w:ascii="Times New Roman" w:hAnsi="Times New Roman"/>
          <w:sz w:val="28"/>
          <w:szCs w:val="28"/>
        </w:rPr>
        <w:t>ссудного капитала.</w:t>
      </w:r>
    </w:p>
    <w:p w:rsidR="005F549D" w:rsidRDefault="005F549D" w:rsidP="002850B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50BE">
        <w:rPr>
          <w:rFonts w:ascii="Times New Roman" w:hAnsi="Times New Roman"/>
          <w:sz w:val="28"/>
          <w:szCs w:val="28"/>
        </w:rPr>
        <w:br w:type="page"/>
      </w:r>
    </w:p>
    <w:p w:rsidR="005F549D" w:rsidRPr="005F549D" w:rsidRDefault="005F549D" w:rsidP="005F549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F549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Авдокушин Е.Ф. Международные экономические отношения: Учебное пособие. — М., 2003.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Андрианов В.Д. Россия в мировой экономике: Учебное пособие. — М., 2003.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Гладков И.С., Царев С.П. Мировое хозяйство: цифры и факты: Учебное пособие. -М., 2003.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Нухович Э.С., Смитиенко Б.М., Эскиндаров М.А. Мировая экономика на рубеже XX-XXI веков. - М., 2002.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 xml:space="preserve">Россия: внешнеэкономические связи в условиях перехода к рынку / Под ред. И.П. Фаминского. - М., 2003. 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Семенов К.А. Международные экономические отношения: Kvpc лекций. — М., 2000.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Шишков Ю.В., Евстигнеев В.Р. Реинтеграция постсоветского экономического пространства и опыт Западной Европы. - М., 1994. - 265 с.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Экономика: Учебник / Под ред. доц. А.С. Булатова. - М., 2003.</w:t>
      </w:r>
    </w:p>
    <w:p w:rsidR="002850BE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Экономика внешних связей России: Учебник для предпринимателя / Под ред. доц. А.С. Булатова. - М., 2003.</w:t>
      </w:r>
    </w:p>
    <w:p w:rsidR="00834344" w:rsidRPr="00691225" w:rsidRDefault="002850BE" w:rsidP="0069122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225">
        <w:rPr>
          <w:rFonts w:ascii="Times New Roman" w:hAnsi="Times New Roman"/>
          <w:sz w:val="28"/>
          <w:szCs w:val="28"/>
        </w:rPr>
        <w:t>Российский статистический ежегодник: Сборник статей / Госкомстат России. -М., 2004.</w:t>
      </w:r>
      <w:bookmarkStart w:id="0" w:name="_GoBack"/>
      <w:bookmarkEnd w:id="0"/>
    </w:p>
    <w:sectPr w:rsidR="00834344" w:rsidRPr="00691225" w:rsidSect="00B96AD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BF" w:rsidRDefault="007F2ABF" w:rsidP="00B96AD4">
      <w:pPr>
        <w:spacing w:after="0" w:line="240" w:lineRule="auto"/>
      </w:pPr>
      <w:r>
        <w:separator/>
      </w:r>
    </w:p>
  </w:endnote>
  <w:endnote w:type="continuationSeparator" w:id="0">
    <w:p w:rsidR="007F2ABF" w:rsidRDefault="007F2ABF" w:rsidP="00B9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D4" w:rsidRDefault="00E7384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19E">
      <w:rPr>
        <w:noProof/>
      </w:rPr>
      <w:t>15</w:t>
    </w:r>
    <w:r>
      <w:fldChar w:fldCharType="end"/>
    </w:r>
  </w:p>
  <w:p w:rsidR="00B96AD4" w:rsidRDefault="00B96A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BF" w:rsidRDefault="007F2ABF" w:rsidP="00B96AD4">
      <w:pPr>
        <w:spacing w:after="0" w:line="240" w:lineRule="auto"/>
      </w:pPr>
      <w:r>
        <w:separator/>
      </w:r>
    </w:p>
  </w:footnote>
  <w:footnote w:type="continuationSeparator" w:id="0">
    <w:p w:rsidR="007F2ABF" w:rsidRDefault="007F2ABF" w:rsidP="00B9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46F6D"/>
    <w:multiLevelType w:val="hybridMultilevel"/>
    <w:tmpl w:val="562C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6458C"/>
    <w:multiLevelType w:val="multilevel"/>
    <w:tmpl w:val="BE28B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6625955"/>
    <w:multiLevelType w:val="hybridMultilevel"/>
    <w:tmpl w:val="EE5AB8EC"/>
    <w:lvl w:ilvl="0" w:tplc="B1F23A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49D"/>
    <w:rsid w:val="00025803"/>
    <w:rsid w:val="00252574"/>
    <w:rsid w:val="002850BE"/>
    <w:rsid w:val="0031577E"/>
    <w:rsid w:val="003C6E3F"/>
    <w:rsid w:val="004427A4"/>
    <w:rsid w:val="0045419E"/>
    <w:rsid w:val="005E62D6"/>
    <w:rsid w:val="005F549D"/>
    <w:rsid w:val="00691225"/>
    <w:rsid w:val="006D2847"/>
    <w:rsid w:val="00702A89"/>
    <w:rsid w:val="00761073"/>
    <w:rsid w:val="007D111D"/>
    <w:rsid w:val="007F2ABF"/>
    <w:rsid w:val="00834344"/>
    <w:rsid w:val="008D6861"/>
    <w:rsid w:val="00AB078A"/>
    <w:rsid w:val="00B96AD4"/>
    <w:rsid w:val="00CD0487"/>
    <w:rsid w:val="00D80E80"/>
    <w:rsid w:val="00DC3252"/>
    <w:rsid w:val="00E64421"/>
    <w:rsid w:val="00E7384E"/>
    <w:rsid w:val="00F148AD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2DF14A-4301-408F-AD60-C1EC776A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5F549D"/>
    <w:pPr>
      <w:ind w:left="720"/>
      <w:contextualSpacing/>
    </w:pPr>
  </w:style>
  <w:style w:type="character" w:customStyle="1" w:styleId="a4">
    <w:name w:val="Замещающий текст"/>
    <w:basedOn w:val="a0"/>
    <w:uiPriority w:val="99"/>
    <w:semiHidden/>
    <w:rsid w:val="00E644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4421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9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96AD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9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96A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2014-08-29T07:25:00Z</dcterms:created>
  <dcterms:modified xsi:type="dcterms:W3CDTF">2014-08-29T07:25:00Z</dcterms:modified>
</cp:coreProperties>
</file>