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6" w:rsidRDefault="00457C50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r>
        <w:fldChar w:fldCharType="begin"/>
      </w:r>
      <w:r>
        <w:instrText xml:space="preserve"> TOC \h \z \t "1;1" </w:instrText>
      </w:r>
      <w:r>
        <w:fldChar w:fldCharType="separate"/>
      </w:r>
      <w:hyperlink w:anchor="_Toc251083112" w:history="1">
        <w:r w:rsidR="00A63886" w:rsidRPr="00E6300F">
          <w:rPr>
            <w:rStyle w:val="a6"/>
            <w:noProof/>
          </w:rPr>
          <w:t>Введение</w:t>
        </w:r>
        <w:r w:rsidR="00A63886">
          <w:rPr>
            <w:noProof/>
            <w:webHidden/>
          </w:rPr>
          <w:tab/>
        </w:r>
        <w:r w:rsidR="00A63886">
          <w:rPr>
            <w:noProof/>
            <w:webHidden/>
          </w:rPr>
          <w:fldChar w:fldCharType="begin"/>
        </w:r>
        <w:r w:rsidR="00A63886">
          <w:rPr>
            <w:noProof/>
            <w:webHidden/>
          </w:rPr>
          <w:instrText xml:space="preserve"> PAGEREF _Toc251083112 \h </w:instrText>
        </w:r>
        <w:r w:rsidR="00A63886">
          <w:rPr>
            <w:noProof/>
            <w:webHidden/>
          </w:rPr>
        </w:r>
        <w:r w:rsidR="00A63886">
          <w:rPr>
            <w:noProof/>
            <w:webHidden/>
          </w:rPr>
          <w:fldChar w:fldCharType="separate"/>
        </w:r>
        <w:r w:rsidR="00A83B81">
          <w:rPr>
            <w:noProof/>
            <w:webHidden/>
          </w:rPr>
          <w:t>2</w:t>
        </w:r>
        <w:r w:rsidR="00A63886">
          <w:rPr>
            <w:noProof/>
            <w:webHidden/>
          </w:rPr>
          <w:fldChar w:fldCharType="end"/>
        </w:r>
      </w:hyperlink>
    </w:p>
    <w:p w:rsidR="00A83B81" w:rsidRDefault="007E2F25">
      <w:pPr>
        <w:pStyle w:val="11"/>
        <w:tabs>
          <w:tab w:val="right" w:leader="dot" w:pos="9345"/>
        </w:tabs>
        <w:rPr>
          <w:rStyle w:val="a6"/>
          <w:noProof/>
        </w:rPr>
      </w:pPr>
      <w:hyperlink w:anchor="_Toc251083113" w:history="1">
        <w:r w:rsidR="00A63886" w:rsidRPr="00E6300F">
          <w:rPr>
            <w:rStyle w:val="a6"/>
            <w:noProof/>
          </w:rPr>
          <w:t>Что представляют собой инновации и инновационный процесс на производстве?</w:t>
        </w:r>
        <w:r w:rsidR="00A63886">
          <w:rPr>
            <w:noProof/>
            <w:webHidden/>
          </w:rPr>
          <w:tab/>
        </w:r>
        <w:r w:rsidR="00A63886">
          <w:rPr>
            <w:noProof/>
            <w:webHidden/>
          </w:rPr>
          <w:fldChar w:fldCharType="begin"/>
        </w:r>
        <w:r w:rsidR="00A63886">
          <w:rPr>
            <w:noProof/>
            <w:webHidden/>
          </w:rPr>
          <w:instrText xml:space="preserve"> PAGEREF _Toc251083113 \h </w:instrText>
        </w:r>
        <w:r w:rsidR="00A63886">
          <w:rPr>
            <w:noProof/>
            <w:webHidden/>
          </w:rPr>
        </w:r>
        <w:r w:rsidR="00A63886">
          <w:rPr>
            <w:noProof/>
            <w:webHidden/>
          </w:rPr>
          <w:fldChar w:fldCharType="separate"/>
        </w:r>
        <w:r w:rsidR="00A83B81">
          <w:rPr>
            <w:noProof/>
            <w:webHidden/>
          </w:rPr>
          <w:t>3</w:t>
        </w:r>
        <w:r w:rsidR="00A63886">
          <w:rPr>
            <w:noProof/>
            <w:webHidden/>
          </w:rPr>
          <w:fldChar w:fldCharType="end"/>
        </w:r>
      </w:hyperlink>
    </w:p>
    <w:p w:rsidR="00A63886" w:rsidRDefault="007E2F25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51083115" w:history="1">
        <w:r w:rsidR="00A63886" w:rsidRPr="00E6300F">
          <w:rPr>
            <w:rStyle w:val="a6"/>
            <w:noProof/>
          </w:rPr>
          <w:t>Финансирование инновационной деятельности</w:t>
        </w:r>
        <w:r w:rsidR="00A63886">
          <w:rPr>
            <w:noProof/>
            <w:webHidden/>
          </w:rPr>
          <w:tab/>
        </w:r>
        <w:r w:rsidR="00A63886">
          <w:rPr>
            <w:noProof/>
            <w:webHidden/>
          </w:rPr>
          <w:fldChar w:fldCharType="begin"/>
        </w:r>
        <w:r w:rsidR="00A63886">
          <w:rPr>
            <w:noProof/>
            <w:webHidden/>
          </w:rPr>
          <w:instrText xml:space="preserve"> PAGEREF _Toc251083115 \h </w:instrText>
        </w:r>
        <w:r w:rsidR="00A63886">
          <w:rPr>
            <w:noProof/>
            <w:webHidden/>
          </w:rPr>
        </w:r>
        <w:r w:rsidR="00A63886">
          <w:rPr>
            <w:noProof/>
            <w:webHidden/>
          </w:rPr>
          <w:fldChar w:fldCharType="separate"/>
        </w:r>
        <w:r w:rsidR="00A83B81">
          <w:rPr>
            <w:noProof/>
            <w:webHidden/>
          </w:rPr>
          <w:t>5</w:t>
        </w:r>
        <w:r w:rsidR="00A63886">
          <w:rPr>
            <w:noProof/>
            <w:webHidden/>
          </w:rPr>
          <w:fldChar w:fldCharType="end"/>
        </w:r>
      </w:hyperlink>
    </w:p>
    <w:p w:rsidR="00A63886" w:rsidRDefault="007E2F25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51083116" w:history="1">
        <w:r w:rsidR="00A63886" w:rsidRPr="00E6300F">
          <w:rPr>
            <w:rStyle w:val="a6"/>
            <w:noProof/>
          </w:rPr>
          <w:t>Бухгалтерский учет хозяйственных операций  в научно-исследовательских и проектных организациях.</w:t>
        </w:r>
        <w:r w:rsidR="00A63886">
          <w:rPr>
            <w:noProof/>
            <w:webHidden/>
          </w:rPr>
          <w:tab/>
        </w:r>
        <w:r w:rsidR="00A63886">
          <w:rPr>
            <w:noProof/>
            <w:webHidden/>
          </w:rPr>
          <w:fldChar w:fldCharType="begin"/>
        </w:r>
        <w:r w:rsidR="00A63886">
          <w:rPr>
            <w:noProof/>
            <w:webHidden/>
          </w:rPr>
          <w:instrText xml:space="preserve"> PAGEREF _Toc251083116 \h </w:instrText>
        </w:r>
        <w:r w:rsidR="00A63886">
          <w:rPr>
            <w:noProof/>
            <w:webHidden/>
          </w:rPr>
        </w:r>
        <w:r w:rsidR="00A63886">
          <w:rPr>
            <w:noProof/>
            <w:webHidden/>
          </w:rPr>
          <w:fldChar w:fldCharType="separate"/>
        </w:r>
        <w:r w:rsidR="00A83B81">
          <w:rPr>
            <w:noProof/>
            <w:webHidden/>
          </w:rPr>
          <w:t>8</w:t>
        </w:r>
        <w:r w:rsidR="00A63886">
          <w:rPr>
            <w:noProof/>
            <w:webHidden/>
          </w:rPr>
          <w:fldChar w:fldCharType="end"/>
        </w:r>
      </w:hyperlink>
    </w:p>
    <w:p w:rsidR="00A63886" w:rsidRDefault="007E2F25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51083117" w:history="1">
        <w:r w:rsidR="00A63886" w:rsidRPr="00E6300F">
          <w:rPr>
            <w:rStyle w:val="a6"/>
            <w:noProof/>
          </w:rPr>
          <w:t>Заключение</w:t>
        </w:r>
        <w:r w:rsidR="00A63886">
          <w:rPr>
            <w:noProof/>
            <w:webHidden/>
          </w:rPr>
          <w:tab/>
        </w:r>
        <w:r w:rsidR="00A63886">
          <w:rPr>
            <w:noProof/>
            <w:webHidden/>
          </w:rPr>
          <w:fldChar w:fldCharType="begin"/>
        </w:r>
        <w:r w:rsidR="00A63886">
          <w:rPr>
            <w:noProof/>
            <w:webHidden/>
          </w:rPr>
          <w:instrText xml:space="preserve"> PAGEREF _Toc251083117 \h </w:instrText>
        </w:r>
        <w:r w:rsidR="00A63886">
          <w:rPr>
            <w:noProof/>
            <w:webHidden/>
          </w:rPr>
        </w:r>
        <w:r w:rsidR="00A63886">
          <w:rPr>
            <w:noProof/>
            <w:webHidden/>
          </w:rPr>
          <w:fldChar w:fldCharType="separate"/>
        </w:r>
        <w:r w:rsidR="00A83B81">
          <w:rPr>
            <w:noProof/>
            <w:webHidden/>
          </w:rPr>
          <w:t>14</w:t>
        </w:r>
        <w:r w:rsidR="00A63886">
          <w:rPr>
            <w:noProof/>
            <w:webHidden/>
          </w:rPr>
          <w:fldChar w:fldCharType="end"/>
        </w:r>
      </w:hyperlink>
    </w:p>
    <w:p w:rsidR="00A63886" w:rsidRDefault="007E2F25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251083118" w:history="1">
        <w:r w:rsidR="00A63886" w:rsidRPr="00E6300F">
          <w:rPr>
            <w:rStyle w:val="a6"/>
            <w:noProof/>
          </w:rPr>
          <w:t>Список литературы</w:t>
        </w:r>
        <w:r w:rsidR="00A63886">
          <w:rPr>
            <w:noProof/>
            <w:webHidden/>
          </w:rPr>
          <w:tab/>
        </w:r>
        <w:r w:rsidR="00A63886">
          <w:rPr>
            <w:noProof/>
            <w:webHidden/>
          </w:rPr>
          <w:fldChar w:fldCharType="begin"/>
        </w:r>
        <w:r w:rsidR="00A63886">
          <w:rPr>
            <w:noProof/>
            <w:webHidden/>
          </w:rPr>
          <w:instrText xml:space="preserve"> PAGEREF _Toc251083118 \h </w:instrText>
        </w:r>
        <w:r w:rsidR="00A63886">
          <w:rPr>
            <w:noProof/>
            <w:webHidden/>
          </w:rPr>
        </w:r>
        <w:r w:rsidR="00A63886">
          <w:rPr>
            <w:noProof/>
            <w:webHidden/>
          </w:rPr>
          <w:fldChar w:fldCharType="separate"/>
        </w:r>
        <w:r w:rsidR="00A83B81">
          <w:rPr>
            <w:noProof/>
            <w:webHidden/>
          </w:rPr>
          <w:t>15</w:t>
        </w:r>
        <w:r w:rsidR="00A63886">
          <w:rPr>
            <w:noProof/>
            <w:webHidden/>
          </w:rPr>
          <w:fldChar w:fldCharType="end"/>
        </w:r>
      </w:hyperlink>
    </w:p>
    <w:p w:rsidR="00803CB0" w:rsidRDefault="00457C50" w:rsidP="00457C50">
      <w:pPr>
        <w:pStyle w:val="10"/>
      </w:pPr>
      <w:r>
        <w:fldChar w:fldCharType="end"/>
      </w:r>
      <w:r>
        <w:br w:type="page"/>
      </w:r>
      <w:bookmarkStart w:id="0" w:name="_Toc251083112"/>
      <w:r w:rsidR="00803CB0">
        <w:t>Введение</w:t>
      </w:r>
      <w:bookmarkEnd w:id="0"/>
    </w:p>
    <w:p w:rsidR="00732FEB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– наукоград, в пределах которого расп</w:t>
      </w:r>
      <w:r w:rsidR="00732F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ложено множество предприятий, занимающихся НИОКР, в их числе: ОАО </w:t>
      </w:r>
      <w:r w:rsidR="00732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РКК «Энергия», </w:t>
      </w:r>
      <w:r w:rsidR="00732FEB">
        <w:rPr>
          <w:rFonts w:ascii="Times New Roman" w:hAnsi="Times New Roman" w:cs="Times New Roman"/>
          <w:sz w:val="28"/>
          <w:szCs w:val="28"/>
        </w:rPr>
        <w:t>НПО ИТ,</w:t>
      </w:r>
      <w:r w:rsidR="00732FEB" w:rsidRPr="00732FEB">
        <w:rPr>
          <w:rFonts w:ascii="Times New Roman" w:hAnsi="Times New Roman" w:cs="Times New Roman"/>
          <w:sz w:val="28"/>
          <w:szCs w:val="28"/>
        </w:rPr>
        <w:t xml:space="preserve"> </w:t>
      </w:r>
      <w:r w:rsidR="00732FEB">
        <w:rPr>
          <w:rFonts w:ascii="Times New Roman" w:hAnsi="Times New Roman" w:cs="Times New Roman"/>
          <w:sz w:val="28"/>
          <w:szCs w:val="28"/>
        </w:rPr>
        <w:t xml:space="preserve">филиал ФГУП «ГКНПЦ им. М.В.Хруничева», ОАО «ЭКА», ООО «РАМ»… Соответственно, большая часть населения занята в научно-технической деятельности, от «стара до млада», как говорится. Поэтому тема финансов инновационных предприятий является наиболее актуальной, в т.ч. для меня, т.к. я работаю в одной из таких организаций. Материал по данной теме достаточно трудно найти ввиду его специфичности, не имея доступов к ЦОНТИ, к счастью, эта возможность у меня есть. В своей работе я осветила понятие инновации, общую структуру инновационного процесса на предприятии, а также финансирование и учет </w:t>
      </w:r>
      <w:r w:rsidR="00457C50">
        <w:rPr>
          <w:rFonts w:ascii="Times New Roman" w:hAnsi="Times New Roman" w:cs="Times New Roman"/>
          <w:sz w:val="28"/>
          <w:szCs w:val="28"/>
        </w:rPr>
        <w:t>на предприятиях, занимающихся инновационными технологиями.</w:t>
      </w:r>
    </w:p>
    <w:p w:rsidR="00DC2528" w:rsidRPr="00EA058B" w:rsidRDefault="00732FEB" w:rsidP="00457C50">
      <w:pPr>
        <w:pStyle w:val="10"/>
      </w:pPr>
      <w:r>
        <w:t xml:space="preserve"> </w:t>
      </w:r>
      <w:r w:rsidR="00803CB0">
        <w:br w:type="page"/>
      </w:r>
      <w:bookmarkStart w:id="1" w:name="_Toc251082527"/>
      <w:bookmarkStart w:id="2" w:name="_Toc251083113"/>
      <w:bookmarkStart w:id="3" w:name="_Toc251083114"/>
      <w:r w:rsidR="00DC2528" w:rsidRPr="00EA058B">
        <w:t>Что представляют собой инновации и инновационный процесс на производстве?</w:t>
      </w:r>
      <w:bookmarkEnd w:id="1"/>
      <w:bookmarkEnd w:id="2"/>
      <w:bookmarkEnd w:id="3"/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>В теории управления производством понятие «инновация» рас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крывается, во-первых, как процесс разработки и внедрения в про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изводство нового или модернизированного товара с дальнейшей его реализацией на рынке; во-вторых, как создание новых или со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вершенствование действующих технологических процессов, а так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же новых методов организации и управления для обеспечения конкурентоспособности производства и продукции.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>Создание новой продукции или технологического процесса непосредственно связано с результатами фундаментальных и по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исковых исследований, которые в дальнейшем находят свое от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ражение в отраслевых прикладных научных разработках (НИР) — составной части процесса формирования нововведения, который включает следующие этапы.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C2528">
        <w:rPr>
          <w:rFonts w:ascii="Times New Roman" w:hAnsi="Times New Roman" w:cs="Times New Roman"/>
          <w:i/>
          <w:sz w:val="28"/>
          <w:szCs w:val="28"/>
        </w:rPr>
        <w:t>Первый этап (Э-1)</w:t>
      </w:r>
      <w:r w:rsidRPr="00722617">
        <w:rPr>
          <w:rFonts w:ascii="Times New Roman" w:hAnsi="Times New Roman" w:cs="Times New Roman"/>
          <w:sz w:val="28"/>
          <w:szCs w:val="28"/>
        </w:rPr>
        <w:t xml:space="preserve"> — фундаментальные исследования — накоп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ление научных исследований, занимающихся изучением объектив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ных явлений и закономерностей для преобразования природы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617">
        <w:rPr>
          <w:rFonts w:ascii="Times New Roman" w:hAnsi="Times New Roman" w:cs="Times New Roman"/>
          <w:sz w:val="28"/>
          <w:szCs w:val="28"/>
        </w:rPr>
        <w:t>общества, производительных сил, и создание научной базы для проектирования новой техники, технологии и т.п.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>В данный этап жизненного цикла инновации включаются и поисковые исследования, которые проводятся в случае отсутствия завершенных научных и научно-технических решений. Цель по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исковых исследований состоит в научном обеспечении создания новых машин, оборудования, технологии, а также новых форм и методов организации и управления производством на основе ис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пользования результатов фундаментальных исследований.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C2528">
        <w:rPr>
          <w:rFonts w:ascii="Times New Roman" w:hAnsi="Times New Roman" w:cs="Times New Roman"/>
          <w:i/>
          <w:sz w:val="28"/>
          <w:szCs w:val="28"/>
        </w:rPr>
        <w:t>Второй этап (Э-2)</w:t>
      </w:r>
      <w:r w:rsidRPr="00722617">
        <w:rPr>
          <w:rFonts w:ascii="Times New Roman" w:hAnsi="Times New Roman" w:cs="Times New Roman"/>
          <w:sz w:val="28"/>
          <w:szCs w:val="28"/>
        </w:rPr>
        <w:t xml:space="preserve"> — прикладные отраслевые научно-техничес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кие исследования и разработки новых технических решений с за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даниями и предложениями, направленными на повышение кон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курентоспособности производства и продукции, совершенствова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ние методов организации и управления производством. Данный этап является научным обеспечением нововведений и развивает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ся на основе общественной потребности для совершенствования технической базы производства и технико-экономических харак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теристик производимой продукции, т.е. повышения конкуренто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способности производства и продукции. Этим и объясняется, что потребность в нововведениях рождается не в научных подразде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лениях, а непосредственно в сфере производства. На основе ре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зультатов анализа действующих рынков и возможностей предпри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ятия товаропроизводители направляют в научные подразделения заявки на нововведения. Следует иметь в виду, что затраты на проведение прикладных научных исследований могут превышать запланированную сумму, так как решение конкретных задач и по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лучение практического результата прикладных исследований ха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рактеризуются высоким процентом неопределенности и вероят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ность получения отрицательного результата достаточно велика.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C2528">
        <w:rPr>
          <w:rFonts w:ascii="Times New Roman" w:hAnsi="Times New Roman" w:cs="Times New Roman"/>
          <w:i/>
          <w:sz w:val="28"/>
          <w:szCs w:val="28"/>
        </w:rPr>
        <w:t>Третий этап (Э-3)</w:t>
      </w:r>
      <w:r w:rsidRPr="00722617">
        <w:rPr>
          <w:rFonts w:ascii="Times New Roman" w:hAnsi="Times New Roman" w:cs="Times New Roman"/>
          <w:sz w:val="28"/>
          <w:szCs w:val="28"/>
        </w:rPr>
        <w:t xml:space="preserve"> — разработка исходной информации конст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руирования (ОКР) нововведения (чертежей, спецификаций, технических условий и т.п.) для производства и дальнейшей эксплу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атации новых изделий и технологий. Весь перечень конструкторских решений определяется отраслевой и функциональной принадлежностью при использовании Единой системы конструкторской документации (ЕСКД) и конструкторской подготовки производства (КПП).</w:t>
      </w:r>
    </w:p>
    <w:p w:rsidR="00DC2528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 xml:space="preserve">Проведение прикладных научных исследований и опытно-конструкторских работ является не только этапом реализации производственных заданий по нововведениям, но и базой создания интеллектуальной продукции. 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C2528">
        <w:rPr>
          <w:rFonts w:ascii="Times New Roman" w:hAnsi="Times New Roman" w:cs="Times New Roman"/>
          <w:i/>
          <w:sz w:val="28"/>
          <w:szCs w:val="28"/>
        </w:rPr>
        <w:t>Четвертый этап (Э-4)</w:t>
      </w:r>
      <w:r w:rsidRPr="00722617">
        <w:rPr>
          <w:rFonts w:ascii="Times New Roman" w:hAnsi="Times New Roman" w:cs="Times New Roman"/>
          <w:sz w:val="28"/>
          <w:szCs w:val="28"/>
        </w:rPr>
        <w:t xml:space="preserve"> — формирование производственных мощностей и оснащение производства машинами, оборудовани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ем (активная часть основных производственных фондов), обеспе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чение сырьем, материальными ресурсами, различными видами энергии и топлива (оборотные фонды) на основе информации по завершенным НИОКР и технологической подготовке производ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ства. Этот процесс является завершаю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щим этапом научных исследований и отражает запуск нововведе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ния в производство и его реализацию.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>Данный этап в большей степени отражает процесс производства и реализации продукции, который включает четыре временные периода: 1) внедрение новой продукции в производство; 2) рост объема производства; 3) замедление роста объема произ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водства; 4) спад. Первые два периода отражают реинвестицию, а последние два — коммерциализацию.</w:t>
      </w:r>
    </w:p>
    <w:p w:rsidR="00DC2528" w:rsidRPr="00722617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>Этап «зрелость» (сочетание периодов роста и замедления рос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та) отражает также время начала предпроизводственной стадии но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вого изделия, т.е. инновационный процесс научного проектиро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вания будущего товара, который придет на замену пока еще про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изводимого изделия. Кроме того, данный этап — это период максимизации выручки.</w:t>
      </w:r>
    </w:p>
    <w:p w:rsidR="00DC2528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722617">
        <w:rPr>
          <w:rFonts w:ascii="Times New Roman" w:hAnsi="Times New Roman" w:cs="Times New Roman"/>
          <w:sz w:val="28"/>
          <w:szCs w:val="28"/>
        </w:rPr>
        <w:t>Таким образом, жизненный цикл инновационного процесса включает все этапы научных исследований (фундаментальные, поисковые, прикладные), конструирование и технологическую подготовку производства нового изделия, а также жизненные цик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лы продукции.</w:t>
      </w:r>
    </w:p>
    <w:p w:rsidR="00DC2528" w:rsidRDefault="00DC2528" w:rsidP="00457C50">
      <w:pPr>
        <w:pStyle w:val="10"/>
      </w:pPr>
      <w:bookmarkStart w:id="4" w:name="_Toc251083115"/>
      <w:r w:rsidRPr="00EA058B">
        <w:t>Финансирование инновационной деятельности</w:t>
      </w:r>
      <w:bookmarkEnd w:id="4"/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Финансирование инновационной деятельности в России осу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ществляется из следующих источников:</w:t>
      </w:r>
    </w:p>
    <w:p w:rsidR="00DC2528" w:rsidRPr="00CE5892" w:rsidRDefault="00DC2528" w:rsidP="00DC25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федеральный бюджет;</w:t>
      </w:r>
    </w:p>
    <w:p w:rsidR="00DC2528" w:rsidRPr="00CE5892" w:rsidRDefault="00DC2528" w:rsidP="00DC25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фонды финансирования НИОКР;</w:t>
      </w:r>
    </w:p>
    <w:p w:rsidR="00DC2528" w:rsidRPr="00CE5892" w:rsidRDefault="00DC2528" w:rsidP="00DC25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собственные средства;</w:t>
      </w:r>
    </w:p>
    <w:p w:rsidR="00DC2528" w:rsidRPr="00CE5892" w:rsidRDefault="00DC2528" w:rsidP="00DC252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кредиты и т.п.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В общих затратах на НИОКР, как показывают данные экономических исследований, бюджетные ассигнования на НИОКР гражданского направления уменьшились с 67% в 1991 г. до 35,6"г&gt; в 1996 г.</w:t>
      </w:r>
      <w:r w:rsidR="001403CF">
        <w:rPr>
          <w:rFonts w:ascii="Times New Roman" w:hAnsi="Times New Roman" w:cs="Times New Roman"/>
          <w:sz w:val="28"/>
          <w:szCs w:val="28"/>
        </w:rPr>
        <w:t>, а 2000 г. составили всего 17%</w:t>
      </w:r>
      <w:r w:rsidRPr="00CE5892">
        <w:rPr>
          <w:rFonts w:ascii="Times New Roman" w:hAnsi="Times New Roman" w:cs="Times New Roman"/>
          <w:sz w:val="28"/>
          <w:szCs w:val="28"/>
        </w:rPr>
        <w:t>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В абсолютном выражении эта сумма, выделяемая из федерального бюджета, не соответствует норме, установленной Федеральным законом от 23 августа 1996 г. «О науке и государственной научно-технической политике». В нем предусмотрено выделять ИЗ федерального бюджета средства на финансирование научных исследований и экспериментальных работ гражданского направления не менее 4%. Фактически авансируется несколько меньше.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Из бюджетных ассигнований формируются три фонда:</w:t>
      </w:r>
    </w:p>
    <w:p w:rsidR="00DC2528" w:rsidRPr="00CE5892" w:rsidRDefault="00DC2528" w:rsidP="001403C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фонд фундаментальных исследований (2,4%);</w:t>
      </w:r>
    </w:p>
    <w:p w:rsidR="00DC2528" w:rsidRPr="00CE5892" w:rsidRDefault="00DC2528" w:rsidP="001403C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российский гуманитарный фонд (0,7%);</w:t>
      </w:r>
    </w:p>
    <w:p w:rsidR="00DC2528" w:rsidRPr="00CE5892" w:rsidRDefault="00DC2528" w:rsidP="001403C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фонд развития малых форм предприятий в научно-технической сфере (0,8%).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Собственные средства предприятия на проведение НИОКР формируются из прибыли, прод</w:t>
      </w:r>
      <w:r w:rsidR="001403CF">
        <w:rPr>
          <w:rFonts w:ascii="Times New Roman" w:hAnsi="Times New Roman" w:cs="Times New Roman"/>
          <w:sz w:val="28"/>
          <w:szCs w:val="28"/>
        </w:rPr>
        <w:t>аж товара интеллектуального тру</w:t>
      </w:r>
      <w:r w:rsidRPr="00CE5892">
        <w:rPr>
          <w:rFonts w:ascii="Times New Roman" w:hAnsi="Times New Roman" w:cs="Times New Roman"/>
          <w:sz w:val="28"/>
          <w:szCs w:val="28"/>
        </w:rPr>
        <w:t>да, поступлений от сдачи в аренду части помещений, амортизации нематериальных активов (патенты, лизинг, ноу-хау и т.п.). Источником финансирования НИОКР могут выступать кредиты. Однако высокие процентные ставки не позволяют их использовать. Например, в 1995 г. среднегодовая ставка превысила 160%, а к началу 1998 г. она упала до 34%. Предполагается, что тенденция падения процентной ставки сохранится. Кредит выдается под залог или поручительство.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Для расширения возможностей формирования инвестиции могут быть использованы:</w:t>
      </w:r>
    </w:p>
    <w:p w:rsidR="00DC2528" w:rsidRDefault="00DC2528" w:rsidP="00DC252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частично те денежные средства, которые переводятся за границу с нарушением государственного законодательства;</w:t>
      </w:r>
    </w:p>
    <w:p w:rsidR="00DC2528" w:rsidRPr="00CE5892" w:rsidRDefault="00DC2528" w:rsidP="00DC252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денежные сбережения населения при условии восстановле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ния доверия к банкам и наличия юридической защиты вкладов.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Пополнение потенциальных инвестиций для финансирования НИОКР только за счет этих двух источников позволит увеличить сумму финансового обеспечения на 50—60 млрд руб. в год с даль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нейшим ежегодным увеличением в среднем на 7%.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Инвестиционные возможности могут быть расширены и за счет привлечения акционерного капитала, а также формирования на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ционального рынка ценных бумаг.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Наряду с кредитной формой финансирования используются аренда, вексельное обеспечение (форфейтинг) и франчайзинг.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Классическая форма аренды — это временная передача владель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цем имущества юридического права на использование орудий тру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да и других элементов основного капитала другому субъекту — арендатору.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Одной из форм долгосрочной аренды машин, оборудования и других видов имущества с периодической оплатой его стоимости является лизинг. Лизинговая организация-арендодатель предостав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ляет во временное пользование орудия труда или недвижимость арендатору. При этом арендуемое имущество остается собствен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ностью его владельца. Лизинг — долгосрочная аренда на период от 5 до 20 лет.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Другие формы аренды, такие как хайринг — среднесрочная фор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ма от 1 года до 5 лет, рентинг — до 1 года. При краткосрочной фор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ме аренды выпуск арендуемого имущества не предусмотрен.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Вексельное обеспечение — источник пополнения собственных денежных средств путем продажи векселей (форфейтинг). Данный источник, позволяет устранить кредитный риск, улучшить свою ликвидность и получить наличные денежные средства.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Франчайзинг — юридическое право, полученное на основе за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ключенного соглашения между крупным предпринимателем и партнером по соглашению. Данное соглашение позволяет партне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ру осуществлять определенный вид деятельности с использовани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ем предоставленных франчайзерами технологии, лицензии, ноу-хау, фирменной торговой марки и т.п.</w:t>
      </w:r>
    </w:p>
    <w:p w:rsidR="00DC2528" w:rsidRPr="00CE5892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Оценка источников финансирования инновационной деятель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ност</w:t>
      </w:r>
      <w:r w:rsidR="001403CF">
        <w:rPr>
          <w:rFonts w:ascii="Times New Roman" w:hAnsi="Times New Roman" w:cs="Times New Roman"/>
          <w:sz w:val="28"/>
          <w:szCs w:val="28"/>
        </w:rPr>
        <w:t>и основывается на цене капитала</w:t>
      </w:r>
      <w:r w:rsidRPr="00CE5892">
        <w:rPr>
          <w:rFonts w:ascii="Times New Roman" w:hAnsi="Times New Roman" w:cs="Times New Roman"/>
          <w:sz w:val="28"/>
          <w:szCs w:val="28"/>
        </w:rPr>
        <w:t>.</w:t>
      </w:r>
    </w:p>
    <w:p w:rsidR="00DC2528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Цена капитала рассчитывается как отношение суммы плате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жей за использование финансовых ресурсов к общему объему этих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528" w:rsidRDefault="00DC2528" w:rsidP="00DC2528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собственного капитала определяется исходя из общей политики инноватора пропорционально доле акционерного капитала в собственных средствах организации:</w:t>
      </w:r>
    </w:p>
    <w:p w:rsidR="00DC2528" w:rsidRDefault="0037385F" w:rsidP="00DC25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528">
        <w:rPr>
          <w:rFonts w:ascii="Times New Roman" w:hAnsi="Times New Roman" w:cs="Times New Roman"/>
          <w:position w:val="-30"/>
          <w:sz w:val="28"/>
          <w:szCs w:val="28"/>
        </w:rPr>
        <w:object w:dxaOrig="2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.75pt" o:ole="">
            <v:imagedata r:id="rId7" o:title=""/>
          </v:shape>
          <o:OLEObject Type="Embed" ProgID="Equation.3" ShapeID="_x0000_i1025" DrawAspect="Content" ObjectID="_1470250095" r:id="rId8"/>
        </w:objec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7385F" w:rsidRDefault="0037385F" w:rsidP="0037385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 – цена собственного капитала;</w:t>
      </w:r>
    </w:p>
    <w:p w:rsidR="0037385F" w:rsidRPr="0037385F" w:rsidRDefault="0037385F" w:rsidP="0037385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отношение суммы движения дивидендов к рыночной капитализации компании ( Р /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738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ratio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385F" w:rsidRDefault="0037385F" w:rsidP="0037385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цена акционерного капитала;</w:t>
      </w:r>
    </w:p>
    <w:p w:rsidR="0037385F" w:rsidRDefault="0037385F" w:rsidP="0037385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амортизационный фонд;</w:t>
      </w:r>
    </w:p>
    <w:p w:rsidR="0037385F" w:rsidRDefault="0037385F" w:rsidP="0037385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 – прибыль;</w:t>
      </w:r>
    </w:p>
    <w:p w:rsidR="0037385F" w:rsidRDefault="0037385F" w:rsidP="0037385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безвозмездные поступления.</w:t>
      </w:r>
    </w:p>
    <w:p w:rsidR="0037385F" w:rsidRDefault="0037385F" w:rsidP="0037385F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внешнего инвестора  цена собственного капитала инноватора является условием обеспечения возврата авансированных средств, показателем финансовой надежности объекта инвестиций.</w:t>
      </w:r>
    </w:p>
    <w:p w:rsidR="0037385F" w:rsidRDefault="0037385F" w:rsidP="0037385F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привлеченного капитала – это средневзвешенная процентная ставка по привлеченным финансовым ресурсам:</w:t>
      </w:r>
    </w:p>
    <w:p w:rsidR="0037385F" w:rsidRDefault="0037385F" w:rsidP="003738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85F">
        <w:rPr>
          <w:rFonts w:ascii="Times New Roman" w:hAnsi="Times New Roman" w:cs="Times New Roman"/>
          <w:position w:val="-64"/>
          <w:sz w:val="28"/>
          <w:szCs w:val="28"/>
        </w:rPr>
        <w:object w:dxaOrig="1480" w:dyaOrig="1400">
          <v:shape id="_x0000_i1026" type="#_x0000_t75" style="width:74.25pt;height:69.75pt" o:ole="">
            <v:imagedata r:id="rId9" o:title=""/>
          </v:shape>
          <o:OLEObject Type="Embed" ProgID="Equation.3" ShapeID="_x0000_i1026" DrawAspect="Content" ObjectID="_1470250096" r:id="rId10"/>
        </w:objec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7385F" w:rsidRDefault="0037385F" w:rsidP="0037385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– цена привлеченного капитала;</w:t>
      </w:r>
    </w:p>
    <w:p w:rsidR="0037385F" w:rsidRDefault="0037385F" w:rsidP="0037385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37385F">
        <w:rPr>
          <w:rFonts w:ascii="Times New Roman" w:hAnsi="Times New Roman" w:cs="Times New Roman"/>
          <w:sz w:val="28"/>
          <w:szCs w:val="28"/>
        </w:rPr>
        <w:t xml:space="preserve"> – ставка привлечения финансового </w:t>
      </w:r>
      <w:r>
        <w:rPr>
          <w:rFonts w:ascii="Times New Roman" w:hAnsi="Times New Roman" w:cs="Times New Roman"/>
          <w:sz w:val="28"/>
          <w:szCs w:val="28"/>
        </w:rPr>
        <w:t>капитала, %;</w:t>
      </w:r>
    </w:p>
    <w:p w:rsidR="0037385F" w:rsidRPr="0037385F" w:rsidRDefault="0037385F" w:rsidP="0037385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37385F">
        <w:rPr>
          <w:rFonts w:ascii="Times New Roman" w:hAnsi="Times New Roman" w:cs="Times New Roman"/>
          <w:sz w:val="28"/>
          <w:szCs w:val="28"/>
        </w:rPr>
        <w:t xml:space="preserve"> – годовой объем привлеченных средств;</w:t>
      </w:r>
    </w:p>
    <w:p w:rsidR="0037385F" w:rsidRDefault="0037385F" w:rsidP="00803CB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7385F">
        <w:rPr>
          <w:rFonts w:ascii="Times New Roman" w:hAnsi="Times New Roman" w:cs="Times New Roman"/>
          <w:sz w:val="28"/>
          <w:szCs w:val="28"/>
        </w:rPr>
        <w:t xml:space="preserve"> – число источников привлеченных средств.</w:t>
      </w:r>
    </w:p>
    <w:p w:rsidR="00803CB0" w:rsidRDefault="00803CB0" w:rsidP="0037385F">
      <w:pPr>
        <w:spacing w:line="36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B0" w:rsidRDefault="00803CB0" w:rsidP="00457C50">
      <w:pPr>
        <w:pStyle w:val="10"/>
      </w:pPr>
      <w:bookmarkStart w:id="5" w:name="_Toc251083116"/>
      <w:r>
        <w:t xml:space="preserve">Бухгалтерский учет </w:t>
      </w:r>
      <w:r w:rsidRPr="00803CB0">
        <w:t>хозяйственных опер</w:t>
      </w:r>
      <w:r>
        <w:t>аций  в научно-исследовательских</w:t>
      </w:r>
      <w:r w:rsidRPr="00803CB0">
        <w:t xml:space="preserve"> и проектных организациях</w:t>
      </w:r>
      <w:r>
        <w:t>.</w:t>
      </w:r>
      <w:bookmarkEnd w:id="5"/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Бухгалтерский и налоговый учет в организациях, исполняющих научно-исследовательские, опытно-конструкторские и технологические работы имеет ряд особенностей, определенных действующими нормативными актами, главными из которых являются Положения по бухгалтерскому учету и Налоговый кодекс Российской Федерации.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соответствии с этими документами в целях бухгалтерского и налогового учета НИОКР по способу учета затрат учитываются раздельно: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- текущие НИОКР;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- капитальные НИОКР.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Текущие НИОКР представляют собой обычную деятельность научно-исследовательских институтов (НИИ) и опытно-конструкторских бюро (ОКБ). Затраты по текущим научно-исследовательским работам в бухгалтерском учете отражаются по Дебету счета 20 «Основное производство». После того, как специальная комиссия осуществит приемку законченных НИОКР, собранные на счете 20 «Основное производство» затраты, переводятся в Дебет счета 43 «Готовая продукция». Оформленные результаты сохраняются в техническом архиве научной организации. Если такие работы были выполнены по заказу сторонних организаций, то при непосредственной сдаче работ заказчику по акту, их стоимость списывается на счет 90 «Продажи».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 xml:space="preserve">Капитальные НИОКР это научно-технические работы, затраты по которым представляют собой вложения в долгосрочные активы. Эти НИОКР имеют самостоятельное значение и могут осуществляться как в рамках специализированных НИИ и ОКБ, так и в любых других коммерческих предприятиях, не относящихся к сфере науки и научных технологий. 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современном бухгалтерском учете различают два варианта капитализации расходов на НИОКР: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1) НИОКР, которые не относятся к категории нематериальных активов или относятся к ним, но их правовая охрана не оформлена соответствующим образом. Бухгалтерский учет при этом варианте регламентируется Положением по бухгалтерскому учету «Учет расходов на научно-исследовательские, опытно-конструкторские и технологические работы» ПБУ 17/02, утвержденным Приказом Минфина Российской Федерации от 19 ноября 2002 года №115н «Об утверждении Положения по бухгалтерскому учету «Учет расходов на научно-исследовательские, опытно-конструкторские и технологические работы» ПБУ 17/02».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2) НИОКР, которые зарегистрированы государственными органами соответствующим образом и относящиеся к нематериальным активам. В этом случае бухгалтерский учет организуется в соответствии с Положением по бухгалтерскому учету «Учет нематериальных активов» ПБУ 14/2000, утвержденным Приказом Минфина Российской Федерации от 16 октября 2000 года №91н «Об утверждении Положения по бухгалтерскому учету «Учет нематериальных активов» ПБУ 14/2000».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 xml:space="preserve">Для того, чтобы правильно построить систему бухгалтерского учета, позволяющую в дальнейшем точно рассчитать налогооблагаемые базы по налогам, которые должна заплатить научно-исследовательская или проектная организация, необходимо хорошо разбираться в организационно-правовых формах организаций, представлять себе, кто является заказчиком по договору на научные исследования или проектные работы, как будет работать данный договор (имеется в виду оплата в целом за выполненные работы или поэтапная оплата) и т.п. В зависимости от всех этих условий организация должна спланировать и организовать систему бухгалтерского учета. 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Рассмотрим ведение бухгалтерского учета в коммерческих научно-исследовательских и проектных организациях.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Любая коммерческая организация создается для того, чтобы получить прибыль. В процессе своей деятельности организация получает доходы и осуществляет расходы, связанные с этой деятельностью. Посмотрим, что будет являться доходами от обычных видов деятельности для научных и проектных организаций. Согласно пунктам 5 и 6 Положения по бухгалтерскому учету «Доходы организации» (далее ПБУ 9/99), утвержденного Приказом Минфина Российской Федерации от 6 мая 1999 года №32н «Об утверждении Положения по бухгалтерскому учету «Доходы организации» ПБУ 9/99» доходами от обычных видов деятельности является выручка от продажи продукции и товаров, поступления, связанные с выполнением работ, оказанием услуг (далее - выручка).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предоставление за плату во временное пользование (временное владение и пользование) своих активов по договору аренды, выручкой считаются арендная плата, то есть поступления, получение которых связанно с этой деятельностью.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предоставление за плату прав, возникающих из патентов на изобретения, промышленные образцы и других видов интеллектуальной собственности, выручкой считаются поступления, получение которых связано с этой деятельностью, то есть, лицензионные платежи (включая роялти) за пользование объектами интеллектуальной собственности.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участие в уставных капиталах других организаций, выручкой считаются поступления, получение которых связано с этой деятельностью.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Доходы, получаемые организацией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не является предметом деятельности организации, относятся к операционным доходам.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Значит, после принятия заказчиком выполненных научно-исследовательских или проектных работ в бухгалтерском учете организации-исполнителя в составе доходов от обычных видов деятельности признается выручка от выполнения данных работ в сумме, установленной договором на выполнение научно-исследовательских или проектных работ.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Согласно Плану счетов бухгалтерского учета финансово-хозяйственной деятельности организаций (далее План счетов) и Инструкции по его применению, утвержденным Приказом Минфина Российской Федерации от 31 октября 2000 года №94н «Об утверждении плана счетов бухгалтерского учета финансово-хозяйственной деятельности организаций и инструкции по его применению», признанная выручка от выполнения работ отражается в бухгалтерском учете так:</w:t>
      </w:r>
    </w:p>
    <w:p w:rsidR="00803CB0" w:rsidRDefault="00803CB0" w:rsidP="00803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03CB0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CB0" w:rsidRPr="00803CB0" w:rsidRDefault="00803CB0" w:rsidP="00803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B0">
        <w:rPr>
          <w:rFonts w:ascii="Times New Roman" w:hAnsi="Times New Roman" w:cs="Times New Roman"/>
          <w:b/>
          <w:sz w:val="28"/>
          <w:szCs w:val="28"/>
        </w:rPr>
        <w:t>Дебет 62</w:t>
      </w:r>
    </w:p>
    <w:p w:rsidR="00803CB0" w:rsidRPr="00803CB0" w:rsidRDefault="00803CB0" w:rsidP="00803C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CB0">
        <w:rPr>
          <w:rFonts w:ascii="Times New Roman" w:hAnsi="Times New Roman" w:cs="Times New Roman"/>
          <w:i/>
          <w:sz w:val="28"/>
          <w:szCs w:val="28"/>
        </w:rPr>
        <w:t>«Расчеты с покупателями и заказчиками»</w:t>
      </w:r>
    </w:p>
    <w:p w:rsidR="00803CB0" w:rsidRPr="00803CB0" w:rsidRDefault="00803CB0" w:rsidP="00803C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B0">
        <w:rPr>
          <w:rFonts w:ascii="Times New Roman" w:hAnsi="Times New Roman" w:cs="Times New Roman"/>
          <w:b/>
          <w:sz w:val="28"/>
          <w:szCs w:val="28"/>
        </w:rPr>
        <w:t>Кредит 90</w:t>
      </w:r>
    </w:p>
    <w:p w:rsidR="00803CB0" w:rsidRPr="00803CB0" w:rsidRDefault="00803CB0" w:rsidP="00803C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CB0">
        <w:rPr>
          <w:rFonts w:ascii="Times New Roman" w:hAnsi="Times New Roman" w:cs="Times New Roman"/>
          <w:i/>
          <w:sz w:val="28"/>
          <w:szCs w:val="28"/>
        </w:rPr>
        <w:t>«Продажи», субсчет «Выручка».</w:t>
      </w:r>
    </w:p>
    <w:p w:rsidR="00803CB0" w:rsidRDefault="00803CB0" w:rsidP="00803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03CB0" w:rsidSect="00803CB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Расходы научной организации по выполнению научно-исследовательских работ согласно пункту 5 Положения по бухгалтерскому учету «Расходы организации» ПБУ 10/99 (далее ПБУ 10/99), утвержденному Приказом Минфина Российской Федерации от 6 мая 1999 года №33н «Об утверждении Положения по бухгалтерскому учету «Расходы организации» ПБУ 10/99», являются расходами по обычным видам деятельности и учитываются как расходы, связанные с выполнением работ.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соответствии с пунктом 5 ПБУ 10/99, расходами по обычным видам деятельности являются расходы, связанные с изготовлением продукции и продажей продукции, приобретением и продажей товаров. Такими расходами также считаются расходы, осуществление которых связано с выполнением работ, оказанием услуг.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предоставление за плату во временное пользование своих активов по договору аренды, расходами по обычным видам деятельности считаются расходы, осуществление которых связано с этой деятельностью.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предоставление за плату прав, возникающих из патентов на изобретения, промышленные образцы и других видов интеллектуальной собственности, расходами по обычным видам деятельности считаются расходы, осуществление которых связано с этой деятельностью.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организациях, предметом деятельности которых является участие в уставных капиталах других организаций, расходами по обычным видам деятельности считаются расходы, осуществление которых связано с этой деятельностью.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Расходы, осуществление которых связано с предоставлением за плату во временное пользование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не является предметом деятельности организации, относятся к операционным расходам.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Расходами по обычным видам деятельности считается также возмещение стоимости основных средств, нематериальных активов и иных амортизируемых активов, осуществляемых в виде амортизационных отчислений.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пункте 10 ПБУ 10/99 указано что, правила учета затрат на производство продукции, продажу товаров, выполнение работ и оказание услуг в разрезе элементов и статей, исчисления себестоимости продукции (работ, услуг) устанавливаются отдельными нормативными актами и методическими указаниями по бухгалтерскому учету.</w:t>
      </w:r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Правила учета затрат на выполнение научно-исследовательских работ изложены в Типовых методических рекомендациях по планированию, учету и калькулированию себестоимости научно-технической продукции (утверждено Заместителем Министра науки и технической политики Российской Федерации 15 июня 1994 года №ОР-22-2-46). И хотя с введением 25 главы Налогового кодекса Российской Федерации (далее НК РФ), вышеназванные Типовые рекомендации утратили силу, в части, регулирующей бухгалтерский учет, ими можно руководствоваться с учетом действующих положений по бухгалтерскому учету и Плана счетов.</w:t>
      </w:r>
    </w:p>
    <w:p w:rsidR="00803CB0" w:rsidRPr="00803CB0" w:rsidRDefault="00803CB0" w:rsidP="00457C50">
      <w:pPr>
        <w:pStyle w:val="10"/>
      </w:pPr>
      <w:r>
        <w:br w:type="page"/>
      </w:r>
      <w:bookmarkStart w:id="6" w:name="_Toc251083117"/>
      <w:r w:rsidRPr="00803CB0">
        <w:t>Заключение</w:t>
      </w:r>
      <w:bookmarkEnd w:id="6"/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инновация – это</w:t>
      </w:r>
      <w:r w:rsidRPr="00803CB0">
        <w:rPr>
          <w:rFonts w:ascii="Times New Roman" w:hAnsi="Times New Roman" w:cs="Times New Roman"/>
          <w:sz w:val="28"/>
          <w:szCs w:val="28"/>
        </w:rPr>
        <w:t xml:space="preserve"> </w:t>
      </w:r>
      <w:r w:rsidRPr="00722617">
        <w:rPr>
          <w:rFonts w:ascii="Times New Roman" w:hAnsi="Times New Roman" w:cs="Times New Roman"/>
          <w:sz w:val="28"/>
          <w:szCs w:val="28"/>
        </w:rPr>
        <w:t>создание новых или со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вершенствование действующих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. А создание новых продукции или технологического процесса включает в себя несколько этапов:</w:t>
      </w:r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фундаментальные исследования;</w:t>
      </w:r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</w:t>
      </w:r>
      <w:r w:rsidRPr="00722617">
        <w:rPr>
          <w:rFonts w:ascii="Times New Roman" w:hAnsi="Times New Roman" w:cs="Times New Roman"/>
          <w:sz w:val="28"/>
          <w:szCs w:val="28"/>
        </w:rPr>
        <w:t>прикладные отраслевые научно-техничес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кие исследования и разработки новых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</w:t>
      </w:r>
      <w:r w:rsidRPr="00722617">
        <w:rPr>
          <w:rFonts w:ascii="Times New Roman" w:hAnsi="Times New Roman" w:cs="Times New Roman"/>
          <w:sz w:val="28"/>
          <w:szCs w:val="28"/>
        </w:rPr>
        <w:t>разработка исходной информации конст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руирования (ОКР) нововведения (чертежей, спецификаций, технических условий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– </w:t>
      </w:r>
      <w:r w:rsidRPr="00722617">
        <w:rPr>
          <w:rFonts w:ascii="Times New Roman" w:hAnsi="Times New Roman" w:cs="Times New Roman"/>
          <w:sz w:val="28"/>
          <w:szCs w:val="28"/>
        </w:rPr>
        <w:t>формирование производственных мощностей и оснащение производства машинами, оборудовани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ем, обеспе</w:t>
      </w:r>
      <w:r w:rsidRPr="00722617">
        <w:rPr>
          <w:rFonts w:ascii="Times New Roman" w:hAnsi="Times New Roman" w:cs="Times New Roman"/>
          <w:sz w:val="28"/>
          <w:szCs w:val="28"/>
        </w:rPr>
        <w:softHyphen/>
        <w:t>чение сырьем, материальными ресурсами, разли</w:t>
      </w:r>
      <w:r>
        <w:rPr>
          <w:rFonts w:ascii="Times New Roman" w:hAnsi="Times New Roman" w:cs="Times New Roman"/>
          <w:sz w:val="28"/>
          <w:szCs w:val="28"/>
        </w:rPr>
        <w:t>чными видами энергии и топлива.</w:t>
      </w:r>
    </w:p>
    <w:p w:rsidR="00803CB0" w:rsidRPr="00CE5892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финансирования инновационных предприятий, то оно в основной осуществляется </w:t>
      </w:r>
      <w:r w:rsidRPr="00CE5892">
        <w:rPr>
          <w:rFonts w:ascii="Times New Roman" w:hAnsi="Times New Roman" w:cs="Times New Roman"/>
          <w:sz w:val="28"/>
          <w:szCs w:val="28"/>
        </w:rPr>
        <w:t>из следующих источников:</w:t>
      </w:r>
    </w:p>
    <w:p w:rsidR="00803CB0" w:rsidRPr="00CE5892" w:rsidRDefault="00803CB0" w:rsidP="00803C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федеральный бюджет;</w:t>
      </w:r>
    </w:p>
    <w:p w:rsidR="00803CB0" w:rsidRPr="00CE5892" w:rsidRDefault="00803CB0" w:rsidP="00803C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фонды финансирования НИОКР;</w:t>
      </w:r>
    </w:p>
    <w:p w:rsidR="00803CB0" w:rsidRDefault="00803CB0" w:rsidP="00803C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собственные средства;</w:t>
      </w:r>
    </w:p>
    <w:p w:rsidR="00803CB0" w:rsidRPr="00722617" w:rsidRDefault="00803CB0" w:rsidP="00803CB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кредиты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CB0" w:rsidRPr="00CE5892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Оценка источников финансирования инновационной деятель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ност</w:t>
      </w:r>
      <w:r>
        <w:rPr>
          <w:rFonts w:ascii="Times New Roman" w:hAnsi="Times New Roman" w:cs="Times New Roman"/>
          <w:sz w:val="28"/>
          <w:szCs w:val="28"/>
        </w:rPr>
        <w:t>и основывается на цене капитала</w:t>
      </w:r>
      <w:r w:rsidRPr="00CE5892">
        <w:rPr>
          <w:rFonts w:ascii="Times New Roman" w:hAnsi="Times New Roman" w:cs="Times New Roman"/>
          <w:sz w:val="28"/>
          <w:szCs w:val="28"/>
        </w:rPr>
        <w:t>.</w:t>
      </w:r>
    </w:p>
    <w:p w:rsid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E5892">
        <w:rPr>
          <w:rFonts w:ascii="Times New Roman" w:hAnsi="Times New Roman" w:cs="Times New Roman"/>
          <w:sz w:val="28"/>
          <w:szCs w:val="28"/>
        </w:rPr>
        <w:t>Цена капитала рассчитывается как отношение суммы плате</w:t>
      </w:r>
      <w:r w:rsidRPr="00CE5892">
        <w:rPr>
          <w:rFonts w:ascii="Times New Roman" w:hAnsi="Times New Roman" w:cs="Times New Roman"/>
          <w:sz w:val="28"/>
          <w:szCs w:val="28"/>
        </w:rPr>
        <w:softHyphen/>
        <w:t>жей за использование финансовых ресурсов к общему объему этих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C5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что касается учета, то б</w:t>
      </w:r>
      <w:r w:rsidRPr="00803CB0">
        <w:rPr>
          <w:rFonts w:ascii="Times New Roman" w:hAnsi="Times New Roman" w:cs="Times New Roman"/>
          <w:sz w:val="28"/>
          <w:szCs w:val="28"/>
        </w:rPr>
        <w:t>ухгалтерский и налоговый учет в организациях, исполняющих научно-исследовательские, опытно-конструкторские и технологические работы имеет ряд особенностей, определенных действующими нормативными актами, главными из которых являются Положения по бухгалтерскому учету и Налоговый кодекс Российской Федерации.</w:t>
      </w:r>
    </w:p>
    <w:p w:rsidR="00803CB0" w:rsidRDefault="00457C50" w:rsidP="00457C50">
      <w:pPr>
        <w:pStyle w:val="10"/>
      </w:pPr>
      <w:r>
        <w:br w:type="page"/>
      </w:r>
      <w:bookmarkStart w:id="7" w:name="_Toc251083118"/>
      <w:r>
        <w:t>Список литературы</w:t>
      </w:r>
      <w:bookmarkEnd w:id="7"/>
    </w:p>
    <w:p w:rsidR="00457C50" w:rsidRDefault="00457C50" w:rsidP="00457C5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Н.Л.Зайцев «Экономика, организация и управление предприятием»: Учеб.пособие. – М.:ИНФРА –М, 2009. (Высшее образование)</w:t>
      </w:r>
    </w:p>
    <w:p w:rsidR="00A63886" w:rsidRPr="00A63886" w:rsidRDefault="00457C50" w:rsidP="00A638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63886">
        <w:rPr>
          <w:rFonts w:ascii="Times New Roman" w:hAnsi="Times New Roman"/>
          <w:sz w:val="28"/>
        </w:rPr>
        <w:t>Под ред. А.Г.Поршнева, З.П. Румянцевой, Н.А. Саломатина «Управление организацией»: Учеб.пособие. – М.:ИНФРА –М, 200</w:t>
      </w:r>
      <w:r w:rsidR="00A63886">
        <w:rPr>
          <w:rFonts w:ascii="Times New Roman" w:hAnsi="Times New Roman"/>
          <w:sz w:val="28"/>
        </w:rPr>
        <w:t>9</w:t>
      </w:r>
      <w:r w:rsidRPr="00A63886">
        <w:rPr>
          <w:rFonts w:ascii="Times New Roman" w:hAnsi="Times New Roman"/>
          <w:sz w:val="28"/>
        </w:rPr>
        <w:t>.</w:t>
      </w:r>
    </w:p>
    <w:p w:rsidR="00A63886" w:rsidRPr="00A63886" w:rsidRDefault="00A63886" w:rsidP="00A63886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63886">
        <w:rPr>
          <w:rFonts w:ascii="Times New Roman" w:hAnsi="Times New Roman"/>
          <w:sz w:val="28"/>
        </w:rPr>
        <w:t xml:space="preserve">Министерство науки и технологии РФ: Информационные материалы. </w:t>
      </w:r>
      <w:r>
        <w:rPr>
          <w:rFonts w:ascii="Times New Roman" w:hAnsi="Times New Roman"/>
          <w:sz w:val="28"/>
        </w:rPr>
        <w:t>М., 2007</w:t>
      </w:r>
    </w:p>
    <w:p w:rsidR="00457C50" w:rsidRPr="00457C50" w:rsidRDefault="00A63886" w:rsidP="00457C5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из статьи с: </w:t>
      </w:r>
      <w:r w:rsidRPr="00A63886">
        <w:rPr>
          <w:rFonts w:ascii="Times New Roman" w:hAnsi="Times New Roman"/>
          <w:sz w:val="28"/>
        </w:rPr>
        <w:t>http://www.audit-it.ru/articles/account/otrasl/a95/43070.html</w:t>
      </w:r>
    </w:p>
    <w:p w:rsidR="00803CB0" w:rsidRPr="00803CB0" w:rsidRDefault="00803CB0" w:rsidP="00803CB0">
      <w:pPr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803CB0" w:rsidRPr="00803CB0" w:rsidSect="00803C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51" w:rsidRDefault="00281172">
      <w:r>
        <w:separator/>
      </w:r>
    </w:p>
  </w:endnote>
  <w:endnote w:type="continuationSeparator" w:id="0">
    <w:p w:rsidR="00065151" w:rsidRDefault="002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C50" w:rsidRDefault="00457C50" w:rsidP="00A638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C50" w:rsidRDefault="00457C50" w:rsidP="00457C5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C50" w:rsidRDefault="00457C50" w:rsidP="00A638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B81">
      <w:rPr>
        <w:rStyle w:val="a5"/>
        <w:noProof/>
      </w:rPr>
      <w:t>1</w:t>
    </w:r>
    <w:r>
      <w:rPr>
        <w:rStyle w:val="a5"/>
      </w:rPr>
      <w:fldChar w:fldCharType="end"/>
    </w:r>
  </w:p>
  <w:p w:rsidR="00457C50" w:rsidRDefault="00457C50" w:rsidP="00457C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51" w:rsidRDefault="00281172">
      <w:r>
        <w:separator/>
      </w:r>
    </w:p>
  </w:footnote>
  <w:footnote w:type="continuationSeparator" w:id="0">
    <w:p w:rsidR="00065151" w:rsidRDefault="0028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4071"/>
    <w:multiLevelType w:val="hybridMultilevel"/>
    <w:tmpl w:val="01FC6604"/>
    <w:lvl w:ilvl="0" w:tplc="051EAC16">
      <w:start w:val="1"/>
      <w:numFmt w:val="decimal"/>
      <w:lvlText w:val="%1."/>
      <w:lvlJc w:val="left"/>
      <w:pPr>
        <w:tabs>
          <w:tab w:val="num" w:pos="1402"/>
        </w:tabs>
        <w:ind w:left="140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E3B2CD5"/>
    <w:multiLevelType w:val="multilevel"/>
    <w:tmpl w:val="81B2EDC2"/>
    <w:lvl w:ilvl="0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16E6BCD"/>
    <w:multiLevelType w:val="hybridMultilevel"/>
    <w:tmpl w:val="EDE642DE"/>
    <w:lvl w:ilvl="0" w:tplc="CE8C871A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4BA637F"/>
    <w:multiLevelType w:val="hybridMultilevel"/>
    <w:tmpl w:val="84DC805A"/>
    <w:lvl w:ilvl="0" w:tplc="CE8C871A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ACC1846"/>
    <w:multiLevelType w:val="multilevel"/>
    <w:tmpl w:val="84DC805A"/>
    <w:lvl w:ilvl="0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6005D7D"/>
    <w:multiLevelType w:val="hybridMultilevel"/>
    <w:tmpl w:val="81B2EDC2"/>
    <w:lvl w:ilvl="0" w:tplc="CE8C871A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0763162"/>
    <w:multiLevelType w:val="hybridMultilevel"/>
    <w:tmpl w:val="8054A386"/>
    <w:lvl w:ilvl="0" w:tplc="CE8C871A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EA850B5"/>
    <w:multiLevelType w:val="hybridMultilevel"/>
    <w:tmpl w:val="EFECE3EC"/>
    <w:lvl w:ilvl="0" w:tplc="CE8C871A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2C6"/>
    <w:rsid w:val="00065151"/>
    <w:rsid w:val="001403CF"/>
    <w:rsid w:val="00281172"/>
    <w:rsid w:val="0037385F"/>
    <w:rsid w:val="00457C50"/>
    <w:rsid w:val="004F32C6"/>
    <w:rsid w:val="00562E13"/>
    <w:rsid w:val="00732FEB"/>
    <w:rsid w:val="007806E5"/>
    <w:rsid w:val="007E2F25"/>
    <w:rsid w:val="00803CB0"/>
    <w:rsid w:val="00910962"/>
    <w:rsid w:val="00980763"/>
    <w:rsid w:val="00A63886"/>
    <w:rsid w:val="00A83B81"/>
    <w:rsid w:val="00AD0097"/>
    <w:rsid w:val="00B530B9"/>
    <w:rsid w:val="00DC2528"/>
    <w:rsid w:val="00E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C8BD7AC-ABC2-4436-A930-2D0AE2E8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C5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7C5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7C5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3C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457C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7C50"/>
  </w:style>
  <w:style w:type="paragraph" w:customStyle="1" w:styleId="10">
    <w:name w:val="1"/>
    <w:basedOn w:val="a"/>
    <w:rsid w:val="00457C50"/>
    <w:pPr>
      <w:spacing w:line="360" w:lineRule="auto"/>
    </w:pPr>
    <w:rPr>
      <w:rFonts w:ascii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semiHidden/>
    <w:rsid w:val="00457C50"/>
  </w:style>
  <w:style w:type="character" w:styleId="a6">
    <w:name w:val="Hyperlink"/>
    <w:basedOn w:val="a0"/>
    <w:rsid w:val="00457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представляют собой инновации и инновационный процесс на производстве</vt:lpstr>
    </vt:vector>
  </TitlesOfParts>
  <Company>WareZ Provider </Company>
  <LinksUpToDate>false</LinksUpToDate>
  <CharactersWithSpaces>21952</CharactersWithSpaces>
  <SharedDoc>false</SharedDoc>
  <HLinks>
    <vt:vector size="36" baseType="variant"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_Toc251083118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_Toc251083117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_Toc251083116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_Toc251083115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_Toc251083113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_Toc251083112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представляют собой инновации и инновационный процесс на производстве</dc:title>
  <dc:subject/>
  <dc:creator>www.PHILka.RU</dc:creator>
  <cp:keywords/>
  <dc:description/>
  <cp:lastModifiedBy>Irina</cp:lastModifiedBy>
  <cp:revision>2</cp:revision>
  <cp:lastPrinted>2010-01-12T15:12:00Z</cp:lastPrinted>
  <dcterms:created xsi:type="dcterms:W3CDTF">2014-08-22T19:02:00Z</dcterms:created>
  <dcterms:modified xsi:type="dcterms:W3CDTF">2014-08-22T19:02:00Z</dcterms:modified>
</cp:coreProperties>
</file>