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C0" w:rsidRDefault="00263FC0" w:rsidP="00AA4738">
      <w:pPr>
        <w:pStyle w:val="13"/>
        <w:jc w:val="center"/>
        <w:rPr>
          <w:rFonts w:ascii="Times New Roman" w:hAnsi="Times New Roman"/>
          <w:color w:val="auto"/>
        </w:rPr>
      </w:pPr>
    </w:p>
    <w:p w:rsidR="00D37344" w:rsidRPr="00AA4738" w:rsidRDefault="00D37344" w:rsidP="00AA4738">
      <w:pPr>
        <w:pStyle w:val="13"/>
        <w:jc w:val="center"/>
        <w:rPr>
          <w:rFonts w:ascii="Times New Roman" w:hAnsi="Times New Roman"/>
        </w:rPr>
      </w:pPr>
      <w:r w:rsidRPr="00AA4738">
        <w:rPr>
          <w:rFonts w:ascii="Times New Roman" w:hAnsi="Times New Roman"/>
          <w:color w:val="auto"/>
        </w:rPr>
        <w:t>Содержание</w:t>
      </w:r>
    </w:p>
    <w:p w:rsidR="00D37344" w:rsidRPr="00F030D7" w:rsidRDefault="00D37344">
      <w:pPr>
        <w:pStyle w:val="14"/>
        <w:tabs>
          <w:tab w:val="right" w:leader="dot" w:pos="10196"/>
        </w:tabs>
        <w:rPr>
          <w:rFonts w:ascii="Times New Roman" w:hAnsi="Times New Roman"/>
          <w:noProof/>
          <w:lang w:eastAsia="ru-RU"/>
        </w:rPr>
      </w:pPr>
      <w:r w:rsidRPr="00AA4738">
        <w:rPr>
          <w:rFonts w:ascii="Times New Roman" w:hAnsi="Times New Roman"/>
        </w:rPr>
        <w:fldChar w:fldCharType="begin"/>
      </w:r>
      <w:r w:rsidRPr="00AA4738">
        <w:rPr>
          <w:rFonts w:ascii="Times New Roman" w:hAnsi="Times New Roman"/>
        </w:rPr>
        <w:instrText xml:space="preserve"> TOC \o "1-3" \h \z \u </w:instrText>
      </w:r>
      <w:r w:rsidRPr="00AA4738">
        <w:rPr>
          <w:rFonts w:ascii="Times New Roman" w:hAnsi="Times New Roman"/>
        </w:rPr>
        <w:fldChar w:fldCharType="separate"/>
      </w:r>
      <w:hyperlink w:anchor="_Toc288416237" w:history="1">
        <w:r w:rsidRPr="00F030D7">
          <w:rPr>
            <w:rStyle w:val="ac"/>
            <w:rFonts w:ascii="Times New Roman" w:hAnsi="Times New Roman"/>
            <w:noProof/>
          </w:rPr>
          <w:t>Введение</w:t>
        </w:r>
        <w:r w:rsidRPr="00F030D7">
          <w:rPr>
            <w:rFonts w:ascii="Times New Roman" w:hAnsi="Times New Roman"/>
            <w:noProof/>
            <w:webHidden/>
          </w:rPr>
          <w:tab/>
        </w:r>
        <w:r w:rsidRPr="00F030D7">
          <w:rPr>
            <w:rFonts w:ascii="Times New Roman" w:hAnsi="Times New Roman"/>
            <w:noProof/>
            <w:webHidden/>
          </w:rPr>
          <w:fldChar w:fldCharType="begin"/>
        </w:r>
        <w:r w:rsidRPr="00F030D7">
          <w:rPr>
            <w:rFonts w:ascii="Times New Roman" w:hAnsi="Times New Roman"/>
            <w:noProof/>
            <w:webHidden/>
          </w:rPr>
          <w:instrText xml:space="preserve"> PAGEREF _Toc288416237 \h </w:instrText>
        </w:r>
        <w:r w:rsidRPr="00F030D7">
          <w:rPr>
            <w:rFonts w:ascii="Times New Roman" w:hAnsi="Times New Roman"/>
            <w:noProof/>
            <w:webHidden/>
          </w:rPr>
        </w:r>
        <w:r w:rsidRPr="00F030D7">
          <w:rPr>
            <w:rFonts w:ascii="Times New Roman" w:hAnsi="Times New Roman"/>
            <w:noProof/>
            <w:webHidden/>
          </w:rPr>
          <w:fldChar w:fldCharType="separate"/>
        </w:r>
        <w:r w:rsidR="00323539">
          <w:rPr>
            <w:rFonts w:ascii="Times New Roman" w:hAnsi="Times New Roman"/>
            <w:noProof/>
            <w:webHidden/>
          </w:rPr>
          <w:t>3</w:t>
        </w:r>
        <w:r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38" w:history="1">
        <w:r w:rsidR="00D37344" w:rsidRPr="00F030D7">
          <w:rPr>
            <w:rStyle w:val="ac"/>
            <w:rFonts w:ascii="Times New Roman" w:hAnsi="Times New Roman"/>
            <w:noProof/>
          </w:rPr>
          <w:t>1. Анализ кредитоспособности предприятия</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_Toc288416238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39" w:history="1">
        <w:r w:rsidR="00D37344" w:rsidRPr="00F030D7">
          <w:rPr>
            <w:rStyle w:val="ac"/>
            <w:rFonts w:ascii="Times New Roman" w:hAnsi="Times New Roman"/>
            <w:noProof/>
          </w:rPr>
          <w:t>1.1 Понятие и критерии кредитоспособности предприятия</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_Toc288416239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0" w:history="1">
        <w:r w:rsidR="00D37344" w:rsidRPr="00F030D7">
          <w:rPr>
            <w:rStyle w:val="ac"/>
            <w:rFonts w:ascii="Times New Roman" w:hAnsi="Times New Roman"/>
            <w:noProof/>
          </w:rPr>
          <w:t>1.2 Информационная база анализа кредитоспособности</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_Toc288416240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1" w:history="1">
        <w:r w:rsidR="00D37344" w:rsidRPr="00F030D7">
          <w:rPr>
            <w:rStyle w:val="ac"/>
            <w:rFonts w:ascii="Times New Roman" w:hAnsi="Times New Roman"/>
            <w:noProof/>
          </w:rPr>
          <w:t>1.3 Кредитные риски и методы управления ими</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_Toc288416241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2" w:history="1">
        <w:r w:rsidR="00D37344" w:rsidRPr="00F030D7">
          <w:rPr>
            <w:rStyle w:val="ac"/>
            <w:rFonts w:ascii="Times New Roman" w:hAnsi="Times New Roman"/>
            <w:noProof/>
          </w:rPr>
          <w:t>1.4 Методика анализа кредитоспособности заемщиков, исходя из опыта отечественных банков</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_Toc288416242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3" w:history="1">
        <w:r w:rsidR="00D37344" w:rsidRPr="00F030D7">
          <w:rPr>
            <w:rStyle w:val="ac"/>
            <w:rFonts w:ascii="Times New Roman" w:hAnsi="Times New Roman"/>
            <w:noProof/>
          </w:rPr>
          <w:t>2. Анализ кредитоспособности предприятия на примере ООО Холод</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_Toc288416243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4" w:history="1">
        <w:r w:rsidR="00D37344" w:rsidRPr="00F030D7">
          <w:rPr>
            <w:rStyle w:val="ac"/>
            <w:rFonts w:ascii="Times New Roman" w:hAnsi="Times New Roman"/>
            <w:noProof/>
          </w:rPr>
          <w:t>2.1 Характеристика ООО «Холод»</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_Toc288416244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5" w:history="1">
        <w:r w:rsidR="00D37344" w:rsidRPr="00F030D7">
          <w:rPr>
            <w:rStyle w:val="ac"/>
            <w:rFonts w:ascii="Times New Roman" w:hAnsi="Times New Roman"/>
            <w:noProof/>
          </w:rPr>
          <w:t>2.2 Анализ кредитоспособности ООО «Холод» по методике Сбербанка России</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_Toc288416245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Pr="00F030D7" w:rsidRDefault="00F320BB">
      <w:pPr>
        <w:pStyle w:val="14"/>
        <w:tabs>
          <w:tab w:val="right" w:leader="dot" w:pos="10196"/>
        </w:tabs>
        <w:rPr>
          <w:rFonts w:ascii="Times New Roman" w:hAnsi="Times New Roman"/>
          <w:noProof/>
          <w:lang w:eastAsia="ru-RU"/>
        </w:rPr>
      </w:pPr>
      <w:hyperlink w:anchor="_Toc288416246" w:history="1">
        <w:r w:rsidR="00D37344" w:rsidRPr="00F030D7">
          <w:rPr>
            <w:rStyle w:val="ac"/>
            <w:rFonts w:ascii="Times New Roman" w:hAnsi="Times New Roman"/>
            <w:noProof/>
          </w:rPr>
          <w:t>Заключение</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_Toc288416246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Default="00F320BB">
      <w:pPr>
        <w:pStyle w:val="14"/>
        <w:tabs>
          <w:tab w:val="right" w:leader="dot" w:pos="10196"/>
        </w:tabs>
        <w:rPr>
          <w:noProof/>
          <w:lang w:eastAsia="ru-RU"/>
        </w:rPr>
      </w:pPr>
      <w:hyperlink w:anchor="_Toc288416247" w:history="1">
        <w:r w:rsidR="00D37344" w:rsidRPr="00F030D7">
          <w:rPr>
            <w:rStyle w:val="ac"/>
            <w:rFonts w:ascii="Times New Roman" w:hAnsi="Times New Roman"/>
            <w:noProof/>
          </w:rPr>
          <w:t>Список использованной литературы</w:t>
        </w:r>
        <w:r w:rsidR="00D37344" w:rsidRPr="00F030D7">
          <w:rPr>
            <w:rFonts w:ascii="Times New Roman" w:hAnsi="Times New Roman"/>
            <w:noProof/>
            <w:webHidden/>
          </w:rPr>
          <w:tab/>
        </w:r>
        <w:r w:rsidR="00D37344" w:rsidRPr="00F030D7">
          <w:rPr>
            <w:rFonts w:ascii="Times New Roman" w:hAnsi="Times New Roman"/>
            <w:noProof/>
            <w:webHidden/>
          </w:rPr>
          <w:fldChar w:fldCharType="begin"/>
        </w:r>
        <w:r w:rsidR="00D37344" w:rsidRPr="00F030D7">
          <w:rPr>
            <w:rFonts w:ascii="Times New Roman" w:hAnsi="Times New Roman"/>
            <w:noProof/>
            <w:webHidden/>
          </w:rPr>
          <w:instrText xml:space="preserve"> PAGEREF _Toc288416247 \h </w:instrText>
        </w:r>
        <w:r w:rsidR="00D37344" w:rsidRPr="00F030D7">
          <w:rPr>
            <w:rFonts w:ascii="Times New Roman" w:hAnsi="Times New Roman"/>
            <w:noProof/>
            <w:webHidden/>
          </w:rPr>
        </w:r>
        <w:r w:rsidR="00D37344" w:rsidRPr="00F030D7">
          <w:rPr>
            <w:rFonts w:ascii="Times New Roman" w:hAnsi="Times New Roman"/>
            <w:noProof/>
            <w:webHidden/>
          </w:rPr>
          <w:fldChar w:fldCharType="separate"/>
        </w:r>
        <w:r w:rsidR="00323539">
          <w:rPr>
            <w:rFonts w:ascii="Times New Roman" w:hAnsi="Times New Roman"/>
            <w:noProof/>
            <w:webHidden/>
          </w:rPr>
          <w:t>3</w:t>
        </w:r>
        <w:r w:rsidR="00D37344" w:rsidRPr="00F030D7">
          <w:rPr>
            <w:rFonts w:ascii="Times New Roman" w:hAnsi="Times New Roman"/>
            <w:noProof/>
            <w:webHidden/>
          </w:rPr>
          <w:fldChar w:fldCharType="end"/>
        </w:r>
      </w:hyperlink>
    </w:p>
    <w:p w:rsidR="00D37344" w:rsidRDefault="00D37344">
      <w:r w:rsidRPr="00AA4738">
        <w:rPr>
          <w:rFonts w:ascii="Times New Roman" w:hAnsi="Times New Roman"/>
        </w:rPr>
        <w:fldChar w:fldCharType="end"/>
      </w:r>
    </w:p>
    <w:p w:rsidR="00D37344" w:rsidRPr="00E10716" w:rsidRDefault="00D37344" w:rsidP="00E10716">
      <w:pPr>
        <w:pStyle w:val="12"/>
        <w:spacing w:line="276" w:lineRule="auto"/>
        <w:jc w:val="both"/>
        <w:rPr>
          <w:rFonts w:ascii="Times New Roman" w:hAnsi="Times New Roman"/>
          <w:sz w:val="24"/>
          <w:szCs w:val="24"/>
        </w:rPr>
      </w:pP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br w:type="page"/>
      </w:r>
    </w:p>
    <w:p w:rsidR="00D37344" w:rsidRPr="00AA4738" w:rsidRDefault="00D37344" w:rsidP="00AA4738">
      <w:pPr>
        <w:pStyle w:val="1"/>
        <w:rPr>
          <w:szCs w:val="24"/>
        </w:rPr>
      </w:pPr>
      <w:bookmarkStart w:id="0" w:name="_Toc288416237"/>
      <w:r w:rsidRPr="00AA4738">
        <w:rPr>
          <w:szCs w:val="24"/>
        </w:rPr>
        <w:t>Введение</w:t>
      </w:r>
      <w:bookmarkEnd w:id="0"/>
    </w:p>
    <w:p w:rsidR="00D37344" w:rsidRPr="00E10716" w:rsidRDefault="00D37344" w:rsidP="00AA4738">
      <w:pPr>
        <w:pStyle w:val="12"/>
        <w:spacing w:line="276" w:lineRule="auto"/>
        <w:ind w:firstLine="708"/>
        <w:jc w:val="both"/>
        <w:rPr>
          <w:rFonts w:ascii="Times New Roman" w:hAnsi="Times New Roman"/>
          <w:b/>
          <w:bCs/>
          <w:sz w:val="24"/>
          <w:szCs w:val="24"/>
        </w:rPr>
      </w:pPr>
      <w:r w:rsidRPr="00E10716">
        <w:rPr>
          <w:rFonts w:ascii="Times New Roman" w:hAnsi="Times New Roman"/>
          <w:sz w:val="24"/>
          <w:szCs w:val="24"/>
        </w:rPr>
        <w:t>Задачи улучшения функционирования кредитного механизма выдвигают необходимость использования экономических методов управления кредитом, ориентированных на соблюдение экономических границ кредита. Это позволит предотвратить неоправданные кредитные вложения, обеспечить своевременный и полный возврат ссуд, снизить риск неплатежа.</w:t>
      </w:r>
    </w:p>
    <w:p w:rsidR="00D37344" w:rsidRPr="00E10716" w:rsidRDefault="00D37344" w:rsidP="00AA4738">
      <w:pPr>
        <w:pStyle w:val="12"/>
        <w:spacing w:line="276" w:lineRule="auto"/>
        <w:ind w:firstLine="708"/>
        <w:jc w:val="both"/>
        <w:rPr>
          <w:rFonts w:ascii="Times New Roman" w:hAnsi="Times New Roman"/>
          <w:sz w:val="24"/>
          <w:szCs w:val="24"/>
        </w:rPr>
      </w:pPr>
      <w:r w:rsidRPr="00E10716">
        <w:rPr>
          <w:rFonts w:ascii="Times New Roman" w:hAnsi="Times New Roman"/>
          <w:sz w:val="24"/>
          <w:szCs w:val="24"/>
        </w:rPr>
        <w:t xml:space="preserve">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 </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ab/>
        <w:t>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ab/>
        <w:t>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ab/>
        <w:t>Способность своевременно возвращать кредит оценивается путем анализа баланса предприятия на ликвидность, эффективного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D37344" w:rsidRPr="00E10716" w:rsidRDefault="00D37344" w:rsidP="00E10716">
      <w:pPr>
        <w:pStyle w:val="12"/>
        <w:spacing w:line="276" w:lineRule="auto"/>
        <w:jc w:val="both"/>
        <w:rPr>
          <w:rFonts w:ascii="Times New Roman" w:hAnsi="Times New Roman"/>
          <w:b/>
          <w:bCs/>
          <w:sz w:val="24"/>
          <w:szCs w:val="24"/>
        </w:rPr>
      </w:pPr>
      <w:r w:rsidRPr="00E10716">
        <w:rPr>
          <w:rFonts w:ascii="Times New Roman" w:hAnsi="Times New Roman"/>
          <w:sz w:val="24"/>
          <w:szCs w:val="24"/>
        </w:rPr>
        <w:tab/>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Процесс кредитования связан с действием многочисленных и многообразных факторов риска, способных повлечь за собой непогашение ссуды в назначенный срок. Предоставляя ссуды, коммерческий банк должен изучать факторы, которые могут повлечь за собой их непогашение. Такое изучение именуют анализом кредитоспособности.</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Основная цель такого анализа – определить способность и готовность заемщика вернуть запрашиваемую ссуду в соответствии с условиями кредитного договора.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D37344"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 xml:space="preserve">Целью данной работы является изучение подходов к анализу кредитоспособности на базе изучения отечественного и зарубежного опыта. При написании работы использовалась экономическая литература отечественных авторов, раскрывающая принципы и методику исследования кредитоспособности заемщиков кредитных учреждений России, финансовая отчетность </w:t>
      </w:r>
      <w:r w:rsidRPr="00FE24B1">
        <w:rPr>
          <w:rFonts w:ascii="Times New Roman" w:hAnsi="Times New Roman"/>
          <w:sz w:val="24"/>
          <w:szCs w:val="24"/>
        </w:rPr>
        <w:t xml:space="preserve">ООО </w:t>
      </w:r>
      <w:r>
        <w:rPr>
          <w:rFonts w:ascii="Times New Roman" w:hAnsi="Times New Roman"/>
          <w:sz w:val="24"/>
          <w:szCs w:val="24"/>
        </w:rPr>
        <w:t>«</w:t>
      </w:r>
      <w:r w:rsidRPr="00FB0FA7">
        <w:rPr>
          <w:rFonts w:ascii="Times New Roman" w:hAnsi="Times New Roman"/>
          <w:bCs/>
          <w:sz w:val="24"/>
          <w:szCs w:val="24"/>
        </w:rPr>
        <w:t>Холод</w:t>
      </w:r>
      <w:r>
        <w:rPr>
          <w:rFonts w:ascii="Times New Roman" w:hAnsi="Times New Roman"/>
          <w:b/>
          <w:bCs/>
          <w:sz w:val="24"/>
          <w:szCs w:val="24"/>
        </w:rPr>
        <w:t>»</w:t>
      </w:r>
      <w:r w:rsidRPr="00E10716">
        <w:rPr>
          <w:rFonts w:ascii="Times New Roman" w:hAnsi="Times New Roman"/>
          <w:sz w:val="24"/>
          <w:szCs w:val="24"/>
        </w:rPr>
        <w:t>, которое функционирует в соответствии с уставом и другими учредительными документами.</w:t>
      </w:r>
    </w:p>
    <w:p w:rsidR="00D37344" w:rsidRPr="00E10716" w:rsidRDefault="00D37344" w:rsidP="00AA4738">
      <w:pPr>
        <w:pStyle w:val="12"/>
        <w:spacing w:line="276" w:lineRule="auto"/>
        <w:ind w:firstLine="708"/>
        <w:jc w:val="both"/>
        <w:rPr>
          <w:rFonts w:ascii="Times New Roman" w:hAnsi="Times New Roman"/>
          <w:sz w:val="24"/>
          <w:szCs w:val="24"/>
        </w:rPr>
      </w:pPr>
      <w:r w:rsidRPr="00A810E8">
        <w:rPr>
          <w:rFonts w:ascii="Times New Roman" w:hAnsi="Times New Roman"/>
          <w:sz w:val="24"/>
          <w:szCs w:val="24"/>
          <w:lang w:eastAsia="ru-RU"/>
        </w:rPr>
        <w:t>Анализ кредитоспособности ООО «</w:t>
      </w:r>
      <w:r>
        <w:rPr>
          <w:rFonts w:ascii="Times New Roman" w:hAnsi="Times New Roman"/>
          <w:sz w:val="24"/>
          <w:szCs w:val="24"/>
          <w:lang w:eastAsia="ru-RU"/>
        </w:rPr>
        <w:t>Холод</w:t>
      </w:r>
      <w:r w:rsidRPr="00A810E8">
        <w:rPr>
          <w:rFonts w:ascii="Times New Roman" w:hAnsi="Times New Roman"/>
          <w:sz w:val="24"/>
          <w:szCs w:val="24"/>
          <w:lang w:eastAsia="ru-RU"/>
        </w:rPr>
        <w:t xml:space="preserve">» проводился на основе финансовой отчетности – бухгалтерского баланса и отчета о прибылях и убытках, данная отчетность рассматривалась за </w:t>
      </w:r>
      <w:r>
        <w:rPr>
          <w:rFonts w:ascii="Times New Roman" w:hAnsi="Times New Roman"/>
          <w:sz w:val="24"/>
          <w:szCs w:val="24"/>
          <w:lang w:eastAsia="ru-RU"/>
        </w:rPr>
        <w:t>период с 2008 до 2009 г.г.</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br w:type="page"/>
      </w:r>
    </w:p>
    <w:p w:rsidR="00D37344" w:rsidRPr="00AA4738" w:rsidRDefault="00D37344" w:rsidP="00AA4738">
      <w:pPr>
        <w:pStyle w:val="1"/>
      </w:pPr>
      <w:bookmarkStart w:id="1" w:name="_Toc288416238"/>
      <w:r w:rsidRPr="00AA4738">
        <w:t>1. Анализ кредитоспособности предприятия</w:t>
      </w:r>
      <w:bookmarkEnd w:id="1"/>
    </w:p>
    <w:p w:rsidR="00D37344" w:rsidRPr="00E10716" w:rsidRDefault="00D37344" w:rsidP="00AA4738">
      <w:pPr>
        <w:pStyle w:val="1"/>
      </w:pPr>
      <w:bookmarkStart w:id="2" w:name="_Toc288416239"/>
      <w:r w:rsidRPr="00E10716">
        <w:t>1.1 Понятие и критерии кредитоспособности предприятия</w:t>
      </w:r>
      <w:bookmarkEnd w:id="2"/>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 xml:space="preserve">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составляет содержание банковского анализа кредитоспособности. </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Мировая и отечественная банковская практика позволила выделить критерии кредитоспособности клиента:</w:t>
      </w:r>
    </w:p>
    <w:p w:rsidR="00D37344" w:rsidRPr="00E10716" w:rsidRDefault="00D37344" w:rsidP="005C3C66">
      <w:pPr>
        <w:pStyle w:val="12"/>
        <w:numPr>
          <w:ilvl w:val="0"/>
          <w:numId w:val="1"/>
        </w:numPr>
        <w:spacing w:line="276" w:lineRule="auto"/>
        <w:jc w:val="both"/>
        <w:rPr>
          <w:rFonts w:ascii="Times New Roman" w:hAnsi="Times New Roman"/>
          <w:sz w:val="24"/>
          <w:szCs w:val="24"/>
        </w:rPr>
      </w:pPr>
      <w:r w:rsidRPr="00E10716">
        <w:rPr>
          <w:rFonts w:ascii="Times New Roman" w:hAnsi="Times New Roman"/>
          <w:sz w:val="24"/>
          <w:szCs w:val="24"/>
        </w:rPr>
        <w:t>характер клиента,</w:t>
      </w:r>
    </w:p>
    <w:p w:rsidR="00D37344" w:rsidRPr="00E10716" w:rsidRDefault="00D37344" w:rsidP="005C3C66">
      <w:pPr>
        <w:pStyle w:val="12"/>
        <w:numPr>
          <w:ilvl w:val="0"/>
          <w:numId w:val="1"/>
        </w:numPr>
        <w:spacing w:line="276" w:lineRule="auto"/>
        <w:jc w:val="both"/>
        <w:rPr>
          <w:rFonts w:ascii="Times New Roman" w:hAnsi="Times New Roman"/>
          <w:sz w:val="24"/>
          <w:szCs w:val="24"/>
        </w:rPr>
      </w:pPr>
      <w:r w:rsidRPr="00E10716">
        <w:rPr>
          <w:rFonts w:ascii="Times New Roman" w:hAnsi="Times New Roman"/>
          <w:sz w:val="24"/>
          <w:szCs w:val="24"/>
        </w:rPr>
        <w:t>способность заработать средства в ходе текущей деятельности для погашения долга (финансовые возможности),</w:t>
      </w:r>
    </w:p>
    <w:p w:rsidR="00D37344" w:rsidRPr="00E10716" w:rsidRDefault="00D37344" w:rsidP="005C3C66">
      <w:pPr>
        <w:pStyle w:val="12"/>
        <w:numPr>
          <w:ilvl w:val="0"/>
          <w:numId w:val="1"/>
        </w:numPr>
        <w:spacing w:line="276" w:lineRule="auto"/>
        <w:jc w:val="both"/>
        <w:rPr>
          <w:rFonts w:ascii="Times New Roman" w:hAnsi="Times New Roman"/>
          <w:sz w:val="24"/>
          <w:szCs w:val="24"/>
        </w:rPr>
      </w:pPr>
      <w:r w:rsidRPr="00E10716">
        <w:rPr>
          <w:rFonts w:ascii="Times New Roman" w:hAnsi="Times New Roman"/>
          <w:sz w:val="24"/>
          <w:szCs w:val="24"/>
        </w:rPr>
        <w:t>капитал,</w:t>
      </w:r>
    </w:p>
    <w:p w:rsidR="00D37344" w:rsidRPr="00E10716" w:rsidRDefault="00D37344" w:rsidP="005C3C66">
      <w:pPr>
        <w:pStyle w:val="12"/>
        <w:numPr>
          <w:ilvl w:val="0"/>
          <w:numId w:val="1"/>
        </w:numPr>
        <w:spacing w:line="276" w:lineRule="auto"/>
        <w:jc w:val="both"/>
        <w:rPr>
          <w:rFonts w:ascii="Times New Roman" w:hAnsi="Times New Roman"/>
          <w:sz w:val="24"/>
          <w:szCs w:val="24"/>
        </w:rPr>
      </w:pPr>
      <w:r w:rsidRPr="00E10716">
        <w:rPr>
          <w:rFonts w:ascii="Times New Roman" w:hAnsi="Times New Roman"/>
          <w:sz w:val="24"/>
          <w:szCs w:val="24"/>
        </w:rPr>
        <w:t>обеспечение кредита,</w:t>
      </w:r>
    </w:p>
    <w:p w:rsidR="00D37344" w:rsidRPr="00E10716" w:rsidRDefault="00D37344" w:rsidP="005C3C66">
      <w:pPr>
        <w:pStyle w:val="12"/>
        <w:numPr>
          <w:ilvl w:val="0"/>
          <w:numId w:val="1"/>
        </w:numPr>
        <w:spacing w:line="276" w:lineRule="auto"/>
        <w:jc w:val="both"/>
        <w:rPr>
          <w:rFonts w:ascii="Times New Roman" w:hAnsi="Times New Roman"/>
          <w:sz w:val="24"/>
          <w:szCs w:val="24"/>
        </w:rPr>
      </w:pPr>
      <w:r w:rsidRPr="00E10716">
        <w:rPr>
          <w:rFonts w:ascii="Times New Roman" w:hAnsi="Times New Roman"/>
          <w:sz w:val="24"/>
          <w:szCs w:val="24"/>
        </w:rPr>
        <w:t>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Под характером клиента понимается его репутация как юридического лица и репутация менеджеров, степень ответственности клиента за погашение долга, четкость его представления о цели кредита, соответствие ее кредитной политике банка.</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Одним из основных критериев кредитоспособности клиента является его способность зарабатывать средства для погашения долга в ходе текущей деятельности. Здесь целесообразно ориентироваться на ликвидность баланса, эффективность (прибыльность) деятельности заемщика, его денежные потоки.</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 xml:space="preserve">Капитал предприятия является не менее важным критерием кредитоспособности предприятия. При этом важны следующие два аспекта его оценки. </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 xml:space="preserve">1) его достаточность, которая анализируется на основе требований Центрального банка к минимальному уровню уставного фонда (акционерного капитала) и коэффициентов финансового </w:t>
      </w:r>
      <w:r w:rsidRPr="007B20D6">
        <w:rPr>
          <w:rFonts w:ascii="Times New Roman" w:hAnsi="Times New Roman"/>
          <w:sz w:val="24"/>
          <w:szCs w:val="24"/>
        </w:rPr>
        <w:t>левереджа</w:t>
      </w:r>
      <w:r w:rsidRPr="00E10716">
        <w:rPr>
          <w:rFonts w:ascii="Times New Roman" w:hAnsi="Times New Roman"/>
          <w:sz w:val="24"/>
          <w:szCs w:val="24"/>
        </w:rPr>
        <w:t xml:space="preserve"> </w:t>
      </w:r>
    </w:p>
    <w:p w:rsidR="00D37344" w:rsidRPr="00E10716" w:rsidRDefault="00D37344" w:rsidP="00E10716">
      <w:pPr>
        <w:pStyle w:val="12"/>
        <w:spacing w:line="276" w:lineRule="auto"/>
        <w:jc w:val="both"/>
        <w:rPr>
          <w:rFonts w:ascii="Times New Roman" w:hAnsi="Times New Roman"/>
          <w:sz w:val="24"/>
          <w:szCs w:val="24"/>
        </w:rPr>
      </w:pPr>
      <w:r w:rsidRPr="00E10716">
        <w:rPr>
          <w:rFonts w:ascii="Times New Roman" w:hAnsi="Times New Roman"/>
          <w:sz w:val="24"/>
          <w:szCs w:val="24"/>
        </w:rPr>
        <w:t>2) степень вложения собственного капитала в кредитуемую операцию, что свидетельствует о распределении риска между банком и заемщиком. Чем больше вложения собственного капитала, тем больше и заинтересованность заемщика в тщательном отслеживании факторов кредитного риска.</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Под обеспечением кредита понимается стоимость активов 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 Качество залога, надежность гаранта, поручителя и страхователя особенно важны при недостаточном денежном потоке у клиента банка (проблемах с ликвидностью его баланса или недостаточностью капитала).</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К условиям, в которых совершается кредитная операция, относятся текущая или прогнозная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w:t>
      </w:r>
    </w:p>
    <w:p w:rsidR="00D37344" w:rsidRPr="00F030D7" w:rsidRDefault="00D37344" w:rsidP="00E10716">
      <w:pPr>
        <w:pStyle w:val="12"/>
        <w:spacing w:line="276" w:lineRule="auto"/>
        <w:ind w:firstLine="708"/>
        <w:jc w:val="both"/>
        <w:rPr>
          <w:rFonts w:ascii="Times New Roman" w:hAnsi="Times New Roman"/>
          <w:sz w:val="24"/>
          <w:szCs w:val="24"/>
        </w:rPr>
      </w:pPr>
      <w:r w:rsidRPr="00E10716">
        <w:rPr>
          <w:rFonts w:ascii="Times New Roman" w:hAnsi="Times New Roman"/>
          <w:sz w:val="24"/>
          <w:szCs w:val="24"/>
        </w:rPr>
        <w:t xml:space="preserve">Последний критерий — контроль за законодательными основами деятельности заемщика и соответствием его стандартам банка нацеливает банкира на получение ответов на следующие вопросы: </w:t>
      </w:r>
    </w:p>
    <w:p w:rsidR="00D37344" w:rsidRPr="00E10716" w:rsidRDefault="00D37344" w:rsidP="005C3C66">
      <w:pPr>
        <w:pStyle w:val="12"/>
        <w:numPr>
          <w:ilvl w:val="0"/>
          <w:numId w:val="2"/>
        </w:numPr>
        <w:spacing w:line="276" w:lineRule="auto"/>
        <w:jc w:val="both"/>
        <w:rPr>
          <w:rFonts w:ascii="Times New Roman" w:hAnsi="Times New Roman"/>
          <w:sz w:val="24"/>
          <w:szCs w:val="24"/>
        </w:rPr>
      </w:pPr>
      <w:r w:rsidRPr="00E10716">
        <w:rPr>
          <w:rFonts w:ascii="Times New Roman" w:hAnsi="Times New Roman"/>
          <w:sz w:val="24"/>
          <w:szCs w:val="24"/>
        </w:rPr>
        <w:t xml:space="preserve">имеется ли законодательная и нормативная основа для функционирования заемщика и осуществления кредитуемого мероприятия, </w:t>
      </w:r>
    </w:p>
    <w:p w:rsidR="00D37344" w:rsidRPr="00E10716" w:rsidRDefault="00D37344" w:rsidP="005C3C66">
      <w:pPr>
        <w:pStyle w:val="12"/>
        <w:numPr>
          <w:ilvl w:val="0"/>
          <w:numId w:val="2"/>
        </w:numPr>
        <w:spacing w:line="276" w:lineRule="auto"/>
        <w:jc w:val="both"/>
        <w:rPr>
          <w:rFonts w:ascii="Times New Roman" w:hAnsi="Times New Roman"/>
          <w:sz w:val="24"/>
          <w:szCs w:val="24"/>
        </w:rPr>
      </w:pPr>
      <w:r w:rsidRPr="00E10716">
        <w:rPr>
          <w:rFonts w:ascii="Times New Roman" w:hAnsi="Times New Roman"/>
          <w:sz w:val="24"/>
          <w:szCs w:val="24"/>
        </w:rPr>
        <w:t xml:space="preserve">как повлияет на результаты деятельности заемщика ожидаемое изменение законодательства (например, налогового), </w:t>
      </w:r>
    </w:p>
    <w:p w:rsidR="00D37344" w:rsidRPr="00E10716" w:rsidRDefault="00D37344" w:rsidP="005C3C66">
      <w:pPr>
        <w:pStyle w:val="12"/>
        <w:numPr>
          <w:ilvl w:val="0"/>
          <w:numId w:val="2"/>
        </w:numPr>
        <w:spacing w:line="276" w:lineRule="auto"/>
        <w:jc w:val="both"/>
        <w:rPr>
          <w:rFonts w:ascii="Times New Roman" w:hAnsi="Times New Roman"/>
          <w:sz w:val="24"/>
          <w:szCs w:val="24"/>
        </w:rPr>
      </w:pPr>
      <w:r w:rsidRPr="00E10716">
        <w:rPr>
          <w:rFonts w:ascii="Times New Roman" w:hAnsi="Times New Roman"/>
          <w:sz w:val="24"/>
          <w:szCs w:val="24"/>
        </w:rPr>
        <w:t>насколько сведения о заемщике и ссуде, содержащиеся в кредитной заявке, отвечают стандартам банка, зафиксированным в документе о кредитной политике, а также стандартам органов банковского надзора, контролирующего качество ссуд.</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Изложенные критерии оценки кредитоспособности клиента банка определяют содержание способов ее оценки. К числу этих способов относятся:</w:t>
      </w:r>
    </w:p>
    <w:p w:rsidR="00D37344" w:rsidRPr="00E10716" w:rsidRDefault="00D37344" w:rsidP="005C3C66">
      <w:pPr>
        <w:pStyle w:val="12"/>
        <w:numPr>
          <w:ilvl w:val="0"/>
          <w:numId w:val="3"/>
        </w:numPr>
        <w:spacing w:line="276" w:lineRule="auto"/>
        <w:jc w:val="both"/>
        <w:rPr>
          <w:rFonts w:ascii="Times New Roman" w:hAnsi="Times New Roman"/>
          <w:sz w:val="24"/>
          <w:szCs w:val="24"/>
        </w:rPr>
      </w:pPr>
      <w:r w:rsidRPr="00E10716">
        <w:rPr>
          <w:rFonts w:ascii="Times New Roman" w:hAnsi="Times New Roman"/>
          <w:sz w:val="24"/>
          <w:szCs w:val="24"/>
        </w:rPr>
        <w:t>оценка делового риска;</w:t>
      </w:r>
    </w:p>
    <w:p w:rsidR="00D37344" w:rsidRPr="00E10716" w:rsidRDefault="00D37344" w:rsidP="005C3C66">
      <w:pPr>
        <w:pStyle w:val="12"/>
        <w:numPr>
          <w:ilvl w:val="0"/>
          <w:numId w:val="3"/>
        </w:numPr>
        <w:spacing w:line="276" w:lineRule="auto"/>
        <w:jc w:val="both"/>
        <w:rPr>
          <w:rFonts w:ascii="Times New Roman" w:hAnsi="Times New Roman"/>
          <w:sz w:val="24"/>
          <w:szCs w:val="24"/>
        </w:rPr>
      </w:pPr>
      <w:r w:rsidRPr="00E10716">
        <w:rPr>
          <w:rFonts w:ascii="Times New Roman" w:hAnsi="Times New Roman"/>
          <w:sz w:val="24"/>
          <w:szCs w:val="24"/>
        </w:rPr>
        <w:t>оценка менеджмента;</w:t>
      </w:r>
    </w:p>
    <w:p w:rsidR="00D37344" w:rsidRPr="00E10716" w:rsidRDefault="00D37344" w:rsidP="005C3C66">
      <w:pPr>
        <w:pStyle w:val="12"/>
        <w:numPr>
          <w:ilvl w:val="0"/>
          <w:numId w:val="3"/>
        </w:numPr>
        <w:spacing w:line="276" w:lineRule="auto"/>
        <w:jc w:val="both"/>
        <w:rPr>
          <w:rFonts w:ascii="Times New Roman" w:hAnsi="Times New Roman"/>
          <w:sz w:val="24"/>
          <w:szCs w:val="24"/>
        </w:rPr>
      </w:pPr>
      <w:r w:rsidRPr="00E10716">
        <w:rPr>
          <w:rFonts w:ascii="Times New Roman" w:hAnsi="Times New Roman"/>
          <w:sz w:val="24"/>
          <w:szCs w:val="24"/>
        </w:rPr>
        <w:t>оценка финансовой устойчивости предприятия на основе системы финансовых коэффициентов;</w:t>
      </w:r>
    </w:p>
    <w:p w:rsidR="00D37344" w:rsidRPr="00E10716" w:rsidRDefault="00D37344" w:rsidP="005C3C66">
      <w:pPr>
        <w:pStyle w:val="12"/>
        <w:numPr>
          <w:ilvl w:val="0"/>
          <w:numId w:val="3"/>
        </w:numPr>
        <w:spacing w:line="276" w:lineRule="auto"/>
        <w:jc w:val="both"/>
        <w:rPr>
          <w:rFonts w:ascii="Times New Roman" w:hAnsi="Times New Roman"/>
          <w:sz w:val="24"/>
          <w:szCs w:val="24"/>
        </w:rPr>
      </w:pPr>
      <w:r w:rsidRPr="00E10716">
        <w:rPr>
          <w:rFonts w:ascii="Times New Roman" w:hAnsi="Times New Roman"/>
          <w:sz w:val="24"/>
          <w:szCs w:val="24"/>
        </w:rPr>
        <w:t>анализ финансового потока;</w:t>
      </w:r>
    </w:p>
    <w:p w:rsidR="00D37344" w:rsidRPr="00E10716" w:rsidRDefault="00D37344" w:rsidP="005C3C66">
      <w:pPr>
        <w:pStyle w:val="12"/>
        <w:numPr>
          <w:ilvl w:val="0"/>
          <w:numId w:val="3"/>
        </w:numPr>
        <w:spacing w:line="276" w:lineRule="auto"/>
        <w:jc w:val="both"/>
        <w:rPr>
          <w:rFonts w:ascii="Times New Roman" w:hAnsi="Times New Roman"/>
          <w:sz w:val="24"/>
          <w:szCs w:val="24"/>
        </w:rPr>
      </w:pPr>
      <w:r w:rsidRPr="00E10716">
        <w:rPr>
          <w:rFonts w:ascii="Times New Roman" w:hAnsi="Times New Roman"/>
          <w:sz w:val="24"/>
          <w:szCs w:val="24"/>
        </w:rPr>
        <w:t>сбор информации о клиенте;</w:t>
      </w:r>
    </w:p>
    <w:p w:rsidR="00D37344" w:rsidRPr="00E10716" w:rsidRDefault="00D37344" w:rsidP="005C3C66">
      <w:pPr>
        <w:pStyle w:val="12"/>
        <w:numPr>
          <w:ilvl w:val="0"/>
          <w:numId w:val="3"/>
        </w:numPr>
        <w:spacing w:line="276" w:lineRule="auto"/>
        <w:jc w:val="both"/>
        <w:rPr>
          <w:rFonts w:ascii="Times New Roman" w:hAnsi="Times New Roman"/>
          <w:sz w:val="24"/>
          <w:szCs w:val="24"/>
        </w:rPr>
      </w:pPr>
      <w:r w:rsidRPr="00E10716">
        <w:rPr>
          <w:rFonts w:ascii="Times New Roman" w:hAnsi="Times New Roman"/>
          <w:sz w:val="24"/>
          <w:szCs w:val="24"/>
        </w:rPr>
        <w:t>наблюдение за работой предприятия путем выхода на место.</w:t>
      </w:r>
    </w:p>
    <w:p w:rsidR="00D37344" w:rsidRPr="00E10716" w:rsidRDefault="00D37344" w:rsidP="00E10716">
      <w:pPr>
        <w:pStyle w:val="12"/>
        <w:spacing w:line="276" w:lineRule="auto"/>
        <w:jc w:val="both"/>
        <w:rPr>
          <w:rFonts w:ascii="Times New Roman" w:hAnsi="Times New Roman"/>
          <w:sz w:val="24"/>
          <w:szCs w:val="24"/>
        </w:rPr>
      </w:pPr>
      <w:r>
        <w:rPr>
          <w:rFonts w:ascii="Times New Roman" w:hAnsi="Times New Roman"/>
          <w:sz w:val="24"/>
          <w:szCs w:val="24"/>
        </w:rPr>
        <w:tab/>
      </w:r>
      <w:r w:rsidRPr="00E10716">
        <w:rPr>
          <w:rFonts w:ascii="Times New Roman" w:hAnsi="Times New Roman"/>
          <w:sz w:val="24"/>
          <w:szCs w:val="24"/>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p>
    <w:p w:rsidR="00D37344" w:rsidRPr="00F030D7" w:rsidRDefault="00D37344" w:rsidP="00AA4738">
      <w:pPr>
        <w:pStyle w:val="1"/>
      </w:pPr>
      <w:bookmarkStart w:id="3" w:name="_Toc288416240"/>
      <w:r w:rsidRPr="00E10716">
        <w:t>1.2 Информационная база анализа кредитоспособности</w:t>
      </w:r>
      <w:bookmarkEnd w:id="3"/>
      <w:r w:rsidRPr="00E10716">
        <w:t xml:space="preserve"> </w:t>
      </w:r>
    </w:p>
    <w:p w:rsidR="00D37344" w:rsidRPr="00F030D7" w:rsidRDefault="00D37344" w:rsidP="00DB5DD8">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 xml:space="preserve">В настоящее время в России существую базы данных о заемщиках – кредитные бюро. Бюро кредитных историй предоставляют отчеты о кредитных операциях в зависимости от наличия информации о потенциальном заемщике, вида кредита и, что самое важно, степени детализации, необходимой кредитору. Самый простой отчет содержит информацию о прошлых невозвратах и просрочках ссуд - так называемые "черные", или "негативные" данные. Самые детальные отчеты - "белые", или "позитивные" - включают весь комплекс информации об активах и пассивах ссудополучателя, гарантиях, структуре задолженности по срокам и времени погашения. </w:t>
      </w:r>
    </w:p>
    <w:p w:rsidR="00D37344" w:rsidRDefault="00D37344" w:rsidP="00DB5DD8">
      <w:pPr>
        <w:pStyle w:val="12"/>
        <w:spacing w:line="276" w:lineRule="auto"/>
        <w:jc w:val="both"/>
        <w:rPr>
          <w:rFonts w:ascii="Times New Roman" w:hAnsi="Times New Roman"/>
          <w:sz w:val="24"/>
          <w:szCs w:val="24"/>
          <w:lang w:val="en-US" w:eastAsia="ru-RU"/>
        </w:rPr>
      </w:pPr>
      <w:r>
        <w:rPr>
          <w:rFonts w:ascii="Times New Roman" w:hAnsi="Times New Roman"/>
          <w:sz w:val="24"/>
          <w:szCs w:val="24"/>
          <w:lang w:eastAsia="ru-RU"/>
        </w:rPr>
        <w:tab/>
      </w:r>
      <w:r w:rsidRPr="00E10716">
        <w:rPr>
          <w:rFonts w:ascii="Times New Roman" w:hAnsi="Times New Roman"/>
          <w:sz w:val="24"/>
          <w:szCs w:val="24"/>
          <w:lang w:eastAsia="ru-RU"/>
        </w:rPr>
        <w:t xml:space="preserve">Кредитная история заемщика - юридического лица включает открытую (или титульную) часть, содержащую следующую информацию: </w:t>
      </w:r>
    </w:p>
    <w:p w:rsidR="00D37344" w:rsidRPr="00F030D7" w:rsidRDefault="00D37344" w:rsidP="005C3C66">
      <w:pPr>
        <w:pStyle w:val="12"/>
        <w:numPr>
          <w:ilvl w:val="0"/>
          <w:numId w:val="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полное и сокращенное наименования юридического лица (индивидуального предпринимателя);</w:t>
      </w:r>
    </w:p>
    <w:p w:rsidR="00D37344" w:rsidRPr="00DB5DD8" w:rsidRDefault="00D37344" w:rsidP="005C3C66">
      <w:pPr>
        <w:pStyle w:val="12"/>
        <w:numPr>
          <w:ilvl w:val="0"/>
          <w:numId w:val="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государственный регистрационный номер записи сведений о создании юридического лица (регистрации индивидуального предпринимателя) в соответствующем едином государственном реестре;</w:t>
      </w:r>
    </w:p>
    <w:p w:rsidR="00D37344" w:rsidRPr="00F030D7" w:rsidRDefault="00D37344" w:rsidP="005C3C66">
      <w:pPr>
        <w:pStyle w:val="12"/>
        <w:numPr>
          <w:ilvl w:val="0"/>
          <w:numId w:val="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ИНН и идентификатор субъекта кредитной истории, присвоенный заемщику - юридическому лицу (индивидуальному предпринимателю) бюро кредитных историй.</w:t>
      </w:r>
    </w:p>
    <w:p w:rsidR="00D37344" w:rsidRPr="00DB5DD8" w:rsidRDefault="00D37344" w:rsidP="00DB5DD8">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Она включает и закрытую (или конфиденциальную) часть:</w:t>
      </w:r>
    </w:p>
    <w:p w:rsidR="00D37344" w:rsidRPr="00DB5DD8" w:rsidRDefault="00D37344" w:rsidP="005C3C66">
      <w:pPr>
        <w:pStyle w:val="12"/>
        <w:numPr>
          <w:ilvl w:val="0"/>
          <w:numId w:val="5"/>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паспортные данные;</w:t>
      </w:r>
    </w:p>
    <w:p w:rsidR="00D37344" w:rsidRPr="00DB5DD8" w:rsidRDefault="00D37344" w:rsidP="005C3C66">
      <w:pPr>
        <w:pStyle w:val="12"/>
        <w:numPr>
          <w:ilvl w:val="0"/>
          <w:numId w:val="5"/>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место регистрации и фактическое место жительства руководителя и главного бухгалтера заемщика - юридического лица (индивидуального предпринимателя) и лиц, осуществляющих обязанности единоличного или коллегиального органа управления, а также имеющих право давать обязательные для заемщика - юридического лица указания и подписывать договоры;</w:t>
      </w:r>
    </w:p>
    <w:p w:rsidR="00D37344" w:rsidRPr="00DB5DD8" w:rsidRDefault="00D37344" w:rsidP="005C3C66">
      <w:pPr>
        <w:pStyle w:val="12"/>
        <w:numPr>
          <w:ilvl w:val="0"/>
          <w:numId w:val="5"/>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сведения об аффилированных лицах данного заемщика и этапах процедуры банкротства заемщика;</w:t>
      </w:r>
    </w:p>
    <w:p w:rsidR="00D37344" w:rsidRPr="00F030D7" w:rsidRDefault="00D37344" w:rsidP="005C3C66">
      <w:pPr>
        <w:pStyle w:val="12"/>
        <w:numPr>
          <w:ilvl w:val="0"/>
          <w:numId w:val="5"/>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судебные акты в отношении юридического лица и др. </w:t>
      </w:r>
    </w:p>
    <w:p w:rsidR="00D37344" w:rsidRPr="00E10716" w:rsidRDefault="00D37344" w:rsidP="00F663A5">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 xml:space="preserve">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данной фирмы. Поставщики могут снабдить информацией об оплате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 </w:t>
      </w:r>
    </w:p>
    <w:p w:rsidR="00D37344" w:rsidRDefault="00D37344" w:rsidP="00F663A5">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 xml:space="preserve">Еще одним источником сведений является «Служба взаимного обмена кредитной информацией при национальной ассоциации управления кредитом». Это организация, снабжающая сведениями о кредитах, полученных фирмой у поставщиков по всей стране, об аккуратности производимой фирмой оплаты. Однако в информации содержаться только факты, но отсутствует анализ, объяснение или какие - либо рекомендации. Другими источниками информации о фирмах, особенно крупных, служат коммерческие журналы, газеты, справочники, государственная отчетность и т.д.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 </w:t>
      </w:r>
    </w:p>
    <w:p w:rsidR="00D37344" w:rsidRDefault="00D37344" w:rsidP="00F663A5">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 xml:space="preserve">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бизнес-план,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 </w:t>
      </w:r>
    </w:p>
    <w:p w:rsidR="00D37344" w:rsidRDefault="00D37344" w:rsidP="00F663A5">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Далее приведен примерный перечень документов заемщика, представляемых в банк: </w:t>
      </w:r>
    </w:p>
    <w:p w:rsidR="00D37344" w:rsidRDefault="00D37344" w:rsidP="00F663A5">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1) Заявление на получение кредита в произвольной форме (с указанием суммы, цели кредита, срока и формы обеспечения, а также местонахождения и почтового адреса заемщика; телефонов, фамилии и должности руководителей заемщика, которым в соответствии с законом или доверенностью предоставлено право представления документов и ведения переговоров по вопросам предоставления кредита). </w:t>
      </w:r>
    </w:p>
    <w:p w:rsidR="00D37344" w:rsidRDefault="00D37344" w:rsidP="00F663A5">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2) Анкета заемщика. </w:t>
      </w:r>
    </w:p>
    <w:p w:rsidR="00D37344" w:rsidRDefault="00D37344" w:rsidP="00F663A5">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3) Документы, подтверждающие правоспособность заемщика:</w:t>
      </w:r>
    </w:p>
    <w:p w:rsidR="00D37344" w:rsidRDefault="00D37344" w:rsidP="005C3C66">
      <w:pPr>
        <w:pStyle w:val="12"/>
        <w:numPr>
          <w:ilvl w:val="0"/>
          <w:numId w:val="6"/>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разрешение на занятие предпринимательской деятельностью с указанием срока функционирования (для предпринимателей, осуществляющих свою деятельность без образования юридического лица);</w:t>
      </w:r>
    </w:p>
    <w:p w:rsidR="00D37344" w:rsidRDefault="00D37344" w:rsidP="005C3C66">
      <w:pPr>
        <w:pStyle w:val="12"/>
        <w:numPr>
          <w:ilvl w:val="0"/>
          <w:numId w:val="6"/>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нотариально удостоверенную копию разрешения на занятие отдельными видами деятельности (лицензию); </w:t>
      </w:r>
    </w:p>
    <w:p w:rsidR="00D37344" w:rsidRDefault="00D37344" w:rsidP="005C3C66">
      <w:pPr>
        <w:pStyle w:val="12"/>
        <w:numPr>
          <w:ilvl w:val="0"/>
          <w:numId w:val="6"/>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состав акционеров, участников, членов, пайщиков (свыше 1% акций, долей, паев) в настоящее время, а также данные об изменениях в составе за последний год (с долей участия более 5%), в т.ч. сведения об акционерах, от имени которых номинальными держателями выступают другие лица, по состоянию на момент проведения годового собрания акционеров или более позднюю дату;</w:t>
      </w:r>
    </w:p>
    <w:p w:rsidR="00D37344" w:rsidRDefault="00D37344" w:rsidP="005C3C66">
      <w:pPr>
        <w:pStyle w:val="12"/>
        <w:numPr>
          <w:ilvl w:val="0"/>
          <w:numId w:val="6"/>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перечень дочерних и зависимых организаций с указанием долей участия.</w:t>
      </w:r>
    </w:p>
    <w:p w:rsidR="00D37344" w:rsidRDefault="00D37344" w:rsidP="00F663A5">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4) Нотариально удостоверенную копию Свидетельства Министерства Российской Федерации по налогам и сборам о постановке на учет в налоговом органе юридического лица. </w:t>
      </w:r>
    </w:p>
    <w:p w:rsidR="00D37344" w:rsidRDefault="00D37344" w:rsidP="00F663A5">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5) Выписку из государственного реестра регистрации юридических лиц. </w:t>
      </w:r>
    </w:p>
    <w:p w:rsidR="00D37344" w:rsidRDefault="00D37344" w:rsidP="00F663A5">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6) Финансовые документы: </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годовой отчет за последний финансовый год, составленный в соответствии с требованиями Минфина России, с отметкой подразделения МНС о принятии, включающие (в период подготовки годового отчета (I квартал) Заемщик представляет предварительные отчетные данные за истекший год и полный комплект документов по годовой отчетности за предшествующий отчетному финансовый год)</w:t>
      </w:r>
      <w:r>
        <w:rPr>
          <w:rFonts w:ascii="Times New Roman" w:hAnsi="Times New Roman"/>
          <w:sz w:val="24"/>
          <w:szCs w:val="24"/>
          <w:lang w:eastAsia="ru-RU"/>
        </w:rPr>
        <w:t>;</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бухгалтерский баланс;</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отчет о прибылях и убытках - форма № 2;</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пояснения к бухгалтерскому балансу и отчету о прибылях и убытках - формы № 3, 4, 5, пояснительную записку;</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специализированные формы, установленные министерствами и ведомствами Российской Федерации или республик, входящих в состав Российской Федерации;</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формы отчетной информации об использовании бюджетных средств, установленные Минфином России для бюджетных организаций (отчет об использовании бюджетных ассигнований, справка об остатках средств, полученных из федерального бюджета) - представляют организации, получающие бюджетные ассигнования;</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аудиторское заключение (или его итоговую часть) по результатам обязательного по законодательству Российской Федерации аудита годовой бухгалтерской отчетности за последний финансовый год (при его отсутствии - за предшествующий год);</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аудиторское заключение по результатам аудита бухгалтерской отчетности, подготовленной в соответствии с Международными стандартами финансовой отчетности (при его наличии)</w:t>
      </w:r>
      <w:r>
        <w:rPr>
          <w:rFonts w:ascii="Times New Roman" w:hAnsi="Times New Roman"/>
          <w:sz w:val="24"/>
          <w:szCs w:val="24"/>
          <w:lang w:eastAsia="ru-RU"/>
        </w:rPr>
        <w:t>;</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бухгалтерские отчеты за четыре предшествующих квартала с отметкой подразделения МНС о принятии, включающие: бухгалтерский баланс; отчет о прибылях и убытках - форма № 2;</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формы отчетной информации об использовании бюджетных средств - представляют организации, получающие бюджетные ассигнования (бухгалтерская отчетность, используемая при анализе финансового положения заемщика, применяется с учетом сроков, установленных законодательством для ее предоставления в подразделения Министерства по налогам и сборам - в соответствии с заключенным с заемщиком кредитным и иными договорами. В случае, если с даты регистрации заемщика в качестве юридического лица прошло менее двух отчетных дат, его финансовое положение не может быть оценено лучше чем, среднее (за исключением случаев изменения организационно-правовой формы и/или наименования заемщика);</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расшифровки сумм остатков на забалансовых счетах по полученным и выданным обеспечениям на отчетные даты за последние месяц и квартал, а также на дату подачи заявления с указанием наименований организаций, в пользу которых выдано обеспечение, и наименований принципалов или организаций, по обязательствам которых выдано обеспечение, а также дат возникновения и исполнения обязательств по выданным обеспечениям;</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расшифровки кредиторской и дебиторской задолженности с указанием наименований кредиторов и дебиторов и дат возникновения задолженности (в т.ч. просроченная более трех месяцев, до трех месяцев);</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расшифровки задолженности по кредитам банков к представленным балансам и на дату подачи заявления с указанием кредиторов, суммы задолженности, даты получения кредита, даты погашения, процентной ставки, периодичности погашения, суммы просроченных процентов;</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расшифровки краткосрочных и долгосрочных финансовых вложений к представленным балансам;</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расшифровки прочих оборотных активов к представленным балансам, кроме годового, в разрезе балансовых счетов (представляется в случае отсутствия соответствующих пояснений в пояснительной записке)</w:t>
      </w:r>
      <w:r>
        <w:rPr>
          <w:rFonts w:ascii="Times New Roman" w:hAnsi="Times New Roman"/>
          <w:sz w:val="24"/>
          <w:szCs w:val="24"/>
          <w:lang w:eastAsia="ru-RU"/>
        </w:rPr>
        <w:t>;</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справку из подразделения Министерства Российской Федерации по налогам и сборам о наличии (отсутствии) задолженности перед бюджетом;</w:t>
      </w:r>
    </w:p>
    <w:p w:rsidR="00D37344" w:rsidRDefault="00D37344" w:rsidP="005C3C66">
      <w:pPr>
        <w:pStyle w:val="12"/>
        <w:numPr>
          <w:ilvl w:val="0"/>
          <w:numId w:val="7"/>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справки банков об остатках на расчетных и текущих валютных счетах Заемщика</w:t>
      </w:r>
      <w:r>
        <w:rPr>
          <w:rFonts w:ascii="Times New Roman" w:hAnsi="Times New Roman"/>
          <w:sz w:val="24"/>
          <w:szCs w:val="24"/>
          <w:lang w:eastAsia="ru-RU"/>
        </w:rPr>
        <w:t>.</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Предоставление кредитов всегда связано с определенными рисками. Кредитный риск – риск, который несет в себе выдача кредита банком предприятию. Что бы минимизировать потери, связанные с выдачей ссуды банки разрабатываю методы управления кредитными рисками. </w:t>
      </w:r>
    </w:p>
    <w:p w:rsidR="00D37344" w:rsidRDefault="00D37344" w:rsidP="00AA4738">
      <w:pPr>
        <w:pStyle w:val="1"/>
      </w:pPr>
      <w:bookmarkStart w:id="4" w:name="_Toc288416241"/>
      <w:r w:rsidRPr="00E10716">
        <w:t>1.3 Кредитные риски и методы управления ими</w:t>
      </w:r>
      <w:bookmarkEnd w:id="4"/>
      <w:r w:rsidRPr="00E10716">
        <w:t xml:space="preserve"> </w:t>
      </w:r>
    </w:p>
    <w:p w:rsidR="00D37344" w:rsidRDefault="00D37344" w:rsidP="002A6E39">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 xml:space="preserve">Кредитный риск - риск, связанный с неплатежами по обязательствам, является важнейшим из рисков банка и базовым, инициирующим многие иные риски. Этот вид риска проявляется в форме полного не возврата кредита, частичного не возврата (часто это дело касается начисленных процентов и комиссионных платежей) или отсрочки погашения кредита.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Кредитный риск может быть определен как неуверенность кредитора в том, что заемщик будет в состоянии и будет намереваться выполнить свои обязательства по возврату и оплате займа средств в соответствии со сроками и условиями кредитного соглашения. Кредитный риск может сформироваться при неуверенности или сложности, невозможности, неспособности заемщика создать какой-либо из денежных потоков, служащих источником погашения долга или при недостатках деловой репутации заемщика, а также криминальных настроениях его владельцев и управляющих.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К причинам, формирующим кредитный риск, можно отнести также давление на банк или заемщиков со стороны криминальных структур, а возможно и органов власти.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Могут быть и внутренние причины: низкая квалификация персонала, социальная напряженность в коллективе и, как следствие, некачественное выполнение сотрудниками своих обязательств, подкуп работников банка.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Применяя те или иные методы и инструменты, кредитный риск управляется на всех определяющих стадиях жизненного цикла кредитного продукта: </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разработка основных положений банковской политики,</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начальные стадии (знакомство) работы с потенциальным клиентом,</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координация целей банка и интересов клиента,</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оценка кредитоспособности заемщика,</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структурирование качественных характеристик кредита,</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кредитный мониторинг,</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работа с проблемными кредитами,</w:t>
      </w:r>
    </w:p>
    <w:p w:rsidR="00D37344" w:rsidRDefault="00D37344" w:rsidP="005C3C66">
      <w:pPr>
        <w:pStyle w:val="12"/>
        <w:numPr>
          <w:ilvl w:val="0"/>
          <w:numId w:val="8"/>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применение санкций и т.д.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Анализ рынка и стратегия проведения кредитных операций предполагают формулировку и реализацию целей, условий и принципов выдачи кредитов различным типам заемщиков, сферам предпринимательской деятельности. На этом же этапе определяются полномочия по выдаче ссуд, предельный размер кредита одному заемщику, требования к погашению и обеспечению соответствующего качества кредитного портфеля и т.д.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Оценка кредитных рисков начинается уже на начальной стадии жизненного цикла кредитного продукта - знакомства с потенциальным заемщиком (оценка кредитного предложения), когда решаются исходные вопросы: </w:t>
      </w:r>
    </w:p>
    <w:p w:rsidR="00D37344" w:rsidRDefault="00D37344" w:rsidP="005C3C66">
      <w:pPr>
        <w:pStyle w:val="12"/>
        <w:numPr>
          <w:ilvl w:val="0"/>
          <w:numId w:val="9"/>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насколько хорошо известна или может быть определена моральная и этическая репутация заемщика, также как и его предпринимательская репутация, его возможности и способности в сферах производства, маркетинга и финансового управления;</w:t>
      </w:r>
    </w:p>
    <w:p w:rsidR="00D37344" w:rsidRDefault="00D37344" w:rsidP="005C3C66">
      <w:pPr>
        <w:pStyle w:val="12"/>
        <w:numPr>
          <w:ilvl w:val="0"/>
          <w:numId w:val="9"/>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насколько хорошо подготовлено и обосновано кредитное предложение, насколько оно реалистично с экономической, деловой, социальной, экологической точки зрения;</w:t>
      </w:r>
    </w:p>
    <w:p w:rsidR="00D37344" w:rsidRDefault="00D37344" w:rsidP="005C3C66">
      <w:pPr>
        <w:pStyle w:val="12"/>
        <w:numPr>
          <w:ilvl w:val="0"/>
          <w:numId w:val="9"/>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насколько цель займа и его базовые характеристики приемлемы для банка с точки зрения диверсификации риска кредитного портфеля или, наоборот, его концентрации по заемщикам, отраслям, территориям, социальным слоям и т.д.</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Положительная предварительная оценка открывает следующий, важнейший этап жизненного цикла кредитного продукта, который с позиций управления кредитным риском носит название кредитоспособности клиента, а также проекта кредита. Зарубежная, а теперь и отечественная экономическая наука располагает значительным числом разнообразных схем и сценариев оценки кредитоспособности, в большей или меньшей степени формализуемых, с большим или меньшим числом критериев оценки.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Положительное заключение о кредитоспособности позволяет перейти к следующему этапу - структурированию ссуды, где среди прочих, определяется позиция банка по параметрам обеспечения суды, условия погашения и т.д.</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Далее наступает очередь кредитного договора, где основные пункты защиты от кредитного риска документируются и приобретают правовую основу.</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В ходе реализации кредитного банковского продукта осуществляется архивный и оперативный кредитный мониторинг - контроль за выполнением, соблюдением условий договора. Архивный включает контроль за ходом погашения ссуды через сбор и группировку документов (кредитное досье), содержащих в том числе и материалы о динамике кредитоспособности клиента, состоянии окружающей среды, обеспечении ссуды и т.д. Целью оперативного кредитного мониторинга является обнаружение, возможно более раннее, и идентификация проблемных кредитов. </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Их сигналы, индикаторы иногда четко взаимосвязаны с кредитом, но чаще довольно отвлеченные: </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резкое снижение дебиторской задолженности;</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снижение коэффициентов ликвидности;</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падение объемов продаж;</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убытки от операционной деятельности;</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отказ или не предоставление в срок запрашиваемой банком информации;</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накопление излишних, спекулятивных запасов;</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уклонение руководителей фирм от контактов;</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потеря важных клиентов;</w:t>
      </w:r>
    </w:p>
    <w:p w:rsidR="00D37344" w:rsidRDefault="00D37344" w:rsidP="005C3C66">
      <w:pPr>
        <w:pStyle w:val="12"/>
        <w:numPr>
          <w:ilvl w:val="0"/>
          <w:numId w:val="10"/>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осторожное поведение деловых партнеров заемщика (запросы о его кредитоспособности, деловой репутации, контактах и т.д.).</w:t>
      </w:r>
    </w:p>
    <w:p w:rsidR="00D37344" w:rsidRDefault="00D37344" w:rsidP="002A6E3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Методы управления, нейтрализации кредитного риска, хотя и вписываются в приведенную схему, но довольно разнообразны и разнонаправлены, в их числе:</w:t>
      </w:r>
    </w:p>
    <w:p w:rsidR="00D37344" w:rsidRDefault="00D37344" w:rsidP="00553C0E">
      <w:pPr>
        <w:pStyle w:val="12"/>
        <w:spacing w:line="276" w:lineRule="auto"/>
        <w:jc w:val="both"/>
        <w:rPr>
          <w:rFonts w:ascii="Times New Roman" w:hAnsi="Times New Roman"/>
          <w:sz w:val="24"/>
          <w:szCs w:val="24"/>
          <w:lang w:eastAsia="ru-RU"/>
        </w:rPr>
      </w:pPr>
      <w:r w:rsidRPr="00553C0E">
        <w:rPr>
          <w:rFonts w:ascii="Times New Roman" w:hAnsi="Times New Roman"/>
          <w:sz w:val="24"/>
          <w:szCs w:val="24"/>
          <w:lang w:eastAsia="ru-RU"/>
        </w:rPr>
        <w:t>1)</w:t>
      </w:r>
      <w:r>
        <w:rPr>
          <w:rFonts w:ascii="Times New Roman" w:hAnsi="Times New Roman"/>
          <w:sz w:val="24"/>
          <w:szCs w:val="24"/>
          <w:lang w:eastAsia="ru-RU"/>
        </w:rPr>
        <w:t xml:space="preserve"> </w:t>
      </w:r>
      <w:r w:rsidRPr="00E10716">
        <w:rPr>
          <w:rFonts w:ascii="Times New Roman" w:hAnsi="Times New Roman"/>
          <w:sz w:val="24"/>
          <w:szCs w:val="24"/>
          <w:lang w:eastAsia="ru-RU"/>
        </w:rPr>
        <w:t>нейтрализующие факторную сторону риска</w:t>
      </w:r>
      <w:r>
        <w:rPr>
          <w:rFonts w:ascii="Times New Roman" w:hAnsi="Times New Roman"/>
          <w:sz w:val="24"/>
          <w:szCs w:val="24"/>
          <w:lang w:eastAsia="ru-RU"/>
        </w:rPr>
        <w:t xml:space="preserve"> методы</w:t>
      </w:r>
      <w:r w:rsidRPr="00E10716">
        <w:rPr>
          <w:rFonts w:ascii="Times New Roman" w:hAnsi="Times New Roman"/>
          <w:sz w:val="24"/>
          <w:szCs w:val="24"/>
          <w:lang w:eastAsia="ru-RU"/>
        </w:rPr>
        <w:t>:</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оценка кредитоспособности (профилактика, предотвращение риска) в направлениях: заемщик, среда (отрасль, конкуренты), проект;</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разграничение полномочий принятия кредитного решения в зависимости от размера кредита и величины потенциального риска;</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связанное финансирование проекта, частично за счет собственных средств заемщика;</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наличие в структуре менеджмента и организация работы с проблемными кредитами;</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защитная конверсия условий долга, предусмотренная в договорах (улучшение информационного обеспечения, рост залогов, штрафы, пени, неустойки, увеличение процентов и т.д.);</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деятельность внутренних специальных организационных структур (отделы кредитоспособности, службы безопасности и т.д.);</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платные услуги специализированных фирм, помогающих заемщику (консультации, финансовая поддержка) вернуть долг;</w:t>
      </w:r>
    </w:p>
    <w:p w:rsidR="00D37344" w:rsidRDefault="00D37344" w:rsidP="005C3C66">
      <w:pPr>
        <w:pStyle w:val="12"/>
        <w:numPr>
          <w:ilvl w:val="0"/>
          <w:numId w:val="11"/>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использование юридической ответственности (во многих странах в законодательстве предусмотрены уголовные наказания за умышленное банкротство, за повышенную опасность бизнеса, за искажение предоставленной информации и т.д.);</w:t>
      </w:r>
    </w:p>
    <w:p w:rsidR="00D37344" w:rsidRDefault="00D37344" w:rsidP="00553C0E">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2) </w:t>
      </w:r>
      <w:r>
        <w:rPr>
          <w:rFonts w:ascii="Times New Roman" w:hAnsi="Times New Roman"/>
          <w:sz w:val="24"/>
          <w:szCs w:val="24"/>
          <w:lang w:eastAsia="ru-RU"/>
        </w:rPr>
        <w:t xml:space="preserve">методы, </w:t>
      </w:r>
      <w:r w:rsidRPr="00E10716">
        <w:rPr>
          <w:rFonts w:ascii="Times New Roman" w:hAnsi="Times New Roman"/>
          <w:sz w:val="24"/>
          <w:szCs w:val="24"/>
          <w:lang w:eastAsia="ru-RU"/>
        </w:rPr>
        <w:t>нацеленные на результирующую сторону кредитного риска (минимальные последствия, убытки):</w:t>
      </w:r>
    </w:p>
    <w:p w:rsidR="00D37344" w:rsidRDefault="00D37344" w:rsidP="005C3C66">
      <w:pPr>
        <w:pStyle w:val="12"/>
        <w:numPr>
          <w:ilvl w:val="0"/>
          <w:numId w:val="12"/>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диверсификация кредитного портфеля в направлении любой или комплекса качественных характеристик кредита в целях уменьшения концентрации риска;</w:t>
      </w:r>
    </w:p>
    <w:p w:rsidR="00D37344" w:rsidRDefault="00D37344" w:rsidP="005C3C66">
      <w:pPr>
        <w:pStyle w:val="12"/>
        <w:numPr>
          <w:ilvl w:val="0"/>
          <w:numId w:val="12"/>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создание альтернативных денежных потоков (иногда этот метод носит название – обеспечение возврата ссуд) в виде залогов, гарантий, поручительств, страховок, создания резерва против рисков;</w:t>
      </w:r>
    </w:p>
    <w:p w:rsidR="00D37344" w:rsidRDefault="00D37344" w:rsidP="005C3C66">
      <w:pPr>
        <w:pStyle w:val="12"/>
        <w:numPr>
          <w:ilvl w:val="0"/>
          <w:numId w:val="12"/>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ограничение размеров кредита выдаваемых одному заемщику;</w:t>
      </w:r>
    </w:p>
    <w:p w:rsidR="00D37344" w:rsidRDefault="00D37344" w:rsidP="005C3C66">
      <w:pPr>
        <w:pStyle w:val="12"/>
        <w:numPr>
          <w:ilvl w:val="0"/>
          <w:numId w:val="12"/>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выдача дисконтированных ссуд;</w:t>
      </w:r>
    </w:p>
    <w:p w:rsidR="00D37344" w:rsidRDefault="00D37344" w:rsidP="005C3C66">
      <w:pPr>
        <w:pStyle w:val="12"/>
        <w:numPr>
          <w:ilvl w:val="0"/>
          <w:numId w:val="12"/>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секъютеризация – продажа обслуживания долга 3-му лицу со скидкой.</w:t>
      </w:r>
    </w:p>
    <w:p w:rsidR="00D37344" w:rsidRPr="007E617B" w:rsidRDefault="00D37344" w:rsidP="007E617B">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Для определения кредитоспособности банками России и зарубежных стран разработаны разнообразные методики, которые позволяют наиболее полно оценить финансовое состояние предприятия-заемщика, сделать определенные выводы необходимые для принятия решения о выдаче кредита.</w:t>
      </w:r>
    </w:p>
    <w:p w:rsidR="00D37344" w:rsidRDefault="00D37344" w:rsidP="00AA4738">
      <w:pPr>
        <w:pStyle w:val="1"/>
      </w:pPr>
      <w:bookmarkStart w:id="5" w:name="_Toc288416242"/>
      <w:r>
        <w:t xml:space="preserve">1.4 Методика </w:t>
      </w:r>
      <w:r w:rsidRPr="00E10716">
        <w:t>анализа кредитоспособности заемщиков</w:t>
      </w:r>
      <w:r>
        <w:t>, исходя из опыта отечественных банков</w:t>
      </w:r>
      <w:bookmarkEnd w:id="5"/>
    </w:p>
    <w:p w:rsidR="00D37344" w:rsidRDefault="00D37344" w:rsidP="007E617B">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В практике работы отечественных банков разработано много методик определения кредитоспособности. Наиболее распространенные из них это рейтинговая оценка и методика Сбербанка России. Рассмотрим обе эти методики. </w:t>
      </w:r>
    </w:p>
    <w:p w:rsidR="00D37344" w:rsidRDefault="00D37344" w:rsidP="007E617B">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Для начала рассматриваются документы Заемщика. Основная цель анализа документов на получение кредита - определить способность и готовность заемщика вернуть испрашиваемую ссуду в установленный срок и в полном объеме. </w:t>
      </w:r>
    </w:p>
    <w:p w:rsidR="00D37344" w:rsidRDefault="00D37344" w:rsidP="007E617B">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Что бы провести анализ данных о заемщике он представляет банку следующие документы:</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1. Юридические документы:</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а) регистрационные документы: устав организации; учредительный договор; решение (свидетельство) о регистрации (нотариально заверенные копии);</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б) карточка образцов подписей и печати, заверенная нотариально (первый экземпляр);</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в) документ о назначении на должность лица, имеющего право действовать от имени организации при ведении переговоров и подписании договоров, или соответствующая доверенность (нотариально заверенная копия);</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 справка о паспортных данных, прописке и местожительстве руководителя и главного бухгалтера организации-заемщика.</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2. Бухгалтерская отчетность в полном объеме, заверенная налоговой инспекцией, по состоянию на три последние отчетные даты, с расшифровками следующих статей баланса (на последнюю отчетную дату): основные средства, производственные запасы, готовая продукция, товары, прочие запасы и затраты, дебиторы и кредиторы (по наиболее крупным суммам)</w:t>
      </w:r>
      <w:r>
        <w:rPr>
          <w:rFonts w:ascii="Times New Roman" w:hAnsi="Times New Roman"/>
          <w:sz w:val="24"/>
          <w:szCs w:val="24"/>
          <w:lang w:eastAsia="ru-RU"/>
        </w:rPr>
        <w:t>.</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3. За последние три месяца - копии выписок из расчетного и валютных счетов на месячные даты и по крупнейшим поступлениям в течение указанных месяцев.</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4. По состоянию на дату поступления запроса на кредит: справка о полученных кредитах с приложением копий кредитных договоров.</w:t>
      </w:r>
    </w:p>
    <w:p w:rsidR="00D37344" w:rsidRDefault="00D37344" w:rsidP="007E617B">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5. Письмо - ходатайство о предоставлении кредита (на бланке организации с исходящим номером) с краткой информацией об организации и ее деятельности, основных партнерах и перспективах развития.</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Регистрационные документы подтверждают состоятельность заемщика как юридического лица. Принципиальным моментом является определение прав лица, ведущего переговоры и подписывающего кредитный договор с банком, на совершение действий от имени организации. Эти права устанавливаются на основании соответствующего положения устава заемщика и документа о назначении на должность согласно процедуре, изложенной в уставе.</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Бухгалтерская отчетность дает возможность проанализировать финансовое состояние заемщика на конкретную дату.</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Важнейшей информационной базой анализа является бухгалтерский баланс. При работе с активом баланса необходимо обратить внимание на следующее: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Остаток средств на расчетном счете должен соответствовать данным банковской выписки на отчетную дату.</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При рассмотрении пассивной части баланса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Если задолженность не является просроченной, необходимо по возможности обеспечить, чтобы срок погашения кредита наступал раньше погашения других кредитов. Кроме того, необходимо проконтролировать, чтобы предлагаемый в качестве обеспечения залог по испрашиваемому кредиту не заложен другому банку.</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В том случае, если дата поступления запроса на кредит не совпадает с датой составления финансовой отчетности, фактическая задолженность заемщика по банковским кредитам, как правило, отличается от отраженной в последнем балансе. Для точного определения задолженности требуется справка обо всех непогашенных на момент запроса банковских кредитах с приложением копии кредитных договоров.</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Важным позитивным фактором является имеющийся опыт кредитования данного заемщика банком, на основании которого возможно судить о перспективах погашения запрашиваемого в настоящий момент кредита. В том случае, если запрашиваемый кредит является очередным в ряде предыдущих, своевременно погашенных кредитов, то при приеме заявки от данного заемщика он может не представлять в банк свои юридические документы, но с обязательным уведомлением банка обо всех внесенных в них изменениях.</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Оценка финансового состояния заемщика производится с учетом тенденций в изменении финансового состояния и факторов, влияющих на эти изменения.</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 основным обобщающим показателям деятельности клиента банка относятся: балансовая прибыль, прибыль от реализации, выручка от реализации, рентабельность продукции, среднесписочная численность работников предприятия, среднегодовая производительность труда одного работника, среднегодовая стоимость активов, рентабельность предприятия, дебиторская задолженность, в том числе и просроченная, кредиторская задолженность, в том числе и просроченная, долгосрочные и краткосрочные кредиты банка, в том числе не погашенные в срок, экономические санкции по расчетам с бюджетом и внебюджетными фондами.</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Источниками информации по названным показателям являются форма №1 бухгалтерский баланс предприятия, форма №2 «Отчет о прибылях и убытках», форма №5 «Приложения к балансу».</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Анализ обобщающих показателей позволяет выявить как положительные, так и существенные негативные тенденции в деятельности предприятия, составить общее представление об экономической ситуации.</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При расчете показателей используется принцип осторожности, то есть пересчет статей актива баланса в сторону уменьшения на основании экспертной оценки.</w:t>
      </w:r>
    </w:p>
    <w:p w:rsidR="00D37344" w:rsidRDefault="00D37344" w:rsidP="00CE4D30">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Анализ кредитоспособности предприятия-заемщика включает два основных этапа:</w:t>
      </w:r>
    </w:p>
    <w:p w:rsidR="00D37344" w:rsidRDefault="00D37344" w:rsidP="00DC719E">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1. Общий анализ кредитоспособности предприятия.</w:t>
      </w:r>
    </w:p>
    <w:p w:rsidR="00D37344" w:rsidRDefault="00D37344" w:rsidP="00DC719E">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2. Рейтинговая оценка предприятия.</w:t>
      </w:r>
    </w:p>
    <w:p w:rsidR="00D37344" w:rsidRDefault="00D37344" w:rsidP="00DC719E">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На первом этапе составляется агрегированный (укрупненный) баланс предприятия и затем по его показателям ведется расчет системы финансовых коэффициентов.</w:t>
      </w:r>
    </w:p>
    <w:p w:rsidR="00D37344" w:rsidRPr="00E10716" w:rsidRDefault="00D37344" w:rsidP="00DC719E">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Таблица</w:t>
      </w:r>
      <w:r>
        <w:rPr>
          <w:rFonts w:ascii="Times New Roman" w:hAnsi="Times New Roman"/>
          <w:sz w:val="24"/>
          <w:szCs w:val="24"/>
          <w:lang w:eastAsia="ru-RU"/>
        </w:rPr>
        <w:t xml:space="preserve"> 1. </w:t>
      </w:r>
      <w:r w:rsidRPr="00E10716">
        <w:rPr>
          <w:rFonts w:ascii="Times New Roman" w:hAnsi="Times New Roman"/>
          <w:sz w:val="24"/>
          <w:szCs w:val="24"/>
          <w:lang w:eastAsia="ru-RU"/>
        </w:rPr>
        <w:t>Агрегированный баланс предприятия-заемщика</w:t>
      </w:r>
      <w:r w:rsidRPr="00E10716">
        <w:rPr>
          <w:rFonts w:ascii="Times New Roman" w:hAnsi="Times New Roman"/>
          <w:b/>
          <w:bCs/>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69"/>
        <w:gridCol w:w="3573"/>
        <w:gridCol w:w="2575"/>
        <w:gridCol w:w="1263"/>
      </w:tblGrid>
      <w:tr w:rsidR="00D37344" w:rsidRPr="00F279ED" w:rsidTr="00105DEA">
        <w:trPr>
          <w:cantSplit/>
          <w:trHeight w:val="454"/>
          <w:jc w:val="center"/>
        </w:trPr>
        <w:tc>
          <w:tcPr>
            <w:tcW w:w="1069" w:type="dxa"/>
            <w:tcMar>
              <w:top w:w="0" w:type="dxa"/>
              <w:left w:w="30" w:type="dxa"/>
              <w:bottom w:w="0" w:type="dxa"/>
              <w:right w:w="30" w:type="dxa"/>
            </w:tcMar>
            <w:vAlign w:val="center"/>
          </w:tcPr>
          <w:p w:rsidR="00D37344" w:rsidRPr="00F279ED" w:rsidRDefault="00D37344" w:rsidP="00105DEA">
            <w:pPr>
              <w:pStyle w:val="12"/>
              <w:spacing w:line="276" w:lineRule="auto"/>
              <w:jc w:val="center"/>
              <w:rPr>
                <w:rFonts w:ascii="Times New Roman" w:hAnsi="Times New Roman"/>
                <w:b/>
                <w:sz w:val="24"/>
                <w:szCs w:val="24"/>
                <w:lang w:eastAsia="ru-RU"/>
              </w:rPr>
            </w:pPr>
            <w:r w:rsidRPr="00F279ED">
              <w:rPr>
                <w:rFonts w:ascii="Times New Roman" w:hAnsi="Times New Roman"/>
                <w:b/>
                <w:sz w:val="24"/>
                <w:szCs w:val="24"/>
                <w:lang w:eastAsia="ru-RU"/>
              </w:rPr>
              <w:t>Агрегат</w:t>
            </w:r>
          </w:p>
        </w:tc>
        <w:tc>
          <w:tcPr>
            <w:tcW w:w="3573" w:type="dxa"/>
            <w:tcMar>
              <w:top w:w="0" w:type="dxa"/>
              <w:left w:w="30" w:type="dxa"/>
              <w:bottom w:w="0" w:type="dxa"/>
              <w:right w:w="30" w:type="dxa"/>
            </w:tcMar>
            <w:vAlign w:val="center"/>
          </w:tcPr>
          <w:p w:rsidR="00D37344" w:rsidRPr="00F279ED" w:rsidRDefault="00D37344" w:rsidP="00105DEA">
            <w:pPr>
              <w:pStyle w:val="12"/>
              <w:spacing w:line="276" w:lineRule="auto"/>
              <w:jc w:val="center"/>
              <w:rPr>
                <w:rFonts w:ascii="Times New Roman" w:hAnsi="Times New Roman"/>
                <w:b/>
                <w:bCs/>
                <w:kern w:val="36"/>
                <w:sz w:val="24"/>
                <w:szCs w:val="24"/>
                <w:lang w:eastAsia="ru-RU"/>
              </w:rPr>
            </w:pPr>
            <w:r w:rsidRPr="00F279ED">
              <w:rPr>
                <w:rFonts w:ascii="Times New Roman" w:hAnsi="Times New Roman"/>
                <w:b/>
                <w:bCs/>
                <w:kern w:val="36"/>
                <w:sz w:val="24"/>
                <w:szCs w:val="24"/>
                <w:lang w:eastAsia="ru-RU"/>
              </w:rPr>
              <w:t>Статьи баланса</w:t>
            </w:r>
          </w:p>
        </w:tc>
        <w:tc>
          <w:tcPr>
            <w:tcW w:w="2575" w:type="dxa"/>
            <w:tcMar>
              <w:top w:w="0" w:type="dxa"/>
              <w:left w:w="30" w:type="dxa"/>
              <w:bottom w:w="0" w:type="dxa"/>
              <w:right w:w="30" w:type="dxa"/>
            </w:tcMar>
            <w:vAlign w:val="center"/>
          </w:tcPr>
          <w:p w:rsidR="00D37344" w:rsidRPr="00F279ED" w:rsidRDefault="00D37344" w:rsidP="00105DEA">
            <w:pPr>
              <w:pStyle w:val="12"/>
              <w:spacing w:line="276" w:lineRule="auto"/>
              <w:jc w:val="center"/>
              <w:rPr>
                <w:rFonts w:ascii="Times New Roman" w:hAnsi="Times New Roman"/>
                <w:b/>
                <w:sz w:val="24"/>
                <w:szCs w:val="24"/>
                <w:lang w:eastAsia="ru-RU"/>
              </w:rPr>
            </w:pPr>
            <w:r w:rsidRPr="00F279ED">
              <w:rPr>
                <w:rFonts w:ascii="Times New Roman" w:hAnsi="Times New Roman"/>
                <w:b/>
                <w:sz w:val="24"/>
                <w:szCs w:val="24"/>
                <w:lang w:eastAsia="ru-RU"/>
              </w:rPr>
              <w:t>Номера строк баланса</w:t>
            </w:r>
          </w:p>
        </w:tc>
        <w:tc>
          <w:tcPr>
            <w:tcW w:w="1263" w:type="dxa"/>
            <w:tcMar>
              <w:top w:w="0" w:type="dxa"/>
              <w:left w:w="30" w:type="dxa"/>
              <w:bottom w:w="0" w:type="dxa"/>
              <w:right w:w="30" w:type="dxa"/>
            </w:tcMar>
            <w:vAlign w:val="center"/>
          </w:tcPr>
          <w:p w:rsidR="00D37344" w:rsidRPr="00F279ED" w:rsidRDefault="00D37344" w:rsidP="00105DEA">
            <w:pPr>
              <w:pStyle w:val="12"/>
              <w:spacing w:line="276" w:lineRule="auto"/>
              <w:jc w:val="center"/>
              <w:rPr>
                <w:rFonts w:ascii="Times New Roman" w:hAnsi="Times New Roman"/>
                <w:b/>
                <w:sz w:val="24"/>
                <w:szCs w:val="24"/>
                <w:lang w:eastAsia="ru-RU"/>
              </w:rPr>
            </w:pPr>
            <w:r w:rsidRPr="00F279ED">
              <w:rPr>
                <w:rFonts w:ascii="Times New Roman" w:hAnsi="Times New Roman"/>
                <w:b/>
                <w:sz w:val="24"/>
                <w:szCs w:val="24"/>
                <w:lang w:eastAsia="ru-RU"/>
              </w:rPr>
              <w:t>Сумма</w:t>
            </w:r>
          </w:p>
        </w:tc>
      </w:tr>
      <w:tr w:rsidR="00D37344" w:rsidRPr="00F279ED" w:rsidTr="00105DEA">
        <w:trPr>
          <w:cantSplit/>
          <w:trHeight w:val="300"/>
          <w:jc w:val="center"/>
        </w:trPr>
        <w:tc>
          <w:tcPr>
            <w:tcW w:w="8480" w:type="dxa"/>
            <w:gridSpan w:val="4"/>
            <w:tcMar>
              <w:top w:w="0" w:type="dxa"/>
              <w:left w:w="30" w:type="dxa"/>
              <w:bottom w:w="0" w:type="dxa"/>
              <w:right w:w="30" w:type="dxa"/>
            </w:tcMar>
            <w:vAlign w:val="center"/>
          </w:tcPr>
          <w:p w:rsidR="00D37344" w:rsidRPr="00F279ED" w:rsidRDefault="00D37344" w:rsidP="00105DEA">
            <w:pPr>
              <w:pStyle w:val="12"/>
              <w:spacing w:line="276" w:lineRule="auto"/>
              <w:jc w:val="center"/>
              <w:rPr>
                <w:rFonts w:ascii="Times New Roman" w:hAnsi="Times New Roman"/>
                <w:b/>
                <w:sz w:val="24"/>
                <w:szCs w:val="24"/>
                <w:lang w:eastAsia="ru-RU"/>
              </w:rPr>
            </w:pPr>
            <w:r w:rsidRPr="00F279ED">
              <w:rPr>
                <w:rFonts w:ascii="Times New Roman" w:hAnsi="Times New Roman"/>
                <w:b/>
                <w:sz w:val="24"/>
                <w:szCs w:val="24"/>
                <w:lang w:eastAsia="ru-RU"/>
              </w:rPr>
              <w:t>Активы</w:t>
            </w:r>
          </w:p>
        </w:tc>
      </w:tr>
      <w:tr w:rsidR="00D37344" w:rsidRPr="00F279ED" w:rsidTr="00105DEA">
        <w:trPr>
          <w:trHeight w:val="420"/>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А1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Наиболее ликвидные активы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250+260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63"/>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А2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Быстрореализуемые активы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240+220+270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44"/>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А3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Медленно реализуемые активы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210+230+140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69"/>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А4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Трудно реализуемые активы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190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51"/>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Баланс (А1+А2+А3+А4)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cantSplit/>
          <w:trHeight w:val="316"/>
          <w:jc w:val="center"/>
        </w:trPr>
        <w:tc>
          <w:tcPr>
            <w:tcW w:w="8480" w:type="dxa"/>
            <w:gridSpan w:val="4"/>
            <w:tcMar>
              <w:top w:w="0" w:type="dxa"/>
              <w:left w:w="30" w:type="dxa"/>
              <w:bottom w:w="0" w:type="dxa"/>
              <w:right w:w="30" w:type="dxa"/>
            </w:tcMar>
            <w:vAlign w:val="center"/>
          </w:tcPr>
          <w:p w:rsidR="00D37344" w:rsidRPr="00F279ED" w:rsidRDefault="00D37344" w:rsidP="00105DEA">
            <w:pPr>
              <w:pStyle w:val="12"/>
              <w:spacing w:line="276" w:lineRule="auto"/>
              <w:jc w:val="center"/>
              <w:rPr>
                <w:rFonts w:ascii="Times New Roman" w:hAnsi="Times New Roman"/>
                <w:b/>
                <w:bCs/>
                <w:sz w:val="24"/>
                <w:szCs w:val="24"/>
                <w:lang w:eastAsia="ru-RU"/>
              </w:rPr>
            </w:pPr>
            <w:r w:rsidRPr="00F279ED">
              <w:rPr>
                <w:rFonts w:ascii="Times New Roman" w:hAnsi="Times New Roman"/>
                <w:b/>
                <w:bCs/>
                <w:sz w:val="24"/>
                <w:szCs w:val="24"/>
                <w:lang w:eastAsia="ru-RU"/>
              </w:rPr>
              <w:t>Пассивы</w:t>
            </w:r>
          </w:p>
        </w:tc>
      </w:tr>
      <w:tr w:rsidR="00D37344" w:rsidRPr="00F279ED" w:rsidTr="00105DEA">
        <w:trPr>
          <w:trHeight w:val="312"/>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П1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Наиболее срочные обязательства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620+660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65"/>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П2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Краткосрочные обязательства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610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60"/>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П3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Долгосрочные пассивы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590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56"/>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П4 </w:t>
            </w: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Постоянные пассивы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490+640+650 </w:t>
            </w: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105DEA">
        <w:trPr>
          <w:trHeight w:val="367"/>
          <w:jc w:val="center"/>
        </w:trPr>
        <w:tc>
          <w:tcPr>
            <w:tcW w:w="1069"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357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Баланс (П1+П2+П3+П4) </w:t>
            </w:r>
          </w:p>
        </w:tc>
        <w:tc>
          <w:tcPr>
            <w:tcW w:w="2575"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63" w:type="dxa"/>
            <w:tcMar>
              <w:top w:w="0" w:type="dxa"/>
              <w:left w:w="30" w:type="dxa"/>
              <w:bottom w:w="0" w:type="dxa"/>
              <w:right w:w="30"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bl>
    <w:p w:rsidR="00D37344" w:rsidRDefault="00D37344" w:rsidP="00E1071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Далее рассчитываются следующие коэффициенты:</w:t>
      </w:r>
    </w:p>
    <w:p w:rsidR="00D37344" w:rsidRDefault="00D37344" w:rsidP="00A66986">
      <w:pPr>
        <w:pStyle w:val="12"/>
        <w:spacing w:line="276" w:lineRule="auto"/>
        <w:jc w:val="both"/>
        <w:rPr>
          <w:rFonts w:ascii="Times New Roman" w:hAnsi="Times New Roman"/>
          <w:sz w:val="24"/>
          <w:szCs w:val="24"/>
          <w:lang w:eastAsia="ru-RU"/>
        </w:rPr>
      </w:pPr>
      <w:r w:rsidRPr="00A66986">
        <w:rPr>
          <w:rFonts w:ascii="Times New Roman" w:hAnsi="Times New Roman"/>
          <w:sz w:val="24"/>
          <w:szCs w:val="24"/>
          <w:lang w:eastAsia="ru-RU"/>
        </w:rPr>
        <w:t>1.</w:t>
      </w:r>
      <w:r>
        <w:rPr>
          <w:rFonts w:ascii="Times New Roman" w:hAnsi="Times New Roman"/>
          <w:sz w:val="24"/>
          <w:szCs w:val="24"/>
          <w:lang w:eastAsia="ru-RU"/>
        </w:rPr>
        <w:t xml:space="preserve"> </w:t>
      </w:r>
      <w:r w:rsidRPr="00E10716">
        <w:rPr>
          <w:rFonts w:ascii="Times New Roman" w:hAnsi="Times New Roman"/>
          <w:sz w:val="24"/>
          <w:szCs w:val="24"/>
          <w:lang w:eastAsia="ru-RU"/>
        </w:rPr>
        <w:t xml:space="preserve">Коэффициент текущей ликвидности (К </w:t>
      </w:r>
      <w:r w:rsidRPr="00105DEA">
        <w:rPr>
          <w:rFonts w:ascii="Times New Roman" w:hAnsi="Times New Roman"/>
          <w:sz w:val="24"/>
          <w:szCs w:val="24"/>
          <w:vertAlign w:val="subscript"/>
          <w:lang w:eastAsia="ru-RU"/>
        </w:rPr>
        <w:t>т.л.</w:t>
      </w:r>
      <w:r w:rsidRPr="00E10716">
        <w:rPr>
          <w:rFonts w:ascii="Times New Roman" w:hAnsi="Times New Roman"/>
          <w:sz w:val="24"/>
          <w:szCs w:val="24"/>
          <w:lang w:eastAsia="ru-RU"/>
        </w:rPr>
        <w:t>)</w:t>
      </w:r>
      <w:r>
        <w:rPr>
          <w:rFonts w:ascii="Times New Roman" w:hAnsi="Times New Roman"/>
          <w:sz w:val="24"/>
          <w:szCs w:val="24"/>
          <w:lang w:eastAsia="ru-RU"/>
        </w:rPr>
        <w:t xml:space="preserve"> – </w:t>
      </w:r>
      <w:r w:rsidRPr="00E10716">
        <w:rPr>
          <w:rFonts w:ascii="Times New Roman" w:hAnsi="Times New Roman"/>
          <w:sz w:val="24"/>
          <w:szCs w:val="24"/>
          <w:lang w:eastAsia="ru-RU"/>
        </w:rPr>
        <w:t xml:space="preserve">это отношение текущих активов к краткосрочным обязательствам. </w:t>
      </w:r>
    </w:p>
    <w:p w:rsidR="00D37344" w:rsidRDefault="00F320BB" w:rsidP="00105DEA">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i1025" type="#_x0000_t75" alt="http://pda.coolreferat.com/dopb370045.zip" style="width:69.75pt;height:30.75pt;visibility:visible">
            <v:imagedata r:id="rId7" o:title=""/>
          </v:shape>
        </w:pic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ОА – оборотные активы;</w: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НСО – наиболее срочные обязательства.</w:t>
      </w:r>
    </w:p>
    <w:p w:rsidR="00D37344" w:rsidRDefault="00D37344" w:rsidP="00105DEA">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зависит от отрасли производства, длительности производственного цикла, структуры запасов и затрат и ряда других факторов, но нормальным все же считается равное 2. Если его значение ниже 1, то это означает отсутствие способности к выполнению краткосрочных обязательств из текущих активов.</w:t>
      </w:r>
      <w:r>
        <w:rPr>
          <w:rFonts w:ascii="Times New Roman" w:hAnsi="Times New Roman"/>
          <w:sz w:val="24"/>
          <w:szCs w:val="24"/>
          <w:lang w:eastAsia="ru-RU"/>
        </w:rPr>
        <w:t xml:space="preserve"> </w:t>
      </w:r>
      <w:r w:rsidRPr="00E10716">
        <w:rPr>
          <w:rFonts w:ascii="Times New Roman" w:hAnsi="Times New Roman"/>
          <w:sz w:val="24"/>
          <w:szCs w:val="24"/>
          <w:lang w:eastAsia="ru-RU"/>
        </w:rPr>
        <w:t>Слишком высокое значение также нежелательно т.к. это свидетельствует о неэффективном использовании ресурсов, выражающемся в зависимости оборачиваемости средств, вложенных в производственные запасы и оборотные средства.;</w:t>
      </w:r>
    </w:p>
    <w:p w:rsidR="00D37344" w:rsidRDefault="00D37344" w:rsidP="00E1071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2.</w:t>
      </w:r>
      <w:r>
        <w:rPr>
          <w:rFonts w:ascii="Times New Roman" w:hAnsi="Times New Roman"/>
          <w:sz w:val="24"/>
          <w:szCs w:val="24"/>
          <w:lang w:eastAsia="ru-RU"/>
        </w:rPr>
        <w:t xml:space="preserve"> </w:t>
      </w:r>
      <w:r w:rsidRPr="00E10716">
        <w:rPr>
          <w:rFonts w:ascii="Times New Roman" w:hAnsi="Times New Roman"/>
          <w:sz w:val="24"/>
          <w:szCs w:val="24"/>
          <w:lang w:eastAsia="ru-RU"/>
        </w:rPr>
        <w:t xml:space="preserve">Коэффициент срочной ликвидности (К </w:t>
      </w:r>
      <w:r w:rsidRPr="00105DEA">
        <w:rPr>
          <w:rFonts w:ascii="Times New Roman" w:hAnsi="Times New Roman"/>
          <w:sz w:val="24"/>
          <w:szCs w:val="24"/>
          <w:vertAlign w:val="subscript"/>
          <w:lang w:eastAsia="ru-RU"/>
        </w:rPr>
        <w:t>с.л.</w:t>
      </w:r>
      <w:r w:rsidRPr="00E10716">
        <w:rPr>
          <w:rFonts w:ascii="Times New Roman" w:hAnsi="Times New Roman"/>
          <w:sz w:val="24"/>
          <w:szCs w:val="24"/>
          <w:lang w:eastAsia="ru-RU"/>
        </w:rPr>
        <w:t>)</w:t>
      </w:r>
      <w:r>
        <w:rPr>
          <w:rFonts w:ascii="Times New Roman" w:hAnsi="Times New Roman"/>
          <w:sz w:val="24"/>
          <w:szCs w:val="24"/>
          <w:lang w:eastAsia="ru-RU"/>
        </w:rPr>
        <w:t>,</w:t>
      </w:r>
      <w:r w:rsidRPr="00105DEA">
        <w:rPr>
          <w:rFonts w:ascii="Times New Roman" w:hAnsi="Times New Roman"/>
          <w:sz w:val="24"/>
          <w:szCs w:val="24"/>
          <w:lang w:eastAsia="ru-RU"/>
        </w:rPr>
        <w:t xml:space="preserve"> </w:t>
      </w:r>
      <w:r w:rsidRPr="00E10716">
        <w:rPr>
          <w:rFonts w:ascii="Times New Roman" w:hAnsi="Times New Roman"/>
          <w:sz w:val="24"/>
          <w:szCs w:val="24"/>
          <w:lang w:eastAsia="ru-RU"/>
        </w:rPr>
        <w:t>равный отношению ликвидных средств первого и второго класса к задолженности</w:t>
      </w:r>
      <w:r>
        <w:rPr>
          <w:rFonts w:ascii="Times New Roman" w:hAnsi="Times New Roman"/>
          <w:sz w:val="24"/>
          <w:szCs w:val="24"/>
          <w:lang w:eastAsia="ru-RU"/>
        </w:rPr>
        <w:t>:</w:t>
      </w:r>
    </w:p>
    <w:p w:rsidR="00D37344" w:rsidRDefault="00F320BB" w:rsidP="00105DEA">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3" o:spid="_x0000_i1026" type="#_x0000_t75" alt="http://pda.coolreferat.com/dopb370044.zip" style="width:141.75pt;height:30.75pt;visibility:visible">
            <v:imagedata r:id="rId8" o:title=""/>
          </v:shape>
        </w:pic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ДС – денежные средства;</w: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КДЗ – краткосрочная дебиторская задолженность;</w: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КФВ – краткосрочные финансовые вложения;</w: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НСО – наиболее срочные обязательства.</w:t>
      </w:r>
      <w:r w:rsidRPr="00105DEA">
        <w:rPr>
          <w:rFonts w:ascii="Times New Roman" w:hAnsi="Times New Roman"/>
          <w:sz w:val="24"/>
          <w:szCs w:val="24"/>
          <w:lang w:eastAsia="ru-RU"/>
        </w:rPr>
        <w:t xml:space="preserve"> </w:t>
      </w:r>
    </w:p>
    <w:p w:rsidR="00D37344" w:rsidRDefault="00D37344" w:rsidP="00105DEA">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Отражает прогнозируемые платежные возможности предприятия при условии своевременного проведения расчетов с дебиторами. Оптимальное значение коэффициента считается равным 1, однако, он может быть и ниже, но не должен опускаться ниже 0,5</w:t>
      </w:r>
      <w:r>
        <w:rPr>
          <w:rFonts w:ascii="Times New Roman" w:hAnsi="Times New Roman"/>
          <w:sz w:val="24"/>
          <w:szCs w:val="24"/>
          <w:lang w:eastAsia="ru-RU"/>
        </w:rPr>
        <w:t>.</w:t>
      </w:r>
    </w:p>
    <w:p w:rsidR="00D37344" w:rsidRDefault="00D37344" w:rsidP="00E1071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3. Коэффициент абсолютной ликвидности (К </w:t>
      </w:r>
      <w:r w:rsidRPr="00105DEA">
        <w:rPr>
          <w:rFonts w:ascii="Times New Roman" w:hAnsi="Times New Roman"/>
          <w:sz w:val="24"/>
          <w:szCs w:val="24"/>
          <w:vertAlign w:val="subscript"/>
          <w:lang w:eastAsia="ru-RU"/>
        </w:rPr>
        <w:t>а.л.</w:t>
      </w:r>
      <w:r w:rsidRPr="00E10716">
        <w:rPr>
          <w:rFonts w:ascii="Times New Roman" w:hAnsi="Times New Roman"/>
          <w:sz w:val="24"/>
          <w:szCs w:val="24"/>
          <w:lang w:eastAsia="ru-RU"/>
        </w:rPr>
        <w:t>)</w:t>
      </w:r>
      <w:r>
        <w:rPr>
          <w:rFonts w:ascii="Times New Roman" w:hAnsi="Times New Roman"/>
          <w:sz w:val="24"/>
          <w:szCs w:val="24"/>
          <w:lang w:eastAsia="ru-RU"/>
        </w:rPr>
        <w:t xml:space="preserve"> </w:t>
      </w:r>
      <w:r w:rsidRPr="00E10716">
        <w:rPr>
          <w:rFonts w:ascii="Times New Roman" w:hAnsi="Times New Roman"/>
          <w:sz w:val="24"/>
          <w:szCs w:val="24"/>
          <w:lang w:eastAsia="ru-RU"/>
        </w:rPr>
        <w:t>равняется отношению величины наиболее ликвидных активов к сумме наиболее срочных обязательств и краткосрочных пассивов</w:t>
      </w:r>
    </w:p>
    <w:p w:rsidR="00D37344" w:rsidRDefault="00F320BB" w:rsidP="00105DEA">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2" o:spid="_x0000_i1027" type="#_x0000_t75" alt="http://pda.coolreferat.com/dopb370043.zip" style="width:65.25pt;height:30.75pt;visibility:visible">
            <v:imagedata r:id="rId9" o:title=""/>
          </v:shape>
        </w:pic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НЛА – наиболее ликвидные активы (денежные средства);</w: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НСО – наиболее срочные обязательства (краткосрочные займы и кредиты, краткосрочная кредиторская задолженность).</w:t>
      </w:r>
    </w:p>
    <w:p w:rsidR="00D37344" w:rsidRDefault="00D37344" w:rsidP="00105DEA">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Его оптимальное значение 0,2 - 0,5 показывает, какая часть обязательств может быть погашена без дополнительной мобилизации средств;</w: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4. Коэффициент автономии (К </w:t>
      </w:r>
      <w:r w:rsidRPr="00105DEA">
        <w:rPr>
          <w:rFonts w:ascii="Times New Roman" w:hAnsi="Times New Roman"/>
          <w:sz w:val="24"/>
          <w:szCs w:val="24"/>
          <w:vertAlign w:val="subscript"/>
          <w:lang w:eastAsia="ru-RU"/>
        </w:rPr>
        <w:t>а.</w:t>
      </w:r>
      <w:r w:rsidRPr="00E10716">
        <w:rPr>
          <w:rFonts w:ascii="Times New Roman" w:hAnsi="Times New Roman"/>
          <w:sz w:val="24"/>
          <w:szCs w:val="24"/>
          <w:lang w:eastAsia="ru-RU"/>
        </w:rPr>
        <w:t>)</w:t>
      </w:r>
      <w:r>
        <w:rPr>
          <w:rFonts w:ascii="Times New Roman" w:hAnsi="Times New Roman"/>
          <w:sz w:val="24"/>
          <w:szCs w:val="24"/>
          <w:lang w:eastAsia="ru-RU"/>
        </w:rPr>
        <w:t xml:space="preserve"> </w:t>
      </w:r>
      <w:r w:rsidRPr="00E10716">
        <w:rPr>
          <w:rFonts w:ascii="Times New Roman" w:hAnsi="Times New Roman"/>
          <w:sz w:val="24"/>
          <w:szCs w:val="24"/>
          <w:lang w:eastAsia="ru-RU"/>
        </w:rPr>
        <w:t>рассчитывается как доля собственных средств в общем итоге баланса.</w:t>
      </w:r>
    </w:p>
    <w:p w:rsidR="00D37344" w:rsidRDefault="00F320BB" w:rsidP="00A66986">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43" o:spid="_x0000_i1028" type="#_x0000_t75" alt="http://pda.coolreferat.com/dopb370046.zip" style="width:51.75pt;height:30.75pt;visibility:visible">
            <v:imagedata r:id="rId10" o:title=""/>
          </v:shape>
        </w:pic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СК – собственный капитал;</w: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ВБ – валюта баланса.</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Нормальное минимальное значение оценивается на уровне 0,5. Это означает, что сумма обязательств предприятия равна сумме собственных средств. Рост коэффициента свидетельствует об увеличении финансовой независимости, снижение риска финансовых затруднений в будущих периодах. Такая тенденция повышает гарантированность предприятием своих обязательств.</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В зависимости от величины этих коэффициентов предприятия, как правило, распределяются на 3 класса кредитоспособности. Для разбивки заемщиков по классам используют следующие коэффициент</w:t>
      </w:r>
      <w:r>
        <w:rPr>
          <w:rFonts w:ascii="Times New Roman" w:hAnsi="Times New Roman"/>
          <w:sz w:val="24"/>
          <w:szCs w:val="24"/>
          <w:lang w:eastAsia="ru-RU"/>
        </w:rPr>
        <w:t>ы:</w:t>
      </w:r>
    </w:p>
    <w:p w:rsidR="00D37344" w:rsidRDefault="00D37344" w:rsidP="00A66986">
      <w:pPr>
        <w:pStyle w:val="12"/>
        <w:spacing w:line="276" w:lineRule="auto"/>
        <w:ind w:firstLine="708"/>
        <w:jc w:val="both"/>
        <w:rPr>
          <w:rFonts w:ascii="Times New Roman" w:hAnsi="Times New Roman"/>
          <w:sz w:val="24"/>
          <w:szCs w:val="24"/>
          <w:lang w:eastAsia="ru-RU"/>
        </w:rPr>
      </w:pPr>
    </w:p>
    <w:p w:rsidR="00D37344" w:rsidRDefault="00D37344" w:rsidP="00A66986">
      <w:pPr>
        <w:pStyle w:val="12"/>
        <w:spacing w:line="276" w:lineRule="auto"/>
        <w:ind w:firstLine="708"/>
        <w:jc w:val="both"/>
        <w:rPr>
          <w:rFonts w:ascii="Times New Roman" w:hAnsi="Times New Roman"/>
          <w:sz w:val="24"/>
          <w:szCs w:val="24"/>
          <w:lang w:eastAsia="ru-RU"/>
        </w:rPr>
      </w:pPr>
    </w:p>
    <w:p w:rsidR="00D37344" w:rsidRPr="00E10716"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Таблица</w:t>
      </w:r>
      <w:r>
        <w:rPr>
          <w:rFonts w:ascii="Times New Roman" w:hAnsi="Times New Roman"/>
          <w:sz w:val="24"/>
          <w:szCs w:val="24"/>
          <w:lang w:eastAsia="ru-RU"/>
        </w:rPr>
        <w:t xml:space="preserve"> 2.</w:t>
      </w:r>
      <w:r w:rsidRPr="00E10716">
        <w:rPr>
          <w:rFonts w:ascii="Times New Roman" w:hAnsi="Times New Roman"/>
          <w:sz w:val="24"/>
          <w:szCs w:val="24"/>
          <w:lang w:eastAsia="ru-RU"/>
        </w:rPr>
        <w:t xml:space="preserve"> Разбивка заемщиков по классности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23"/>
        <w:gridCol w:w="2323"/>
        <w:gridCol w:w="2324"/>
        <w:gridCol w:w="2105"/>
      </w:tblGrid>
      <w:tr w:rsidR="00D37344" w:rsidRPr="00F279ED" w:rsidTr="00A66986">
        <w:trPr>
          <w:trHeight w:val="374"/>
          <w:jc w:val="center"/>
        </w:trPr>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Коэффициенты </w:t>
            </w:r>
          </w:p>
        </w:tc>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Первый класс </w:t>
            </w:r>
          </w:p>
        </w:tc>
        <w:tc>
          <w:tcPr>
            <w:tcW w:w="2324"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Второй класс </w:t>
            </w:r>
          </w:p>
        </w:tc>
        <w:tc>
          <w:tcPr>
            <w:tcW w:w="210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Третий класс </w:t>
            </w:r>
          </w:p>
        </w:tc>
      </w:tr>
      <w:tr w:rsidR="00D37344" w:rsidRPr="00F279ED" w:rsidTr="00A66986">
        <w:trPr>
          <w:trHeight w:val="374"/>
          <w:jc w:val="center"/>
        </w:trPr>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 </w:t>
            </w:r>
            <w:r w:rsidRPr="00F279ED">
              <w:rPr>
                <w:rFonts w:ascii="Times New Roman" w:hAnsi="Times New Roman"/>
                <w:sz w:val="24"/>
                <w:szCs w:val="24"/>
                <w:vertAlign w:val="subscript"/>
                <w:lang w:eastAsia="ru-RU"/>
              </w:rPr>
              <w:t>а. л.</w:t>
            </w:r>
            <w:r w:rsidRPr="00F279ED">
              <w:rPr>
                <w:rFonts w:ascii="Times New Roman" w:hAnsi="Times New Roman"/>
                <w:sz w:val="24"/>
                <w:szCs w:val="24"/>
                <w:lang w:eastAsia="ru-RU"/>
              </w:rPr>
              <w:t xml:space="preserve"> </w:t>
            </w:r>
          </w:p>
        </w:tc>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 и выше </w:t>
            </w:r>
          </w:p>
        </w:tc>
        <w:tc>
          <w:tcPr>
            <w:tcW w:w="2324"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0,15-0,20 </w:t>
            </w:r>
          </w:p>
        </w:tc>
        <w:tc>
          <w:tcPr>
            <w:tcW w:w="210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0,15 </w:t>
            </w:r>
          </w:p>
        </w:tc>
      </w:tr>
      <w:tr w:rsidR="00D37344" w:rsidRPr="00F279ED" w:rsidTr="00A66986">
        <w:trPr>
          <w:trHeight w:val="374"/>
          <w:jc w:val="center"/>
        </w:trPr>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 </w:t>
            </w:r>
            <w:r w:rsidRPr="00F279ED">
              <w:rPr>
                <w:rFonts w:ascii="Times New Roman" w:hAnsi="Times New Roman"/>
                <w:sz w:val="24"/>
                <w:szCs w:val="24"/>
                <w:vertAlign w:val="subscript"/>
                <w:lang w:eastAsia="ru-RU"/>
              </w:rPr>
              <w:t>с. л.</w:t>
            </w:r>
            <w:r w:rsidRPr="00F279ED">
              <w:rPr>
                <w:rFonts w:ascii="Times New Roman" w:hAnsi="Times New Roman"/>
                <w:sz w:val="24"/>
                <w:szCs w:val="24"/>
                <w:lang w:eastAsia="ru-RU"/>
              </w:rPr>
              <w:t xml:space="preserve"> </w:t>
            </w:r>
          </w:p>
        </w:tc>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и выше </w:t>
            </w:r>
          </w:p>
        </w:tc>
        <w:tc>
          <w:tcPr>
            <w:tcW w:w="2324"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0,5-1,0 </w:t>
            </w:r>
          </w:p>
        </w:tc>
        <w:tc>
          <w:tcPr>
            <w:tcW w:w="210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0,5 </w:t>
            </w:r>
          </w:p>
        </w:tc>
      </w:tr>
      <w:tr w:rsidR="00D37344" w:rsidRPr="00F279ED" w:rsidTr="00A66986">
        <w:trPr>
          <w:trHeight w:val="374"/>
          <w:jc w:val="center"/>
        </w:trPr>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 </w:t>
            </w:r>
            <w:r w:rsidRPr="00F279ED">
              <w:rPr>
                <w:rFonts w:ascii="Times New Roman" w:hAnsi="Times New Roman"/>
                <w:sz w:val="24"/>
                <w:szCs w:val="24"/>
                <w:vertAlign w:val="subscript"/>
                <w:lang w:eastAsia="ru-RU"/>
              </w:rPr>
              <w:t>т. л.</w:t>
            </w:r>
            <w:r w:rsidRPr="00F279ED">
              <w:rPr>
                <w:rFonts w:ascii="Times New Roman" w:hAnsi="Times New Roman"/>
                <w:sz w:val="24"/>
                <w:szCs w:val="24"/>
                <w:lang w:eastAsia="ru-RU"/>
              </w:rPr>
              <w:t xml:space="preserve"> </w:t>
            </w:r>
          </w:p>
        </w:tc>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и выше </w:t>
            </w:r>
          </w:p>
        </w:tc>
        <w:tc>
          <w:tcPr>
            <w:tcW w:w="2324"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1,0-2,0 </w:t>
            </w:r>
          </w:p>
        </w:tc>
        <w:tc>
          <w:tcPr>
            <w:tcW w:w="210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1 </w:t>
            </w:r>
          </w:p>
        </w:tc>
      </w:tr>
      <w:tr w:rsidR="00D37344" w:rsidRPr="00F279ED" w:rsidTr="00A66986">
        <w:trPr>
          <w:trHeight w:val="374"/>
          <w:jc w:val="center"/>
        </w:trPr>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 </w:t>
            </w:r>
            <w:r w:rsidRPr="00F279ED">
              <w:rPr>
                <w:rFonts w:ascii="Times New Roman" w:hAnsi="Times New Roman"/>
                <w:sz w:val="24"/>
                <w:szCs w:val="24"/>
                <w:vertAlign w:val="subscript"/>
                <w:lang w:eastAsia="ru-RU"/>
              </w:rPr>
              <w:t>а.</w:t>
            </w:r>
            <w:r w:rsidRPr="00F279ED">
              <w:rPr>
                <w:rFonts w:ascii="Times New Roman" w:hAnsi="Times New Roman"/>
                <w:sz w:val="24"/>
                <w:szCs w:val="24"/>
                <w:lang w:eastAsia="ru-RU"/>
              </w:rPr>
              <w:t xml:space="preserve"> </w:t>
            </w:r>
          </w:p>
        </w:tc>
        <w:tc>
          <w:tcPr>
            <w:tcW w:w="2323"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0,7 и выше </w:t>
            </w:r>
          </w:p>
        </w:tc>
        <w:tc>
          <w:tcPr>
            <w:tcW w:w="2324"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0,5-0,7 </w:t>
            </w:r>
          </w:p>
        </w:tc>
        <w:tc>
          <w:tcPr>
            <w:tcW w:w="210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0,5 </w:t>
            </w:r>
          </w:p>
        </w:tc>
      </w:tr>
    </w:tbl>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Рейтинговая оценка предприятия-заемщика является обобщающим выводом анализа кредитоспособности. Рейтинг определяется в баллах. Сумма баллов рассчитывается путем умножения классности каждого коэффициента (К </w:t>
      </w:r>
      <w:r w:rsidRPr="00A66986">
        <w:rPr>
          <w:rFonts w:ascii="Times New Roman" w:hAnsi="Times New Roman"/>
          <w:sz w:val="24"/>
          <w:szCs w:val="24"/>
          <w:vertAlign w:val="subscript"/>
          <w:lang w:eastAsia="ru-RU"/>
        </w:rPr>
        <w:t>а. л.</w:t>
      </w:r>
      <w:r w:rsidRPr="00E10716">
        <w:rPr>
          <w:rFonts w:ascii="Times New Roman" w:hAnsi="Times New Roman"/>
          <w:sz w:val="24"/>
          <w:szCs w:val="24"/>
          <w:lang w:eastAsia="ru-RU"/>
        </w:rPr>
        <w:t xml:space="preserve"> ,К </w:t>
      </w:r>
      <w:r w:rsidRPr="00A66986">
        <w:rPr>
          <w:rFonts w:ascii="Times New Roman" w:hAnsi="Times New Roman"/>
          <w:sz w:val="24"/>
          <w:szCs w:val="24"/>
          <w:vertAlign w:val="subscript"/>
          <w:lang w:eastAsia="ru-RU"/>
        </w:rPr>
        <w:t>с. л.</w:t>
      </w:r>
      <w:r w:rsidRPr="00E10716">
        <w:rPr>
          <w:rFonts w:ascii="Times New Roman" w:hAnsi="Times New Roman"/>
          <w:sz w:val="24"/>
          <w:szCs w:val="24"/>
          <w:lang w:eastAsia="ru-RU"/>
        </w:rPr>
        <w:t xml:space="preserve">, К </w:t>
      </w:r>
      <w:r w:rsidRPr="00A66986">
        <w:rPr>
          <w:rFonts w:ascii="Times New Roman" w:hAnsi="Times New Roman"/>
          <w:sz w:val="24"/>
          <w:szCs w:val="24"/>
          <w:vertAlign w:val="subscript"/>
          <w:lang w:eastAsia="ru-RU"/>
        </w:rPr>
        <w:t>т. л.</w:t>
      </w:r>
      <w:r w:rsidRPr="00E10716">
        <w:rPr>
          <w:rFonts w:ascii="Times New Roman" w:hAnsi="Times New Roman"/>
          <w:sz w:val="24"/>
          <w:szCs w:val="24"/>
          <w:lang w:eastAsia="ru-RU"/>
        </w:rPr>
        <w:t xml:space="preserve">, К </w:t>
      </w:r>
      <w:r w:rsidRPr="00A66986">
        <w:rPr>
          <w:rFonts w:ascii="Times New Roman" w:hAnsi="Times New Roman"/>
          <w:sz w:val="24"/>
          <w:szCs w:val="24"/>
          <w:vertAlign w:val="subscript"/>
          <w:lang w:eastAsia="ru-RU"/>
        </w:rPr>
        <w:t>а.</w:t>
      </w:r>
      <w:r w:rsidRPr="00E10716">
        <w:rPr>
          <w:rFonts w:ascii="Times New Roman" w:hAnsi="Times New Roman"/>
          <w:sz w:val="24"/>
          <w:szCs w:val="24"/>
          <w:lang w:eastAsia="ru-RU"/>
        </w:rPr>
        <w:t>) и его доли (соответственно 30, 20, 30, 20%) в совокупности (100%).</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Класс рассчитывается на основе формулы :</w:t>
      </w:r>
    </w:p>
    <w:p w:rsidR="00D37344" w:rsidRPr="00A66986" w:rsidRDefault="00D37344" w:rsidP="00A66986">
      <w:pPr>
        <w:pStyle w:val="12"/>
        <w:spacing w:line="276" w:lineRule="auto"/>
        <w:ind w:firstLine="708"/>
        <w:jc w:val="center"/>
        <w:rPr>
          <w:rFonts w:ascii="Times New Roman" w:hAnsi="Times New Roman"/>
          <w:i/>
          <w:sz w:val="24"/>
          <w:szCs w:val="24"/>
          <w:lang w:eastAsia="ru-RU"/>
        </w:rPr>
      </w:pPr>
      <w:r w:rsidRPr="00A66986">
        <w:rPr>
          <w:rFonts w:ascii="Times New Roman" w:hAnsi="Times New Roman"/>
          <w:i/>
          <w:sz w:val="24"/>
          <w:szCs w:val="24"/>
          <w:lang w:eastAsia="ru-RU"/>
        </w:rPr>
        <w:t>Категория К1·30 + Категория К2·20 + Категория К3·30 + Категория К4·20</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 первому классу относятся заемщики с суммой баллов от 100 до 150, ко второму – от 151 до 250 баллов, к третьему – от 251 до 300 баллов.</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Первоклассным по кредитоспособности заемщикам коммерческие банки могут открывать кредитную линию, выдавать в разовом порядке бланковые (без обеспечения) ссуды с установлением более низкой процентной ставки, чем для остальных заемщиков. </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Кредитование второклассных ссудозаемщиков осуществляется банками в обычном порядке, т. е. при наличии соответствующих обеспечительских обязательств (гарантий, залога и т.д.). Процентная ставка зависит от вида обеспечения.</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Предоставление кредитов клиентам третьего класса связанно для банка с серьезным риском. Таким клиентам в большинстве случаев банки кредитов не выдают, а если выдают, то размер предоставляемой ссуды не должен превышать размер уставного фонда. Процентная ставка за кредит устанавливается на высоком уровне.</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Сбербанковская методика оценки целесообразности предоставления банковского кредита (принятая почти во всех коммерческих банках России, занимающихся кредитованием предприятий и организаций),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Методика, используемая Сбербанком РФ, так же как и рейтинговая, основывается на определении класса кредитоспособности заемщика. Для оценки финансового состояния используются три группы оценочных показателей:</w:t>
      </w:r>
    </w:p>
    <w:p w:rsidR="00D37344" w:rsidRDefault="00D37344" w:rsidP="005C3C66">
      <w:pPr>
        <w:pStyle w:val="12"/>
        <w:numPr>
          <w:ilvl w:val="0"/>
          <w:numId w:val="13"/>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Коэффициенты ликвидности</w:t>
      </w:r>
      <w:r>
        <w:rPr>
          <w:rFonts w:ascii="Times New Roman" w:hAnsi="Times New Roman"/>
          <w:sz w:val="24"/>
          <w:szCs w:val="24"/>
          <w:lang w:eastAsia="ru-RU"/>
        </w:rPr>
        <w:t>.</w:t>
      </w:r>
    </w:p>
    <w:p w:rsidR="00D37344" w:rsidRDefault="00D37344" w:rsidP="00A66986">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Коэффициенты ликвидности характеризуют обеспеченность предприятия оборотными средствами для ведения хозяйственной деятельности и своевременного погашения срочных обязательств. В результате расчета устанавливается степень обеспеченности предприятия оборотными средствами для расчетов с кредиторами по текущим операциям.</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Коэффициент абсолютной ликвидности К1 является наиболее жестким критерием ликвидности предприятия и показывает какая часть краткосрочных долговых обязательств может быть при необходимости погашена за счет имеющихся денежных средств, средств на депозитных счетах и высоколиквидных краткосрочных ценных бумаг (итог раздела V баланса за вычетом строк 640 - «доходы будущих периодов», 650 – «резервы предстоящих расходов»):</w:t>
      </w:r>
    </w:p>
    <w:p w:rsidR="00D37344" w:rsidRDefault="00F320BB" w:rsidP="00A66986">
      <w:pPr>
        <w:pStyle w:val="12"/>
        <w:spacing w:line="276" w:lineRule="auto"/>
        <w:ind w:firstLine="708"/>
        <w:jc w:val="center"/>
        <w:rPr>
          <w:rFonts w:ascii="Times New Roman" w:hAnsi="Times New Roman"/>
          <w:sz w:val="24"/>
          <w:szCs w:val="24"/>
          <w:lang w:eastAsia="ru-RU"/>
        </w:rPr>
      </w:pPr>
      <w:r>
        <w:rPr>
          <w:rFonts w:ascii="Times New Roman" w:hAnsi="Times New Roman"/>
          <w:noProof/>
          <w:sz w:val="24"/>
          <w:szCs w:val="24"/>
          <w:lang w:eastAsia="ru-RU"/>
        </w:rPr>
        <w:pict>
          <v:shape id="Рисунок 44" o:spid="_x0000_i1029" type="#_x0000_t75" alt="http://pda.coolreferat.com/dopb370047.zip" style="width:189.75pt;height:33pt;visibility:visible">
            <v:imagedata r:id="rId11" o:title=""/>
          </v:shape>
        </w:pic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стр.250 – краткосрочные финансовые вложения;</w: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стр.260 – денежные средства;</w: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стр.690 – итог по разделу IV «Краткосрочные обязательства» бухгалтерского баланса;</w: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стр.640 – доходы будущих периодов;</w:t>
      </w:r>
    </w:p>
    <w:p w:rsidR="00D37344" w:rsidRDefault="00D37344" w:rsidP="00A6698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стр.650 – резервы предстоящих расходов.</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При расчете коэффициента по строке 250 учитываются государственные ценные бумаги, ценные бумаги Сбербанка России и средства на депозитных счетах. При отсутствии соответствующей информации строка 250 при расчете К1 не учитывается. Достаточное значение показателя – 0,1</w:t>
      </w:r>
      <w:r>
        <w:rPr>
          <w:rFonts w:ascii="Times New Roman" w:hAnsi="Times New Roman"/>
          <w:sz w:val="24"/>
          <w:szCs w:val="24"/>
          <w:lang w:eastAsia="ru-RU"/>
        </w:rPr>
        <w:t>.</w:t>
      </w:r>
    </w:p>
    <w:p w:rsidR="00D37344" w:rsidRDefault="00D37344" w:rsidP="00A6698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Промежуточный коэффициент покрытия (коэффициент быстрой ликвидности) К2 характеризует способность предприятия оперативно высвободить из хозяйственного оборота денежные средства и погасить долговые обязательства:</w:t>
      </w:r>
    </w:p>
    <w:p w:rsidR="00D37344" w:rsidRDefault="00F320BB" w:rsidP="00985BE9">
      <w:pPr>
        <w:pStyle w:val="12"/>
        <w:spacing w:line="276" w:lineRule="auto"/>
        <w:ind w:firstLine="708"/>
        <w:jc w:val="center"/>
        <w:rPr>
          <w:rFonts w:ascii="Times New Roman" w:hAnsi="Times New Roman"/>
          <w:sz w:val="24"/>
          <w:szCs w:val="24"/>
          <w:lang w:eastAsia="ru-RU"/>
        </w:rPr>
      </w:pPr>
      <w:r>
        <w:rPr>
          <w:rFonts w:ascii="Times New Roman" w:hAnsi="Times New Roman"/>
          <w:noProof/>
          <w:sz w:val="24"/>
          <w:szCs w:val="24"/>
          <w:lang w:eastAsia="ru-RU"/>
        </w:rPr>
        <w:pict>
          <v:shape id="Рисунок 45" o:spid="_x0000_i1030" type="#_x0000_t75" alt="http://pda.coolreferat.com/dopb370048.zip" style="width:186.75pt;height:33pt;visibility:visible">
            <v:imagedata r:id="rId12" o:title=""/>
          </v:shape>
        </w:pic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стр.240 – дебиторская задолженность (платежи по которой ожидаются в течение 12 месяцев после отчетной даты).</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которой ожидаются в течение 12 месяцев после отчетной даты).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 Достаточное значение – 0,8</w:t>
      </w:r>
      <w:r>
        <w:rPr>
          <w:rFonts w:ascii="Times New Roman" w:hAnsi="Times New Roman"/>
          <w:sz w:val="24"/>
          <w:szCs w:val="24"/>
          <w:lang w:eastAsia="ru-RU"/>
        </w:rPr>
        <w:t>.</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Коэффициент текущей ликвидности (общий коэффициент покрытия) К3 является обобщающим показателем платежеспособности предприятия, в расчет которого в числителе включаются все оборотные активы, в том числе и материальные:</w:t>
      </w:r>
    </w:p>
    <w:p w:rsidR="00D37344" w:rsidRDefault="00F320BB" w:rsidP="00985BE9">
      <w:pPr>
        <w:pStyle w:val="12"/>
        <w:spacing w:line="276" w:lineRule="auto"/>
        <w:ind w:firstLine="708"/>
        <w:jc w:val="center"/>
        <w:rPr>
          <w:rFonts w:ascii="Times New Roman" w:hAnsi="Times New Roman"/>
          <w:sz w:val="24"/>
          <w:szCs w:val="24"/>
          <w:lang w:eastAsia="ru-RU"/>
        </w:rPr>
      </w:pPr>
      <w:r>
        <w:rPr>
          <w:rFonts w:ascii="Times New Roman" w:hAnsi="Times New Roman"/>
          <w:noProof/>
          <w:sz w:val="24"/>
          <w:szCs w:val="24"/>
          <w:lang w:eastAsia="ru-RU"/>
        </w:rPr>
        <w:pict>
          <v:shape id="Рисунок 46" o:spid="_x0000_i1031" type="#_x0000_t75" alt="http://pda.coolreferat.com/dopb370049.zip" style="width:186pt;height:33pt;visibility:visible">
            <v:imagedata r:id="rId13" o:title=""/>
          </v:shape>
        </w:pic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стр.290 итог по разделу II «Оборотные активы» бухгалтерского баланса.</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Для расчета К3 предварительно корректируются уже названные группы статей баланса, а также «дебиторская задолженность (платежи по которой ожидаются более чем через 12 месяцев)», «запасы» и «прочие оборотные активы» на сумму соответственно безнадежной дебиторской задолженности, неликвидных и труднореализуемых запасов. Достаточное значение коэффициента К3 </w:t>
      </w:r>
      <w:r>
        <w:rPr>
          <w:rFonts w:ascii="Times New Roman" w:hAnsi="Times New Roman"/>
          <w:sz w:val="24"/>
          <w:szCs w:val="24"/>
          <w:lang w:eastAsia="ru-RU"/>
        </w:rPr>
        <w:t xml:space="preserve">– </w:t>
      </w:r>
      <w:r w:rsidRPr="00E10716">
        <w:rPr>
          <w:rFonts w:ascii="Times New Roman" w:hAnsi="Times New Roman"/>
          <w:sz w:val="24"/>
          <w:szCs w:val="24"/>
          <w:lang w:eastAsia="ru-RU"/>
        </w:rPr>
        <w:t>1,5.</w:t>
      </w:r>
    </w:p>
    <w:p w:rsidR="00D37344" w:rsidRDefault="00D37344" w:rsidP="005C3C66">
      <w:pPr>
        <w:pStyle w:val="12"/>
        <w:numPr>
          <w:ilvl w:val="0"/>
          <w:numId w:val="13"/>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Коэффициент наличия собственных средств;</w:t>
      </w:r>
    </w:p>
    <w:p w:rsidR="00D37344" w:rsidRDefault="00D37344" w:rsidP="00985BE9">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Показывает долю собственных средств предприятия в общем объеме средств предприятия и определяется как отношение собственных средств (итог раздела III баланса, увеличенный на сумму строк 640 - «доходы будущих периодов», 650 – «резервы предстоящих расходов») ко всей сумме средств предприятия (стр. 700):</w:t>
      </w:r>
    </w:p>
    <w:p w:rsidR="00D37344" w:rsidRDefault="00F320BB" w:rsidP="00985BE9">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47" o:spid="_x0000_i1032" type="#_x0000_t75" alt="http://pda.coolreferat.com/dopb370050.zip" style="width:186.75pt;height:33pt;visibility:visible">
            <v:imagedata r:id="rId14" o:title=""/>
          </v:shape>
        </w:pic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стр.490 – итог по разделу III «Капитал и резервы» бухгалтерского баланса;</w: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стр.700 – баланс.</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Достаточное значение данного коэффициента 0,4 для всех предприятий, кроме предприятий торговли и лизинговых компаний, 0,25 – для предприятий торговли и лизинговых компаний.</w:t>
      </w:r>
    </w:p>
    <w:p w:rsidR="00D37344" w:rsidRDefault="00D37344" w:rsidP="005C3C66">
      <w:pPr>
        <w:pStyle w:val="12"/>
        <w:numPr>
          <w:ilvl w:val="0"/>
          <w:numId w:val="13"/>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Показатели оборачиваемости и рентабельности;</w:t>
      </w:r>
    </w:p>
    <w:p w:rsidR="00D37344" w:rsidRDefault="00D37344" w:rsidP="00985BE9">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Объем дневных продаж рассчитывается делением выручки от реализации на число дней в периоде (90, 180, 270 или 360).</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Средние (за период)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 деленное на число слагаемых, уменьшенное на 1.</w:t>
      </w:r>
    </w:p>
    <w:p w:rsidR="00D37344" w:rsidRDefault="00D37344" w:rsidP="005C3C66">
      <w:pPr>
        <w:pStyle w:val="12"/>
        <w:numPr>
          <w:ilvl w:val="0"/>
          <w:numId w:val="1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Оборачиваемость оборотных активов:</w:t>
      </w:r>
    </w:p>
    <w:p w:rsidR="00D37344" w:rsidRDefault="00D37344" w:rsidP="00985BE9">
      <w:pPr>
        <w:pStyle w:val="12"/>
        <w:spacing w:line="276" w:lineRule="auto"/>
        <w:jc w:val="center"/>
        <w:rPr>
          <w:rFonts w:ascii="Times New Roman" w:hAnsi="Times New Roman"/>
          <w:sz w:val="24"/>
          <w:szCs w:val="24"/>
          <w:u w:val="single"/>
          <w:lang w:eastAsia="ru-RU"/>
        </w:rPr>
      </w:pPr>
      <w:r w:rsidRPr="00E10716">
        <w:rPr>
          <w:rFonts w:ascii="Times New Roman" w:hAnsi="Times New Roman"/>
          <w:sz w:val="24"/>
          <w:szCs w:val="24"/>
          <w:u w:val="single"/>
          <w:lang w:eastAsia="ru-RU"/>
        </w:rPr>
        <w:t>средняя стоимость оборотных активов (по стр. 290 баланса)</w:t>
      </w:r>
    </w:p>
    <w:p w:rsidR="00D37344" w:rsidRDefault="00D37344" w:rsidP="00985BE9">
      <w:pPr>
        <w:pStyle w:val="12"/>
        <w:spacing w:line="276" w:lineRule="auto"/>
        <w:ind w:firstLine="708"/>
        <w:jc w:val="center"/>
        <w:rPr>
          <w:rFonts w:ascii="Times New Roman" w:hAnsi="Times New Roman"/>
          <w:sz w:val="24"/>
          <w:szCs w:val="24"/>
          <w:lang w:eastAsia="ru-RU"/>
        </w:rPr>
      </w:pPr>
      <w:r w:rsidRPr="00E10716">
        <w:rPr>
          <w:rFonts w:ascii="Times New Roman" w:hAnsi="Times New Roman"/>
          <w:sz w:val="24"/>
          <w:szCs w:val="24"/>
          <w:lang w:eastAsia="ru-RU"/>
        </w:rPr>
        <w:t>объем дневных продаж</w:t>
      </w:r>
    </w:p>
    <w:p w:rsidR="00D37344" w:rsidRDefault="00D37344" w:rsidP="005C3C66">
      <w:pPr>
        <w:pStyle w:val="12"/>
        <w:numPr>
          <w:ilvl w:val="0"/>
          <w:numId w:val="1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Оборачиваемость дебиторской задолженности:</w:t>
      </w:r>
    </w:p>
    <w:p w:rsidR="00D37344" w:rsidRDefault="00D37344" w:rsidP="00985BE9">
      <w:pPr>
        <w:pStyle w:val="12"/>
        <w:spacing w:line="276" w:lineRule="auto"/>
        <w:jc w:val="center"/>
        <w:rPr>
          <w:rFonts w:ascii="Times New Roman" w:hAnsi="Times New Roman"/>
          <w:sz w:val="24"/>
          <w:szCs w:val="24"/>
          <w:u w:val="single"/>
          <w:lang w:eastAsia="ru-RU"/>
        </w:rPr>
      </w:pPr>
      <w:r w:rsidRPr="00E10716">
        <w:rPr>
          <w:rFonts w:ascii="Times New Roman" w:hAnsi="Times New Roman"/>
          <w:sz w:val="24"/>
          <w:szCs w:val="24"/>
          <w:u w:val="single"/>
          <w:lang w:eastAsia="ru-RU"/>
        </w:rPr>
        <w:t>средняя стоимость дебиторской задолженности (по стр. 230 + 240)</w:t>
      </w:r>
    </w:p>
    <w:p w:rsidR="00D37344" w:rsidRDefault="00D37344" w:rsidP="00985BE9">
      <w:pPr>
        <w:pStyle w:val="12"/>
        <w:spacing w:line="276" w:lineRule="auto"/>
        <w:jc w:val="center"/>
        <w:rPr>
          <w:rFonts w:ascii="Times New Roman" w:hAnsi="Times New Roman"/>
          <w:sz w:val="24"/>
          <w:szCs w:val="24"/>
          <w:lang w:eastAsia="ru-RU"/>
        </w:rPr>
      </w:pPr>
      <w:r w:rsidRPr="00E10716">
        <w:rPr>
          <w:rFonts w:ascii="Times New Roman" w:hAnsi="Times New Roman"/>
          <w:sz w:val="24"/>
          <w:szCs w:val="24"/>
          <w:lang w:eastAsia="ru-RU"/>
        </w:rPr>
        <w:t>объем дневных продаж</w:t>
      </w:r>
    </w:p>
    <w:p w:rsidR="00D37344" w:rsidRDefault="00D37344" w:rsidP="005C3C66">
      <w:pPr>
        <w:pStyle w:val="12"/>
        <w:numPr>
          <w:ilvl w:val="0"/>
          <w:numId w:val="1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Оборачиваемость запасов:</w:t>
      </w:r>
    </w:p>
    <w:p w:rsidR="00D37344" w:rsidRPr="00985BE9" w:rsidRDefault="00D37344" w:rsidP="00985BE9">
      <w:pPr>
        <w:pStyle w:val="12"/>
        <w:spacing w:line="276" w:lineRule="auto"/>
        <w:jc w:val="center"/>
        <w:rPr>
          <w:rFonts w:ascii="Times New Roman" w:hAnsi="Times New Roman"/>
          <w:sz w:val="24"/>
          <w:szCs w:val="24"/>
          <w:lang w:eastAsia="ru-RU"/>
        </w:rPr>
      </w:pPr>
      <w:r w:rsidRPr="00E10716">
        <w:rPr>
          <w:rFonts w:ascii="Times New Roman" w:hAnsi="Times New Roman"/>
          <w:sz w:val="24"/>
          <w:szCs w:val="24"/>
          <w:u w:val="single"/>
          <w:lang w:eastAsia="ru-RU"/>
        </w:rPr>
        <w:t>средняя стоимость запасов (по стр.210 баланса)</w:t>
      </w:r>
    </w:p>
    <w:p w:rsidR="00D37344" w:rsidRDefault="00D37344" w:rsidP="00985BE9">
      <w:pPr>
        <w:pStyle w:val="12"/>
        <w:spacing w:line="276" w:lineRule="auto"/>
        <w:jc w:val="center"/>
        <w:rPr>
          <w:rFonts w:ascii="Times New Roman" w:hAnsi="Times New Roman"/>
          <w:sz w:val="24"/>
          <w:szCs w:val="24"/>
          <w:lang w:eastAsia="ru-RU"/>
        </w:rPr>
      </w:pPr>
      <w:r w:rsidRPr="00E10716">
        <w:rPr>
          <w:rFonts w:ascii="Times New Roman" w:hAnsi="Times New Roman"/>
          <w:sz w:val="24"/>
          <w:szCs w:val="24"/>
          <w:lang w:eastAsia="ru-RU"/>
        </w:rPr>
        <w:t>объем дневных продаж</w:t>
      </w:r>
    </w:p>
    <w:p w:rsidR="00D37344" w:rsidRDefault="00D37344" w:rsidP="00985BE9">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Аналогично могут быть рассчитаны показатели оборачиваемости других элементов оборотных активов (готовой продукции, незавершенного производства, сырья и материалов) и кредиторской задолженности.</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Показатели рентабельности определяются в процентах или долях.</w:t>
      </w:r>
    </w:p>
    <w:p w:rsidR="00D37344" w:rsidRDefault="00D37344" w:rsidP="005C3C66">
      <w:pPr>
        <w:pStyle w:val="12"/>
        <w:numPr>
          <w:ilvl w:val="0"/>
          <w:numId w:val="14"/>
        </w:numPr>
        <w:spacing w:line="276" w:lineRule="auto"/>
        <w:ind w:left="0" w:firstLine="0"/>
        <w:jc w:val="both"/>
        <w:rPr>
          <w:rFonts w:ascii="Times New Roman" w:hAnsi="Times New Roman"/>
          <w:sz w:val="24"/>
          <w:szCs w:val="24"/>
          <w:lang w:eastAsia="ru-RU"/>
        </w:rPr>
      </w:pPr>
      <w:r w:rsidRPr="00E10716">
        <w:rPr>
          <w:rFonts w:ascii="Times New Roman" w:hAnsi="Times New Roman"/>
          <w:sz w:val="24"/>
          <w:szCs w:val="24"/>
          <w:lang w:eastAsia="ru-RU"/>
        </w:rPr>
        <w:t>Рентабельность продукции (рентабельность продаж) К5 :</w:t>
      </w:r>
    </w:p>
    <w:p w:rsidR="00D37344" w:rsidRDefault="00F320BB" w:rsidP="00985BE9">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48" o:spid="_x0000_i1033" type="#_x0000_t75" alt="http://pda.coolreferat.com/dopb370051.zip" style="width:128.25pt;height:33pt;visibility:visible">
            <v:imagedata r:id="rId15" o:title=""/>
          </v:shape>
        </w:pic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стр.050 – прибыль (убыток) от продаж;</w: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стр.010 –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Достаточное значение коэффициента – 0,10.</w:t>
      </w:r>
    </w:p>
    <w:p w:rsidR="00D37344" w:rsidRDefault="00D37344" w:rsidP="005C3C66">
      <w:pPr>
        <w:pStyle w:val="12"/>
        <w:numPr>
          <w:ilvl w:val="0"/>
          <w:numId w:val="14"/>
        </w:numPr>
        <w:spacing w:line="276" w:lineRule="auto"/>
        <w:ind w:left="0" w:firstLine="0"/>
        <w:jc w:val="both"/>
        <w:rPr>
          <w:rFonts w:ascii="Times New Roman" w:hAnsi="Times New Roman"/>
          <w:sz w:val="24"/>
          <w:szCs w:val="24"/>
          <w:lang w:eastAsia="ru-RU"/>
        </w:rPr>
      </w:pPr>
      <w:r w:rsidRPr="00E10716">
        <w:rPr>
          <w:rFonts w:ascii="Times New Roman" w:hAnsi="Times New Roman"/>
          <w:sz w:val="24"/>
          <w:szCs w:val="24"/>
          <w:lang w:eastAsia="ru-RU"/>
        </w:rPr>
        <w:t>Рентабельность деятельности предприятия К6 рассчитывается по формуле:</w:t>
      </w:r>
    </w:p>
    <w:p w:rsidR="00D37344" w:rsidRDefault="00F320BB" w:rsidP="00985BE9">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49" o:spid="_x0000_i1034" type="#_x0000_t75" alt="http://pda.coolreferat.com/dopb370052.zip" style="width:129pt;height:33pt;visibility:visible">
            <v:imagedata r:id="rId16" o:title=""/>
          </v:shape>
        </w:pic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стр.190 – чистая прибыль (убыток) отчетного периода.</w: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Достаточное значение коэффициента – 0,06.</w:t>
      </w:r>
    </w:p>
    <w:p w:rsidR="00D37344" w:rsidRDefault="00D37344" w:rsidP="005C3C66">
      <w:pPr>
        <w:pStyle w:val="12"/>
        <w:numPr>
          <w:ilvl w:val="0"/>
          <w:numId w:val="14"/>
        </w:numPr>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Рентабе</w:t>
      </w:r>
      <w:r>
        <w:rPr>
          <w:rFonts w:ascii="Times New Roman" w:hAnsi="Times New Roman"/>
          <w:sz w:val="24"/>
          <w:szCs w:val="24"/>
          <w:lang w:eastAsia="ru-RU"/>
        </w:rPr>
        <w:t>льность вложений в предприятие</w:t>
      </w:r>
      <w:r w:rsidRPr="00E10716">
        <w:rPr>
          <w:rFonts w:ascii="Times New Roman" w:hAnsi="Times New Roman"/>
          <w:sz w:val="24"/>
          <w:szCs w:val="24"/>
          <w:lang w:eastAsia="ru-RU"/>
        </w:rPr>
        <w:t>:</w:t>
      </w:r>
    </w:p>
    <w:p w:rsidR="00D37344" w:rsidRDefault="00F320BB" w:rsidP="00985BE9">
      <w:pPr>
        <w:pStyle w:val="12"/>
        <w:spacing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50" o:spid="_x0000_i1035" type="#_x0000_t75" alt="http://pda.coolreferat.com/dopb370053.zip" style="width:99.75pt;height:33pt;visibility:visible">
            <v:imagedata r:id="rId17" o:title=""/>
          </v:shape>
        </w:pict>
      </w:r>
    </w:p>
    <w:p w:rsidR="00D37344" w:rsidRDefault="00D37344" w:rsidP="00985BE9">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где: стр.140 – прибыль (убыток) до налогообложения.</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Основными оценочными показателями являются коэффициенты К1, К2, К3, К4, К5, К6. Другие показатели оборачиваемости и рентабельности используются для общей характеристики и рассматриваются как дополнительные к первым шести показателям.</w:t>
      </w:r>
    </w:p>
    <w:p w:rsidR="00D37344"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Оценка результатов расчетов шести коэффициентов заключается в присвоении заемщику категории по каждому из этих показателей. При этом сравниваются полученные значения с установленными достаточными значениями. Далее определяется сумма баллов по этим показателям в соответствии с их весами.</w:t>
      </w:r>
    </w:p>
    <w:p w:rsidR="00D37344" w:rsidRPr="00E10716" w:rsidRDefault="00D37344" w:rsidP="00985BE9">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Таблица 3 Разбивка показателей на категории в зависимости от фактических значений: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64"/>
        <w:gridCol w:w="1451"/>
        <w:gridCol w:w="1408"/>
        <w:gridCol w:w="1408"/>
      </w:tblGrid>
      <w:tr w:rsidR="00D37344" w:rsidRPr="00F279ED" w:rsidTr="00985BE9">
        <w:trPr>
          <w:trHeight w:val="335"/>
          <w:jc w:val="center"/>
        </w:trPr>
        <w:tc>
          <w:tcPr>
            <w:tcW w:w="0" w:type="auto"/>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Коэффициенты</w:t>
            </w:r>
          </w:p>
        </w:tc>
        <w:tc>
          <w:tcPr>
            <w:tcW w:w="0" w:type="auto"/>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 категория</w:t>
            </w:r>
          </w:p>
        </w:tc>
        <w:tc>
          <w:tcPr>
            <w:tcW w:w="0" w:type="auto"/>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 категория</w:t>
            </w:r>
          </w:p>
        </w:tc>
        <w:tc>
          <w:tcPr>
            <w:tcW w:w="0" w:type="auto"/>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 категория</w:t>
            </w:r>
          </w:p>
        </w:tc>
      </w:tr>
      <w:tr w:rsidR="00D37344" w:rsidRPr="00F279ED" w:rsidTr="00985BE9">
        <w:trPr>
          <w:trHeight w:val="350"/>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 0,1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0,05 </w:t>
            </w:r>
          </w:p>
        </w:tc>
      </w:tr>
      <w:tr w:rsidR="00D37344" w:rsidRPr="00F279ED" w:rsidTr="00985BE9">
        <w:trPr>
          <w:trHeight w:val="350"/>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0,8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0,5 – 0,8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0,5 </w:t>
            </w:r>
          </w:p>
        </w:tc>
      </w:tr>
      <w:tr w:rsidR="00D37344" w:rsidRPr="00F279ED" w:rsidTr="00985BE9">
        <w:trPr>
          <w:trHeight w:val="350"/>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1,5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1,0 – 1,5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1,0 </w:t>
            </w:r>
          </w:p>
        </w:tc>
      </w:tr>
      <w:tr w:rsidR="00D37344" w:rsidRPr="00F279ED" w:rsidTr="00985BE9">
        <w:trPr>
          <w:trHeight w:val="350"/>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AA4738">
        <w:trPr>
          <w:trHeight w:val="335"/>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кроме торговли и лизинговых предприятий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0,25 – 0,4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0,25 </w:t>
            </w:r>
          </w:p>
        </w:tc>
      </w:tr>
      <w:tr w:rsidR="00D37344" w:rsidRPr="00F279ED" w:rsidTr="00AA4738">
        <w:trPr>
          <w:trHeight w:val="412"/>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для торговли и лизинговых компаний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0,25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 0,25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0,15 </w:t>
            </w:r>
          </w:p>
        </w:tc>
      </w:tr>
      <w:tr w:rsidR="00D37344" w:rsidRPr="00F279ED" w:rsidTr="00985BE9">
        <w:trPr>
          <w:trHeight w:val="350"/>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0,10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нерентаб. </w:t>
            </w:r>
          </w:p>
        </w:tc>
      </w:tr>
      <w:tr w:rsidR="00D37344" w:rsidRPr="00F279ED" w:rsidTr="00985BE9">
        <w:trPr>
          <w:trHeight w:val="366"/>
          <w:jc w:val="center"/>
        </w:trPr>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0,06 и выше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менее 0,06 </w:t>
            </w:r>
          </w:p>
        </w:tc>
        <w:tc>
          <w:tcPr>
            <w:tcW w:w="0" w:type="auto"/>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нерентаб. </w:t>
            </w:r>
          </w:p>
        </w:tc>
      </w:tr>
    </w:tbl>
    <w:p w:rsidR="00D37344" w:rsidRPr="00E10716" w:rsidRDefault="00D37344" w:rsidP="00E1071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Таблица 4 Расчет суммы баллов: </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77"/>
        <w:gridCol w:w="2390"/>
        <w:gridCol w:w="1282"/>
        <w:gridCol w:w="1735"/>
        <w:gridCol w:w="2328"/>
      </w:tblGrid>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Показатель</w:t>
            </w:r>
          </w:p>
        </w:tc>
        <w:tc>
          <w:tcPr>
            <w:tcW w:w="2390" w:type="dxa"/>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Фактическое значение</w:t>
            </w:r>
          </w:p>
        </w:tc>
        <w:tc>
          <w:tcPr>
            <w:tcW w:w="1282" w:type="dxa"/>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Категория</w:t>
            </w:r>
          </w:p>
        </w:tc>
        <w:tc>
          <w:tcPr>
            <w:tcW w:w="1735" w:type="dxa"/>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Вес показателя</w:t>
            </w:r>
          </w:p>
        </w:tc>
        <w:tc>
          <w:tcPr>
            <w:tcW w:w="2328" w:type="dxa"/>
            <w:tcMar>
              <w:top w:w="0" w:type="dxa"/>
              <w:left w:w="108" w:type="dxa"/>
              <w:bottom w:w="0" w:type="dxa"/>
              <w:right w:w="108" w:type="dxa"/>
            </w:tcMar>
          </w:tcPr>
          <w:p w:rsidR="00D37344" w:rsidRPr="00F279ED" w:rsidRDefault="00D37344" w:rsidP="007B20D6">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Расчет суммы баллов</w:t>
            </w: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0,40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r w:rsidR="00D37344" w:rsidRPr="00F279ED" w:rsidTr="007B20D6">
        <w:trPr>
          <w:trHeight w:val="380"/>
          <w:jc w:val="center"/>
        </w:trPr>
        <w:tc>
          <w:tcPr>
            <w:tcW w:w="1377"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Итого </w:t>
            </w:r>
          </w:p>
        </w:tc>
        <w:tc>
          <w:tcPr>
            <w:tcW w:w="2390"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282"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735"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2328" w:type="dxa"/>
            <w:tcMar>
              <w:top w:w="0" w:type="dxa"/>
              <w:left w:w="108" w:type="dxa"/>
              <w:bottom w:w="0" w:type="dxa"/>
              <w:right w:w="108" w:type="dxa"/>
            </w:tcMar>
          </w:tcPr>
          <w:p w:rsidR="00D37344" w:rsidRPr="00F279ED" w:rsidRDefault="00D37344" w:rsidP="00E10716">
            <w:pPr>
              <w:pStyle w:val="12"/>
              <w:spacing w:line="276" w:lineRule="auto"/>
              <w:jc w:val="both"/>
              <w:rPr>
                <w:rFonts w:ascii="Times New Roman" w:hAnsi="Times New Roman"/>
                <w:sz w:val="24"/>
                <w:szCs w:val="24"/>
                <w:lang w:eastAsia="ru-RU"/>
              </w:rPr>
            </w:pPr>
          </w:p>
        </w:tc>
      </w:tr>
    </w:tbl>
    <w:p w:rsidR="00D37344" w:rsidRDefault="00D37344" w:rsidP="00E1071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Формула расчета суммы баллов S имеет вид:</w:t>
      </w:r>
    </w:p>
    <w:p w:rsidR="00D37344" w:rsidRDefault="00D37344" w:rsidP="007B20D6">
      <w:pPr>
        <w:pStyle w:val="12"/>
        <w:spacing w:line="276" w:lineRule="auto"/>
        <w:jc w:val="center"/>
        <w:rPr>
          <w:rFonts w:ascii="Times New Roman" w:hAnsi="Times New Roman"/>
          <w:i/>
          <w:sz w:val="24"/>
          <w:szCs w:val="24"/>
          <w:lang w:eastAsia="ru-RU"/>
        </w:rPr>
      </w:pPr>
      <w:r w:rsidRPr="007B20D6">
        <w:rPr>
          <w:rFonts w:ascii="Times New Roman" w:hAnsi="Times New Roman"/>
          <w:i/>
          <w:sz w:val="24"/>
          <w:szCs w:val="24"/>
          <w:lang w:eastAsia="ru-RU"/>
        </w:rPr>
        <w:t>S= 0,05</w:t>
      </w:r>
      <w:r>
        <w:rPr>
          <w:rFonts w:ascii="Times New Roman" w:hAnsi="Times New Roman"/>
          <w:i/>
          <w:sz w:val="24"/>
          <w:szCs w:val="24"/>
          <w:lang w:eastAsia="ru-RU"/>
        </w:rPr>
        <w:t>·</w:t>
      </w:r>
      <w:r w:rsidRPr="007B20D6">
        <w:rPr>
          <w:rFonts w:ascii="Times New Roman" w:hAnsi="Times New Roman"/>
          <w:i/>
          <w:sz w:val="24"/>
          <w:szCs w:val="24"/>
          <w:lang w:eastAsia="ru-RU"/>
        </w:rPr>
        <w:t xml:space="preserve"> Категория К1 + 0,10</w:t>
      </w:r>
      <w:r>
        <w:rPr>
          <w:rFonts w:ascii="Times New Roman" w:hAnsi="Times New Roman"/>
          <w:i/>
          <w:sz w:val="24"/>
          <w:szCs w:val="24"/>
          <w:lang w:eastAsia="ru-RU"/>
        </w:rPr>
        <w:t>·</w:t>
      </w:r>
      <w:r w:rsidRPr="007B20D6">
        <w:rPr>
          <w:rFonts w:ascii="Times New Roman" w:hAnsi="Times New Roman"/>
          <w:i/>
          <w:sz w:val="24"/>
          <w:szCs w:val="24"/>
          <w:lang w:eastAsia="ru-RU"/>
        </w:rPr>
        <w:t xml:space="preserve"> Категория К2 + 0,40</w:t>
      </w:r>
      <w:r>
        <w:rPr>
          <w:rFonts w:ascii="Times New Roman" w:hAnsi="Times New Roman"/>
          <w:i/>
          <w:sz w:val="24"/>
          <w:szCs w:val="24"/>
          <w:lang w:eastAsia="ru-RU"/>
        </w:rPr>
        <w:t>·</w:t>
      </w:r>
      <w:r w:rsidRPr="007B20D6">
        <w:rPr>
          <w:rFonts w:ascii="Times New Roman" w:hAnsi="Times New Roman"/>
          <w:i/>
          <w:sz w:val="24"/>
          <w:szCs w:val="24"/>
          <w:lang w:eastAsia="ru-RU"/>
        </w:rPr>
        <w:t xml:space="preserve"> Категория К3+ 0,20</w:t>
      </w:r>
      <w:r>
        <w:rPr>
          <w:rFonts w:ascii="Times New Roman" w:hAnsi="Times New Roman"/>
          <w:i/>
          <w:sz w:val="24"/>
          <w:szCs w:val="24"/>
          <w:lang w:eastAsia="ru-RU"/>
        </w:rPr>
        <w:t>·</w:t>
      </w:r>
      <w:r w:rsidRPr="007B20D6">
        <w:rPr>
          <w:rFonts w:ascii="Times New Roman" w:hAnsi="Times New Roman"/>
          <w:i/>
          <w:sz w:val="24"/>
          <w:szCs w:val="24"/>
          <w:lang w:eastAsia="ru-RU"/>
        </w:rPr>
        <w:t xml:space="preserve"> Категория К4 + </w:t>
      </w:r>
    </w:p>
    <w:p w:rsidR="00D37344" w:rsidRPr="007B20D6" w:rsidRDefault="00D37344" w:rsidP="007B20D6">
      <w:pPr>
        <w:pStyle w:val="12"/>
        <w:spacing w:line="276" w:lineRule="auto"/>
        <w:jc w:val="center"/>
        <w:rPr>
          <w:rFonts w:ascii="Times New Roman" w:hAnsi="Times New Roman"/>
          <w:i/>
          <w:sz w:val="24"/>
          <w:szCs w:val="24"/>
          <w:lang w:eastAsia="ru-RU"/>
        </w:rPr>
      </w:pPr>
      <w:r>
        <w:rPr>
          <w:rFonts w:ascii="Times New Roman" w:hAnsi="Times New Roman"/>
          <w:i/>
          <w:sz w:val="24"/>
          <w:szCs w:val="24"/>
          <w:lang w:eastAsia="ru-RU"/>
        </w:rPr>
        <w:t xml:space="preserve">+ </w:t>
      </w:r>
      <w:r w:rsidRPr="007B20D6">
        <w:rPr>
          <w:rFonts w:ascii="Times New Roman" w:hAnsi="Times New Roman"/>
          <w:i/>
          <w:sz w:val="24"/>
          <w:szCs w:val="24"/>
          <w:lang w:eastAsia="ru-RU"/>
        </w:rPr>
        <w:t>0,15</w:t>
      </w:r>
      <w:r>
        <w:rPr>
          <w:rFonts w:ascii="Times New Roman" w:hAnsi="Times New Roman"/>
          <w:i/>
          <w:sz w:val="24"/>
          <w:szCs w:val="24"/>
          <w:lang w:eastAsia="ru-RU"/>
        </w:rPr>
        <w:t>·</w:t>
      </w:r>
      <w:r w:rsidRPr="007B20D6">
        <w:rPr>
          <w:rFonts w:ascii="Times New Roman" w:hAnsi="Times New Roman"/>
          <w:i/>
          <w:sz w:val="24"/>
          <w:szCs w:val="24"/>
          <w:lang w:eastAsia="ru-RU"/>
        </w:rPr>
        <w:t xml:space="preserve"> Категория К5 + 0,10*Категория К6</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Значение S наряду с другими факторами используется для определения рейтинга Заемщика. Для остальных показателей третьей группы (оборачиваемость и рентабельность) не устанавливаются оптимальные значения ввиду большой зависимости этих значений от специфики предприятия, отраслевой принадлежности и других конкретных условий. Оценка результатов расчетов этих показателей основана, главным образом, на сравнении их значений в динамике. </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Устанавливается три класса заемщиков: </w:t>
      </w:r>
    </w:p>
    <w:p w:rsidR="00D37344" w:rsidRPr="007B20D6" w:rsidRDefault="00D37344" w:rsidP="005C3C66">
      <w:pPr>
        <w:pStyle w:val="12"/>
        <w:numPr>
          <w:ilvl w:val="0"/>
          <w:numId w:val="14"/>
        </w:numPr>
        <w:spacing w:line="276" w:lineRule="auto"/>
        <w:jc w:val="both"/>
        <w:rPr>
          <w:rFonts w:ascii="Times New Roman" w:hAnsi="Times New Roman"/>
          <w:sz w:val="24"/>
          <w:szCs w:val="24"/>
        </w:rPr>
      </w:pPr>
      <w:r w:rsidRPr="00E10716">
        <w:rPr>
          <w:rFonts w:ascii="Times New Roman" w:hAnsi="Times New Roman"/>
          <w:sz w:val="24"/>
          <w:szCs w:val="24"/>
          <w:lang w:eastAsia="ru-RU"/>
        </w:rPr>
        <w:t>первоклассные – кредитование которых не вызывает сомнений;</w:t>
      </w:r>
    </w:p>
    <w:p w:rsidR="00D37344" w:rsidRPr="007B20D6" w:rsidRDefault="00D37344" w:rsidP="005C3C66">
      <w:pPr>
        <w:pStyle w:val="12"/>
        <w:numPr>
          <w:ilvl w:val="0"/>
          <w:numId w:val="14"/>
        </w:numPr>
        <w:spacing w:line="276" w:lineRule="auto"/>
        <w:jc w:val="both"/>
        <w:rPr>
          <w:rFonts w:ascii="Times New Roman" w:hAnsi="Times New Roman"/>
          <w:sz w:val="24"/>
          <w:szCs w:val="24"/>
        </w:rPr>
      </w:pPr>
      <w:r w:rsidRPr="00E10716">
        <w:rPr>
          <w:rFonts w:ascii="Times New Roman" w:hAnsi="Times New Roman"/>
          <w:sz w:val="24"/>
          <w:szCs w:val="24"/>
          <w:lang w:eastAsia="ru-RU"/>
        </w:rPr>
        <w:t>второго класса – кредитование требует взвешенного подхода;</w:t>
      </w:r>
    </w:p>
    <w:p w:rsidR="00D37344" w:rsidRPr="007B20D6" w:rsidRDefault="00D37344" w:rsidP="005C3C66">
      <w:pPr>
        <w:pStyle w:val="12"/>
        <w:numPr>
          <w:ilvl w:val="0"/>
          <w:numId w:val="14"/>
        </w:numPr>
        <w:spacing w:line="276" w:lineRule="auto"/>
        <w:jc w:val="both"/>
        <w:rPr>
          <w:rFonts w:ascii="Times New Roman" w:hAnsi="Times New Roman"/>
          <w:sz w:val="24"/>
          <w:szCs w:val="24"/>
        </w:rPr>
      </w:pPr>
      <w:r w:rsidRPr="00E10716">
        <w:rPr>
          <w:rFonts w:ascii="Times New Roman" w:hAnsi="Times New Roman"/>
          <w:sz w:val="24"/>
          <w:szCs w:val="24"/>
          <w:lang w:eastAsia="ru-RU"/>
        </w:rPr>
        <w:t>третьего класса – кредитование связано с повышенным риском.</w:t>
      </w:r>
    </w:p>
    <w:p w:rsidR="00D37344" w:rsidRDefault="00D37344" w:rsidP="007B20D6">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E10716">
        <w:rPr>
          <w:rFonts w:ascii="Times New Roman" w:hAnsi="Times New Roman"/>
          <w:sz w:val="24"/>
          <w:szCs w:val="24"/>
          <w:lang w:eastAsia="ru-RU"/>
        </w:rPr>
        <w:t>Рейтинг определяется на основе суммы баллов по шести основным показателям, оценки остальных показателей третьей группы и качественного анализа рисков.</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Сумма баллов S влияет на рейтинг заемщика следующим образом:</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 xml:space="preserve">1 класс кредитоспособности: S = 1,25 и менее. </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Обязательным условием отнесения к данному классу является значение коэффициента К5 на уровне, установленном для 1-го класса кредитоспособности (данное положение не распространяется на предприятия, у которых снижение уровня рентабельности продукции в течение определенных отчетных периодов обусловлено спецификой их деятельности, например сезонностью).</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2 класс кредитоспособности: S находится в диапазоне от 1,25 (не включительно) до 2,35 (включительно). Обязательным условием отнесения к данному классу является значение коэффициента К5 на уровне, установленном не ниже чем для 2-го класса кредитоспособности (данное положение не распространяется на предприятия, у которых снижение уровня рентабельности продукции в течение определенных отчетных периодов обусловлено спецификой их деятельности, например сезонностью).</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3 класс кредитоспособности: значение S больше 2,35.</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 xml:space="preserve">Далее определенный таким образом предварительный рейтинг корректируется с учетом других показателей третьей группы и качественной оценки. </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Качественные методы анализа, применяемые Западно-Сибирским банком Сбербанка РФ, основаны на использовании информации, которая не может быть выражена количественными показателями. Для проведения такого анализа используются сведения, представленные заемщиком, службой безопасности и информация базы данных.</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На этом этапе банком оцениваются следующие риски:</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1) отраслевые (состояние рынка по отрасли, тенденции в развитии конкуренции, уровень государственной поддержки, значимость предприятия в масштабах региона);</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2) акционерные (риск передела акционерного капитала, согласованность позиций крупных акционеров);</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3) регулирование деятельности предприятия</w:t>
      </w:r>
      <w:r w:rsidRPr="00E10716">
        <w:rPr>
          <w:rFonts w:ascii="Times New Roman" w:hAnsi="Times New Roman"/>
          <w:i/>
          <w:iCs/>
          <w:sz w:val="24"/>
          <w:szCs w:val="24"/>
          <w:lang w:eastAsia="ru-RU"/>
        </w:rPr>
        <w:t xml:space="preserve"> </w:t>
      </w:r>
      <w:r w:rsidRPr="00E10716">
        <w:rPr>
          <w:rFonts w:ascii="Times New Roman" w:hAnsi="Times New Roman"/>
          <w:sz w:val="24"/>
          <w:szCs w:val="24"/>
          <w:lang w:eastAsia="ru-RU"/>
        </w:rPr>
        <w:t>(внешняя финансовая структура, формальное и неформальное регулирование деятельности, лицензирование деятельности, льготы и риски их отмены, риски штрафов и санкций, возможность изменений в законодательной и нормативной базе;</w:t>
      </w:r>
    </w:p>
    <w:p w:rsidR="00D37344" w:rsidRDefault="00D37344" w:rsidP="007B20D6">
      <w:pPr>
        <w:pStyle w:val="12"/>
        <w:spacing w:line="276" w:lineRule="auto"/>
        <w:jc w:val="both"/>
        <w:rPr>
          <w:rFonts w:ascii="Times New Roman" w:hAnsi="Times New Roman"/>
          <w:sz w:val="24"/>
          <w:szCs w:val="24"/>
          <w:lang w:eastAsia="ru-RU"/>
        </w:rPr>
      </w:pPr>
      <w:r w:rsidRPr="00E10716">
        <w:rPr>
          <w:rFonts w:ascii="Times New Roman" w:hAnsi="Times New Roman"/>
          <w:sz w:val="24"/>
          <w:szCs w:val="24"/>
          <w:lang w:eastAsia="ru-RU"/>
        </w:rPr>
        <w:t>4) производственные и управленческие (технологический уровень производства, риски снабженческой инфраструктуры, риски, связанные с банками, в которых открыты счета, деловая репутация, качество управления).</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При отрицательном влиянии этих факторов рейтинг может быть снижен на один класс.</w:t>
      </w:r>
      <w:r>
        <w:rPr>
          <w:rFonts w:ascii="Times New Roman" w:hAnsi="Times New Roman"/>
          <w:sz w:val="24"/>
          <w:szCs w:val="24"/>
          <w:lang w:eastAsia="ru-RU"/>
        </w:rPr>
        <w:t xml:space="preserve"> </w:t>
      </w:r>
      <w:r w:rsidRPr="00E10716">
        <w:rPr>
          <w:rFonts w:ascii="Times New Roman" w:hAnsi="Times New Roman"/>
          <w:sz w:val="24"/>
          <w:szCs w:val="24"/>
          <w:lang w:eastAsia="ru-RU"/>
        </w:rPr>
        <w:t xml:space="preserve">Если в результате качественной оценки выявлены факторы, очевидно свидетельствующие о неспособности Заемщика выполнить свои обязательства, клиенту присваивается класс «d» - дефолт. </w:t>
      </w:r>
    </w:p>
    <w:p w:rsidR="00D37344" w:rsidRDefault="00D37344" w:rsidP="007B20D6">
      <w:pPr>
        <w:pStyle w:val="12"/>
        <w:spacing w:line="276" w:lineRule="auto"/>
        <w:ind w:firstLine="708"/>
        <w:jc w:val="both"/>
        <w:rPr>
          <w:rFonts w:ascii="Times New Roman" w:hAnsi="Times New Roman"/>
          <w:sz w:val="24"/>
          <w:szCs w:val="24"/>
          <w:lang w:eastAsia="ru-RU"/>
        </w:rPr>
      </w:pPr>
      <w:r w:rsidRPr="00E10716">
        <w:rPr>
          <w:rFonts w:ascii="Times New Roman" w:hAnsi="Times New Roman"/>
          <w:sz w:val="24"/>
          <w:szCs w:val="24"/>
          <w:lang w:eastAsia="ru-RU"/>
        </w:rPr>
        <w:t>К таким факторам относятся в том числе, но не исключительно:</w:t>
      </w:r>
    </w:p>
    <w:p w:rsidR="00D37344" w:rsidRPr="007B20D6" w:rsidRDefault="00D37344" w:rsidP="005C3C66">
      <w:pPr>
        <w:pStyle w:val="12"/>
        <w:numPr>
          <w:ilvl w:val="0"/>
          <w:numId w:val="15"/>
        </w:numPr>
        <w:spacing w:line="276" w:lineRule="auto"/>
        <w:jc w:val="both"/>
        <w:rPr>
          <w:rFonts w:ascii="Times New Roman" w:hAnsi="Times New Roman"/>
          <w:sz w:val="24"/>
          <w:szCs w:val="24"/>
        </w:rPr>
      </w:pPr>
      <w:r w:rsidRPr="00E10716">
        <w:rPr>
          <w:rFonts w:ascii="Times New Roman" w:hAnsi="Times New Roman"/>
          <w:sz w:val="24"/>
          <w:szCs w:val="24"/>
          <w:lang w:eastAsia="ru-RU"/>
        </w:rPr>
        <w:t>наличие просроченной задолженности перед банком более 30 дней;</w:t>
      </w:r>
    </w:p>
    <w:p w:rsidR="00D37344" w:rsidRPr="007B20D6" w:rsidRDefault="00D37344" w:rsidP="005C3C66">
      <w:pPr>
        <w:pStyle w:val="12"/>
        <w:numPr>
          <w:ilvl w:val="0"/>
          <w:numId w:val="15"/>
        </w:numPr>
        <w:spacing w:line="276" w:lineRule="auto"/>
        <w:jc w:val="both"/>
        <w:rPr>
          <w:rFonts w:ascii="Times New Roman" w:hAnsi="Times New Roman"/>
          <w:sz w:val="24"/>
          <w:szCs w:val="24"/>
        </w:rPr>
      </w:pPr>
      <w:r w:rsidRPr="00E10716">
        <w:rPr>
          <w:rFonts w:ascii="Times New Roman" w:hAnsi="Times New Roman"/>
          <w:sz w:val="24"/>
          <w:szCs w:val="24"/>
          <w:lang w:eastAsia="ru-RU"/>
        </w:rPr>
        <w:t>вынесение арбитражным судом определения или решения о введении в отношении Заемщика одной из процедур банкротства в с</w:t>
      </w:r>
      <w:r>
        <w:rPr>
          <w:rFonts w:ascii="Times New Roman" w:hAnsi="Times New Roman"/>
          <w:sz w:val="24"/>
          <w:szCs w:val="24"/>
          <w:lang w:eastAsia="ru-RU"/>
        </w:rPr>
        <w:t>оответствии с законодательством</w:t>
      </w:r>
      <w:r w:rsidRPr="00E10716">
        <w:rPr>
          <w:rFonts w:ascii="Times New Roman" w:hAnsi="Times New Roman"/>
          <w:sz w:val="24"/>
          <w:szCs w:val="24"/>
          <w:lang w:eastAsia="ru-RU"/>
        </w:rPr>
        <w:t>.</w:t>
      </w:r>
    </w:p>
    <w:p w:rsidR="00D37344" w:rsidRPr="007B20D6" w:rsidRDefault="00D37344" w:rsidP="007B20D6">
      <w:pPr>
        <w:pStyle w:val="12"/>
        <w:spacing w:line="276" w:lineRule="auto"/>
        <w:jc w:val="both"/>
        <w:rPr>
          <w:rFonts w:ascii="Times New Roman" w:hAnsi="Times New Roman"/>
          <w:sz w:val="24"/>
          <w:szCs w:val="24"/>
        </w:rPr>
      </w:pPr>
      <w:r>
        <w:rPr>
          <w:rFonts w:ascii="Times New Roman" w:hAnsi="Times New Roman"/>
          <w:sz w:val="24"/>
          <w:szCs w:val="24"/>
          <w:lang w:eastAsia="ru-RU"/>
        </w:rPr>
        <w:tab/>
      </w:r>
      <w:r w:rsidRPr="00E10716">
        <w:rPr>
          <w:rFonts w:ascii="Times New Roman" w:hAnsi="Times New Roman"/>
          <w:sz w:val="24"/>
          <w:szCs w:val="24"/>
          <w:lang w:eastAsia="ru-RU"/>
        </w:rPr>
        <w:t>Таким образом, отечественные банки для оценки кредитоспособности заемщика применяют в основном количественные методы оценки. Качественные методы пока недостаточно широко используются в методиках</w:t>
      </w:r>
    </w:p>
    <w:p w:rsidR="00D37344" w:rsidRPr="00E10716" w:rsidRDefault="00D37344" w:rsidP="00E10716">
      <w:pPr>
        <w:jc w:val="both"/>
        <w:rPr>
          <w:rFonts w:ascii="Times New Roman" w:hAnsi="Times New Roman"/>
          <w:sz w:val="24"/>
          <w:szCs w:val="24"/>
        </w:rPr>
      </w:pPr>
      <w:r w:rsidRPr="00E10716">
        <w:rPr>
          <w:rFonts w:ascii="Times New Roman" w:hAnsi="Times New Roman"/>
          <w:sz w:val="24"/>
          <w:szCs w:val="24"/>
        </w:rPr>
        <w:br w:type="page"/>
      </w:r>
    </w:p>
    <w:p w:rsidR="00D37344" w:rsidRPr="00F030D7" w:rsidRDefault="00D37344" w:rsidP="00AA4738">
      <w:pPr>
        <w:pStyle w:val="1"/>
      </w:pPr>
      <w:bookmarkStart w:id="6" w:name="_Toc288416243"/>
      <w:r w:rsidRPr="00E10716">
        <w:t xml:space="preserve">2. Анализ кредитоспособности предприятия на примере </w:t>
      </w:r>
      <w:r>
        <w:t>ООО Холод</w:t>
      </w:r>
      <w:bookmarkEnd w:id="6"/>
    </w:p>
    <w:p w:rsidR="00D37344" w:rsidRDefault="00D37344" w:rsidP="00AA4738">
      <w:pPr>
        <w:pStyle w:val="1"/>
      </w:pPr>
      <w:bookmarkStart w:id="7" w:name="_Toc288416244"/>
      <w:r>
        <w:t>2</w:t>
      </w:r>
      <w:r w:rsidRPr="00A810E8">
        <w:t>.1 Характеристика ООО «</w:t>
      </w:r>
      <w:r>
        <w:t>Холод</w:t>
      </w:r>
      <w:r w:rsidRPr="00A810E8">
        <w:t>»</w:t>
      </w:r>
      <w:bookmarkEnd w:id="7"/>
    </w:p>
    <w:p w:rsidR="00D37344" w:rsidRDefault="00D37344" w:rsidP="00FB0FA7">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Общество с ограниченной ответственностью «</w:t>
      </w:r>
      <w:r>
        <w:rPr>
          <w:rFonts w:ascii="Times New Roman" w:hAnsi="Times New Roman"/>
          <w:sz w:val="24"/>
          <w:szCs w:val="24"/>
        </w:rPr>
        <w:t>Холод</w:t>
      </w:r>
      <w:r w:rsidRPr="00A810E8">
        <w:rPr>
          <w:rFonts w:ascii="Times New Roman" w:hAnsi="Times New Roman"/>
          <w:sz w:val="24"/>
          <w:szCs w:val="24"/>
        </w:rPr>
        <w:t xml:space="preserve">» </w:t>
      </w:r>
      <w:r>
        <w:rPr>
          <w:rFonts w:ascii="Times New Roman" w:hAnsi="Times New Roman"/>
          <w:sz w:val="24"/>
          <w:szCs w:val="24"/>
        </w:rPr>
        <w:t xml:space="preserve">(торговая марка «Белый замок») </w:t>
      </w:r>
      <w:r w:rsidRPr="00A810E8">
        <w:rPr>
          <w:rFonts w:ascii="Times New Roman" w:hAnsi="Times New Roman"/>
          <w:sz w:val="24"/>
          <w:szCs w:val="24"/>
        </w:rPr>
        <w:t>обладает правами юридического лица, зарегистрированного в органах Государственной власти в соответствии с федеральным законом от 08.08.2001года № 129-ФЗ «О государственной регистрации юридических лиц и индивидуальных предпринимателей</w:t>
      </w:r>
      <w:r>
        <w:rPr>
          <w:rFonts w:ascii="Times New Roman" w:hAnsi="Times New Roman"/>
          <w:sz w:val="24"/>
          <w:szCs w:val="24"/>
        </w:rPr>
        <w:t xml:space="preserve"> </w:t>
      </w:r>
      <w:r w:rsidRPr="00A810E8">
        <w:rPr>
          <w:rFonts w:ascii="Times New Roman" w:hAnsi="Times New Roman"/>
          <w:sz w:val="24"/>
          <w:szCs w:val="24"/>
        </w:rPr>
        <w:t>2</w:t>
      </w:r>
      <w:r>
        <w:rPr>
          <w:rFonts w:ascii="Times New Roman" w:hAnsi="Times New Roman"/>
          <w:sz w:val="24"/>
          <w:szCs w:val="24"/>
        </w:rPr>
        <w:t>6</w:t>
      </w:r>
      <w:r w:rsidRPr="00A810E8">
        <w:rPr>
          <w:rFonts w:ascii="Times New Roman" w:hAnsi="Times New Roman"/>
          <w:sz w:val="24"/>
          <w:szCs w:val="24"/>
        </w:rPr>
        <w:t xml:space="preserve"> </w:t>
      </w:r>
      <w:r>
        <w:rPr>
          <w:rFonts w:ascii="Times New Roman" w:hAnsi="Times New Roman"/>
          <w:sz w:val="24"/>
          <w:szCs w:val="24"/>
        </w:rPr>
        <w:t>августа</w:t>
      </w:r>
      <w:r w:rsidRPr="00A810E8">
        <w:rPr>
          <w:rFonts w:ascii="Times New Roman" w:hAnsi="Times New Roman"/>
          <w:sz w:val="24"/>
          <w:szCs w:val="24"/>
        </w:rPr>
        <w:t xml:space="preserve"> 200</w:t>
      </w:r>
      <w:r>
        <w:rPr>
          <w:rFonts w:ascii="Times New Roman" w:hAnsi="Times New Roman"/>
          <w:sz w:val="24"/>
          <w:szCs w:val="24"/>
        </w:rPr>
        <w:t xml:space="preserve">2 </w:t>
      </w:r>
      <w:r w:rsidRPr="00A810E8">
        <w:rPr>
          <w:rFonts w:ascii="Times New Roman" w:hAnsi="Times New Roman"/>
          <w:sz w:val="24"/>
          <w:szCs w:val="24"/>
        </w:rPr>
        <w:t xml:space="preserve">года. </w:t>
      </w:r>
    </w:p>
    <w:p w:rsidR="00D37344" w:rsidRDefault="00D37344" w:rsidP="00FB0FA7">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Место нахождения организации: </w:t>
      </w:r>
      <w:r w:rsidRPr="00FB0FA7">
        <w:rPr>
          <w:rFonts w:ascii="Times New Roman" w:hAnsi="Times New Roman"/>
          <w:sz w:val="24"/>
          <w:szCs w:val="24"/>
        </w:rPr>
        <w:t>659100,</w:t>
      </w:r>
      <w:r>
        <w:rPr>
          <w:rFonts w:ascii="Times New Roman" w:hAnsi="Times New Roman"/>
          <w:sz w:val="24"/>
          <w:szCs w:val="24"/>
        </w:rPr>
        <w:t xml:space="preserve"> </w:t>
      </w:r>
      <w:r w:rsidRPr="00FB0FA7">
        <w:rPr>
          <w:rFonts w:ascii="Times New Roman" w:hAnsi="Times New Roman"/>
          <w:sz w:val="24"/>
          <w:szCs w:val="24"/>
        </w:rPr>
        <w:t>Алтайский край,</w:t>
      </w:r>
      <w:r>
        <w:rPr>
          <w:rFonts w:ascii="Times New Roman" w:hAnsi="Times New Roman"/>
          <w:sz w:val="24"/>
          <w:szCs w:val="24"/>
        </w:rPr>
        <w:t xml:space="preserve"> </w:t>
      </w:r>
      <w:r w:rsidRPr="00FB0FA7">
        <w:rPr>
          <w:rFonts w:ascii="Times New Roman" w:hAnsi="Times New Roman"/>
          <w:sz w:val="24"/>
          <w:szCs w:val="24"/>
        </w:rPr>
        <w:t>г</w:t>
      </w:r>
      <w:r>
        <w:rPr>
          <w:rFonts w:ascii="Times New Roman" w:hAnsi="Times New Roman"/>
          <w:sz w:val="24"/>
          <w:szCs w:val="24"/>
        </w:rPr>
        <w:t>.</w:t>
      </w:r>
      <w:r w:rsidRPr="00FB0FA7">
        <w:rPr>
          <w:rFonts w:ascii="Times New Roman" w:hAnsi="Times New Roman"/>
          <w:sz w:val="24"/>
          <w:szCs w:val="24"/>
        </w:rPr>
        <w:t xml:space="preserve"> Заринск,</w:t>
      </w:r>
      <w:r>
        <w:rPr>
          <w:rFonts w:ascii="Times New Roman" w:hAnsi="Times New Roman"/>
          <w:sz w:val="24"/>
          <w:szCs w:val="24"/>
        </w:rPr>
        <w:t xml:space="preserve"> </w:t>
      </w:r>
      <w:r w:rsidRPr="00FB0FA7">
        <w:rPr>
          <w:rFonts w:ascii="Times New Roman" w:hAnsi="Times New Roman"/>
          <w:sz w:val="24"/>
          <w:szCs w:val="24"/>
        </w:rPr>
        <w:t>ул</w:t>
      </w:r>
      <w:r>
        <w:rPr>
          <w:rFonts w:ascii="Times New Roman" w:hAnsi="Times New Roman"/>
          <w:sz w:val="24"/>
          <w:szCs w:val="24"/>
        </w:rPr>
        <w:t>.</w:t>
      </w:r>
      <w:r w:rsidRPr="00FB0FA7">
        <w:rPr>
          <w:rFonts w:ascii="Times New Roman" w:hAnsi="Times New Roman"/>
          <w:sz w:val="24"/>
          <w:szCs w:val="24"/>
        </w:rPr>
        <w:t xml:space="preserve"> </w:t>
      </w:r>
      <w:r>
        <w:rPr>
          <w:rFonts w:ascii="Times New Roman" w:hAnsi="Times New Roman"/>
          <w:sz w:val="24"/>
          <w:szCs w:val="24"/>
        </w:rPr>
        <w:t>Зеленая</w:t>
      </w:r>
      <w:r w:rsidRPr="00FB0FA7">
        <w:rPr>
          <w:rFonts w:ascii="Times New Roman" w:hAnsi="Times New Roman"/>
          <w:sz w:val="24"/>
          <w:szCs w:val="24"/>
        </w:rPr>
        <w:t>,</w:t>
      </w:r>
      <w:r>
        <w:rPr>
          <w:rFonts w:ascii="Times New Roman" w:hAnsi="Times New Roman"/>
          <w:sz w:val="24"/>
          <w:szCs w:val="24"/>
        </w:rPr>
        <w:t xml:space="preserve"> </w:t>
      </w:r>
      <w:r w:rsidRPr="00FB0FA7">
        <w:rPr>
          <w:rFonts w:ascii="Times New Roman" w:hAnsi="Times New Roman"/>
          <w:sz w:val="24"/>
          <w:szCs w:val="24"/>
        </w:rPr>
        <w:t>5</w:t>
      </w:r>
      <w:r>
        <w:rPr>
          <w:rFonts w:ascii="Times New Roman" w:hAnsi="Times New Roman"/>
          <w:sz w:val="24"/>
          <w:szCs w:val="24"/>
        </w:rPr>
        <w:t>1</w:t>
      </w:r>
      <w:r w:rsidRPr="00FB0FA7">
        <w:rPr>
          <w:rFonts w:ascii="Times New Roman" w:hAnsi="Times New Roman"/>
          <w:sz w:val="24"/>
          <w:szCs w:val="24"/>
        </w:rPr>
        <w:t xml:space="preserve">. </w:t>
      </w:r>
      <w:r w:rsidRPr="00A810E8">
        <w:rPr>
          <w:rFonts w:ascii="Times New Roman" w:hAnsi="Times New Roman"/>
          <w:sz w:val="24"/>
          <w:szCs w:val="24"/>
        </w:rPr>
        <w:t xml:space="preserve">Реквизиты предприятия: </w:t>
      </w:r>
      <w:r>
        <w:rPr>
          <w:rFonts w:ascii="Times New Roman" w:hAnsi="Times New Roman"/>
          <w:sz w:val="24"/>
          <w:szCs w:val="24"/>
        </w:rPr>
        <w:t xml:space="preserve">ОГРН </w:t>
      </w:r>
      <w:r w:rsidRPr="00FB0FA7">
        <w:rPr>
          <w:rFonts w:ascii="Times New Roman" w:hAnsi="Times New Roman"/>
          <w:sz w:val="24"/>
          <w:szCs w:val="24"/>
        </w:rPr>
        <w:t>1022200704900</w:t>
      </w:r>
      <w:r>
        <w:rPr>
          <w:rFonts w:ascii="Times New Roman" w:hAnsi="Times New Roman"/>
          <w:sz w:val="24"/>
          <w:szCs w:val="24"/>
        </w:rPr>
        <w:t>,</w:t>
      </w:r>
      <w:r w:rsidRPr="00A810E8">
        <w:rPr>
          <w:rFonts w:ascii="Times New Roman" w:hAnsi="Times New Roman"/>
          <w:sz w:val="24"/>
          <w:szCs w:val="24"/>
        </w:rPr>
        <w:t xml:space="preserve"> </w:t>
      </w:r>
      <w:r>
        <w:rPr>
          <w:rFonts w:ascii="Times New Roman" w:hAnsi="Times New Roman"/>
          <w:sz w:val="24"/>
          <w:szCs w:val="24"/>
        </w:rPr>
        <w:t xml:space="preserve">КПП </w:t>
      </w:r>
      <w:r w:rsidRPr="00FB0FA7">
        <w:rPr>
          <w:rFonts w:ascii="Times New Roman" w:hAnsi="Times New Roman"/>
          <w:sz w:val="24"/>
          <w:szCs w:val="24"/>
        </w:rPr>
        <w:t>220501001</w:t>
      </w:r>
      <w:r>
        <w:rPr>
          <w:rFonts w:ascii="Times New Roman" w:hAnsi="Times New Roman"/>
          <w:sz w:val="24"/>
          <w:szCs w:val="24"/>
        </w:rPr>
        <w:t xml:space="preserve">. </w:t>
      </w:r>
      <w:r w:rsidRPr="00A810E8">
        <w:rPr>
          <w:rFonts w:ascii="Times New Roman" w:hAnsi="Times New Roman"/>
          <w:sz w:val="24"/>
          <w:szCs w:val="24"/>
        </w:rPr>
        <w:t>Расчетный счет: № 40702810767060100210 открыт 2 сентября 200</w:t>
      </w:r>
      <w:r>
        <w:rPr>
          <w:rFonts w:ascii="Times New Roman" w:hAnsi="Times New Roman"/>
          <w:sz w:val="24"/>
          <w:szCs w:val="24"/>
        </w:rPr>
        <w:t>2</w:t>
      </w:r>
      <w:r w:rsidRPr="00A810E8">
        <w:rPr>
          <w:rFonts w:ascii="Times New Roman" w:hAnsi="Times New Roman"/>
          <w:sz w:val="24"/>
          <w:szCs w:val="24"/>
        </w:rPr>
        <w:t xml:space="preserve">года в Западно-Сибирском банке Сбербанка Российской Федерации г. </w:t>
      </w:r>
      <w:r>
        <w:rPr>
          <w:rFonts w:ascii="Times New Roman" w:hAnsi="Times New Roman"/>
          <w:sz w:val="24"/>
          <w:szCs w:val="24"/>
        </w:rPr>
        <w:t>Заринска</w:t>
      </w:r>
      <w:r w:rsidRPr="00A810E8">
        <w:rPr>
          <w:rFonts w:ascii="Times New Roman" w:hAnsi="Times New Roman"/>
          <w:sz w:val="24"/>
          <w:szCs w:val="24"/>
        </w:rPr>
        <w:t xml:space="preserve">. БИК: 047102651; корреспондирующий счет: № 30101810800000000651. </w:t>
      </w:r>
    </w:p>
    <w:p w:rsidR="00D37344" w:rsidRDefault="00D37344" w:rsidP="00FB0FA7">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Место осуществления деятельности хозяйства: </w:t>
      </w:r>
    </w:p>
    <w:p w:rsidR="00D37344" w:rsidRPr="009C5965" w:rsidRDefault="00D37344" w:rsidP="005C3C66">
      <w:pPr>
        <w:pStyle w:val="12"/>
        <w:numPr>
          <w:ilvl w:val="0"/>
          <w:numId w:val="16"/>
        </w:numPr>
        <w:spacing w:line="276" w:lineRule="auto"/>
        <w:jc w:val="both"/>
        <w:rPr>
          <w:rFonts w:ascii="Times New Roman" w:hAnsi="Times New Roman"/>
          <w:sz w:val="24"/>
          <w:szCs w:val="24"/>
        </w:rPr>
      </w:pPr>
      <w:r w:rsidRPr="009C5965">
        <w:rPr>
          <w:rFonts w:ascii="Times New Roman" w:hAnsi="Times New Roman"/>
          <w:sz w:val="24"/>
          <w:szCs w:val="24"/>
        </w:rPr>
        <w:t>г. Заринск, ул. Элеваторная, 5</w:t>
      </w:r>
    </w:p>
    <w:p w:rsidR="00D37344" w:rsidRPr="009C5965" w:rsidRDefault="00D37344" w:rsidP="005C3C66">
      <w:pPr>
        <w:pStyle w:val="12"/>
        <w:numPr>
          <w:ilvl w:val="0"/>
          <w:numId w:val="16"/>
        </w:numPr>
        <w:spacing w:line="276" w:lineRule="auto"/>
        <w:jc w:val="both"/>
        <w:rPr>
          <w:rFonts w:ascii="Times New Roman" w:hAnsi="Times New Roman"/>
          <w:sz w:val="24"/>
          <w:szCs w:val="24"/>
        </w:rPr>
      </w:pPr>
      <w:r>
        <w:rPr>
          <w:rFonts w:ascii="Times New Roman" w:hAnsi="Times New Roman"/>
          <w:sz w:val="24"/>
          <w:szCs w:val="24"/>
        </w:rPr>
        <w:t>с.</w:t>
      </w:r>
      <w:r w:rsidRPr="009C5965">
        <w:rPr>
          <w:rFonts w:ascii="Times New Roman" w:hAnsi="Times New Roman"/>
          <w:sz w:val="24"/>
          <w:szCs w:val="24"/>
        </w:rPr>
        <w:t xml:space="preserve"> </w:t>
      </w:r>
      <w:r>
        <w:rPr>
          <w:rFonts w:ascii="Times New Roman" w:hAnsi="Times New Roman"/>
          <w:sz w:val="24"/>
          <w:szCs w:val="24"/>
        </w:rPr>
        <w:t>Залесово</w:t>
      </w:r>
      <w:r w:rsidRPr="009C5965">
        <w:rPr>
          <w:rFonts w:ascii="Times New Roman" w:hAnsi="Times New Roman"/>
          <w:sz w:val="24"/>
          <w:szCs w:val="24"/>
        </w:rPr>
        <w:t xml:space="preserve">, </w:t>
      </w:r>
      <w:r>
        <w:rPr>
          <w:rFonts w:ascii="Times New Roman" w:hAnsi="Times New Roman"/>
          <w:sz w:val="24"/>
          <w:szCs w:val="24"/>
        </w:rPr>
        <w:t>ул.</w:t>
      </w:r>
      <w:r w:rsidRPr="009C5965">
        <w:rPr>
          <w:rFonts w:ascii="Times New Roman" w:hAnsi="Times New Roman"/>
          <w:sz w:val="24"/>
          <w:szCs w:val="24"/>
        </w:rPr>
        <w:t xml:space="preserve"> </w:t>
      </w:r>
      <w:r>
        <w:rPr>
          <w:rFonts w:ascii="Times New Roman" w:hAnsi="Times New Roman"/>
          <w:sz w:val="24"/>
          <w:szCs w:val="24"/>
        </w:rPr>
        <w:t>Маслозаводская</w:t>
      </w:r>
      <w:r w:rsidRPr="009C5965">
        <w:rPr>
          <w:rFonts w:ascii="Times New Roman" w:hAnsi="Times New Roman"/>
          <w:sz w:val="24"/>
          <w:szCs w:val="24"/>
        </w:rPr>
        <w:t xml:space="preserve">, </w:t>
      </w:r>
      <w:r>
        <w:rPr>
          <w:rFonts w:ascii="Times New Roman" w:hAnsi="Times New Roman"/>
          <w:sz w:val="24"/>
          <w:szCs w:val="24"/>
        </w:rPr>
        <w:t>д.</w:t>
      </w:r>
      <w:r w:rsidRPr="009C5965">
        <w:rPr>
          <w:rFonts w:ascii="Times New Roman" w:hAnsi="Times New Roman"/>
          <w:sz w:val="24"/>
          <w:szCs w:val="24"/>
        </w:rPr>
        <w:t xml:space="preserve"> 24,</w:t>
      </w:r>
    </w:p>
    <w:p w:rsidR="00D37344" w:rsidRPr="009C5965" w:rsidRDefault="00D37344" w:rsidP="005C3C66">
      <w:pPr>
        <w:pStyle w:val="12"/>
        <w:numPr>
          <w:ilvl w:val="0"/>
          <w:numId w:val="16"/>
        </w:numPr>
        <w:spacing w:line="276" w:lineRule="auto"/>
        <w:jc w:val="both"/>
        <w:rPr>
          <w:rFonts w:ascii="Times New Roman" w:hAnsi="Times New Roman"/>
          <w:sz w:val="24"/>
          <w:szCs w:val="24"/>
        </w:rPr>
      </w:pPr>
      <w:r>
        <w:rPr>
          <w:rFonts w:ascii="Times New Roman" w:hAnsi="Times New Roman"/>
          <w:sz w:val="24"/>
          <w:szCs w:val="24"/>
        </w:rPr>
        <w:t>с. Кытманово</w:t>
      </w:r>
      <w:r w:rsidRPr="009C5965">
        <w:rPr>
          <w:rFonts w:ascii="Times New Roman" w:hAnsi="Times New Roman"/>
          <w:sz w:val="24"/>
          <w:szCs w:val="24"/>
        </w:rPr>
        <w:t xml:space="preserve">, </w:t>
      </w:r>
      <w:r>
        <w:rPr>
          <w:rFonts w:ascii="Times New Roman" w:hAnsi="Times New Roman"/>
          <w:sz w:val="24"/>
          <w:szCs w:val="24"/>
        </w:rPr>
        <w:t>ул. Партизанская</w:t>
      </w:r>
      <w:r w:rsidRPr="009C5965">
        <w:rPr>
          <w:rFonts w:ascii="Times New Roman" w:hAnsi="Times New Roman"/>
          <w:sz w:val="24"/>
          <w:szCs w:val="24"/>
        </w:rPr>
        <w:t xml:space="preserve">, </w:t>
      </w:r>
      <w:r>
        <w:rPr>
          <w:rFonts w:ascii="Times New Roman" w:hAnsi="Times New Roman"/>
          <w:sz w:val="24"/>
          <w:szCs w:val="24"/>
        </w:rPr>
        <w:t>д.</w:t>
      </w:r>
      <w:r w:rsidRPr="009C5965">
        <w:rPr>
          <w:rFonts w:ascii="Times New Roman" w:hAnsi="Times New Roman"/>
          <w:sz w:val="24"/>
          <w:szCs w:val="24"/>
        </w:rPr>
        <w:t xml:space="preserve"> 16,</w:t>
      </w:r>
    </w:p>
    <w:p w:rsidR="00D37344" w:rsidRDefault="00D37344" w:rsidP="009C5965">
      <w:pPr>
        <w:pStyle w:val="12"/>
        <w:spacing w:line="276" w:lineRule="auto"/>
        <w:jc w:val="both"/>
        <w:rPr>
          <w:rFonts w:ascii="Times New Roman" w:hAnsi="Times New Roman"/>
          <w:sz w:val="24"/>
          <w:szCs w:val="24"/>
        </w:rPr>
      </w:pPr>
      <w:r w:rsidRPr="00A810E8">
        <w:rPr>
          <w:rFonts w:ascii="Times New Roman" w:hAnsi="Times New Roman"/>
          <w:sz w:val="24"/>
          <w:szCs w:val="24"/>
        </w:rPr>
        <w:t>Предметом деятельности ООО «</w:t>
      </w:r>
      <w:r>
        <w:rPr>
          <w:rFonts w:ascii="Times New Roman" w:hAnsi="Times New Roman"/>
          <w:sz w:val="24"/>
          <w:szCs w:val="24"/>
        </w:rPr>
        <w:t>Холод</w:t>
      </w:r>
      <w:r w:rsidRPr="00A810E8">
        <w:rPr>
          <w:rFonts w:ascii="Times New Roman" w:hAnsi="Times New Roman"/>
          <w:sz w:val="24"/>
          <w:szCs w:val="24"/>
        </w:rPr>
        <w:t>» является:</w:t>
      </w:r>
    </w:p>
    <w:p w:rsidR="00D37344" w:rsidRDefault="00D37344" w:rsidP="005C3C66">
      <w:pPr>
        <w:pStyle w:val="12"/>
        <w:numPr>
          <w:ilvl w:val="0"/>
          <w:numId w:val="17"/>
        </w:numPr>
        <w:spacing w:line="276" w:lineRule="auto"/>
        <w:jc w:val="both"/>
        <w:rPr>
          <w:rFonts w:ascii="Times New Roman" w:hAnsi="Times New Roman"/>
          <w:sz w:val="24"/>
          <w:szCs w:val="24"/>
        </w:rPr>
      </w:pPr>
      <w:r w:rsidRPr="00A810E8">
        <w:rPr>
          <w:rFonts w:ascii="Times New Roman" w:hAnsi="Times New Roman"/>
          <w:sz w:val="24"/>
          <w:szCs w:val="24"/>
        </w:rPr>
        <w:t>Производство и реализация сельскохозяйственной продукции животноводства;</w:t>
      </w:r>
    </w:p>
    <w:p w:rsidR="00D37344" w:rsidRDefault="00D37344" w:rsidP="005C3C66">
      <w:pPr>
        <w:pStyle w:val="12"/>
        <w:numPr>
          <w:ilvl w:val="0"/>
          <w:numId w:val="17"/>
        </w:numPr>
        <w:spacing w:line="276" w:lineRule="auto"/>
        <w:jc w:val="both"/>
        <w:rPr>
          <w:rFonts w:ascii="Times New Roman" w:hAnsi="Times New Roman"/>
          <w:sz w:val="24"/>
          <w:szCs w:val="24"/>
        </w:rPr>
      </w:pPr>
      <w:r w:rsidRPr="00A810E8">
        <w:rPr>
          <w:rFonts w:ascii="Times New Roman" w:hAnsi="Times New Roman"/>
          <w:sz w:val="24"/>
          <w:szCs w:val="24"/>
        </w:rPr>
        <w:t>Услуги питания работникам предприятия (ЕНВД);</w:t>
      </w:r>
    </w:p>
    <w:p w:rsidR="00D37344" w:rsidRDefault="00D37344" w:rsidP="005C3C66">
      <w:pPr>
        <w:pStyle w:val="12"/>
        <w:numPr>
          <w:ilvl w:val="0"/>
          <w:numId w:val="17"/>
        </w:numPr>
        <w:spacing w:line="276" w:lineRule="auto"/>
        <w:jc w:val="both"/>
        <w:rPr>
          <w:rFonts w:ascii="Times New Roman" w:hAnsi="Times New Roman"/>
          <w:sz w:val="24"/>
          <w:szCs w:val="24"/>
        </w:rPr>
      </w:pPr>
      <w:r w:rsidRPr="00A810E8">
        <w:rPr>
          <w:rFonts w:ascii="Times New Roman" w:hAnsi="Times New Roman"/>
          <w:sz w:val="24"/>
          <w:szCs w:val="24"/>
        </w:rPr>
        <w:t>Переработка и реализация готовой продукции;</w:t>
      </w:r>
    </w:p>
    <w:p w:rsidR="00D37344" w:rsidRDefault="00D37344" w:rsidP="005C3C66">
      <w:pPr>
        <w:pStyle w:val="12"/>
        <w:numPr>
          <w:ilvl w:val="0"/>
          <w:numId w:val="17"/>
        </w:numPr>
        <w:spacing w:line="276" w:lineRule="auto"/>
        <w:jc w:val="both"/>
        <w:rPr>
          <w:rFonts w:ascii="Times New Roman" w:hAnsi="Times New Roman"/>
          <w:sz w:val="24"/>
          <w:szCs w:val="24"/>
        </w:rPr>
      </w:pPr>
      <w:r w:rsidRPr="00A810E8">
        <w:rPr>
          <w:rFonts w:ascii="Times New Roman" w:hAnsi="Times New Roman"/>
          <w:sz w:val="24"/>
          <w:szCs w:val="24"/>
        </w:rPr>
        <w:t>Услуги автотранспорта</w:t>
      </w:r>
      <w:r>
        <w:rPr>
          <w:rFonts w:ascii="Times New Roman" w:hAnsi="Times New Roman"/>
          <w:sz w:val="24"/>
          <w:szCs w:val="24"/>
        </w:rPr>
        <w:t>.</w:t>
      </w:r>
    </w:p>
    <w:p w:rsidR="00D37344" w:rsidRDefault="00D37344" w:rsidP="00A25674">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Среднегодовая численность работающих за отчетный период составляет 309 человек в том числе численность женщин- 87 чел. </w:t>
      </w:r>
    </w:p>
    <w:p w:rsidR="00D37344" w:rsidRDefault="00D37344" w:rsidP="00A25674">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Среднемесячная заработная плата на одного работника составила 9149</w:t>
      </w:r>
      <w:r>
        <w:rPr>
          <w:rFonts w:ascii="Times New Roman" w:hAnsi="Times New Roman"/>
          <w:sz w:val="24"/>
          <w:szCs w:val="24"/>
        </w:rPr>
        <w:t>,</w:t>
      </w:r>
      <w:r w:rsidRPr="00A810E8">
        <w:rPr>
          <w:rFonts w:ascii="Times New Roman" w:hAnsi="Times New Roman"/>
          <w:sz w:val="24"/>
          <w:szCs w:val="24"/>
        </w:rPr>
        <w:t>68 рублей, в том числе по категориям работающих:</w:t>
      </w:r>
    </w:p>
    <w:p w:rsidR="00D37344" w:rsidRDefault="00D37344" w:rsidP="005C3C66">
      <w:pPr>
        <w:pStyle w:val="12"/>
        <w:numPr>
          <w:ilvl w:val="0"/>
          <w:numId w:val="18"/>
        </w:numPr>
        <w:spacing w:line="276" w:lineRule="auto"/>
        <w:jc w:val="both"/>
        <w:rPr>
          <w:rFonts w:ascii="Times New Roman" w:hAnsi="Times New Roman"/>
          <w:sz w:val="24"/>
          <w:szCs w:val="24"/>
        </w:rPr>
      </w:pPr>
      <w:r w:rsidRPr="00A810E8">
        <w:rPr>
          <w:rFonts w:ascii="Times New Roman" w:hAnsi="Times New Roman"/>
          <w:sz w:val="24"/>
          <w:szCs w:val="24"/>
        </w:rPr>
        <w:t xml:space="preserve">трактористы </w:t>
      </w:r>
      <w:r>
        <w:rPr>
          <w:rFonts w:ascii="Times New Roman" w:hAnsi="Times New Roman"/>
          <w:sz w:val="24"/>
          <w:szCs w:val="24"/>
        </w:rPr>
        <w:t>–</w:t>
      </w:r>
      <w:r w:rsidRPr="00A810E8">
        <w:rPr>
          <w:rFonts w:ascii="Times New Roman" w:hAnsi="Times New Roman"/>
          <w:sz w:val="24"/>
          <w:szCs w:val="24"/>
        </w:rPr>
        <w:t>машинисты</w:t>
      </w:r>
      <w:r>
        <w:rPr>
          <w:rFonts w:ascii="Times New Roman" w:hAnsi="Times New Roman"/>
          <w:sz w:val="24"/>
          <w:szCs w:val="24"/>
        </w:rPr>
        <w:t xml:space="preserve"> </w:t>
      </w:r>
      <w:r w:rsidRPr="00A810E8">
        <w:rPr>
          <w:rFonts w:ascii="Times New Roman" w:hAnsi="Times New Roman"/>
          <w:sz w:val="24"/>
          <w:szCs w:val="24"/>
        </w:rPr>
        <w:t>9031,00 рублей.</w:t>
      </w:r>
    </w:p>
    <w:p w:rsidR="00D37344" w:rsidRDefault="00D37344" w:rsidP="005C3C66">
      <w:pPr>
        <w:pStyle w:val="12"/>
        <w:numPr>
          <w:ilvl w:val="0"/>
          <w:numId w:val="18"/>
        </w:numPr>
        <w:spacing w:line="276" w:lineRule="auto"/>
        <w:jc w:val="both"/>
        <w:rPr>
          <w:rFonts w:ascii="Times New Roman" w:hAnsi="Times New Roman"/>
          <w:sz w:val="24"/>
          <w:szCs w:val="24"/>
        </w:rPr>
      </w:pPr>
      <w:r>
        <w:rPr>
          <w:rFonts w:ascii="Times New Roman" w:hAnsi="Times New Roman"/>
          <w:sz w:val="24"/>
          <w:szCs w:val="24"/>
        </w:rPr>
        <w:t>о</w:t>
      </w:r>
      <w:r w:rsidRPr="00A810E8">
        <w:rPr>
          <w:rFonts w:ascii="Times New Roman" w:hAnsi="Times New Roman"/>
          <w:sz w:val="24"/>
          <w:szCs w:val="24"/>
        </w:rPr>
        <w:t>ператоры машинного доения 8508,00 рублей.</w:t>
      </w:r>
    </w:p>
    <w:p w:rsidR="00D37344" w:rsidRDefault="00D37344" w:rsidP="005C3C66">
      <w:pPr>
        <w:pStyle w:val="12"/>
        <w:numPr>
          <w:ilvl w:val="0"/>
          <w:numId w:val="18"/>
        </w:numPr>
        <w:spacing w:line="276" w:lineRule="auto"/>
        <w:jc w:val="both"/>
        <w:rPr>
          <w:rFonts w:ascii="Times New Roman" w:hAnsi="Times New Roman"/>
          <w:sz w:val="24"/>
          <w:szCs w:val="24"/>
        </w:rPr>
      </w:pPr>
      <w:r w:rsidRPr="00A810E8">
        <w:rPr>
          <w:rFonts w:ascii="Times New Roman" w:hAnsi="Times New Roman"/>
          <w:sz w:val="24"/>
          <w:szCs w:val="24"/>
        </w:rPr>
        <w:t>скотники крупно рогатого скота 7435,00 рублей.</w:t>
      </w:r>
    </w:p>
    <w:p w:rsidR="00D37344" w:rsidRDefault="00D37344" w:rsidP="005C3C66">
      <w:pPr>
        <w:pStyle w:val="12"/>
        <w:numPr>
          <w:ilvl w:val="0"/>
          <w:numId w:val="18"/>
        </w:numPr>
        <w:spacing w:line="276" w:lineRule="auto"/>
        <w:jc w:val="both"/>
        <w:rPr>
          <w:rFonts w:ascii="Times New Roman" w:hAnsi="Times New Roman"/>
          <w:sz w:val="24"/>
          <w:szCs w:val="24"/>
        </w:rPr>
      </w:pPr>
      <w:r w:rsidRPr="00A810E8">
        <w:rPr>
          <w:rFonts w:ascii="Times New Roman" w:hAnsi="Times New Roman"/>
          <w:sz w:val="24"/>
          <w:szCs w:val="24"/>
        </w:rPr>
        <w:t>служащие 16275,00 рублей.</w:t>
      </w:r>
    </w:p>
    <w:p w:rsidR="00D37344" w:rsidRDefault="00D37344" w:rsidP="005C3C66">
      <w:pPr>
        <w:pStyle w:val="12"/>
        <w:numPr>
          <w:ilvl w:val="0"/>
          <w:numId w:val="18"/>
        </w:numPr>
        <w:spacing w:line="276" w:lineRule="auto"/>
        <w:jc w:val="both"/>
        <w:rPr>
          <w:rFonts w:ascii="Times New Roman" w:hAnsi="Times New Roman"/>
          <w:sz w:val="24"/>
          <w:szCs w:val="24"/>
        </w:rPr>
      </w:pPr>
      <w:r w:rsidRPr="00A810E8">
        <w:rPr>
          <w:rFonts w:ascii="Times New Roman" w:hAnsi="Times New Roman"/>
          <w:sz w:val="24"/>
          <w:szCs w:val="24"/>
        </w:rPr>
        <w:t>работники, занятые в подсобных промышленных предприятиях и промыслах</w:t>
      </w:r>
      <w:r>
        <w:rPr>
          <w:rFonts w:ascii="Times New Roman" w:hAnsi="Times New Roman"/>
          <w:sz w:val="24"/>
          <w:szCs w:val="24"/>
        </w:rPr>
        <w:t xml:space="preserve"> </w:t>
      </w:r>
      <w:r w:rsidRPr="00A810E8">
        <w:rPr>
          <w:rFonts w:ascii="Times New Roman" w:hAnsi="Times New Roman"/>
          <w:sz w:val="24"/>
          <w:szCs w:val="24"/>
        </w:rPr>
        <w:t>6317,00 рублей.</w:t>
      </w:r>
    </w:p>
    <w:p w:rsidR="00D37344" w:rsidRDefault="00D37344" w:rsidP="005C3C66">
      <w:pPr>
        <w:pStyle w:val="12"/>
        <w:numPr>
          <w:ilvl w:val="0"/>
          <w:numId w:val="18"/>
        </w:numPr>
        <w:spacing w:line="276" w:lineRule="auto"/>
        <w:jc w:val="both"/>
        <w:rPr>
          <w:rFonts w:ascii="Times New Roman" w:hAnsi="Times New Roman"/>
          <w:sz w:val="24"/>
          <w:szCs w:val="24"/>
        </w:rPr>
      </w:pPr>
      <w:r w:rsidRPr="00A810E8">
        <w:rPr>
          <w:rFonts w:ascii="Times New Roman" w:hAnsi="Times New Roman"/>
          <w:sz w:val="24"/>
          <w:szCs w:val="24"/>
        </w:rPr>
        <w:t>работники общественного питания 8125,00 рублей.</w:t>
      </w:r>
    </w:p>
    <w:p w:rsidR="00D37344" w:rsidRDefault="00D37344" w:rsidP="00D27432">
      <w:pPr>
        <w:pStyle w:val="12"/>
        <w:spacing w:line="276" w:lineRule="auto"/>
        <w:jc w:val="both"/>
        <w:rPr>
          <w:rFonts w:ascii="Times New Roman" w:hAnsi="Times New Roman"/>
          <w:sz w:val="24"/>
          <w:szCs w:val="24"/>
        </w:rPr>
      </w:pPr>
      <w:r>
        <w:rPr>
          <w:rFonts w:ascii="Times New Roman" w:hAnsi="Times New Roman"/>
          <w:sz w:val="24"/>
          <w:szCs w:val="24"/>
        </w:rPr>
        <w:tab/>
      </w:r>
      <w:r w:rsidRPr="00A810E8">
        <w:rPr>
          <w:rFonts w:ascii="Times New Roman" w:hAnsi="Times New Roman"/>
          <w:sz w:val="24"/>
          <w:szCs w:val="24"/>
        </w:rPr>
        <w:t>Задолженности по выплате заработной плате нет.</w:t>
      </w:r>
      <w:r>
        <w:rPr>
          <w:rFonts w:ascii="Times New Roman" w:hAnsi="Times New Roman"/>
          <w:sz w:val="24"/>
          <w:szCs w:val="24"/>
        </w:rPr>
        <w:t xml:space="preserve"> </w:t>
      </w:r>
      <w:r w:rsidRPr="00A810E8">
        <w:rPr>
          <w:rFonts w:ascii="Times New Roman" w:hAnsi="Times New Roman"/>
          <w:sz w:val="24"/>
          <w:szCs w:val="24"/>
        </w:rPr>
        <w:t>Имеется в наличии</w:t>
      </w:r>
      <w:r>
        <w:rPr>
          <w:rFonts w:ascii="Times New Roman" w:hAnsi="Times New Roman"/>
          <w:sz w:val="24"/>
          <w:szCs w:val="24"/>
        </w:rPr>
        <w:t>,</w:t>
      </w:r>
      <w:r w:rsidRPr="00A810E8">
        <w:rPr>
          <w:rFonts w:ascii="Times New Roman" w:hAnsi="Times New Roman"/>
          <w:sz w:val="24"/>
          <w:szCs w:val="24"/>
        </w:rPr>
        <w:t xml:space="preserve"> т.е. стоят на балансе хозяйства следующий перечень сельскохозяйственной техники и других основных средств:</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Тракторы всех марок</w:t>
      </w:r>
      <w:r>
        <w:rPr>
          <w:rFonts w:ascii="Times New Roman" w:hAnsi="Times New Roman"/>
          <w:sz w:val="24"/>
          <w:szCs w:val="24"/>
        </w:rPr>
        <w:t xml:space="preserve"> - </w:t>
      </w:r>
      <w:r w:rsidRPr="00A810E8">
        <w:rPr>
          <w:rFonts w:ascii="Times New Roman" w:hAnsi="Times New Roman"/>
          <w:sz w:val="24"/>
          <w:szCs w:val="24"/>
        </w:rPr>
        <w:t>64 шт.</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 xml:space="preserve">Тракторные прицепы </w:t>
      </w:r>
      <w:r>
        <w:rPr>
          <w:rFonts w:ascii="Times New Roman" w:hAnsi="Times New Roman"/>
          <w:sz w:val="24"/>
          <w:szCs w:val="24"/>
        </w:rPr>
        <w:t xml:space="preserve">- </w:t>
      </w:r>
      <w:r w:rsidRPr="00A810E8">
        <w:rPr>
          <w:rFonts w:ascii="Times New Roman" w:hAnsi="Times New Roman"/>
          <w:sz w:val="24"/>
          <w:szCs w:val="24"/>
        </w:rPr>
        <w:t xml:space="preserve">29 шт. </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 xml:space="preserve">Автомобили грузовые 24 шт. </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Транспортеры 14 шт.</w:t>
      </w:r>
    </w:p>
    <w:p w:rsidR="00D37344" w:rsidRDefault="00D37344" w:rsidP="00D27432">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Имеется в наличии на 31.12.2008года крупно рогатого скота - всего 1738</w:t>
      </w:r>
      <w:r>
        <w:rPr>
          <w:rFonts w:ascii="Times New Roman" w:hAnsi="Times New Roman"/>
          <w:sz w:val="24"/>
          <w:szCs w:val="24"/>
        </w:rPr>
        <w:t xml:space="preserve"> </w:t>
      </w:r>
      <w:r w:rsidRPr="00A810E8">
        <w:rPr>
          <w:rFonts w:ascii="Times New Roman" w:hAnsi="Times New Roman"/>
          <w:sz w:val="24"/>
          <w:szCs w:val="24"/>
        </w:rPr>
        <w:t>головы на сумму 38721,0 тыс.руб. в том числе коровы 822 голов на сумму 20619,0 тыс.руб., лошади всего:-11голов на сумму 153,0 тыс.руб. в том числе взрослые 11гол. на сумму 153,0 тыс.руб. Общее поголовье скота по сравнению с прошлым годом снизилось на 136 голов. В том числе поголовье коров снизилось на 78 голов.</w:t>
      </w:r>
    </w:p>
    <w:p w:rsidR="00D37344" w:rsidRDefault="00D37344" w:rsidP="00D27432">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Произведено сельскохозяйственной продукции за 2008год всего по хозяйству на 181438,0 тыс.руб., что на 32063 тыс.руб. больше чем в прошлом году.</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 xml:space="preserve">Выход продукции животноводства – всего: 64748,0 тыс.руб. </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 xml:space="preserve">1. Произведено молока 45807 цн. на 43553,0 тыс.руб. </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2. Получено приплода телят 778 голов на 4874,0 тыс.руб.</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 xml:space="preserve">3. Произведено привеса КРС 2039 цн. на 16009,0 тыс.руб. </w:t>
      </w:r>
    </w:p>
    <w:p w:rsidR="00D37344" w:rsidRDefault="00D37344" w:rsidP="00D27432">
      <w:pPr>
        <w:pStyle w:val="12"/>
        <w:spacing w:line="276" w:lineRule="auto"/>
        <w:jc w:val="both"/>
        <w:rPr>
          <w:rFonts w:ascii="Times New Roman" w:hAnsi="Times New Roman"/>
          <w:sz w:val="24"/>
          <w:szCs w:val="24"/>
        </w:rPr>
      </w:pPr>
      <w:r w:rsidRPr="00A810E8">
        <w:rPr>
          <w:rFonts w:ascii="Times New Roman" w:hAnsi="Times New Roman"/>
          <w:sz w:val="24"/>
          <w:szCs w:val="24"/>
        </w:rPr>
        <w:t xml:space="preserve">4. Выращено всего скота и птицы в живой массе 2291 цн. </w:t>
      </w:r>
    </w:p>
    <w:p w:rsidR="00D37344" w:rsidRDefault="00D37344" w:rsidP="00D27432">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Начислено всего налогов, сборов и обязательных платежей за 2008год 32330,0 тыс. руб., в том числе по видам налогов: </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 xml:space="preserve">Налог на прибыль - 194,0тыс.руб. </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 xml:space="preserve">Налог на добавленную стоимость -  19795,0тыс.руб. </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 xml:space="preserve">Земельный налог - 4,0тыс.руб. </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 xml:space="preserve">Единый налог на вмененный доход - 2,0тыс.руб. </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 xml:space="preserve">Единый социальный налог - 6935,0тыс.руб. </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Налог на доходы физических лиц - 4575,0тыс.руб.</w:t>
      </w:r>
    </w:p>
    <w:p w:rsidR="00D37344" w:rsidRDefault="00D37344" w:rsidP="005C3C66">
      <w:pPr>
        <w:pStyle w:val="12"/>
        <w:numPr>
          <w:ilvl w:val="0"/>
          <w:numId w:val="19"/>
        </w:numPr>
        <w:spacing w:line="276" w:lineRule="auto"/>
        <w:jc w:val="both"/>
        <w:rPr>
          <w:rFonts w:ascii="Times New Roman" w:hAnsi="Times New Roman"/>
          <w:sz w:val="24"/>
          <w:szCs w:val="24"/>
        </w:rPr>
      </w:pPr>
      <w:r w:rsidRPr="00A810E8">
        <w:rPr>
          <w:rFonts w:ascii="Times New Roman" w:hAnsi="Times New Roman"/>
          <w:sz w:val="24"/>
          <w:szCs w:val="24"/>
        </w:rPr>
        <w:t>Другие налоги и сборы -  825,0тыс. руб.</w:t>
      </w:r>
    </w:p>
    <w:p w:rsidR="00D37344" w:rsidRDefault="00D37344" w:rsidP="00B561A6">
      <w:pPr>
        <w:pStyle w:val="12"/>
        <w:spacing w:line="276" w:lineRule="auto"/>
        <w:jc w:val="both"/>
        <w:rPr>
          <w:rFonts w:ascii="Times New Roman" w:hAnsi="Times New Roman"/>
          <w:sz w:val="24"/>
          <w:szCs w:val="24"/>
        </w:rPr>
      </w:pPr>
      <w:r>
        <w:rPr>
          <w:rFonts w:ascii="Times New Roman" w:hAnsi="Times New Roman"/>
          <w:sz w:val="24"/>
          <w:szCs w:val="24"/>
        </w:rPr>
        <w:tab/>
      </w:r>
      <w:r w:rsidRPr="00A810E8">
        <w:rPr>
          <w:rFonts w:ascii="Times New Roman" w:hAnsi="Times New Roman"/>
          <w:sz w:val="24"/>
          <w:szCs w:val="24"/>
        </w:rPr>
        <w:t xml:space="preserve">Уплачено за отчетный период налогов – 36390,0 тыс. руб., в том числе по видам налогов: </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 xml:space="preserve">Налог на прибыль - 276,0тыс. руб. </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Налог на добавленную стоимость - 22728,0тыс. руб.</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Земельный налог -  4,0тыс. руб.</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Единый налог на вмененный доход - 3,0тыс. руб.</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Единый социальный налог - 7584,0тыс. руб.</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Налог на доходы физических лиц - 4935,0тыс. руб.</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Другие налоги и сборы -   858,0тыс. руб.</w:t>
      </w:r>
    </w:p>
    <w:p w:rsidR="00D37344" w:rsidRDefault="00D37344" w:rsidP="005C3C66">
      <w:pPr>
        <w:pStyle w:val="12"/>
        <w:numPr>
          <w:ilvl w:val="0"/>
          <w:numId w:val="20"/>
        </w:numPr>
        <w:spacing w:line="276" w:lineRule="auto"/>
        <w:jc w:val="both"/>
        <w:rPr>
          <w:rFonts w:ascii="Times New Roman" w:hAnsi="Times New Roman"/>
          <w:sz w:val="24"/>
          <w:szCs w:val="24"/>
        </w:rPr>
      </w:pPr>
      <w:r w:rsidRPr="00A810E8">
        <w:rPr>
          <w:rFonts w:ascii="Times New Roman" w:hAnsi="Times New Roman"/>
          <w:sz w:val="24"/>
          <w:szCs w:val="24"/>
        </w:rPr>
        <w:t>Водный налог - 2,0тыс.руб.</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Задолженности в бюджетные</w:t>
      </w:r>
      <w:r>
        <w:rPr>
          <w:rFonts w:ascii="Times New Roman" w:hAnsi="Times New Roman"/>
          <w:sz w:val="24"/>
          <w:szCs w:val="24"/>
        </w:rPr>
        <w:t xml:space="preserve"> и</w:t>
      </w:r>
      <w:r w:rsidRPr="00A810E8">
        <w:rPr>
          <w:rFonts w:ascii="Times New Roman" w:hAnsi="Times New Roman"/>
          <w:sz w:val="24"/>
          <w:szCs w:val="24"/>
        </w:rPr>
        <w:t xml:space="preserve"> во внебюджетные фонды по налогам и сборам отсутству</w:t>
      </w:r>
      <w:r>
        <w:rPr>
          <w:rFonts w:ascii="Times New Roman" w:hAnsi="Times New Roman"/>
          <w:sz w:val="24"/>
          <w:szCs w:val="24"/>
        </w:rPr>
        <w:t>ю</w:t>
      </w:r>
      <w:r w:rsidRPr="00A810E8">
        <w:rPr>
          <w:rFonts w:ascii="Times New Roman" w:hAnsi="Times New Roman"/>
          <w:sz w:val="24"/>
          <w:szCs w:val="24"/>
        </w:rPr>
        <w:t>т.</w:t>
      </w:r>
      <w:r>
        <w:rPr>
          <w:rFonts w:ascii="Times New Roman" w:hAnsi="Times New Roman"/>
          <w:sz w:val="24"/>
          <w:szCs w:val="24"/>
        </w:rPr>
        <w:t xml:space="preserve"> </w:t>
      </w:r>
      <w:r w:rsidRPr="00A810E8">
        <w:rPr>
          <w:rFonts w:ascii="Times New Roman" w:hAnsi="Times New Roman"/>
          <w:sz w:val="24"/>
          <w:szCs w:val="24"/>
        </w:rPr>
        <w:t xml:space="preserve">За отчетный период выручка от реализации продукции – 141846,0 тыс. руб. а себестоимость реализованной продукции – 150585,0 тыс. руб., а себестоимость реализованной продукции 82781,0 тыс. руб. </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Выручка от реализации продукции животноводства в 2008 году составила 62 369,0 тыс. руб., а полная себестоимость реализованной продукции 64 927,0 тыс.руб., убыток от реализации продукции животноводства составила 2.558,0 тыс. руб. Продано молоко цельное 44929 </w:t>
      </w:r>
      <w:r>
        <w:rPr>
          <w:rFonts w:ascii="Times New Roman" w:hAnsi="Times New Roman"/>
          <w:sz w:val="24"/>
          <w:szCs w:val="24"/>
        </w:rPr>
        <w:t xml:space="preserve">цн. на сумму 50.932,0 тыс.руб. </w:t>
      </w:r>
      <w:r w:rsidRPr="00A810E8">
        <w:rPr>
          <w:rFonts w:ascii="Times New Roman" w:hAnsi="Times New Roman"/>
          <w:sz w:val="24"/>
          <w:szCs w:val="24"/>
        </w:rPr>
        <w:t>Выручка за 1 цн. молока составила 1133,61 руб., а затраты на реализацию 1 цн. 1030,29 руб., прибыль от реализации мол</w:t>
      </w:r>
      <w:r>
        <w:rPr>
          <w:rFonts w:ascii="Times New Roman" w:hAnsi="Times New Roman"/>
          <w:sz w:val="24"/>
          <w:szCs w:val="24"/>
        </w:rPr>
        <w:t>ока получена — 4.642,0 тыс.руб.</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Сумма выручки от реализации товаров, работ и услуг за отчетный год составила 1.767,0 тыс. руб., а себестоимость 2.877,0 тыс. руб., убыток составил — 1.113,0 тыс.руб. </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Прочие доходы составили 47.621,0 тыс. руб., проценты к получению – 56,0тыс.руб., а прочие расходы - 6.312,0 тыс. руб. </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Прибыль отчетного года до налогообложения составила 32.626 тыс. руб., текущий налог на прибыль 161,0 тыс.руб., иные платежи из прибыли – 6.884,0тыс.руб. чистая прибыль отчетного периода – 25.574,0 тыс.руб. что на 12.137 тыс. рублей больше, чем в прошлом году. Рентабельность хозяйства составила – 17%., против 10% прошлого года. </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 xml:space="preserve">Чистые активы за 2008год составили 106.333,0тыс.руб. больше на 25.574,0 тыс.руб. по сравнению с прошлым годом. </w:t>
      </w:r>
    </w:p>
    <w:p w:rsidR="00D37344" w:rsidRDefault="00D37344" w:rsidP="00B561A6">
      <w:pPr>
        <w:pStyle w:val="12"/>
        <w:spacing w:line="276" w:lineRule="auto"/>
        <w:ind w:firstLine="708"/>
        <w:jc w:val="both"/>
        <w:rPr>
          <w:rFonts w:ascii="Times New Roman" w:hAnsi="Times New Roman"/>
          <w:sz w:val="24"/>
          <w:szCs w:val="24"/>
        </w:rPr>
      </w:pPr>
      <w:r w:rsidRPr="00A810E8">
        <w:rPr>
          <w:rFonts w:ascii="Times New Roman" w:hAnsi="Times New Roman"/>
          <w:sz w:val="24"/>
          <w:szCs w:val="24"/>
        </w:rPr>
        <w:t>В отчетном году ООО «</w:t>
      </w:r>
      <w:r>
        <w:rPr>
          <w:rFonts w:ascii="Times New Roman" w:hAnsi="Times New Roman"/>
          <w:sz w:val="24"/>
          <w:szCs w:val="24"/>
        </w:rPr>
        <w:t>Холод</w:t>
      </w:r>
      <w:r w:rsidRPr="00A810E8">
        <w:rPr>
          <w:rFonts w:ascii="Times New Roman" w:hAnsi="Times New Roman"/>
          <w:sz w:val="24"/>
          <w:szCs w:val="24"/>
        </w:rPr>
        <w:t>» получило бюджетных средств из всех уровней бюджета в виде субсидий всего: в сумме 45.663,0тыс. рублей,: в том числе из федерального бюджета – 8.480,0тыс.руб., из бюджета субъектов РФ – 32.177,0тыс.руб., из местных бюджетов – 5.006,0тыс.руб., из них:</w:t>
      </w:r>
    </w:p>
    <w:p w:rsidR="00D37344" w:rsidRDefault="00D37344" w:rsidP="00B561A6">
      <w:pPr>
        <w:pStyle w:val="12"/>
        <w:spacing w:line="276" w:lineRule="auto"/>
        <w:jc w:val="both"/>
        <w:rPr>
          <w:rFonts w:ascii="Times New Roman" w:hAnsi="Times New Roman"/>
          <w:sz w:val="24"/>
          <w:szCs w:val="24"/>
        </w:rPr>
      </w:pPr>
      <w:r>
        <w:rPr>
          <w:rFonts w:ascii="Times New Roman" w:hAnsi="Times New Roman"/>
          <w:sz w:val="24"/>
          <w:szCs w:val="24"/>
        </w:rPr>
        <w:t>1</w:t>
      </w:r>
      <w:r w:rsidRPr="00A810E8">
        <w:rPr>
          <w:rFonts w:ascii="Times New Roman" w:hAnsi="Times New Roman"/>
          <w:sz w:val="24"/>
          <w:szCs w:val="24"/>
        </w:rPr>
        <w:t xml:space="preserve">. на продукцию животноводства (молоко) в сумме 19.092,0 тыс.руб., </w:t>
      </w:r>
    </w:p>
    <w:p w:rsidR="00D37344" w:rsidRDefault="00D37344" w:rsidP="00B561A6">
      <w:pPr>
        <w:pStyle w:val="12"/>
        <w:spacing w:line="276" w:lineRule="auto"/>
        <w:jc w:val="both"/>
        <w:rPr>
          <w:rFonts w:ascii="Times New Roman" w:hAnsi="Times New Roman"/>
          <w:sz w:val="24"/>
          <w:szCs w:val="24"/>
        </w:rPr>
      </w:pPr>
      <w:r>
        <w:rPr>
          <w:rFonts w:ascii="Times New Roman" w:hAnsi="Times New Roman"/>
          <w:sz w:val="24"/>
          <w:szCs w:val="24"/>
        </w:rPr>
        <w:t>2</w:t>
      </w:r>
      <w:r w:rsidRPr="00A810E8">
        <w:rPr>
          <w:rFonts w:ascii="Times New Roman" w:hAnsi="Times New Roman"/>
          <w:sz w:val="24"/>
          <w:szCs w:val="24"/>
        </w:rPr>
        <w:t>. на капитальные вложения во внеоборотные активы 1.701,0 тыс.руб.,</w:t>
      </w:r>
    </w:p>
    <w:p w:rsidR="00D37344" w:rsidRDefault="00D37344" w:rsidP="00B561A6">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3</w:t>
      </w:r>
      <w:r w:rsidRPr="00A810E8">
        <w:rPr>
          <w:rFonts w:ascii="Times New Roman" w:hAnsi="Times New Roman"/>
          <w:sz w:val="24"/>
          <w:szCs w:val="24"/>
          <w:lang w:eastAsia="ru-RU"/>
        </w:rPr>
        <w:t xml:space="preserve">. на прочие цели 2.388,0 тыс. руб. </w:t>
      </w:r>
    </w:p>
    <w:p w:rsidR="00D37344" w:rsidRDefault="00D37344" w:rsidP="00B561A6">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 xml:space="preserve">Распределение чистой прибыли: </w:t>
      </w:r>
    </w:p>
    <w:p w:rsidR="00D37344" w:rsidRDefault="00D37344" w:rsidP="00B561A6">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Чистая прибыль, полученная в 2008 году направлена на инвестиционную деятельность (приобретение основных средств, реконструкцию животноводческих помещений), погашение краткосрочных займов и кредиторской задолженности, начислено в резервный капитал в размере 15% от чистой прибыли, что составило 6884,0тыс.руб.</w:t>
      </w:r>
    </w:p>
    <w:p w:rsidR="00D37344" w:rsidRDefault="00D37344" w:rsidP="00B561A6">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Информация об отдельных активах и обязательствах:</w:t>
      </w:r>
    </w:p>
    <w:p w:rsidR="00D37344" w:rsidRDefault="00D37344" w:rsidP="00B561A6">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Основные средства принимаются к бухгалтерскому учету по их первоначальной стоимости. Первоначальной стоимостью основных средств, приобретенных за плату, считается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D37344" w:rsidRDefault="00D37344" w:rsidP="00B561A6">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Стоимость основных средств погашается путем ежемесячного начисления амортизации по ним. Нормы амортизационных отчислений по объектам определяются специалистами организации (гл. инженер, гл. энергетик и т. д.) в момент принятия к учету объектов основных средств и составления формы ОС-1.</w:t>
      </w:r>
    </w:p>
    <w:p w:rsidR="00D37344" w:rsidRDefault="00D37344" w:rsidP="00B561A6">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Начисление амортизации по объектам основных средств производится линейным способом. Срок полезного использования объектов основных средств определятся при их принятии к бухгалтерскому учету на основании:</w:t>
      </w:r>
    </w:p>
    <w:p w:rsidR="00D37344" w:rsidRDefault="00D37344" w:rsidP="005C3C66">
      <w:pPr>
        <w:pStyle w:val="12"/>
        <w:numPr>
          <w:ilvl w:val="0"/>
          <w:numId w:val="21"/>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технических условий их эксплуатации;</w:t>
      </w:r>
    </w:p>
    <w:p w:rsidR="00D37344" w:rsidRDefault="00D37344" w:rsidP="005C3C66">
      <w:pPr>
        <w:pStyle w:val="12"/>
        <w:numPr>
          <w:ilvl w:val="0"/>
          <w:numId w:val="21"/>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решений государственных органов (нормативный срок службы, установленный в централизованном порядке).</w:t>
      </w:r>
    </w:p>
    <w:p w:rsidR="00D37344" w:rsidRDefault="00D37344" w:rsidP="00B561A6">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A810E8">
        <w:rPr>
          <w:rFonts w:ascii="Times New Roman" w:hAnsi="Times New Roman"/>
          <w:sz w:val="24"/>
          <w:szCs w:val="24"/>
          <w:lang w:eastAsia="ru-RU"/>
        </w:rPr>
        <w:t xml:space="preserve">При отсутствии данных оснований в технической документации, а также по объектам основных средств, ранее использованных у другой организации, срок полезного использования устанавливается исходя из: </w:t>
      </w:r>
    </w:p>
    <w:p w:rsidR="00D37344" w:rsidRDefault="00D37344" w:rsidP="005C3C66">
      <w:pPr>
        <w:pStyle w:val="12"/>
        <w:numPr>
          <w:ilvl w:val="0"/>
          <w:numId w:val="22"/>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ожидаемого срока использования этого объекта в соответствии с ожидаемой производительностью или мощностью применения;</w:t>
      </w:r>
    </w:p>
    <w:p w:rsidR="00D37344" w:rsidRDefault="00D37344" w:rsidP="005C3C66">
      <w:pPr>
        <w:pStyle w:val="12"/>
        <w:numPr>
          <w:ilvl w:val="0"/>
          <w:numId w:val="22"/>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ожидаемого физического износа, зависящего от режима эксплуатации (количества смен), естественных условий и влияния агрессивной среды, системы планово - предупредительных всех видов ремонта;</w:t>
      </w:r>
    </w:p>
    <w:p w:rsidR="00D37344" w:rsidRDefault="00D37344" w:rsidP="005C3C66">
      <w:pPr>
        <w:pStyle w:val="12"/>
        <w:numPr>
          <w:ilvl w:val="0"/>
          <w:numId w:val="22"/>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 xml:space="preserve">нормативно - правовых и других ограничений использования этого объекта (например, срок аренды). </w:t>
      </w:r>
    </w:p>
    <w:p w:rsidR="00D37344" w:rsidRDefault="00D37344" w:rsidP="00B561A6">
      <w:pPr>
        <w:pStyle w:val="12"/>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Pr="00A810E8">
        <w:rPr>
          <w:rFonts w:ascii="Times New Roman" w:hAnsi="Times New Roman"/>
          <w:sz w:val="24"/>
          <w:szCs w:val="24"/>
          <w:lang w:eastAsia="ru-RU"/>
        </w:rPr>
        <w:t>Основные средства стоимостью менее 20000 рублей за единицу для обеспечения сохранности и контролем за их движением учитываются на забалансовом счете МЦ 01.</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Реализация и прочее выбытие основных средств осуществляется по остаточной стоимости и отражается на счете 91.1 «Прочие доходы и расходы».</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Материально - производственные запасы, включая готовую продукцию, товары, предназначенные для продажи, принимаются к бухгалтерскому учету по фактической себестоимости.</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Фактическая себестоимость материально - производственных запасов, изготовленных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 – производственных запасов осуществляется в порядке, установленном для определения себестоимости соответствующих видов продукции.</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Фактическая себестоимость материально - производственных запасов, получаемых организацией по договору дарения или безвозмездно, а также остающихся от выбытия основных средств и другого имущества определяется исходя из их рыночной стоимости на дату принятия к бухгалтерскому учету, и соответствующая сумма зачисляется на счет 91.1 «Прочие доходы и расходы».</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Бухгалтери</w:t>
      </w:r>
      <w:r>
        <w:rPr>
          <w:rFonts w:ascii="Times New Roman" w:hAnsi="Times New Roman"/>
          <w:sz w:val="24"/>
          <w:szCs w:val="24"/>
          <w:lang w:eastAsia="ru-RU"/>
        </w:rPr>
        <w:t>я</w:t>
      </w:r>
      <w:r w:rsidRPr="00A810E8">
        <w:rPr>
          <w:rFonts w:ascii="Times New Roman" w:hAnsi="Times New Roman"/>
          <w:sz w:val="24"/>
          <w:szCs w:val="24"/>
          <w:lang w:eastAsia="ru-RU"/>
        </w:rPr>
        <w:t xml:space="preserve"> во избежание негативных налоговых последствий обеспечивает подтверждение рыночной стоимости в письменной форме. </w:t>
      </w:r>
    </w:p>
    <w:p w:rsidR="00D37344" w:rsidRPr="00A810E8"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Произошло снижение кредиторской задолженности на 10.803,0 тыс. руб., кредиторская задолженность всего составила на конец отчетного года 53774,0тыс. руб. </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Дебиторская задолженность увеличилась за отчетный период на 5.523,0 тыс. руб.,</w:t>
      </w:r>
      <w:r>
        <w:rPr>
          <w:rFonts w:ascii="Times New Roman" w:hAnsi="Times New Roman"/>
          <w:sz w:val="24"/>
          <w:szCs w:val="24"/>
          <w:lang w:eastAsia="ru-RU"/>
        </w:rPr>
        <w:t xml:space="preserve"> </w:t>
      </w:r>
      <w:r w:rsidRPr="00A810E8">
        <w:rPr>
          <w:rFonts w:ascii="Times New Roman" w:hAnsi="Times New Roman"/>
          <w:sz w:val="24"/>
          <w:szCs w:val="24"/>
          <w:lang w:eastAsia="ru-RU"/>
        </w:rPr>
        <w:t>дебиторская задолженность всего составила на конец отчетного года 8.741,0 тыс. руб.</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В целом, оценивая деятельность организации за отчетный год можно сделать вывод, что финансовое положение организации улучшается, увеличивается производство выхода продукции.</w:t>
      </w:r>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Но для улучшения стабильной деятельности хозяйства необходимо добиваться снижения затрат на единицу продукции, повышать производительность труда</w:t>
      </w:r>
      <w:r>
        <w:rPr>
          <w:rFonts w:ascii="Times New Roman" w:hAnsi="Times New Roman"/>
          <w:sz w:val="24"/>
          <w:szCs w:val="24"/>
          <w:lang w:eastAsia="ru-RU"/>
        </w:rPr>
        <w:t xml:space="preserve">. </w:t>
      </w:r>
      <w:r w:rsidRPr="00A810E8">
        <w:rPr>
          <w:rFonts w:ascii="Times New Roman" w:hAnsi="Times New Roman"/>
          <w:sz w:val="24"/>
          <w:szCs w:val="24"/>
          <w:lang w:eastAsia="ru-RU"/>
        </w:rPr>
        <w:t>Внедрять высокоэффективную сельскохозяйственную технику. Работать над подготовкой кадров, проводить повышение квалификации специалистов. Разраб</w:t>
      </w:r>
      <w:r>
        <w:rPr>
          <w:rFonts w:ascii="Times New Roman" w:hAnsi="Times New Roman"/>
          <w:sz w:val="24"/>
          <w:szCs w:val="24"/>
          <w:lang w:eastAsia="ru-RU"/>
        </w:rPr>
        <w:t>атывать</w:t>
      </w:r>
      <w:r w:rsidRPr="00A810E8">
        <w:rPr>
          <w:rFonts w:ascii="Times New Roman" w:hAnsi="Times New Roman"/>
          <w:sz w:val="24"/>
          <w:szCs w:val="24"/>
          <w:lang w:eastAsia="ru-RU"/>
        </w:rPr>
        <w:t xml:space="preserve"> антикризисные мероприятия на </w:t>
      </w:r>
      <w:r>
        <w:rPr>
          <w:rFonts w:ascii="Times New Roman" w:hAnsi="Times New Roman"/>
          <w:sz w:val="24"/>
          <w:szCs w:val="24"/>
          <w:lang w:eastAsia="ru-RU"/>
        </w:rPr>
        <w:t>последующие годы</w:t>
      </w:r>
      <w:r w:rsidRPr="00A810E8">
        <w:rPr>
          <w:rFonts w:ascii="Times New Roman" w:hAnsi="Times New Roman"/>
          <w:sz w:val="24"/>
          <w:szCs w:val="24"/>
          <w:lang w:eastAsia="ru-RU"/>
        </w:rPr>
        <w:t>.</w:t>
      </w:r>
    </w:p>
    <w:p w:rsidR="00D37344" w:rsidRDefault="00D37344" w:rsidP="00AA4738">
      <w:pPr>
        <w:pStyle w:val="1"/>
      </w:pPr>
      <w:bookmarkStart w:id="8" w:name="_Toc288416245"/>
      <w:r>
        <w:t>2</w:t>
      </w:r>
      <w:r w:rsidRPr="00A810E8">
        <w:t>.</w:t>
      </w:r>
      <w:r>
        <w:t>2</w:t>
      </w:r>
      <w:r w:rsidRPr="00A810E8">
        <w:t xml:space="preserve"> Анализ кредитоспособности ООО «</w:t>
      </w:r>
      <w:r>
        <w:t>Холод</w:t>
      </w:r>
      <w:r w:rsidRPr="00A810E8">
        <w:t>» по методике Сбербанка России</w:t>
      </w:r>
      <w:bookmarkEnd w:id="8"/>
    </w:p>
    <w:p w:rsidR="00D37344" w:rsidRDefault="00D37344" w:rsidP="00AE618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Методика, используемая Сбербанком РФ, также как и рейтинговая основывается на определении класса кредитоспособности заемщика. Для определения класса необходимо рассмотреть три группы коэффициентов:</w:t>
      </w:r>
    </w:p>
    <w:p w:rsidR="00D37344" w:rsidRDefault="00D37344" w:rsidP="005C3C66">
      <w:pPr>
        <w:pStyle w:val="12"/>
        <w:numPr>
          <w:ilvl w:val="0"/>
          <w:numId w:val="23"/>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Коэффициенты ликвидности;</w:t>
      </w:r>
    </w:p>
    <w:p w:rsidR="00D37344" w:rsidRDefault="00D37344" w:rsidP="005C3C66">
      <w:pPr>
        <w:pStyle w:val="12"/>
        <w:numPr>
          <w:ilvl w:val="0"/>
          <w:numId w:val="23"/>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Коэффициент наличия собственных средств;</w:t>
      </w:r>
    </w:p>
    <w:p w:rsidR="00D37344" w:rsidRDefault="00D37344" w:rsidP="005C3C66">
      <w:pPr>
        <w:pStyle w:val="12"/>
        <w:numPr>
          <w:ilvl w:val="0"/>
          <w:numId w:val="23"/>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Показатели оборачиваемости и рентабельности.</w:t>
      </w:r>
    </w:p>
    <w:p w:rsidR="00D37344" w:rsidRDefault="00D37344" w:rsidP="00AE618B">
      <w:pPr>
        <w:pStyle w:val="12"/>
        <w:spacing w:line="276" w:lineRule="auto"/>
        <w:jc w:val="both"/>
        <w:rPr>
          <w:rFonts w:ascii="Times New Roman" w:hAnsi="Times New Roman"/>
          <w:sz w:val="24"/>
          <w:szCs w:val="24"/>
          <w:lang w:eastAsia="ru-RU"/>
        </w:rPr>
      </w:pPr>
      <w:r w:rsidRPr="00AE618B">
        <w:rPr>
          <w:rFonts w:ascii="Times New Roman" w:hAnsi="Times New Roman"/>
          <w:sz w:val="24"/>
          <w:szCs w:val="24"/>
          <w:lang w:eastAsia="ru-RU"/>
        </w:rPr>
        <w:t>1.</w:t>
      </w:r>
      <w:r>
        <w:rPr>
          <w:rFonts w:ascii="Times New Roman" w:hAnsi="Times New Roman"/>
          <w:sz w:val="24"/>
          <w:szCs w:val="24"/>
          <w:lang w:eastAsia="ru-RU"/>
        </w:rPr>
        <w:t xml:space="preserve"> </w:t>
      </w:r>
      <w:r w:rsidRPr="00A810E8">
        <w:rPr>
          <w:rFonts w:ascii="Times New Roman" w:hAnsi="Times New Roman"/>
          <w:sz w:val="24"/>
          <w:szCs w:val="24"/>
          <w:lang w:eastAsia="ru-RU"/>
        </w:rPr>
        <w:t xml:space="preserve">Коэффициенты ликвидности рассчитаны в таблице </w:t>
      </w:r>
      <w:r>
        <w:rPr>
          <w:rFonts w:ascii="Times New Roman" w:hAnsi="Times New Roman"/>
          <w:sz w:val="24"/>
          <w:szCs w:val="24"/>
          <w:lang w:eastAsia="ru-RU"/>
        </w:rPr>
        <w:t>5</w:t>
      </w:r>
      <w:r w:rsidRPr="00A810E8">
        <w:rPr>
          <w:rFonts w:ascii="Times New Roman" w:hAnsi="Times New Roman"/>
          <w:sz w:val="24"/>
          <w:szCs w:val="24"/>
          <w:lang w:eastAsia="ru-RU"/>
        </w:rPr>
        <w:t>:</w:t>
      </w:r>
    </w:p>
    <w:p w:rsidR="00D37344" w:rsidRDefault="00D37344" w:rsidP="00AE618B">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 xml:space="preserve">Таблица </w:t>
      </w:r>
      <w:r>
        <w:rPr>
          <w:rFonts w:ascii="Times New Roman" w:hAnsi="Times New Roman"/>
          <w:sz w:val="24"/>
          <w:szCs w:val="24"/>
          <w:lang w:eastAsia="ru-RU"/>
        </w:rPr>
        <w:t xml:space="preserve">5 </w:t>
      </w:r>
      <w:r w:rsidRPr="00A810E8">
        <w:rPr>
          <w:rFonts w:ascii="Times New Roman" w:hAnsi="Times New Roman"/>
          <w:sz w:val="24"/>
          <w:szCs w:val="24"/>
          <w:lang w:eastAsia="ru-RU"/>
        </w:rPr>
        <w:t>Коэффициенты ликвидности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3"/>
        <w:gridCol w:w="2035"/>
        <w:gridCol w:w="1056"/>
        <w:gridCol w:w="1056"/>
        <w:gridCol w:w="1056"/>
        <w:gridCol w:w="1056"/>
      </w:tblGrid>
      <w:tr w:rsidR="00D37344" w:rsidRPr="00F279ED" w:rsidTr="00F279ED">
        <w:tc>
          <w:tcPr>
            <w:tcW w:w="0" w:type="auto"/>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Показатели</w:t>
            </w:r>
          </w:p>
        </w:tc>
        <w:tc>
          <w:tcPr>
            <w:tcW w:w="0" w:type="auto"/>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Строки в отчетности</w:t>
            </w:r>
          </w:p>
        </w:tc>
        <w:tc>
          <w:tcPr>
            <w:tcW w:w="0" w:type="auto"/>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31.03.08</w:t>
            </w:r>
          </w:p>
        </w:tc>
        <w:tc>
          <w:tcPr>
            <w:tcW w:w="0" w:type="auto"/>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30.06.08</w:t>
            </w:r>
          </w:p>
        </w:tc>
        <w:tc>
          <w:tcPr>
            <w:tcW w:w="0" w:type="auto"/>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30.09.08</w:t>
            </w:r>
          </w:p>
        </w:tc>
        <w:tc>
          <w:tcPr>
            <w:tcW w:w="0" w:type="auto"/>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31.12.08</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1.Денежные средства , т. р.</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стр.250+260 баланса</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5168</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1860</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3893</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5915</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2. Краткосрочные финансовые вложения, т.р.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стр.250 баланса</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3. Краткосрочная дебиторская задолженность, т.р.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стр.240 баланса</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10719</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8031</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6877</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8741</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4.Оборотные активы, т.р.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стр.290 баланса</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100857</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128661</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127602</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87653</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5.Краткосрочные обязательства, т. р.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стр.690-640-650 баланса</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79803</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110942</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97074</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53774</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6.Коэффициент абсолютной ликвидности ((п.1+п.2)/п.5)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0,065</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0,017</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0,04</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0,11</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7.Промежуточный коэффициент покрытия ((п.1+п.2+п.3)/п.5)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0,199</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0,089</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0,111</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0,273</w:t>
            </w:r>
          </w:p>
        </w:tc>
      </w:tr>
      <w:tr w:rsidR="00D37344" w:rsidRPr="00F279ED" w:rsidTr="00F279ED">
        <w:tc>
          <w:tcPr>
            <w:tcW w:w="0" w:type="auto"/>
          </w:tcPr>
          <w:p w:rsidR="00D37344" w:rsidRPr="00F279ED" w:rsidRDefault="00D37344" w:rsidP="00F279ED">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8.Коэффициент текущей ликвидности (п.4/п.5) </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1,24</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1,164</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1,314</w:t>
            </w:r>
          </w:p>
        </w:tc>
        <w:tc>
          <w:tcPr>
            <w:tcW w:w="0" w:type="auto"/>
            <w:vAlign w:val="center"/>
          </w:tcPr>
          <w:p w:rsidR="00D37344" w:rsidRPr="00F279ED" w:rsidRDefault="00D37344" w:rsidP="00F279ED">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1,63</w:t>
            </w:r>
          </w:p>
        </w:tc>
      </w:tr>
    </w:tbl>
    <w:p w:rsidR="00D37344" w:rsidRPr="00A810E8" w:rsidRDefault="00D37344" w:rsidP="00AE618B">
      <w:pPr>
        <w:pStyle w:val="12"/>
        <w:spacing w:line="276" w:lineRule="auto"/>
        <w:jc w:val="both"/>
        <w:rPr>
          <w:rFonts w:ascii="Times New Roman" w:hAnsi="Times New Roman"/>
          <w:sz w:val="24"/>
          <w:szCs w:val="24"/>
          <w:lang w:eastAsia="ru-RU"/>
        </w:rPr>
      </w:pPr>
    </w:p>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Рассчитав коэффициент абсолютной ликвидности за 4 квартала, можно сделать вывод, что наличие денежных средств в ООО «</w:t>
      </w:r>
      <w:r>
        <w:rPr>
          <w:rFonts w:ascii="Times New Roman" w:hAnsi="Times New Roman"/>
          <w:sz w:val="24"/>
          <w:szCs w:val="24"/>
          <w:lang w:eastAsia="ru-RU"/>
        </w:rPr>
        <w:t>Холод</w:t>
      </w:r>
      <w:r w:rsidRPr="00A810E8">
        <w:rPr>
          <w:rFonts w:ascii="Times New Roman" w:hAnsi="Times New Roman"/>
          <w:sz w:val="24"/>
          <w:szCs w:val="24"/>
          <w:lang w:eastAsia="ru-RU"/>
        </w:rPr>
        <w:t>» колеблется в пределах от 6,5% до 11%. Предприятие на конец отчетного периода может погасить за счет наличных денежных средств только 11% своих обязательств перед кредиторами.</w:t>
      </w:r>
    </w:p>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Анализ промежуточного коэффициента покрытия показывает, что ООО «</w:t>
      </w:r>
      <w:r>
        <w:rPr>
          <w:rFonts w:ascii="Times New Roman" w:hAnsi="Times New Roman"/>
          <w:sz w:val="24"/>
          <w:szCs w:val="24"/>
          <w:lang w:eastAsia="ru-RU"/>
        </w:rPr>
        <w:t>Холод</w:t>
      </w:r>
      <w:r w:rsidRPr="00A810E8">
        <w:rPr>
          <w:rFonts w:ascii="Times New Roman" w:hAnsi="Times New Roman"/>
          <w:sz w:val="24"/>
          <w:szCs w:val="24"/>
          <w:lang w:eastAsia="ru-RU"/>
        </w:rPr>
        <w:t>» на конец анализируемого периода может покрыть 27% своих обязательств за счет наличных денежных средств и краткосрочной дебиторской заложенности.</w:t>
      </w:r>
    </w:p>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Коэффициент текущей ликвидности </w:t>
      </w:r>
      <w:r>
        <w:rPr>
          <w:rFonts w:ascii="Times New Roman" w:hAnsi="Times New Roman"/>
          <w:sz w:val="24"/>
          <w:szCs w:val="24"/>
          <w:lang w:eastAsia="ru-RU"/>
        </w:rPr>
        <w:t>п</w:t>
      </w:r>
      <w:r w:rsidRPr="00A810E8">
        <w:rPr>
          <w:rFonts w:ascii="Times New Roman" w:hAnsi="Times New Roman"/>
          <w:sz w:val="24"/>
          <w:szCs w:val="24"/>
          <w:lang w:eastAsia="ru-RU"/>
        </w:rPr>
        <w:t>оказывает</w:t>
      </w:r>
      <w:r>
        <w:rPr>
          <w:rFonts w:ascii="Times New Roman" w:hAnsi="Times New Roman"/>
          <w:sz w:val="24"/>
          <w:szCs w:val="24"/>
          <w:lang w:eastAsia="ru-RU"/>
        </w:rPr>
        <w:t>,</w:t>
      </w:r>
      <w:r w:rsidRPr="00A810E8">
        <w:rPr>
          <w:rFonts w:ascii="Times New Roman" w:hAnsi="Times New Roman"/>
          <w:sz w:val="24"/>
          <w:szCs w:val="24"/>
          <w:lang w:eastAsia="ru-RU"/>
        </w:rPr>
        <w:t xml:space="preserve"> что на конец анализируемого периода предприятие может полностью погасить краткосрочные обязательства за счет всех имеющихся у него оборотных средств.</w:t>
      </w:r>
    </w:p>
    <w:p w:rsidR="00D37344" w:rsidRDefault="00D37344" w:rsidP="003B52EB">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 xml:space="preserve">2. </w:t>
      </w:r>
      <w:r>
        <w:rPr>
          <w:rFonts w:ascii="Times New Roman" w:hAnsi="Times New Roman"/>
          <w:sz w:val="24"/>
          <w:szCs w:val="24"/>
          <w:lang w:eastAsia="ru-RU"/>
        </w:rPr>
        <w:t>К</w:t>
      </w:r>
      <w:r w:rsidRPr="00A810E8">
        <w:rPr>
          <w:rFonts w:ascii="Times New Roman" w:hAnsi="Times New Roman"/>
          <w:sz w:val="24"/>
          <w:szCs w:val="24"/>
          <w:lang w:eastAsia="ru-RU"/>
        </w:rPr>
        <w:t>оэффициент наличия собственных средств</w:t>
      </w:r>
    </w:p>
    <w:p w:rsidR="00D37344" w:rsidRPr="00A810E8" w:rsidRDefault="00D37344" w:rsidP="003B52EB">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 xml:space="preserve">Таблица </w:t>
      </w:r>
      <w:r>
        <w:rPr>
          <w:rFonts w:ascii="Times New Roman" w:hAnsi="Times New Roman"/>
          <w:sz w:val="24"/>
          <w:szCs w:val="24"/>
          <w:lang w:eastAsia="ru-RU"/>
        </w:rPr>
        <w:t xml:space="preserve">6. </w:t>
      </w:r>
      <w:r w:rsidRPr="00A810E8">
        <w:rPr>
          <w:rFonts w:ascii="Times New Roman" w:hAnsi="Times New Roman"/>
          <w:sz w:val="24"/>
          <w:szCs w:val="24"/>
          <w:lang w:eastAsia="ru-RU"/>
        </w:rPr>
        <w:t>Коэффициент наличия собственных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93"/>
        <w:gridCol w:w="1803"/>
        <w:gridCol w:w="1080"/>
        <w:gridCol w:w="1080"/>
        <w:gridCol w:w="1080"/>
        <w:gridCol w:w="958"/>
      </w:tblGrid>
      <w:tr w:rsidR="00D37344" w:rsidRPr="00F279ED" w:rsidTr="003B52EB">
        <w:trPr>
          <w:trHeight w:val="113"/>
          <w:jc w:val="center"/>
        </w:trPr>
        <w:tc>
          <w:tcPr>
            <w:tcW w:w="3393"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Показатели </w:t>
            </w:r>
          </w:p>
        </w:tc>
        <w:tc>
          <w:tcPr>
            <w:tcW w:w="160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Строки в отчетности </w:t>
            </w:r>
          </w:p>
        </w:tc>
        <w:tc>
          <w:tcPr>
            <w:tcW w:w="1080"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31.03.08 </w:t>
            </w:r>
          </w:p>
        </w:tc>
        <w:tc>
          <w:tcPr>
            <w:tcW w:w="1080"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30.06.08 </w:t>
            </w:r>
          </w:p>
        </w:tc>
        <w:tc>
          <w:tcPr>
            <w:tcW w:w="1080"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30.09.08 </w:t>
            </w:r>
          </w:p>
        </w:tc>
        <w:tc>
          <w:tcPr>
            <w:tcW w:w="95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31.12.08 </w:t>
            </w:r>
          </w:p>
        </w:tc>
      </w:tr>
      <w:tr w:rsidR="00D37344" w:rsidRPr="00F279ED" w:rsidTr="003B52EB">
        <w:trPr>
          <w:trHeight w:val="68"/>
          <w:jc w:val="center"/>
        </w:trPr>
        <w:tc>
          <w:tcPr>
            <w:tcW w:w="3393"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1.Собственный капитал, т.р. </w:t>
            </w:r>
          </w:p>
        </w:tc>
        <w:tc>
          <w:tcPr>
            <w:tcW w:w="1609"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стр.490+640+650 баланса</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87033</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89729</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102880</w:t>
            </w:r>
          </w:p>
        </w:tc>
        <w:tc>
          <w:tcPr>
            <w:tcW w:w="958"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106333</w:t>
            </w:r>
          </w:p>
        </w:tc>
      </w:tr>
      <w:tr w:rsidR="00D37344" w:rsidRPr="00F279ED" w:rsidTr="003B52EB">
        <w:trPr>
          <w:trHeight w:val="68"/>
          <w:jc w:val="center"/>
        </w:trPr>
        <w:tc>
          <w:tcPr>
            <w:tcW w:w="3393"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2.Все средства предприятия, т.р. </w:t>
            </w:r>
          </w:p>
        </w:tc>
        <w:tc>
          <w:tcPr>
            <w:tcW w:w="1609"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стр.700 баланса</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166995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200842</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202044</w:t>
            </w:r>
          </w:p>
        </w:tc>
        <w:tc>
          <w:tcPr>
            <w:tcW w:w="958"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161322</w:t>
            </w:r>
          </w:p>
        </w:tc>
      </w:tr>
      <w:tr w:rsidR="00D37344" w:rsidRPr="00F279ED" w:rsidTr="003B52EB">
        <w:trPr>
          <w:trHeight w:val="95"/>
          <w:jc w:val="center"/>
        </w:trPr>
        <w:tc>
          <w:tcPr>
            <w:tcW w:w="3393"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3.Коэффициент наличия собственных средств (п.1/п.2) </w:t>
            </w:r>
          </w:p>
        </w:tc>
        <w:tc>
          <w:tcPr>
            <w:tcW w:w="1609"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0,52</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0,44</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0,51</w:t>
            </w:r>
          </w:p>
        </w:tc>
        <w:tc>
          <w:tcPr>
            <w:tcW w:w="958"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0,66</w:t>
            </w:r>
          </w:p>
        </w:tc>
      </w:tr>
    </w:tbl>
    <w:p w:rsidR="00D37344" w:rsidRDefault="00D37344" w:rsidP="007B20D6">
      <w:pPr>
        <w:pStyle w:val="12"/>
        <w:spacing w:line="276" w:lineRule="auto"/>
        <w:jc w:val="both"/>
        <w:rPr>
          <w:rFonts w:ascii="Times New Roman" w:hAnsi="Times New Roman"/>
          <w:sz w:val="24"/>
          <w:szCs w:val="24"/>
          <w:lang w:eastAsia="ru-RU"/>
        </w:rPr>
      </w:pPr>
    </w:p>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Показывает, что на предприятии доля собственных средств в общей сумме источников превышает 50%, исключение составил 2-й квартал 2008 года, когда доля собственных средств понизилась до 44%. На конец анализируемого периода доля собственных средств в общей сумме источников составила 66%.</w:t>
      </w:r>
    </w:p>
    <w:p w:rsidR="00D37344" w:rsidRDefault="00D37344" w:rsidP="003B52EB">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3. Показатели р</w:t>
      </w:r>
      <w:r>
        <w:rPr>
          <w:rFonts w:ascii="Times New Roman" w:hAnsi="Times New Roman"/>
          <w:sz w:val="24"/>
          <w:szCs w:val="24"/>
          <w:lang w:eastAsia="ru-RU"/>
        </w:rPr>
        <w:t xml:space="preserve">ентабельности и оборачиваемости </w:t>
      </w:r>
      <w:r w:rsidRPr="00A810E8">
        <w:rPr>
          <w:rFonts w:ascii="Times New Roman" w:hAnsi="Times New Roman"/>
          <w:sz w:val="24"/>
          <w:szCs w:val="24"/>
          <w:lang w:eastAsia="ru-RU"/>
        </w:rPr>
        <w:t>показыва</w:t>
      </w:r>
      <w:r>
        <w:rPr>
          <w:rFonts w:ascii="Times New Roman" w:hAnsi="Times New Roman"/>
          <w:sz w:val="24"/>
          <w:szCs w:val="24"/>
          <w:lang w:eastAsia="ru-RU"/>
        </w:rPr>
        <w:t>ю</w:t>
      </w:r>
      <w:r w:rsidRPr="00A810E8">
        <w:rPr>
          <w:rFonts w:ascii="Times New Roman" w:hAnsi="Times New Roman"/>
          <w:sz w:val="24"/>
          <w:szCs w:val="24"/>
          <w:lang w:eastAsia="ru-RU"/>
        </w:rPr>
        <w:t>т</w:t>
      </w:r>
      <w:r>
        <w:rPr>
          <w:rFonts w:ascii="Times New Roman" w:hAnsi="Times New Roman"/>
          <w:sz w:val="24"/>
          <w:szCs w:val="24"/>
          <w:lang w:eastAsia="ru-RU"/>
        </w:rPr>
        <w:t>,</w:t>
      </w:r>
      <w:r w:rsidRPr="00A810E8">
        <w:rPr>
          <w:rFonts w:ascii="Times New Roman" w:hAnsi="Times New Roman"/>
          <w:sz w:val="24"/>
          <w:szCs w:val="24"/>
          <w:lang w:eastAsia="ru-RU"/>
        </w:rPr>
        <w:t xml:space="preserve"> насколько эффективна основная деятельность предприятия.</w:t>
      </w:r>
    </w:p>
    <w:p w:rsidR="00D37344" w:rsidRPr="00A810E8" w:rsidRDefault="00D37344" w:rsidP="003B52EB">
      <w:pPr>
        <w:pStyle w:val="12"/>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 xml:space="preserve">Таблица </w:t>
      </w:r>
      <w:r>
        <w:rPr>
          <w:rFonts w:ascii="Times New Roman" w:hAnsi="Times New Roman"/>
          <w:sz w:val="24"/>
          <w:szCs w:val="24"/>
          <w:lang w:eastAsia="ru-RU"/>
        </w:rPr>
        <w:t xml:space="preserve">7. </w:t>
      </w:r>
      <w:r w:rsidRPr="00A810E8">
        <w:rPr>
          <w:rFonts w:ascii="Times New Roman" w:hAnsi="Times New Roman"/>
          <w:sz w:val="24"/>
          <w:szCs w:val="24"/>
          <w:lang w:eastAsia="ru-RU"/>
        </w:rPr>
        <w:t>Рентабельности основной деятельности</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44"/>
        <w:gridCol w:w="2161"/>
        <w:gridCol w:w="900"/>
        <w:gridCol w:w="980"/>
        <w:gridCol w:w="900"/>
        <w:gridCol w:w="900"/>
      </w:tblGrid>
      <w:tr w:rsidR="00D37344" w:rsidRPr="00F279ED" w:rsidTr="003B52EB">
        <w:trPr>
          <w:trHeight w:val="184"/>
          <w:jc w:val="center"/>
        </w:trPr>
        <w:tc>
          <w:tcPr>
            <w:tcW w:w="3742" w:type="dxa"/>
            <w:tcMar>
              <w:top w:w="0" w:type="dxa"/>
              <w:left w:w="30" w:type="dxa"/>
              <w:bottom w:w="0" w:type="dxa"/>
              <w:right w:w="30" w:type="dxa"/>
            </w:tcMa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Показатели</w:t>
            </w:r>
          </w:p>
        </w:tc>
        <w:tc>
          <w:tcPr>
            <w:tcW w:w="2160" w:type="dxa"/>
            <w:tcMar>
              <w:top w:w="0" w:type="dxa"/>
              <w:left w:w="30" w:type="dxa"/>
              <w:bottom w:w="0" w:type="dxa"/>
              <w:right w:w="30" w:type="dxa"/>
            </w:tcMa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Строки в отчетности</w:t>
            </w:r>
          </w:p>
        </w:tc>
        <w:tc>
          <w:tcPr>
            <w:tcW w:w="900" w:type="dxa"/>
            <w:tcMar>
              <w:top w:w="0" w:type="dxa"/>
              <w:left w:w="30" w:type="dxa"/>
              <w:bottom w:w="0" w:type="dxa"/>
              <w:right w:w="30" w:type="dxa"/>
            </w:tcMa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c>
          <w:tcPr>
            <w:tcW w:w="980" w:type="dxa"/>
            <w:tcMar>
              <w:top w:w="0" w:type="dxa"/>
              <w:left w:w="30" w:type="dxa"/>
              <w:bottom w:w="0" w:type="dxa"/>
              <w:right w:w="30" w:type="dxa"/>
            </w:tcMa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c>
          <w:tcPr>
            <w:tcW w:w="900" w:type="dxa"/>
            <w:tcMar>
              <w:top w:w="0" w:type="dxa"/>
              <w:left w:w="30" w:type="dxa"/>
              <w:bottom w:w="0" w:type="dxa"/>
              <w:right w:w="30" w:type="dxa"/>
            </w:tcMa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c>
          <w:tcPr>
            <w:tcW w:w="900" w:type="dxa"/>
            <w:tcMar>
              <w:top w:w="0" w:type="dxa"/>
              <w:left w:w="30" w:type="dxa"/>
              <w:bottom w:w="0" w:type="dxa"/>
              <w:right w:w="30" w:type="dxa"/>
            </w:tcMa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r>
      <w:tr w:rsidR="00D37344" w:rsidRPr="00F279ED" w:rsidTr="003B52EB">
        <w:trPr>
          <w:trHeight w:val="68"/>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1. Выручка от реализации, т.р.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стр.010 формы№2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23769</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19205</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39685</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59189</w:t>
            </w:r>
          </w:p>
        </w:tc>
      </w:tr>
      <w:tr w:rsidR="00D37344" w:rsidRPr="00F279ED" w:rsidTr="003B52EB">
        <w:trPr>
          <w:trHeight w:val="68"/>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2.Прибыль от продаж, т.р.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стр.050 формы №2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2059</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-379</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-293</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-10126</w:t>
            </w:r>
          </w:p>
        </w:tc>
      </w:tr>
      <w:tr w:rsidR="00D37344" w:rsidRPr="00F279ED" w:rsidTr="003B52EB">
        <w:trPr>
          <w:trHeight w:val="68"/>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3. Чистая прибыль, т.р.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стр.190 формы №2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13158</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2696</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13151</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-3431</w:t>
            </w:r>
          </w:p>
        </w:tc>
      </w:tr>
      <w:tr w:rsidR="00D37344" w:rsidRPr="00F279ED" w:rsidTr="003B52EB">
        <w:trPr>
          <w:trHeight w:val="68"/>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4. Прибыль до налогообложения, т.р.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стр.140 формы №2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13158</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2757</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13235</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3476</w:t>
            </w:r>
          </w:p>
        </w:tc>
      </w:tr>
      <w:tr w:rsidR="00D37344" w:rsidRPr="00F279ED" w:rsidTr="003B52EB">
        <w:trPr>
          <w:trHeight w:val="68"/>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5. средняя величина итога баланса, т.р.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стр.700 баланса</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152803</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183918,5</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201443</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181683</w:t>
            </w:r>
          </w:p>
        </w:tc>
      </w:tr>
      <w:tr w:rsidR="00D37344" w:rsidRPr="00F279ED" w:rsidTr="003B52EB">
        <w:trPr>
          <w:trHeight w:val="300"/>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6.Рентабельность продаж (%) (2/1*100)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8,66</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-1,97</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-0,74</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-17,11</w:t>
            </w:r>
          </w:p>
        </w:tc>
      </w:tr>
      <w:tr w:rsidR="00D37344" w:rsidRPr="00F279ED" w:rsidTr="003B52EB">
        <w:trPr>
          <w:trHeight w:val="285"/>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7.Рентабельность деятельности предприятия (%) (3/1*100)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55,35</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14,04</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33,14</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-5,8</w:t>
            </w:r>
          </w:p>
        </w:tc>
      </w:tr>
      <w:tr w:rsidR="00D37344" w:rsidRPr="00F279ED" w:rsidTr="003B52EB">
        <w:trPr>
          <w:trHeight w:val="285"/>
          <w:jc w:val="center"/>
        </w:trPr>
        <w:tc>
          <w:tcPr>
            <w:tcW w:w="3742"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8. Рентабельность вложений в предприятие (%) (4/5*100) </w:t>
            </w:r>
          </w:p>
        </w:tc>
        <w:tc>
          <w:tcPr>
            <w:tcW w:w="216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8,61</w:t>
            </w:r>
          </w:p>
        </w:tc>
        <w:tc>
          <w:tcPr>
            <w:tcW w:w="9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1,5</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6,57</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1,91</w:t>
            </w:r>
          </w:p>
        </w:tc>
      </w:tr>
    </w:tbl>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Анализ таблицы показывает, что показатель рентабельности продаж в течение периода резко сократился (это характеризует предприятие не с лучшей стороны), что говорит о нерентабельности основного производства предприятия. Об этом же свидетельствует и следующая таблица. Как видно, к концу года произошло постепенное увеличение показателей.</w:t>
      </w:r>
    </w:p>
    <w:p w:rsidR="00D37344" w:rsidRDefault="00D37344" w:rsidP="003B52EB">
      <w:pPr>
        <w:pStyle w:val="12"/>
        <w:spacing w:line="276" w:lineRule="auto"/>
        <w:ind w:firstLine="708"/>
        <w:jc w:val="both"/>
        <w:rPr>
          <w:rFonts w:ascii="Times New Roman" w:hAnsi="Times New Roman"/>
          <w:sz w:val="24"/>
          <w:szCs w:val="24"/>
          <w:lang w:eastAsia="ru-RU"/>
        </w:rPr>
      </w:pPr>
    </w:p>
    <w:p w:rsidR="00D37344" w:rsidRDefault="00D37344" w:rsidP="003B52EB">
      <w:pPr>
        <w:pStyle w:val="12"/>
        <w:spacing w:line="276" w:lineRule="auto"/>
        <w:ind w:firstLine="708"/>
        <w:jc w:val="both"/>
        <w:rPr>
          <w:rFonts w:ascii="Times New Roman" w:hAnsi="Times New Roman"/>
          <w:sz w:val="24"/>
          <w:szCs w:val="24"/>
          <w:lang w:eastAsia="ru-RU"/>
        </w:rPr>
      </w:pPr>
    </w:p>
    <w:p w:rsidR="00D37344" w:rsidRPr="00A810E8"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Таблица </w:t>
      </w:r>
      <w:r>
        <w:rPr>
          <w:rFonts w:ascii="Times New Roman" w:hAnsi="Times New Roman"/>
          <w:sz w:val="24"/>
          <w:szCs w:val="24"/>
          <w:lang w:eastAsia="ru-RU"/>
        </w:rPr>
        <w:t xml:space="preserve">8. </w:t>
      </w:r>
      <w:r w:rsidRPr="00A810E8">
        <w:rPr>
          <w:rFonts w:ascii="Times New Roman" w:hAnsi="Times New Roman"/>
          <w:sz w:val="24"/>
          <w:szCs w:val="24"/>
          <w:lang w:eastAsia="ru-RU"/>
        </w:rPr>
        <w:t xml:space="preserve">Показатели оборачиваемости элементов оборотных активов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630"/>
        <w:gridCol w:w="1620"/>
        <w:gridCol w:w="900"/>
        <w:gridCol w:w="1080"/>
        <w:gridCol w:w="1080"/>
        <w:gridCol w:w="1080"/>
      </w:tblGrid>
      <w:tr w:rsidR="00D37344" w:rsidRPr="00F279ED" w:rsidTr="003B52EB">
        <w:trPr>
          <w:trHeight w:val="188"/>
          <w:jc w:val="center"/>
        </w:trPr>
        <w:tc>
          <w:tcPr>
            <w:tcW w:w="363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Показатели</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Строки в отчетности</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90 дней</w:t>
            </w:r>
          </w:p>
        </w:tc>
      </w:tr>
      <w:tr w:rsidR="00D37344" w:rsidRPr="00F279ED" w:rsidTr="003B52EB">
        <w:trPr>
          <w:trHeight w:val="6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1.Выручка от реализации, т.р.</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стр.010 формы№2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23769</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19205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39685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59189</w:t>
            </w:r>
          </w:p>
        </w:tc>
      </w:tr>
      <w:tr w:rsidR="00D37344" w:rsidRPr="00F279ED" w:rsidTr="003B52EB">
        <w:trPr>
          <w:trHeight w:val="6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2. Объем дневных продаж, т.р. в день (п.1/90дней)</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п.1/90</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264,1</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213,34</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440,94</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657,66</w:t>
            </w:r>
          </w:p>
        </w:tc>
      </w:tr>
      <w:tr w:rsidR="00D37344" w:rsidRPr="00F279ED" w:rsidTr="003B52EB">
        <w:trPr>
          <w:trHeight w:val="6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3.Средняя стоимость оборотных активов, т.р.</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 стр. 290 баланса</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87051,5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114759</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128131,5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107627,5</w:t>
            </w:r>
          </w:p>
        </w:tc>
      </w:tr>
      <w:tr w:rsidR="00D37344" w:rsidRPr="00F279ED" w:rsidTr="003B52EB">
        <w:trPr>
          <w:trHeight w:val="6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4.Оборачиваемость оборотных активов (дней)</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п.3/п1</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330</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538</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291</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164</w:t>
            </w:r>
          </w:p>
        </w:tc>
      </w:tr>
      <w:tr w:rsidR="00D37344" w:rsidRPr="00F279ED" w:rsidTr="003B52EB">
        <w:trPr>
          <w:trHeight w:val="17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5.Средняя стоимость дебиторской задолженности, т.р.</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 стр. 230 + +240 баланса</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7004,5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9411</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7454</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7809</w:t>
            </w:r>
          </w:p>
        </w:tc>
      </w:tr>
      <w:tr w:rsidR="00D37344" w:rsidRPr="00F279ED" w:rsidTr="003B52EB">
        <w:trPr>
          <w:trHeight w:val="172"/>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6.Оборачиваемость дебиторской задолженности (дней)</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п.5/п.2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27</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44</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17</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12</w:t>
            </w:r>
          </w:p>
        </w:tc>
      </w:tr>
      <w:tr w:rsidR="00D37344" w:rsidRPr="00F279ED" w:rsidTr="003B52EB">
        <w:trPr>
          <w:trHeight w:val="6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7.Средняя стоимость запасов, т.р.</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по стр. 210 баланса</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75163,5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100360,5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115985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94217</w:t>
            </w:r>
          </w:p>
        </w:tc>
      </w:tr>
      <w:tr w:rsidR="00D37344" w:rsidRPr="00F279ED" w:rsidTr="003B52EB">
        <w:trPr>
          <w:trHeight w:val="68"/>
          <w:jc w:val="center"/>
        </w:trPr>
        <w:tc>
          <w:tcPr>
            <w:tcW w:w="3630" w:type="dxa"/>
            <w:tcMar>
              <w:top w:w="0" w:type="dxa"/>
              <w:left w:w="30" w:type="dxa"/>
              <w:bottom w:w="0" w:type="dxa"/>
              <w:right w:w="30" w:type="dxa"/>
            </w:tcMar>
          </w:tcPr>
          <w:p w:rsidR="00D37344" w:rsidRPr="00F279ED" w:rsidRDefault="00D37344" w:rsidP="003B52EB">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8.Оборачиваемость запасов (дней)</w:t>
            </w:r>
          </w:p>
        </w:tc>
        <w:tc>
          <w:tcPr>
            <w:tcW w:w="162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п.7/п.2</w:t>
            </w:r>
          </w:p>
        </w:tc>
        <w:tc>
          <w:tcPr>
            <w:tcW w:w="90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285</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470</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263</w:t>
            </w:r>
          </w:p>
        </w:tc>
        <w:tc>
          <w:tcPr>
            <w:tcW w:w="1080" w:type="dxa"/>
            <w:tcMar>
              <w:top w:w="0" w:type="dxa"/>
              <w:left w:w="30" w:type="dxa"/>
              <w:bottom w:w="0" w:type="dxa"/>
              <w:right w:w="30" w:type="dxa"/>
            </w:tcMar>
            <w:vAlign w:val="center"/>
          </w:tcPr>
          <w:p w:rsidR="00D37344" w:rsidRPr="00F279ED" w:rsidRDefault="00D37344" w:rsidP="003B52EB">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143</w:t>
            </w:r>
          </w:p>
        </w:tc>
      </w:tr>
    </w:tbl>
    <w:p w:rsidR="00D37344" w:rsidRDefault="00D37344" w:rsidP="007B20D6">
      <w:pPr>
        <w:pStyle w:val="12"/>
        <w:spacing w:line="276" w:lineRule="auto"/>
        <w:jc w:val="both"/>
        <w:rPr>
          <w:rFonts w:ascii="Times New Roman" w:hAnsi="Times New Roman"/>
          <w:sz w:val="24"/>
          <w:szCs w:val="24"/>
          <w:lang w:eastAsia="ru-RU"/>
        </w:rPr>
      </w:pPr>
    </w:p>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По данной таблице можно сделать вывод, что оборачиваемость оборотных активов колеблется от 538 до 164 дней, такой перепад в замедлении и ускорении оборачиваемости можно объяснить сезонным характером производства на ООО «</w:t>
      </w:r>
      <w:r>
        <w:rPr>
          <w:rFonts w:ascii="Times New Roman" w:hAnsi="Times New Roman"/>
          <w:sz w:val="24"/>
          <w:szCs w:val="24"/>
          <w:lang w:eastAsia="ru-RU"/>
        </w:rPr>
        <w:t>Холод</w:t>
      </w:r>
      <w:r w:rsidRPr="00A810E8">
        <w:rPr>
          <w:rFonts w:ascii="Times New Roman" w:hAnsi="Times New Roman"/>
          <w:sz w:val="24"/>
          <w:szCs w:val="24"/>
          <w:lang w:eastAsia="ru-RU"/>
        </w:rPr>
        <w:t>»</w:t>
      </w:r>
      <w:r>
        <w:rPr>
          <w:rFonts w:ascii="Times New Roman" w:hAnsi="Times New Roman"/>
          <w:sz w:val="24"/>
          <w:szCs w:val="24"/>
          <w:lang w:eastAsia="ru-RU"/>
        </w:rPr>
        <w:t>.</w:t>
      </w:r>
    </w:p>
    <w:p w:rsidR="00D37344"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После того как вычисляются основные коэффициенты, необходимо разбить их на категории в зависимости от фактического значения </w:t>
      </w:r>
    </w:p>
    <w:p w:rsidR="00D37344" w:rsidRPr="00A810E8" w:rsidRDefault="00D37344" w:rsidP="003B52EB">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Таблица </w:t>
      </w:r>
      <w:r>
        <w:rPr>
          <w:rFonts w:ascii="Times New Roman" w:hAnsi="Times New Roman"/>
          <w:sz w:val="24"/>
          <w:szCs w:val="24"/>
          <w:lang w:eastAsia="ru-RU"/>
        </w:rPr>
        <w:t xml:space="preserve">9. </w:t>
      </w:r>
      <w:r w:rsidRPr="00A810E8">
        <w:rPr>
          <w:rFonts w:ascii="Times New Roman" w:hAnsi="Times New Roman"/>
          <w:sz w:val="24"/>
          <w:szCs w:val="24"/>
          <w:lang w:eastAsia="ru-RU"/>
        </w:rPr>
        <w:t xml:space="preserve">Разбивка показателей на категории в зависимости от фактических значений: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09"/>
        <w:gridCol w:w="2031"/>
        <w:gridCol w:w="2200"/>
        <w:gridCol w:w="1959"/>
      </w:tblGrid>
      <w:tr w:rsidR="00D37344" w:rsidRPr="00F279ED" w:rsidTr="003B52EB">
        <w:trPr>
          <w:trHeight w:val="348"/>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Коэффициенты</w:t>
            </w:r>
          </w:p>
        </w:tc>
        <w:tc>
          <w:tcPr>
            <w:tcW w:w="2031" w:type="dxa"/>
            <w:tcMar>
              <w:top w:w="0" w:type="dxa"/>
              <w:left w:w="108" w:type="dxa"/>
              <w:bottom w:w="0" w:type="dxa"/>
              <w:right w:w="108" w:type="dxa"/>
            </w:tcMa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 категория</w:t>
            </w:r>
          </w:p>
        </w:tc>
        <w:tc>
          <w:tcPr>
            <w:tcW w:w="2200" w:type="dxa"/>
            <w:tcMar>
              <w:top w:w="0" w:type="dxa"/>
              <w:left w:w="108" w:type="dxa"/>
              <w:bottom w:w="0" w:type="dxa"/>
              <w:right w:w="108" w:type="dxa"/>
            </w:tcMa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2 категория</w:t>
            </w:r>
          </w:p>
        </w:tc>
        <w:tc>
          <w:tcPr>
            <w:tcW w:w="1959" w:type="dxa"/>
            <w:tcMar>
              <w:top w:w="0" w:type="dxa"/>
              <w:left w:w="108" w:type="dxa"/>
              <w:bottom w:w="0" w:type="dxa"/>
              <w:right w:w="108" w:type="dxa"/>
            </w:tcMa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3 категория</w:t>
            </w:r>
          </w:p>
        </w:tc>
      </w:tr>
      <w:tr w:rsidR="00D37344" w:rsidRPr="00F279ED" w:rsidTr="0044752A">
        <w:trPr>
          <w:trHeight w:val="348"/>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0,1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0,05 – 0,1</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0,05</w:t>
            </w:r>
          </w:p>
        </w:tc>
      </w:tr>
      <w:tr w:rsidR="00D37344" w:rsidRPr="00F279ED" w:rsidTr="0044752A">
        <w:trPr>
          <w:trHeight w:val="333"/>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0,8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0,5 – 0,8</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0,5</w:t>
            </w:r>
          </w:p>
        </w:tc>
      </w:tr>
      <w:tr w:rsidR="00D37344" w:rsidRPr="00F279ED" w:rsidTr="0044752A">
        <w:trPr>
          <w:trHeight w:val="348"/>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1,5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1,0 – 1,5</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1,0</w:t>
            </w:r>
          </w:p>
        </w:tc>
      </w:tr>
      <w:tr w:rsidR="00D37344" w:rsidRPr="00F279ED" w:rsidTr="0044752A">
        <w:trPr>
          <w:trHeight w:val="348"/>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p>
        </w:tc>
      </w:tr>
      <w:tr w:rsidR="00D37344" w:rsidRPr="00F279ED" w:rsidTr="0044752A">
        <w:trPr>
          <w:trHeight w:val="695"/>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кроме торговли и лизинговых предприятий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0,4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0,25 – 0,4</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0,25</w:t>
            </w:r>
          </w:p>
        </w:tc>
      </w:tr>
      <w:tr w:rsidR="00D37344" w:rsidRPr="00F279ED" w:rsidTr="0044752A">
        <w:trPr>
          <w:trHeight w:val="695"/>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для торговли и лизинговых компаний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0,25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0,15 – 0,25</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0,15</w:t>
            </w:r>
          </w:p>
        </w:tc>
      </w:tr>
      <w:tr w:rsidR="00D37344" w:rsidRPr="00F279ED" w:rsidTr="0044752A">
        <w:trPr>
          <w:trHeight w:val="348"/>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0,10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0,10</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нерентаб.</w:t>
            </w:r>
          </w:p>
        </w:tc>
      </w:tr>
      <w:tr w:rsidR="00D37344" w:rsidRPr="00F279ED" w:rsidTr="0044752A">
        <w:trPr>
          <w:trHeight w:val="348"/>
          <w:jc w:val="center"/>
        </w:trPr>
        <w:tc>
          <w:tcPr>
            <w:tcW w:w="2809" w:type="dxa"/>
            <w:tcMar>
              <w:top w:w="0" w:type="dxa"/>
              <w:left w:w="108" w:type="dxa"/>
              <w:bottom w:w="0" w:type="dxa"/>
              <w:right w:w="108" w:type="dxa"/>
            </w:tcMar>
          </w:tcPr>
          <w:p w:rsidR="00D37344" w:rsidRPr="00F279ED" w:rsidRDefault="00D37344" w:rsidP="0044752A">
            <w:pPr>
              <w:pStyle w:val="12"/>
              <w:spacing w:line="276" w:lineRule="auto"/>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2031"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0,06 и выше</w:t>
            </w:r>
          </w:p>
        </w:tc>
        <w:tc>
          <w:tcPr>
            <w:tcW w:w="2200"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менее 0,06</w:t>
            </w:r>
          </w:p>
        </w:tc>
        <w:tc>
          <w:tcPr>
            <w:tcW w:w="1959" w:type="dxa"/>
            <w:tcMar>
              <w:top w:w="0" w:type="dxa"/>
              <w:left w:w="108" w:type="dxa"/>
              <w:bottom w:w="0" w:type="dxa"/>
              <w:right w:w="108" w:type="dxa"/>
            </w:tcMar>
            <w:vAlign w:val="center"/>
          </w:tcPr>
          <w:p w:rsidR="00D37344" w:rsidRPr="00F279ED" w:rsidRDefault="00D37344" w:rsidP="0044752A">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нерентаб.</w:t>
            </w:r>
          </w:p>
        </w:tc>
      </w:tr>
    </w:tbl>
    <w:p w:rsidR="00D37344" w:rsidRDefault="00D37344" w:rsidP="007B20D6">
      <w:pPr>
        <w:pStyle w:val="12"/>
        <w:spacing w:line="276" w:lineRule="auto"/>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И по следующей формуле рассчитать классность заемщика:</w:t>
      </w:r>
    </w:p>
    <w:p w:rsidR="00D37344" w:rsidRDefault="00D37344" w:rsidP="0044752A">
      <w:pPr>
        <w:pStyle w:val="12"/>
        <w:spacing w:line="276" w:lineRule="auto"/>
        <w:ind w:firstLine="708"/>
        <w:jc w:val="center"/>
        <w:rPr>
          <w:rFonts w:ascii="Times New Roman" w:hAnsi="Times New Roman"/>
          <w:i/>
          <w:iCs/>
          <w:sz w:val="24"/>
          <w:szCs w:val="24"/>
          <w:lang w:eastAsia="ru-RU"/>
        </w:rPr>
      </w:pPr>
      <w:r w:rsidRPr="00A810E8">
        <w:rPr>
          <w:rFonts w:ascii="Times New Roman" w:hAnsi="Times New Roman"/>
          <w:i/>
          <w:iCs/>
          <w:sz w:val="24"/>
          <w:szCs w:val="24"/>
          <w:lang w:eastAsia="ru-RU"/>
        </w:rPr>
        <w:t xml:space="preserve">Σ категория коэффициента </w:t>
      </w:r>
      <w:r>
        <w:rPr>
          <w:rFonts w:ascii="Times New Roman" w:hAnsi="Times New Roman"/>
          <w:i/>
          <w:iCs/>
          <w:sz w:val="24"/>
          <w:szCs w:val="24"/>
          <w:lang w:eastAsia="ru-RU"/>
        </w:rPr>
        <w:t>·</w:t>
      </w:r>
      <w:r w:rsidRPr="00A810E8">
        <w:rPr>
          <w:rFonts w:ascii="Times New Roman" w:hAnsi="Times New Roman"/>
          <w:i/>
          <w:iCs/>
          <w:sz w:val="24"/>
          <w:szCs w:val="24"/>
          <w:lang w:eastAsia="ru-RU"/>
        </w:rPr>
        <w:t xml:space="preserve"> вес показателя</w:t>
      </w: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Default="00D37344" w:rsidP="0044752A">
      <w:pPr>
        <w:pStyle w:val="12"/>
        <w:spacing w:line="276" w:lineRule="auto"/>
        <w:ind w:firstLine="708"/>
        <w:jc w:val="both"/>
        <w:rPr>
          <w:rFonts w:ascii="Times New Roman" w:hAnsi="Times New Roman"/>
          <w:sz w:val="24"/>
          <w:szCs w:val="24"/>
          <w:lang w:eastAsia="ru-RU"/>
        </w:rPr>
      </w:pPr>
    </w:p>
    <w:p w:rsidR="00D37344" w:rsidRPr="00A810E8" w:rsidRDefault="00D37344" w:rsidP="0044752A">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Таблица </w:t>
      </w:r>
      <w:r>
        <w:rPr>
          <w:rFonts w:ascii="Times New Roman" w:hAnsi="Times New Roman"/>
          <w:sz w:val="24"/>
          <w:szCs w:val="24"/>
          <w:lang w:eastAsia="ru-RU"/>
        </w:rPr>
        <w:t xml:space="preserve">10. </w:t>
      </w:r>
      <w:r w:rsidRPr="00A810E8">
        <w:rPr>
          <w:rFonts w:ascii="Times New Roman" w:hAnsi="Times New Roman"/>
          <w:sz w:val="24"/>
          <w:szCs w:val="24"/>
          <w:lang w:eastAsia="ru-RU"/>
        </w:rPr>
        <w:t xml:space="preserve">Оценка класса кредитоспособности заемщика </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6"/>
        <w:gridCol w:w="1831"/>
        <w:gridCol w:w="1412"/>
        <w:gridCol w:w="1278"/>
        <w:gridCol w:w="1684"/>
        <w:gridCol w:w="849"/>
      </w:tblGrid>
      <w:tr w:rsidR="00D37344" w:rsidRPr="00F279ED" w:rsidTr="0044752A">
        <w:trPr>
          <w:trHeight w:val="514"/>
          <w:jc w:val="center"/>
        </w:trPr>
        <w:tc>
          <w:tcPr>
            <w:tcW w:w="2626" w:type="dxa"/>
            <w:tcMar>
              <w:top w:w="0" w:type="dxa"/>
              <w:left w:w="30" w:type="dxa"/>
              <w:bottom w:w="0" w:type="dxa"/>
              <w:right w:w="30" w:type="dxa"/>
            </w:tcMar>
          </w:tcPr>
          <w:p w:rsidR="00D37344" w:rsidRPr="00F279ED" w:rsidRDefault="00D37344" w:rsidP="00DB6417">
            <w:pPr>
              <w:pStyle w:val="12"/>
              <w:spacing w:line="276" w:lineRule="auto"/>
              <w:jc w:val="center"/>
              <w:rPr>
                <w:rFonts w:ascii="Times New Roman" w:hAnsi="Times New Roman"/>
                <w:bCs/>
                <w:kern w:val="36"/>
                <w:sz w:val="24"/>
                <w:szCs w:val="24"/>
                <w:lang w:eastAsia="ru-RU"/>
              </w:rPr>
            </w:pPr>
            <w:r w:rsidRPr="00F279ED">
              <w:rPr>
                <w:rFonts w:ascii="Times New Roman" w:hAnsi="Times New Roman"/>
                <w:bCs/>
                <w:kern w:val="36"/>
                <w:sz w:val="24"/>
                <w:szCs w:val="24"/>
                <w:lang w:eastAsia="ru-RU"/>
              </w:rPr>
              <w:t>Показатель</w:t>
            </w:r>
          </w:p>
        </w:tc>
        <w:tc>
          <w:tcPr>
            <w:tcW w:w="1831" w:type="dxa"/>
            <w:tcMar>
              <w:top w:w="0" w:type="dxa"/>
              <w:left w:w="30" w:type="dxa"/>
              <w:bottom w:w="0" w:type="dxa"/>
              <w:right w:w="30" w:type="dxa"/>
            </w:tcMar>
          </w:tcPr>
          <w:p w:rsidR="00D37344" w:rsidRPr="00F279ED" w:rsidRDefault="00D37344" w:rsidP="00DB6417">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Фактическое значение</w:t>
            </w:r>
          </w:p>
        </w:tc>
        <w:tc>
          <w:tcPr>
            <w:tcW w:w="1412" w:type="dxa"/>
            <w:tcMar>
              <w:top w:w="0" w:type="dxa"/>
              <w:left w:w="30" w:type="dxa"/>
              <w:bottom w:w="0" w:type="dxa"/>
              <w:right w:w="30" w:type="dxa"/>
            </w:tcMar>
          </w:tcPr>
          <w:p w:rsidR="00D37344" w:rsidRPr="00F279ED" w:rsidRDefault="00D37344" w:rsidP="00DB6417">
            <w:pPr>
              <w:pStyle w:val="12"/>
              <w:spacing w:line="276" w:lineRule="auto"/>
              <w:jc w:val="center"/>
              <w:rPr>
                <w:rFonts w:ascii="Times New Roman" w:hAnsi="Times New Roman"/>
                <w:bCs/>
                <w:kern w:val="36"/>
                <w:sz w:val="24"/>
                <w:szCs w:val="24"/>
                <w:lang w:eastAsia="ru-RU"/>
              </w:rPr>
            </w:pPr>
            <w:r w:rsidRPr="00F279ED">
              <w:rPr>
                <w:rFonts w:ascii="Times New Roman" w:hAnsi="Times New Roman"/>
                <w:bCs/>
                <w:kern w:val="36"/>
                <w:sz w:val="24"/>
                <w:szCs w:val="24"/>
                <w:lang w:eastAsia="ru-RU"/>
              </w:rPr>
              <w:t>Категория</w:t>
            </w:r>
          </w:p>
        </w:tc>
        <w:tc>
          <w:tcPr>
            <w:tcW w:w="1278" w:type="dxa"/>
            <w:tcMar>
              <w:top w:w="0" w:type="dxa"/>
              <w:left w:w="30" w:type="dxa"/>
              <w:bottom w:w="0" w:type="dxa"/>
              <w:right w:w="30" w:type="dxa"/>
            </w:tcMar>
          </w:tcPr>
          <w:p w:rsidR="00D37344" w:rsidRPr="00F279ED" w:rsidRDefault="00D37344" w:rsidP="00DB6417">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Вес показателя</w:t>
            </w:r>
          </w:p>
        </w:tc>
        <w:tc>
          <w:tcPr>
            <w:tcW w:w="1684" w:type="dxa"/>
            <w:tcMar>
              <w:top w:w="0" w:type="dxa"/>
              <w:left w:w="30" w:type="dxa"/>
              <w:bottom w:w="0" w:type="dxa"/>
              <w:right w:w="30" w:type="dxa"/>
            </w:tcMar>
          </w:tcPr>
          <w:p w:rsidR="00D37344" w:rsidRPr="00F279ED" w:rsidRDefault="00D37344" w:rsidP="00DB6417">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Расчет суммы баллов</w:t>
            </w:r>
          </w:p>
        </w:tc>
        <w:tc>
          <w:tcPr>
            <w:tcW w:w="849" w:type="dxa"/>
            <w:tcMar>
              <w:top w:w="0" w:type="dxa"/>
              <w:left w:w="30" w:type="dxa"/>
              <w:bottom w:w="0" w:type="dxa"/>
              <w:right w:w="30" w:type="dxa"/>
            </w:tcMar>
          </w:tcPr>
          <w:p w:rsidR="00D37344" w:rsidRPr="00F279ED" w:rsidRDefault="00D37344" w:rsidP="00DB6417">
            <w:pPr>
              <w:pStyle w:val="12"/>
              <w:spacing w:line="276" w:lineRule="auto"/>
              <w:jc w:val="center"/>
              <w:rPr>
                <w:rFonts w:ascii="Times New Roman" w:hAnsi="Times New Roman"/>
                <w:sz w:val="24"/>
                <w:szCs w:val="24"/>
                <w:lang w:eastAsia="ru-RU"/>
              </w:rPr>
            </w:pPr>
            <w:r w:rsidRPr="00F279ED">
              <w:rPr>
                <w:rFonts w:ascii="Times New Roman" w:hAnsi="Times New Roman"/>
                <w:sz w:val="24"/>
                <w:szCs w:val="24"/>
                <w:lang w:eastAsia="ru-RU"/>
              </w:rPr>
              <w:t>Класс</w:t>
            </w:r>
          </w:p>
        </w:tc>
      </w:tr>
      <w:tr w:rsidR="00D37344" w:rsidRPr="00F279ED" w:rsidTr="0044752A">
        <w:trPr>
          <w:trHeight w:val="12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0,065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57"/>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0,199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7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1,24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0,80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93"/>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0,52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38"/>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0,087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38"/>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0,55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71"/>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Итого на 31.03.08, I кв.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1,80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r>
      <w:tr w:rsidR="00D37344" w:rsidRPr="00F279ED" w:rsidTr="0044752A">
        <w:trPr>
          <w:trHeight w:val="216"/>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0,017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249"/>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0,089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2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1,164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0,80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57"/>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0,44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7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нерентаб.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0,45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7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0,14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23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Итого на 30.06.08, II кв.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r>
      <w:tr w:rsidR="00D37344" w:rsidRPr="00F279ED" w:rsidTr="0044752A">
        <w:trPr>
          <w:trHeight w:val="139"/>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0,04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70"/>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0,111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7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1,314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0,80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7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0,51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39"/>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нерентаб.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0,45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39"/>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0,33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Итого на 30.09.08, III кв. </w:t>
            </w:r>
          </w:p>
        </w:tc>
        <w:tc>
          <w:tcPr>
            <w:tcW w:w="1831"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412"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278"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684"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2 </w:t>
            </w: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FB62F9">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К1 </w:t>
            </w:r>
          </w:p>
        </w:tc>
        <w:tc>
          <w:tcPr>
            <w:tcW w:w="1831" w:type="dxa"/>
            <w:tcMar>
              <w:top w:w="0" w:type="dxa"/>
              <w:left w:w="30" w:type="dxa"/>
              <w:bottom w:w="0" w:type="dxa"/>
              <w:right w:w="30" w:type="dxa"/>
            </w:tcMar>
          </w:tcPr>
          <w:p w:rsidR="00D37344" w:rsidRPr="00F279ED" w:rsidRDefault="00D37344" w:rsidP="00FB62F9">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0,11 </w:t>
            </w:r>
          </w:p>
        </w:tc>
        <w:tc>
          <w:tcPr>
            <w:tcW w:w="1412" w:type="dxa"/>
            <w:tcMar>
              <w:top w:w="0" w:type="dxa"/>
              <w:left w:w="30" w:type="dxa"/>
              <w:bottom w:w="0" w:type="dxa"/>
              <w:right w:w="30" w:type="dxa"/>
            </w:tcMar>
          </w:tcPr>
          <w:p w:rsidR="00D37344" w:rsidRPr="00F279ED" w:rsidRDefault="00D37344" w:rsidP="00FB62F9">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FB62F9">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w:t>
            </w:r>
          </w:p>
        </w:tc>
        <w:tc>
          <w:tcPr>
            <w:tcW w:w="1684" w:type="dxa"/>
            <w:tcMar>
              <w:top w:w="0" w:type="dxa"/>
              <w:left w:w="30" w:type="dxa"/>
              <w:bottom w:w="0" w:type="dxa"/>
              <w:right w:w="30" w:type="dxa"/>
            </w:tcMar>
          </w:tcPr>
          <w:p w:rsidR="00D37344" w:rsidRPr="00F279ED" w:rsidRDefault="00D37344" w:rsidP="00FB62F9">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0,05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2E2245">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К2 </w:t>
            </w:r>
          </w:p>
        </w:tc>
        <w:tc>
          <w:tcPr>
            <w:tcW w:w="1831" w:type="dxa"/>
            <w:tcMar>
              <w:top w:w="0" w:type="dxa"/>
              <w:left w:w="30" w:type="dxa"/>
              <w:bottom w:w="0" w:type="dxa"/>
              <w:right w:w="30" w:type="dxa"/>
            </w:tcMar>
          </w:tcPr>
          <w:p w:rsidR="00D37344" w:rsidRPr="00F279ED" w:rsidRDefault="00D37344" w:rsidP="002E2245">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0,273 </w:t>
            </w:r>
          </w:p>
        </w:tc>
        <w:tc>
          <w:tcPr>
            <w:tcW w:w="1412" w:type="dxa"/>
            <w:tcMar>
              <w:top w:w="0" w:type="dxa"/>
              <w:left w:w="30" w:type="dxa"/>
              <w:bottom w:w="0" w:type="dxa"/>
              <w:right w:w="30" w:type="dxa"/>
            </w:tcMar>
          </w:tcPr>
          <w:p w:rsidR="00D37344" w:rsidRPr="00F279ED" w:rsidRDefault="00D37344" w:rsidP="002E2245">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2E2245">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2E2245">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9007E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К3 </w:t>
            </w:r>
          </w:p>
        </w:tc>
        <w:tc>
          <w:tcPr>
            <w:tcW w:w="1831" w:type="dxa"/>
            <w:tcMar>
              <w:top w:w="0" w:type="dxa"/>
              <w:left w:w="30" w:type="dxa"/>
              <w:bottom w:w="0" w:type="dxa"/>
              <w:right w:w="30" w:type="dxa"/>
            </w:tcMar>
          </w:tcPr>
          <w:p w:rsidR="00D37344" w:rsidRPr="00F279ED" w:rsidRDefault="00D37344" w:rsidP="009007E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1,63 </w:t>
            </w:r>
          </w:p>
        </w:tc>
        <w:tc>
          <w:tcPr>
            <w:tcW w:w="1412" w:type="dxa"/>
            <w:tcMar>
              <w:top w:w="0" w:type="dxa"/>
              <w:left w:w="30" w:type="dxa"/>
              <w:bottom w:w="0" w:type="dxa"/>
              <w:right w:w="30" w:type="dxa"/>
            </w:tcMar>
          </w:tcPr>
          <w:p w:rsidR="00D37344" w:rsidRPr="00F279ED" w:rsidRDefault="00D37344" w:rsidP="009007E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9007E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0,40 </w:t>
            </w:r>
          </w:p>
        </w:tc>
        <w:tc>
          <w:tcPr>
            <w:tcW w:w="1684" w:type="dxa"/>
            <w:tcMar>
              <w:top w:w="0" w:type="dxa"/>
              <w:left w:w="30" w:type="dxa"/>
              <w:bottom w:w="0" w:type="dxa"/>
              <w:right w:w="30" w:type="dxa"/>
            </w:tcMar>
          </w:tcPr>
          <w:p w:rsidR="00D37344" w:rsidRPr="00F279ED" w:rsidRDefault="00D37344" w:rsidP="009007E6">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11709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К4 </w:t>
            </w:r>
          </w:p>
        </w:tc>
        <w:tc>
          <w:tcPr>
            <w:tcW w:w="1831" w:type="dxa"/>
            <w:tcMar>
              <w:top w:w="0" w:type="dxa"/>
              <w:left w:w="30" w:type="dxa"/>
              <w:bottom w:w="0" w:type="dxa"/>
              <w:right w:w="30" w:type="dxa"/>
            </w:tcMar>
          </w:tcPr>
          <w:p w:rsidR="00D37344" w:rsidRPr="00F279ED" w:rsidRDefault="00D37344" w:rsidP="0011709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0,66 </w:t>
            </w:r>
          </w:p>
        </w:tc>
        <w:tc>
          <w:tcPr>
            <w:tcW w:w="1412" w:type="dxa"/>
            <w:tcMar>
              <w:top w:w="0" w:type="dxa"/>
              <w:left w:w="30" w:type="dxa"/>
              <w:bottom w:w="0" w:type="dxa"/>
              <w:right w:w="30" w:type="dxa"/>
            </w:tcMar>
          </w:tcPr>
          <w:p w:rsidR="00D37344" w:rsidRPr="00F279ED" w:rsidRDefault="00D37344" w:rsidP="0011709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278" w:type="dxa"/>
            <w:tcMar>
              <w:top w:w="0" w:type="dxa"/>
              <w:left w:w="30" w:type="dxa"/>
              <w:bottom w:w="0" w:type="dxa"/>
              <w:right w:w="30" w:type="dxa"/>
            </w:tcMar>
          </w:tcPr>
          <w:p w:rsidR="00D37344" w:rsidRPr="00F279ED" w:rsidRDefault="00D37344" w:rsidP="0011709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1684" w:type="dxa"/>
            <w:tcMar>
              <w:top w:w="0" w:type="dxa"/>
              <w:left w:w="30" w:type="dxa"/>
              <w:bottom w:w="0" w:type="dxa"/>
              <w:right w:w="30" w:type="dxa"/>
            </w:tcMar>
          </w:tcPr>
          <w:p w:rsidR="00D37344" w:rsidRPr="00F279ED" w:rsidRDefault="00D37344" w:rsidP="0011709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0,20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C85E57">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К5 </w:t>
            </w:r>
          </w:p>
        </w:tc>
        <w:tc>
          <w:tcPr>
            <w:tcW w:w="1831" w:type="dxa"/>
            <w:tcMar>
              <w:top w:w="0" w:type="dxa"/>
              <w:left w:w="30" w:type="dxa"/>
              <w:bottom w:w="0" w:type="dxa"/>
              <w:right w:w="30" w:type="dxa"/>
            </w:tcMar>
          </w:tcPr>
          <w:p w:rsidR="00D37344" w:rsidRPr="00F279ED" w:rsidRDefault="00D37344" w:rsidP="00C85E57">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нерентаб. </w:t>
            </w:r>
          </w:p>
        </w:tc>
        <w:tc>
          <w:tcPr>
            <w:tcW w:w="1412" w:type="dxa"/>
            <w:tcMar>
              <w:top w:w="0" w:type="dxa"/>
              <w:left w:w="30" w:type="dxa"/>
              <w:bottom w:w="0" w:type="dxa"/>
              <w:right w:w="30" w:type="dxa"/>
            </w:tcMar>
          </w:tcPr>
          <w:p w:rsidR="00D37344" w:rsidRPr="00F279ED" w:rsidRDefault="00D37344" w:rsidP="00C85E57">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C85E57">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0,15 </w:t>
            </w:r>
          </w:p>
        </w:tc>
        <w:tc>
          <w:tcPr>
            <w:tcW w:w="1684" w:type="dxa"/>
            <w:tcMar>
              <w:top w:w="0" w:type="dxa"/>
              <w:left w:w="30" w:type="dxa"/>
              <w:bottom w:w="0" w:type="dxa"/>
              <w:right w:w="30" w:type="dxa"/>
            </w:tcMar>
          </w:tcPr>
          <w:p w:rsidR="00D37344" w:rsidRPr="00F279ED" w:rsidRDefault="00D37344" w:rsidP="00C85E57">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0,45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DA0C6E">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К6 </w:t>
            </w:r>
          </w:p>
        </w:tc>
        <w:tc>
          <w:tcPr>
            <w:tcW w:w="1831" w:type="dxa"/>
            <w:tcMar>
              <w:top w:w="0" w:type="dxa"/>
              <w:left w:w="30" w:type="dxa"/>
              <w:bottom w:w="0" w:type="dxa"/>
              <w:right w:w="30" w:type="dxa"/>
            </w:tcMar>
          </w:tcPr>
          <w:p w:rsidR="00D37344" w:rsidRPr="00F279ED" w:rsidRDefault="00D37344" w:rsidP="00DA0C6E">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нерентаб. </w:t>
            </w:r>
          </w:p>
        </w:tc>
        <w:tc>
          <w:tcPr>
            <w:tcW w:w="1412" w:type="dxa"/>
            <w:tcMar>
              <w:top w:w="0" w:type="dxa"/>
              <w:left w:w="30" w:type="dxa"/>
              <w:bottom w:w="0" w:type="dxa"/>
              <w:right w:w="30" w:type="dxa"/>
            </w:tcMar>
          </w:tcPr>
          <w:p w:rsidR="00D37344" w:rsidRPr="00F279ED" w:rsidRDefault="00D37344" w:rsidP="00DA0C6E">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3 </w:t>
            </w:r>
          </w:p>
        </w:tc>
        <w:tc>
          <w:tcPr>
            <w:tcW w:w="1278" w:type="dxa"/>
            <w:tcMar>
              <w:top w:w="0" w:type="dxa"/>
              <w:left w:w="30" w:type="dxa"/>
              <w:bottom w:w="0" w:type="dxa"/>
              <w:right w:w="30" w:type="dxa"/>
            </w:tcMar>
          </w:tcPr>
          <w:p w:rsidR="00D37344" w:rsidRPr="00F279ED" w:rsidRDefault="00D37344" w:rsidP="00DA0C6E">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0,10 </w:t>
            </w:r>
          </w:p>
        </w:tc>
        <w:tc>
          <w:tcPr>
            <w:tcW w:w="1684" w:type="dxa"/>
            <w:tcMar>
              <w:top w:w="0" w:type="dxa"/>
              <w:left w:w="30" w:type="dxa"/>
              <w:bottom w:w="0" w:type="dxa"/>
              <w:right w:w="30" w:type="dxa"/>
            </w:tcMar>
          </w:tcPr>
          <w:p w:rsidR="00D37344" w:rsidRPr="00F279ED" w:rsidRDefault="00D37344" w:rsidP="00DA0C6E">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0,30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p>
        </w:tc>
      </w:tr>
      <w:tr w:rsidR="00D37344" w:rsidRPr="00F279ED" w:rsidTr="0044752A">
        <w:trPr>
          <w:trHeight w:val="185"/>
          <w:jc w:val="center"/>
        </w:trPr>
        <w:tc>
          <w:tcPr>
            <w:tcW w:w="2626" w:type="dxa"/>
            <w:tcMar>
              <w:top w:w="0" w:type="dxa"/>
              <w:left w:w="30" w:type="dxa"/>
              <w:bottom w:w="0" w:type="dxa"/>
              <w:right w:w="30" w:type="dxa"/>
            </w:tcMar>
          </w:tcPr>
          <w:p w:rsidR="00D37344" w:rsidRPr="00F279ED" w:rsidRDefault="00D37344" w:rsidP="00F9388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Итого на 31.12.08, IV кв. </w:t>
            </w:r>
          </w:p>
        </w:tc>
        <w:tc>
          <w:tcPr>
            <w:tcW w:w="1831" w:type="dxa"/>
            <w:tcMar>
              <w:top w:w="0" w:type="dxa"/>
              <w:left w:w="30" w:type="dxa"/>
              <w:bottom w:w="0" w:type="dxa"/>
              <w:right w:w="30" w:type="dxa"/>
            </w:tcMar>
          </w:tcPr>
          <w:p w:rsidR="00D37344" w:rsidRPr="00F279ED" w:rsidRDefault="00D37344" w:rsidP="00F9388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412" w:type="dxa"/>
            <w:tcMar>
              <w:top w:w="0" w:type="dxa"/>
              <w:left w:w="30" w:type="dxa"/>
              <w:bottom w:w="0" w:type="dxa"/>
              <w:right w:w="30" w:type="dxa"/>
            </w:tcMar>
          </w:tcPr>
          <w:p w:rsidR="00D37344" w:rsidRPr="00F279ED" w:rsidRDefault="00D37344" w:rsidP="00F9388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х </w:t>
            </w:r>
          </w:p>
        </w:tc>
        <w:tc>
          <w:tcPr>
            <w:tcW w:w="1278" w:type="dxa"/>
            <w:tcMar>
              <w:top w:w="0" w:type="dxa"/>
              <w:left w:w="30" w:type="dxa"/>
              <w:bottom w:w="0" w:type="dxa"/>
              <w:right w:w="30" w:type="dxa"/>
            </w:tcMar>
          </w:tcPr>
          <w:p w:rsidR="00D37344" w:rsidRPr="00F279ED" w:rsidRDefault="00D37344" w:rsidP="00F9388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 </w:t>
            </w:r>
          </w:p>
        </w:tc>
        <w:tc>
          <w:tcPr>
            <w:tcW w:w="1684" w:type="dxa"/>
            <w:tcMar>
              <w:top w:w="0" w:type="dxa"/>
              <w:left w:w="30" w:type="dxa"/>
              <w:bottom w:w="0" w:type="dxa"/>
              <w:right w:w="30" w:type="dxa"/>
            </w:tcMar>
          </w:tcPr>
          <w:p w:rsidR="00D37344" w:rsidRPr="00F279ED" w:rsidRDefault="00D37344" w:rsidP="00F9388B">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 xml:space="preserve">1,7 </w:t>
            </w:r>
          </w:p>
        </w:tc>
        <w:tc>
          <w:tcPr>
            <w:tcW w:w="849" w:type="dxa"/>
            <w:tcMar>
              <w:top w:w="0" w:type="dxa"/>
              <w:left w:w="30" w:type="dxa"/>
              <w:bottom w:w="0" w:type="dxa"/>
              <w:right w:w="30" w:type="dxa"/>
            </w:tcMar>
          </w:tcPr>
          <w:p w:rsidR="00D37344" w:rsidRPr="00F279ED" w:rsidRDefault="00D37344" w:rsidP="0044752A">
            <w:pPr>
              <w:pStyle w:val="12"/>
              <w:spacing w:line="276" w:lineRule="auto"/>
              <w:jc w:val="both"/>
              <w:rPr>
                <w:rFonts w:ascii="Times New Roman" w:hAnsi="Times New Roman"/>
                <w:sz w:val="24"/>
                <w:szCs w:val="24"/>
                <w:lang w:eastAsia="ru-RU"/>
              </w:rPr>
            </w:pPr>
            <w:r w:rsidRPr="00F279ED">
              <w:rPr>
                <w:rFonts w:ascii="Times New Roman" w:hAnsi="Times New Roman"/>
                <w:sz w:val="24"/>
                <w:szCs w:val="24"/>
                <w:lang w:eastAsia="ru-RU"/>
              </w:rPr>
              <w:t>2</w:t>
            </w:r>
          </w:p>
        </w:tc>
      </w:tr>
    </w:tbl>
    <w:p w:rsidR="00D37344" w:rsidRDefault="00D37344" w:rsidP="007B20D6">
      <w:pPr>
        <w:pStyle w:val="12"/>
        <w:spacing w:line="276" w:lineRule="auto"/>
        <w:jc w:val="both"/>
        <w:rPr>
          <w:rFonts w:ascii="Times New Roman" w:hAnsi="Times New Roman"/>
          <w:sz w:val="24"/>
          <w:szCs w:val="24"/>
          <w:lang w:eastAsia="ru-RU"/>
        </w:rPr>
      </w:pP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Оценка кредитоспособности анализируемой фирмы различными методиками позволяет сделать вывод о том, что предприятие наиболее рационально отнести ко 2 классу заемщиков. Кредитование второклассных ссудозаемщиков осуществляется банками в обычном порядке, т. е. при наличии соответствующих обеспечительских обязательств (гарантий, залога и т.д.). Процентная ставка зависит от вида обеспечения. </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Об этом свидетельствуют постоянные колебания показателей. Если рассматривать краткосрочное кредитование, то вполне возможна выдача кредита. </w:t>
      </w:r>
    </w:p>
    <w:p w:rsidR="00D37344" w:rsidRDefault="00D37344" w:rsidP="00DB6417">
      <w:pPr>
        <w:pStyle w:val="12"/>
        <w:spacing w:line="276" w:lineRule="auto"/>
        <w:ind w:firstLine="708"/>
        <w:jc w:val="both"/>
        <w:rPr>
          <w:rFonts w:ascii="Times New Roman" w:hAnsi="Times New Roman"/>
          <w:sz w:val="24"/>
          <w:szCs w:val="24"/>
          <w:lang w:eastAsia="ru-RU"/>
        </w:rPr>
      </w:pPr>
    </w:p>
    <w:p w:rsidR="00D37344" w:rsidRDefault="00D37344" w:rsidP="00AA4738">
      <w:pPr>
        <w:pStyle w:val="1"/>
      </w:pPr>
      <w:r w:rsidRPr="00A810E8">
        <w:br w:type="page"/>
      </w:r>
      <w:bookmarkStart w:id="9" w:name="_Toc288416246"/>
      <w:r w:rsidRPr="00A810E8">
        <w:t>Заключение</w:t>
      </w:r>
      <w:bookmarkEnd w:id="9"/>
      <w:r w:rsidRPr="00A810E8">
        <w:t xml:space="preserve"> </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Актуальность указанной темы обуславливается тем, что на определённых этапах производственного процесса почти все предприятия испытывают недостаток средств для осуществления тех или иных хозяйственных операций, то есть возникает необходимость в привлечении средств извне. Для того что бы предоставить кредит предприятиям нуждающимся в краткосрочном кредитовании банки разрабатывают методика анализа, на основе которых они принимают решение о выдаче кредита предприятиям. Сравнение данных методик и послужило основанием для данной дипломной работы.</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Проведя анализ методик определения кредитоспособности заемщика</w:t>
      </w:r>
      <w:r>
        <w:rPr>
          <w:rFonts w:ascii="Times New Roman" w:hAnsi="Times New Roman"/>
          <w:sz w:val="24"/>
          <w:szCs w:val="24"/>
          <w:lang w:eastAsia="ru-RU"/>
        </w:rPr>
        <w:t xml:space="preserve">, </w:t>
      </w:r>
      <w:r w:rsidRPr="00A810E8">
        <w:rPr>
          <w:rFonts w:ascii="Times New Roman" w:hAnsi="Times New Roman"/>
          <w:sz w:val="24"/>
          <w:szCs w:val="24"/>
          <w:lang w:eastAsia="ru-RU"/>
        </w:rPr>
        <w:t>можно сделать вывод, что фактически все методики используют одинаковые коэффициенты – абсолютной и текущей ликвидности и покрытия, но при этом они имеют разные веса при оценк</w:t>
      </w:r>
      <w:r>
        <w:rPr>
          <w:rFonts w:ascii="Times New Roman" w:hAnsi="Times New Roman"/>
          <w:sz w:val="24"/>
          <w:szCs w:val="24"/>
          <w:lang w:eastAsia="ru-RU"/>
        </w:rPr>
        <w:t>е</w:t>
      </w:r>
      <w:r w:rsidRPr="00A810E8">
        <w:rPr>
          <w:rFonts w:ascii="Times New Roman" w:hAnsi="Times New Roman"/>
          <w:sz w:val="24"/>
          <w:szCs w:val="24"/>
          <w:lang w:eastAsia="ru-RU"/>
        </w:rPr>
        <w:t xml:space="preserve"> кредитоспособности.</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Мировая и отечественная банковская практика позволила выделить критерии кредитоспособности клиента: характер клиента, способность заимствовать средства, способность заработать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w:t>
      </w:r>
      <w:r>
        <w:rPr>
          <w:rFonts w:ascii="Times New Roman" w:hAnsi="Times New Roman"/>
          <w:sz w:val="24"/>
          <w:szCs w:val="24"/>
          <w:lang w:eastAsia="ru-RU"/>
        </w:rPr>
        <w:t>.</w:t>
      </w:r>
      <w:r w:rsidRPr="00A810E8">
        <w:rPr>
          <w:rFonts w:ascii="Times New Roman" w:hAnsi="Times New Roman"/>
          <w:sz w:val="24"/>
          <w:szCs w:val="24"/>
          <w:lang w:eastAsia="ru-RU"/>
        </w:rPr>
        <w:t xml:space="preserve"> </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Разносторонне оценивается предприятие и в американской методике. Здесь выделяются такие показатели как прибыльность фирмы, которые в некоторой степени способны компенсировать зависимость предприятия от заемных средств. Также в методиках американских банков наибольший интерес уделяется качественным характеристикам, таким как характер заемщика, способность заимствовать средства. Еще производится контроль за деятельностью заемщика.</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В российской банковской практике основной акцент делается на оценку текущей ситуации, т.е. всегда используется информация прошлых периодов, в то время как в западных банках внимание аналитика направлено не только на анализ предыдущей деятельности компании, но и прогнозирование дальнейшей ее работы. </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Методика Сбербанка по отношению к российской экономике является более реальной. Она учитывает многие стороны деятельности фирмы и достаточна «сдержана» при оценке класса кредитоспособности.</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 xml:space="preserve">Десятилетие деятельности коммерческих банков в России пока не позволяет говорить о наличии достаточного количества внутренней информации, необходимой для эффективной оценки кредитоспособности заемщика. В таких условиях целесообразно использование внешних независимых источников информации. Отечественные банки должны в большей степени полагаться на внешние источники информации, а в случае отсутствия таковых инициировать их появление. </w:t>
      </w:r>
    </w:p>
    <w:p w:rsidR="00D37344" w:rsidRDefault="00D37344" w:rsidP="00DB6417">
      <w:pPr>
        <w:pStyle w:val="12"/>
        <w:spacing w:line="276" w:lineRule="auto"/>
        <w:ind w:firstLine="708"/>
        <w:jc w:val="both"/>
        <w:rPr>
          <w:rFonts w:ascii="Times New Roman" w:hAnsi="Times New Roman"/>
          <w:sz w:val="24"/>
          <w:szCs w:val="24"/>
          <w:lang w:eastAsia="ru-RU"/>
        </w:rPr>
      </w:pPr>
      <w:r w:rsidRPr="00A810E8">
        <w:rPr>
          <w:rFonts w:ascii="Times New Roman" w:hAnsi="Times New Roman"/>
          <w:sz w:val="24"/>
          <w:szCs w:val="24"/>
          <w:lang w:eastAsia="ru-RU"/>
        </w:rPr>
        <w:t>Проведенный анализ кредитоспособности заемщика, на примере ООО «</w:t>
      </w:r>
      <w:r>
        <w:rPr>
          <w:rFonts w:ascii="Times New Roman" w:hAnsi="Times New Roman"/>
          <w:sz w:val="24"/>
          <w:szCs w:val="24"/>
          <w:lang w:eastAsia="ru-RU"/>
        </w:rPr>
        <w:t>Холод</w:t>
      </w:r>
      <w:r w:rsidRPr="00A810E8">
        <w:rPr>
          <w:rFonts w:ascii="Times New Roman" w:hAnsi="Times New Roman"/>
          <w:sz w:val="24"/>
          <w:szCs w:val="24"/>
          <w:lang w:eastAsia="ru-RU"/>
        </w:rPr>
        <w:t>» по методике Сбербанка России показал</w:t>
      </w:r>
      <w:r>
        <w:rPr>
          <w:rFonts w:ascii="Times New Roman" w:hAnsi="Times New Roman"/>
          <w:sz w:val="24"/>
          <w:szCs w:val="24"/>
          <w:lang w:eastAsia="ru-RU"/>
        </w:rPr>
        <w:t>,</w:t>
      </w:r>
      <w:r w:rsidRPr="00A810E8">
        <w:rPr>
          <w:rFonts w:ascii="Times New Roman" w:hAnsi="Times New Roman"/>
          <w:sz w:val="24"/>
          <w:szCs w:val="24"/>
          <w:lang w:eastAsia="ru-RU"/>
        </w:rPr>
        <w:t xml:space="preserve"> что ООО «</w:t>
      </w:r>
      <w:r>
        <w:rPr>
          <w:rFonts w:ascii="Times New Roman" w:hAnsi="Times New Roman"/>
          <w:sz w:val="24"/>
          <w:szCs w:val="24"/>
          <w:lang w:eastAsia="ru-RU"/>
        </w:rPr>
        <w:t>Холод</w:t>
      </w:r>
      <w:r w:rsidRPr="00A810E8">
        <w:rPr>
          <w:rFonts w:ascii="Times New Roman" w:hAnsi="Times New Roman"/>
          <w:sz w:val="24"/>
          <w:szCs w:val="24"/>
          <w:lang w:eastAsia="ru-RU"/>
        </w:rPr>
        <w:t>» относится ко второму классу заемщиков, кредитование которых осуществляется банком в обычном порядке, то есть при наличии соответствующего обеспечения (гарантий, залога)</w:t>
      </w:r>
      <w:r>
        <w:rPr>
          <w:rFonts w:ascii="Times New Roman" w:hAnsi="Times New Roman"/>
          <w:sz w:val="24"/>
          <w:szCs w:val="24"/>
          <w:lang w:eastAsia="ru-RU"/>
        </w:rPr>
        <w:t>.</w:t>
      </w:r>
    </w:p>
    <w:p w:rsidR="00D37344" w:rsidRDefault="00D37344" w:rsidP="00AA4738">
      <w:pPr>
        <w:pStyle w:val="1"/>
      </w:pPr>
      <w:r w:rsidRPr="00A810E8">
        <w:br w:type="page"/>
      </w:r>
      <w:bookmarkStart w:id="10" w:name="_Toc288416247"/>
      <w:r w:rsidRPr="00A810E8">
        <w:t>Список использованной литературы</w:t>
      </w:r>
      <w:bookmarkEnd w:id="10"/>
    </w:p>
    <w:p w:rsidR="00D37344" w:rsidRDefault="00D37344" w:rsidP="005C3C66">
      <w:pPr>
        <w:pStyle w:val="12"/>
        <w:numPr>
          <w:ilvl w:val="0"/>
          <w:numId w:val="24"/>
        </w:numPr>
        <w:spacing w:line="276" w:lineRule="auto"/>
        <w:jc w:val="both"/>
        <w:rPr>
          <w:rFonts w:ascii="Times New Roman" w:hAnsi="Times New Roman"/>
          <w:sz w:val="24"/>
          <w:szCs w:val="24"/>
          <w:lang w:eastAsia="ru-RU"/>
        </w:rPr>
      </w:pPr>
      <w:r w:rsidRPr="00A810E8">
        <w:rPr>
          <w:rFonts w:ascii="Times New Roman" w:hAnsi="Times New Roman"/>
          <w:sz w:val="24"/>
          <w:szCs w:val="24"/>
          <w:lang w:eastAsia="ru-RU"/>
        </w:rPr>
        <w:t>Баканов М.И. , Шеремет А.Д. Теория экономического анализа: учебник. - М.: Финансы и статистика, 2005. – 564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Банковское дело: учебник для вузов 2-е изд. / Под ред. Г. Белоглазовой, Л. Кроливецкой. – СПб.: Питер, 2006. – 400 с.: ил.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 Банковское дело: учебник / О.И. Лаврушин, И.Д. Мамонова, Н.И. Валенцева [и др.]; под ред. засл. деят. науки РФ, д-ра экон. Наук, проф О.И. Лаврушина. – 7-е изд., перераб. и доп. – М.: КНОРУС, 2006. – 768 с.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 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 – 459с.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Большой экономический словарь/ под ред. А.Н. Азрилияна.-5-е изд. доп. и перераб. –М.: Институт новой экономики, 2002.- 1280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Ермолович Л.Л., Сивчин Л.Г., Толкач Г.В.. Щитникова И.В. </w:t>
      </w:r>
      <w:r>
        <w:rPr>
          <w:rFonts w:ascii="Times New Roman" w:hAnsi="Times New Roman"/>
          <w:sz w:val="24"/>
          <w:szCs w:val="24"/>
          <w:lang w:eastAsia="ru-RU"/>
        </w:rPr>
        <w:t>А</w:t>
      </w:r>
      <w:r w:rsidRPr="00A810E8">
        <w:rPr>
          <w:rFonts w:ascii="Times New Roman" w:hAnsi="Times New Roman"/>
          <w:sz w:val="24"/>
          <w:szCs w:val="24"/>
          <w:lang w:eastAsia="ru-RU"/>
        </w:rPr>
        <w:t>нализ хозяйственной деятельности предприятия: Учеб. пособие / Под ред. Л.Л. Ермлович. – Мн.: Интерпрессервис; Экоперспектива, 2001. – 576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Жуков Е.Ф. Деньги. Кредит. Банки: Учебник для вузов / под ред– М: ЮНИТИ-ДАНА, 2003. – 600 с.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Инструкция Банка России от 1.10.97 №1 «О порядке регулирования деятельности банков», утвержденная Приказом Банка России от 1.10.97 №02-430 с изменениями и дополнениями от 31.12.97 №123-У, от 29.01.98 № 153-У.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Канке А.А., Кошевая И.П. Анализ финансово-хозяйственной деятельности предприятия: Учебное пособие. – 2-е изд. испр. и доп. – М.: ФОРУМ: ИНФРА_М, 2005. – 288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Ковалев В.В. Финансовый анализ: Управление капиталом. Выбор инвестиций. Анализ отчётности. - М.: Финансы и статистика, 2004. – 456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Ковалев В.В., Волкова О.Н. Анализ хозяйственной деятельности предприятия: учеб. – М.: ТК Велби, изд-во Проспект, 2006. – 424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Крейнина М.Н. Финансовое состояние предприятия. Методы оценки.- М. .: ИКЦ «Дис», 2004. – 428 с.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Любушин Н.П., Лещева В.Б., Дьякова В.Г. Анализ финансово-хозяйственной деятельности предприятия: учебное пособие для вузов / Под ред. проф. Н.П. Любушина. – М.: ЮНИТИ-ДАНА, 2000. – 471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Макарьева В.И., Андреева Л.В. Анализ финансово-хозяйственной деятельности организации. – М.: Финансы и статистика, 2005. – 264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Моляков Д.С. Финансы предприятий отраслей народного хозяйства. - М.: ФиС , 2006. – 248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О Порядке формирования и использования резерва на возможные потери по ссудам. Инструкция Банка России от 1.10.97 № 62а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Овчаров А.О. Организация управления рисками в коммерческом банке // Банковское дело. – 1998.-№1. –С.15-16.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Ольшаный А.И. Банковское кредитование: (Рос. и зарубеж. опыт)/ Моск. ун-т междунар. бизнеса при Всерос. акад. внеш. торговли МВЭС РФ. – М. 2001. – 351с.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Савицкая Г.В. Анализ хозяйственной деятельности предприятия: учебник для вузов – Минск, ИП Экоперспектива, 2006. – 456 с.</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 xml:space="preserve">Стоянов Е.А., Стоянова Е.С. Экспертная диагностика и аудит финансово-хозяйственного положения предприятия: учеб. пособие для вузов. - М.: Перспектива, 2004. – 267 с. </w:t>
      </w:r>
    </w:p>
    <w:p w:rsidR="00D37344" w:rsidRDefault="00D37344" w:rsidP="005C3C66">
      <w:pPr>
        <w:pStyle w:val="12"/>
        <w:numPr>
          <w:ilvl w:val="0"/>
          <w:numId w:val="24"/>
        </w:numPr>
        <w:spacing w:line="276" w:lineRule="auto"/>
        <w:jc w:val="both"/>
        <w:rPr>
          <w:rFonts w:ascii="Times New Roman" w:hAnsi="Times New Roman"/>
          <w:sz w:val="24"/>
          <w:szCs w:val="24"/>
        </w:rPr>
      </w:pPr>
      <w:r w:rsidRPr="00A810E8">
        <w:rPr>
          <w:rFonts w:ascii="Times New Roman" w:hAnsi="Times New Roman"/>
          <w:sz w:val="24"/>
          <w:szCs w:val="24"/>
          <w:lang w:eastAsia="ru-RU"/>
        </w:rPr>
        <w:t>Сенчагов, В.К. Финансы, денежное обращение и кредит.: учебник / В.К. Сенчагов, А.И. Архипова.- М.: Проспект, 2002. - 496 с.</w:t>
      </w:r>
    </w:p>
    <w:p w:rsidR="00D37344" w:rsidRPr="00E10716" w:rsidRDefault="00D37344" w:rsidP="00E10716">
      <w:pPr>
        <w:pStyle w:val="12"/>
        <w:spacing w:line="276" w:lineRule="auto"/>
        <w:jc w:val="both"/>
        <w:rPr>
          <w:rFonts w:ascii="Times New Roman" w:hAnsi="Times New Roman"/>
          <w:sz w:val="24"/>
          <w:szCs w:val="24"/>
        </w:rPr>
      </w:pPr>
      <w:bookmarkStart w:id="11" w:name="_GoBack"/>
      <w:bookmarkEnd w:id="11"/>
    </w:p>
    <w:sectPr w:rsidR="00D37344" w:rsidRPr="00E10716" w:rsidSect="00F030D7">
      <w:footerReference w:type="default" r:id="rId18"/>
      <w:pgSz w:w="11906" w:h="16838"/>
      <w:pgMar w:top="567" w:right="424" w:bottom="568" w:left="1276" w:header="708" w:footer="14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44" w:rsidRDefault="00D37344" w:rsidP="002A6E39">
      <w:pPr>
        <w:spacing w:after="0" w:line="240" w:lineRule="auto"/>
      </w:pPr>
      <w:r>
        <w:separator/>
      </w:r>
    </w:p>
  </w:endnote>
  <w:endnote w:type="continuationSeparator" w:id="0">
    <w:p w:rsidR="00D37344" w:rsidRDefault="00D37344" w:rsidP="002A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44" w:rsidRDefault="00D37344">
    <w:pPr>
      <w:pStyle w:val="a9"/>
      <w:jc w:val="center"/>
    </w:pPr>
    <w:r>
      <w:fldChar w:fldCharType="begin"/>
    </w:r>
    <w:r>
      <w:instrText xml:space="preserve"> PAGE   \* MERGEFORMAT </w:instrText>
    </w:r>
    <w:r>
      <w:fldChar w:fldCharType="separate"/>
    </w:r>
    <w:r w:rsidR="00263FC0">
      <w:rPr>
        <w:noProof/>
      </w:rPr>
      <w:t>2</w:t>
    </w:r>
    <w:r>
      <w:fldChar w:fldCharType="end"/>
    </w:r>
  </w:p>
  <w:p w:rsidR="00D37344" w:rsidRDefault="00D373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44" w:rsidRDefault="00D37344" w:rsidP="002A6E39">
      <w:pPr>
        <w:spacing w:after="0" w:line="240" w:lineRule="auto"/>
      </w:pPr>
      <w:r>
        <w:separator/>
      </w:r>
    </w:p>
  </w:footnote>
  <w:footnote w:type="continuationSeparator" w:id="0">
    <w:p w:rsidR="00D37344" w:rsidRDefault="00D37344" w:rsidP="002A6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CEA"/>
    <w:multiLevelType w:val="hybridMultilevel"/>
    <w:tmpl w:val="F9247968"/>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B42D72"/>
    <w:multiLevelType w:val="hybridMultilevel"/>
    <w:tmpl w:val="4524E834"/>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855BCC"/>
    <w:multiLevelType w:val="hybridMultilevel"/>
    <w:tmpl w:val="E8E64084"/>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37226"/>
    <w:multiLevelType w:val="hybridMultilevel"/>
    <w:tmpl w:val="D424045C"/>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7E96AFC"/>
    <w:multiLevelType w:val="hybridMultilevel"/>
    <w:tmpl w:val="46DCE59C"/>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B016CF"/>
    <w:multiLevelType w:val="hybridMultilevel"/>
    <w:tmpl w:val="7FF68072"/>
    <w:lvl w:ilvl="0" w:tplc="236AF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4C5F7F"/>
    <w:multiLevelType w:val="hybridMultilevel"/>
    <w:tmpl w:val="9036F2AE"/>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DDC536D"/>
    <w:multiLevelType w:val="hybridMultilevel"/>
    <w:tmpl w:val="647EC544"/>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8582883"/>
    <w:multiLevelType w:val="hybridMultilevel"/>
    <w:tmpl w:val="E7B00DC0"/>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96A2AF4"/>
    <w:multiLevelType w:val="hybridMultilevel"/>
    <w:tmpl w:val="1D8CE882"/>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6111C6"/>
    <w:multiLevelType w:val="hybridMultilevel"/>
    <w:tmpl w:val="32BE18B2"/>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1351731"/>
    <w:multiLevelType w:val="hybridMultilevel"/>
    <w:tmpl w:val="F406361A"/>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85741CE"/>
    <w:multiLevelType w:val="hybridMultilevel"/>
    <w:tmpl w:val="98C8B2B6"/>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CA16040"/>
    <w:multiLevelType w:val="hybridMultilevel"/>
    <w:tmpl w:val="78F6D01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5F534E66"/>
    <w:multiLevelType w:val="hybridMultilevel"/>
    <w:tmpl w:val="E6246F98"/>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4351094"/>
    <w:multiLevelType w:val="hybridMultilevel"/>
    <w:tmpl w:val="4D262578"/>
    <w:lvl w:ilvl="0" w:tplc="236AF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925D64"/>
    <w:multiLevelType w:val="hybridMultilevel"/>
    <w:tmpl w:val="3A5669BA"/>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21083B"/>
    <w:multiLevelType w:val="hybridMultilevel"/>
    <w:tmpl w:val="F0D851B8"/>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D063BBB"/>
    <w:multiLevelType w:val="hybridMultilevel"/>
    <w:tmpl w:val="DDBABF1A"/>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7204FE"/>
    <w:multiLevelType w:val="hybridMultilevel"/>
    <w:tmpl w:val="4756FF2C"/>
    <w:lvl w:ilvl="0" w:tplc="236AFF2E">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19D55F4"/>
    <w:multiLevelType w:val="hybridMultilevel"/>
    <w:tmpl w:val="899453EA"/>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3433410"/>
    <w:multiLevelType w:val="hybridMultilevel"/>
    <w:tmpl w:val="78F6D0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BB3DF8"/>
    <w:multiLevelType w:val="hybridMultilevel"/>
    <w:tmpl w:val="0CFC70E0"/>
    <w:lvl w:ilvl="0" w:tplc="236AF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ACF300B"/>
    <w:multiLevelType w:val="hybridMultilevel"/>
    <w:tmpl w:val="8F4A75D2"/>
    <w:lvl w:ilvl="0" w:tplc="236AF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4"/>
  </w:num>
  <w:num w:numId="5">
    <w:abstractNumId w:val="8"/>
  </w:num>
  <w:num w:numId="6">
    <w:abstractNumId w:val="22"/>
  </w:num>
  <w:num w:numId="7">
    <w:abstractNumId w:val="9"/>
  </w:num>
  <w:num w:numId="8">
    <w:abstractNumId w:val="17"/>
  </w:num>
  <w:num w:numId="9">
    <w:abstractNumId w:val="7"/>
  </w:num>
  <w:num w:numId="10">
    <w:abstractNumId w:val="4"/>
  </w:num>
  <w:num w:numId="11">
    <w:abstractNumId w:val="19"/>
  </w:num>
  <w:num w:numId="12">
    <w:abstractNumId w:val="23"/>
  </w:num>
  <w:num w:numId="13">
    <w:abstractNumId w:val="21"/>
  </w:num>
  <w:num w:numId="14">
    <w:abstractNumId w:val="18"/>
  </w:num>
  <w:num w:numId="15">
    <w:abstractNumId w:val="20"/>
  </w:num>
  <w:num w:numId="16">
    <w:abstractNumId w:val="0"/>
  </w:num>
  <w:num w:numId="17">
    <w:abstractNumId w:val="3"/>
  </w:num>
  <w:num w:numId="18">
    <w:abstractNumId w:val="2"/>
  </w:num>
  <w:num w:numId="19">
    <w:abstractNumId w:val="16"/>
  </w:num>
  <w:num w:numId="20">
    <w:abstractNumId w:val="6"/>
  </w:num>
  <w:num w:numId="21">
    <w:abstractNumId w:val="12"/>
  </w:num>
  <w:num w:numId="22">
    <w:abstractNumId w:val="10"/>
  </w:num>
  <w:num w:numId="23">
    <w:abstractNumId w:val="15"/>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00E"/>
    <w:rsid w:val="00105DEA"/>
    <w:rsid w:val="0011709B"/>
    <w:rsid w:val="001674AB"/>
    <w:rsid w:val="00182F24"/>
    <w:rsid w:val="001A4BFD"/>
    <w:rsid w:val="00263FC0"/>
    <w:rsid w:val="002A6E39"/>
    <w:rsid w:val="002B50BD"/>
    <w:rsid w:val="002E2245"/>
    <w:rsid w:val="00323539"/>
    <w:rsid w:val="003724C5"/>
    <w:rsid w:val="003B52EB"/>
    <w:rsid w:val="00417601"/>
    <w:rsid w:val="004412D0"/>
    <w:rsid w:val="0044752A"/>
    <w:rsid w:val="004B100E"/>
    <w:rsid w:val="00505657"/>
    <w:rsid w:val="00531F85"/>
    <w:rsid w:val="00553C0E"/>
    <w:rsid w:val="00592F4F"/>
    <w:rsid w:val="005C3C66"/>
    <w:rsid w:val="006113ED"/>
    <w:rsid w:val="0069554D"/>
    <w:rsid w:val="00790552"/>
    <w:rsid w:val="007B20D6"/>
    <w:rsid w:val="007E617B"/>
    <w:rsid w:val="009007E6"/>
    <w:rsid w:val="00922CB9"/>
    <w:rsid w:val="00985BE9"/>
    <w:rsid w:val="009B1954"/>
    <w:rsid w:val="009C5965"/>
    <w:rsid w:val="00A25674"/>
    <w:rsid w:val="00A66986"/>
    <w:rsid w:val="00A810E8"/>
    <w:rsid w:val="00AA4738"/>
    <w:rsid w:val="00AE618B"/>
    <w:rsid w:val="00B47220"/>
    <w:rsid w:val="00B561A6"/>
    <w:rsid w:val="00BE7767"/>
    <w:rsid w:val="00C85E57"/>
    <w:rsid w:val="00CE4D30"/>
    <w:rsid w:val="00D27432"/>
    <w:rsid w:val="00D37344"/>
    <w:rsid w:val="00D45241"/>
    <w:rsid w:val="00D847CC"/>
    <w:rsid w:val="00DA0C6E"/>
    <w:rsid w:val="00DB5DD8"/>
    <w:rsid w:val="00DB6417"/>
    <w:rsid w:val="00DC719E"/>
    <w:rsid w:val="00E10716"/>
    <w:rsid w:val="00E7541D"/>
    <w:rsid w:val="00F030D7"/>
    <w:rsid w:val="00F279ED"/>
    <w:rsid w:val="00F320BB"/>
    <w:rsid w:val="00F629A3"/>
    <w:rsid w:val="00F663A5"/>
    <w:rsid w:val="00F9388B"/>
    <w:rsid w:val="00FB0FA7"/>
    <w:rsid w:val="00FB62F9"/>
    <w:rsid w:val="00FE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64A7C8F-184A-481A-8496-64472579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01"/>
    <w:pPr>
      <w:spacing w:after="200" w:line="276" w:lineRule="auto"/>
    </w:pPr>
    <w:rPr>
      <w:rFonts w:eastAsia="Times New Roman"/>
      <w:sz w:val="22"/>
      <w:szCs w:val="22"/>
      <w:lang w:eastAsia="en-US"/>
    </w:rPr>
  </w:style>
  <w:style w:type="paragraph" w:styleId="1">
    <w:name w:val="heading 1"/>
    <w:basedOn w:val="a"/>
    <w:link w:val="10"/>
    <w:qFormat/>
    <w:rsid w:val="00AA4738"/>
    <w:pPr>
      <w:spacing w:before="100" w:beforeAutospacing="1" w:after="100" w:afterAutospacing="1" w:line="240" w:lineRule="auto"/>
      <w:jc w:val="center"/>
      <w:outlineLvl w:val="0"/>
    </w:pPr>
    <w:rPr>
      <w:rFonts w:ascii="Times New Roman" w:eastAsia="Calibri" w:hAnsi="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B100E"/>
    <w:pPr>
      <w:ind w:left="720"/>
      <w:contextualSpacing/>
    </w:pPr>
  </w:style>
  <w:style w:type="paragraph" w:styleId="2">
    <w:name w:val="Body Text 2"/>
    <w:basedOn w:val="a"/>
    <w:link w:val="20"/>
    <w:rsid w:val="004B100E"/>
    <w:pPr>
      <w:tabs>
        <w:tab w:val="left" w:pos="709"/>
      </w:tabs>
      <w:autoSpaceDE w:val="0"/>
      <w:autoSpaceDN w:val="0"/>
      <w:spacing w:after="0" w:line="240" w:lineRule="auto"/>
      <w:jc w:val="both"/>
    </w:pPr>
    <w:rPr>
      <w:rFonts w:ascii="Times New Roman" w:eastAsia="Calibri" w:hAnsi="Times New Roman"/>
      <w:b/>
      <w:bCs/>
      <w:sz w:val="32"/>
      <w:szCs w:val="32"/>
      <w:lang w:eastAsia="ru-RU"/>
    </w:rPr>
  </w:style>
  <w:style w:type="character" w:customStyle="1" w:styleId="20">
    <w:name w:val="Основной текст 2 Знак"/>
    <w:basedOn w:val="a0"/>
    <w:link w:val="2"/>
    <w:locked/>
    <w:rsid w:val="004B100E"/>
    <w:rPr>
      <w:rFonts w:ascii="Times New Roman" w:hAnsi="Times New Roman" w:cs="Times New Roman"/>
      <w:b/>
      <w:bCs/>
      <w:sz w:val="32"/>
      <w:szCs w:val="32"/>
      <w:lang w:val="x-none" w:eastAsia="ru-RU"/>
    </w:rPr>
  </w:style>
  <w:style w:type="paragraph" w:styleId="a3">
    <w:name w:val="Body Text"/>
    <w:basedOn w:val="a"/>
    <w:link w:val="a4"/>
    <w:rsid w:val="004B100E"/>
    <w:pPr>
      <w:tabs>
        <w:tab w:val="left" w:pos="709"/>
      </w:tabs>
      <w:autoSpaceDE w:val="0"/>
      <w:autoSpaceDN w:val="0"/>
      <w:spacing w:after="0" w:line="360" w:lineRule="auto"/>
      <w:jc w:val="both"/>
    </w:pPr>
    <w:rPr>
      <w:rFonts w:ascii="Arial" w:eastAsia="Calibri" w:hAnsi="Arial" w:cs="Arial"/>
      <w:sz w:val="28"/>
      <w:szCs w:val="28"/>
      <w:lang w:eastAsia="ru-RU"/>
    </w:rPr>
  </w:style>
  <w:style w:type="character" w:customStyle="1" w:styleId="a4">
    <w:name w:val="Основной текст Знак"/>
    <w:basedOn w:val="a0"/>
    <w:link w:val="a3"/>
    <w:locked/>
    <w:rsid w:val="004B100E"/>
    <w:rPr>
      <w:rFonts w:ascii="Arial" w:hAnsi="Arial" w:cs="Arial"/>
      <w:sz w:val="28"/>
      <w:szCs w:val="28"/>
      <w:lang w:val="x-none" w:eastAsia="ru-RU"/>
    </w:rPr>
  </w:style>
  <w:style w:type="paragraph" w:customStyle="1" w:styleId="12">
    <w:name w:val="Без интервала1"/>
    <w:rsid w:val="0069554D"/>
    <w:rPr>
      <w:rFonts w:eastAsia="Times New Roman"/>
      <w:sz w:val="22"/>
      <w:szCs w:val="22"/>
      <w:lang w:eastAsia="en-US"/>
    </w:rPr>
  </w:style>
  <w:style w:type="character" w:customStyle="1" w:styleId="10">
    <w:name w:val="Заголовок 1 Знак"/>
    <w:basedOn w:val="a0"/>
    <w:link w:val="1"/>
    <w:locked/>
    <w:rsid w:val="00AA4738"/>
    <w:rPr>
      <w:rFonts w:ascii="Times New Roman" w:hAnsi="Times New Roman" w:cs="Times New Roman"/>
      <w:b/>
      <w:bCs/>
      <w:kern w:val="36"/>
      <w:sz w:val="48"/>
      <w:szCs w:val="48"/>
      <w:lang w:val="x-none" w:eastAsia="ru-RU"/>
    </w:rPr>
  </w:style>
  <w:style w:type="paragraph" w:styleId="a5">
    <w:name w:val="Balloon Text"/>
    <w:basedOn w:val="a"/>
    <w:link w:val="a6"/>
    <w:semiHidden/>
    <w:rsid w:val="00E10716"/>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E10716"/>
    <w:rPr>
      <w:rFonts w:ascii="Tahoma" w:hAnsi="Tahoma" w:cs="Tahoma"/>
      <w:sz w:val="16"/>
      <w:szCs w:val="16"/>
    </w:rPr>
  </w:style>
  <w:style w:type="paragraph" w:styleId="a7">
    <w:name w:val="header"/>
    <w:basedOn w:val="a"/>
    <w:link w:val="a8"/>
    <w:semiHidden/>
    <w:rsid w:val="002A6E39"/>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2A6E39"/>
    <w:rPr>
      <w:rFonts w:cs="Times New Roman"/>
    </w:rPr>
  </w:style>
  <w:style w:type="paragraph" w:styleId="a9">
    <w:name w:val="footer"/>
    <w:basedOn w:val="a"/>
    <w:link w:val="aa"/>
    <w:rsid w:val="002A6E39"/>
    <w:pPr>
      <w:tabs>
        <w:tab w:val="center" w:pos="4677"/>
        <w:tab w:val="right" w:pos="9355"/>
      </w:tabs>
      <w:spacing w:after="0" w:line="240" w:lineRule="auto"/>
    </w:pPr>
  </w:style>
  <w:style w:type="character" w:customStyle="1" w:styleId="aa">
    <w:name w:val="Нижний колонтитул Знак"/>
    <w:basedOn w:val="a0"/>
    <w:link w:val="a9"/>
    <w:locked/>
    <w:rsid w:val="002A6E39"/>
    <w:rPr>
      <w:rFonts w:cs="Times New Roman"/>
    </w:rPr>
  </w:style>
  <w:style w:type="table" w:styleId="ab">
    <w:name w:val="Table Grid"/>
    <w:basedOn w:val="a1"/>
    <w:rsid w:val="00AE61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аголовок оглавления1"/>
    <w:basedOn w:val="1"/>
    <w:next w:val="a"/>
    <w:semiHidden/>
    <w:rsid w:val="00AA4738"/>
    <w:pPr>
      <w:keepNext/>
      <w:keepLines/>
      <w:spacing w:before="480" w:beforeAutospacing="0" w:after="0" w:afterAutospacing="0" w:line="276" w:lineRule="auto"/>
      <w:jc w:val="left"/>
      <w:outlineLvl w:val="9"/>
    </w:pPr>
    <w:rPr>
      <w:rFonts w:ascii="Cambria" w:hAnsi="Cambria"/>
      <w:color w:val="365F91"/>
      <w:kern w:val="0"/>
      <w:szCs w:val="28"/>
      <w:lang w:eastAsia="en-US"/>
    </w:rPr>
  </w:style>
  <w:style w:type="paragraph" w:styleId="14">
    <w:name w:val="toc 1"/>
    <w:basedOn w:val="a"/>
    <w:next w:val="a"/>
    <w:autoRedefine/>
    <w:rsid w:val="00AA4738"/>
    <w:pPr>
      <w:spacing w:after="100"/>
    </w:pPr>
  </w:style>
  <w:style w:type="character" w:styleId="ac">
    <w:name w:val="Hyperlink"/>
    <w:basedOn w:val="a0"/>
    <w:rsid w:val="00AA47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10669</Words>
  <Characters>60817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71344</CharactersWithSpaces>
  <SharedDoc>false</SharedDoc>
  <HLinks>
    <vt:vector size="66" baseType="variant">
      <vt:variant>
        <vt:i4>1638457</vt:i4>
      </vt:variant>
      <vt:variant>
        <vt:i4>62</vt:i4>
      </vt:variant>
      <vt:variant>
        <vt:i4>0</vt:i4>
      </vt:variant>
      <vt:variant>
        <vt:i4>5</vt:i4>
      </vt:variant>
      <vt:variant>
        <vt:lpwstr/>
      </vt:variant>
      <vt:variant>
        <vt:lpwstr>_Toc288416247</vt:lpwstr>
      </vt:variant>
      <vt:variant>
        <vt:i4>1638457</vt:i4>
      </vt:variant>
      <vt:variant>
        <vt:i4>56</vt:i4>
      </vt:variant>
      <vt:variant>
        <vt:i4>0</vt:i4>
      </vt:variant>
      <vt:variant>
        <vt:i4>5</vt:i4>
      </vt:variant>
      <vt:variant>
        <vt:lpwstr/>
      </vt:variant>
      <vt:variant>
        <vt:lpwstr>_Toc288416246</vt:lpwstr>
      </vt:variant>
      <vt:variant>
        <vt:i4>1638457</vt:i4>
      </vt:variant>
      <vt:variant>
        <vt:i4>50</vt:i4>
      </vt:variant>
      <vt:variant>
        <vt:i4>0</vt:i4>
      </vt:variant>
      <vt:variant>
        <vt:i4>5</vt:i4>
      </vt:variant>
      <vt:variant>
        <vt:lpwstr/>
      </vt:variant>
      <vt:variant>
        <vt:lpwstr>_Toc288416245</vt:lpwstr>
      </vt:variant>
      <vt:variant>
        <vt:i4>1638457</vt:i4>
      </vt:variant>
      <vt:variant>
        <vt:i4>44</vt:i4>
      </vt:variant>
      <vt:variant>
        <vt:i4>0</vt:i4>
      </vt:variant>
      <vt:variant>
        <vt:i4>5</vt:i4>
      </vt:variant>
      <vt:variant>
        <vt:lpwstr/>
      </vt:variant>
      <vt:variant>
        <vt:lpwstr>_Toc288416244</vt:lpwstr>
      </vt:variant>
      <vt:variant>
        <vt:i4>1638457</vt:i4>
      </vt:variant>
      <vt:variant>
        <vt:i4>38</vt:i4>
      </vt:variant>
      <vt:variant>
        <vt:i4>0</vt:i4>
      </vt:variant>
      <vt:variant>
        <vt:i4>5</vt:i4>
      </vt:variant>
      <vt:variant>
        <vt:lpwstr/>
      </vt:variant>
      <vt:variant>
        <vt:lpwstr>_Toc288416243</vt:lpwstr>
      </vt:variant>
      <vt:variant>
        <vt:i4>1638457</vt:i4>
      </vt:variant>
      <vt:variant>
        <vt:i4>32</vt:i4>
      </vt:variant>
      <vt:variant>
        <vt:i4>0</vt:i4>
      </vt:variant>
      <vt:variant>
        <vt:i4>5</vt:i4>
      </vt:variant>
      <vt:variant>
        <vt:lpwstr/>
      </vt:variant>
      <vt:variant>
        <vt:lpwstr>_Toc288416242</vt:lpwstr>
      </vt:variant>
      <vt:variant>
        <vt:i4>1638457</vt:i4>
      </vt:variant>
      <vt:variant>
        <vt:i4>26</vt:i4>
      </vt:variant>
      <vt:variant>
        <vt:i4>0</vt:i4>
      </vt:variant>
      <vt:variant>
        <vt:i4>5</vt:i4>
      </vt:variant>
      <vt:variant>
        <vt:lpwstr/>
      </vt:variant>
      <vt:variant>
        <vt:lpwstr>_Toc288416241</vt:lpwstr>
      </vt:variant>
      <vt:variant>
        <vt:i4>1638457</vt:i4>
      </vt:variant>
      <vt:variant>
        <vt:i4>20</vt:i4>
      </vt:variant>
      <vt:variant>
        <vt:i4>0</vt:i4>
      </vt:variant>
      <vt:variant>
        <vt:i4>5</vt:i4>
      </vt:variant>
      <vt:variant>
        <vt:lpwstr/>
      </vt:variant>
      <vt:variant>
        <vt:lpwstr>_Toc288416240</vt:lpwstr>
      </vt:variant>
      <vt:variant>
        <vt:i4>1966137</vt:i4>
      </vt:variant>
      <vt:variant>
        <vt:i4>14</vt:i4>
      </vt:variant>
      <vt:variant>
        <vt:i4>0</vt:i4>
      </vt:variant>
      <vt:variant>
        <vt:i4>5</vt:i4>
      </vt:variant>
      <vt:variant>
        <vt:lpwstr/>
      </vt:variant>
      <vt:variant>
        <vt:lpwstr>_Toc288416239</vt:lpwstr>
      </vt:variant>
      <vt:variant>
        <vt:i4>1966137</vt:i4>
      </vt:variant>
      <vt:variant>
        <vt:i4>8</vt:i4>
      </vt:variant>
      <vt:variant>
        <vt:i4>0</vt:i4>
      </vt:variant>
      <vt:variant>
        <vt:i4>5</vt:i4>
      </vt:variant>
      <vt:variant>
        <vt:lpwstr/>
      </vt:variant>
      <vt:variant>
        <vt:lpwstr>_Toc288416238</vt:lpwstr>
      </vt:variant>
      <vt:variant>
        <vt:i4>1966137</vt:i4>
      </vt:variant>
      <vt:variant>
        <vt:i4>2</vt:i4>
      </vt:variant>
      <vt:variant>
        <vt:i4>0</vt:i4>
      </vt:variant>
      <vt:variant>
        <vt:i4>5</vt:i4>
      </vt:variant>
      <vt:variant>
        <vt:lpwstr/>
      </vt:variant>
      <vt:variant>
        <vt:lpwstr>_Toc288416237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2014-05-13T10:21:00Z</dcterms:created>
  <dcterms:modified xsi:type="dcterms:W3CDTF">2014-05-13T10:21:00Z</dcterms:modified>
</cp:coreProperties>
</file>