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F47" w:rsidRDefault="00EC0F47">
      <w:pPr>
        <w:spacing w:after="0" w:line="360" w:lineRule="auto"/>
        <w:rPr>
          <w:rFonts w:ascii="Times New Roman" w:hAnsi="Times New Roman"/>
          <w:sz w:val="28"/>
          <w:szCs w:val="28"/>
        </w:rPr>
      </w:pPr>
    </w:p>
    <w:p w:rsidR="00EC0F47" w:rsidRDefault="00EC0F47">
      <w:pPr>
        <w:spacing w:after="0" w:line="360" w:lineRule="auto"/>
        <w:rPr>
          <w:rFonts w:ascii="Times New Roman" w:hAnsi="Times New Roman"/>
          <w:sz w:val="28"/>
          <w:szCs w:val="28"/>
        </w:rPr>
      </w:pPr>
    </w:p>
    <w:p w:rsidR="00EC0F47" w:rsidRDefault="00EC0F47">
      <w:pPr>
        <w:spacing w:after="0" w:line="360" w:lineRule="auto"/>
        <w:rPr>
          <w:rFonts w:ascii="Times New Roman" w:hAnsi="Times New Roman"/>
          <w:sz w:val="28"/>
          <w:szCs w:val="28"/>
        </w:rPr>
      </w:pPr>
    </w:p>
    <w:p w:rsidR="00EC0F47" w:rsidRDefault="00EC0F47">
      <w:pPr>
        <w:spacing w:after="0" w:line="360" w:lineRule="auto"/>
        <w:rPr>
          <w:rFonts w:ascii="Times New Roman" w:hAnsi="Times New Roman"/>
          <w:sz w:val="28"/>
          <w:szCs w:val="28"/>
        </w:rPr>
      </w:pPr>
    </w:p>
    <w:p w:rsidR="00EC0F47" w:rsidRDefault="00EC0F47">
      <w:pPr>
        <w:spacing w:after="0" w:line="360" w:lineRule="auto"/>
        <w:rPr>
          <w:rFonts w:ascii="Times New Roman" w:hAnsi="Times New Roman"/>
          <w:sz w:val="28"/>
          <w:szCs w:val="28"/>
        </w:rPr>
      </w:pPr>
    </w:p>
    <w:p w:rsidR="00EC0F47" w:rsidRDefault="00A063DB">
      <w:pPr>
        <w:spacing w:after="0" w:line="360" w:lineRule="auto"/>
        <w:jc w:val="center"/>
        <w:rPr>
          <w:rFonts w:ascii="Times New Roman" w:hAnsi="Times New Roman"/>
          <w:b/>
          <w:sz w:val="28"/>
          <w:szCs w:val="28"/>
        </w:rPr>
      </w:pPr>
      <w:r>
        <w:rPr>
          <w:rFonts w:ascii="Times New Roman" w:hAnsi="Times New Roman"/>
          <w:b/>
          <w:sz w:val="28"/>
          <w:szCs w:val="28"/>
        </w:rPr>
        <w:t>ОСОБЕННОСТИ ПОСТРОЕНИЯ ВЗАИМООТНОШЕНИЙ КРУПНОГО БИЗНЕСА И ОРГАНОВ ГОСУДАРСТВЕННОЙ ВЛАСТИ В СОВРЕМЕННОЙ РОССИИИ НА ПРИМЕРЕ ТАБАЧНЫХ КОМПАНИЙ («БАТ РОССИЯ»)</w:t>
      </w:r>
    </w:p>
    <w:p w:rsidR="00EC0F47" w:rsidRDefault="00EC0F47">
      <w:pPr>
        <w:tabs>
          <w:tab w:val="left" w:pos="3885"/>
        </w:tabs>
        <w:spacing w:after="0" w:line="360" w:lineRule="auto"/>
        <w:jc w:val="center"/>
        <w:rPr>
          <w:rFonts w:ascii="Times New Roman" w:hAnsi="Times New Roman"/>
          <w:sz w:val="28"/>
          <w:szCs w:val="28"/>
        </w:rPr>
      </w:pPr>
    </w:p>
    <w:p w:rsidR="00EC0F47" w:rsidRDefault="00A063DB">
      <w:pPr>
        <w:pStyle w:val="a5"/>
        <w:spacing w:after="0" w:line="360" w:lineRule="auto"/>
        <w:ind w:left="420"/>
        <w:jc w:val="center"/>
        <w:rPr>
          <w:rFonts w:ascii="Times New Roman" w:hAnsi="Times New Roman"/>
          <w:sz w:val="28"/>
          <w:szCs w:val="28"/>
        </w:rPr>
      </w:pPr>
      <w:r>
        <w:rPr>
          <w:rFonts w:ascii="Times New Roman" w:hAnsi="Times New Roman"/>
          <w:sz w:val="28"/>
          <w:szCs w:val="28"/>
        </w:rPr>
        <w:br w:type="page"/>
      </w:r>
    </w:p>
    <w:p w:rsidR="00EC0F47" w:rsidRDefault="00A063DB">
      <w:pPr>
        <w:spacing w:after="0" w:line="360" w:lineRule="auto"/>
        <w:jc w:val="center"/>
        <w:rPr>
          <w:rFonts w:ascii="Times New Roman" w:hAnsi="Times New Roman"/>
          <w:b/>
          <w:sz w:val="28"/>
          <w:szCs w:val="28"/>
        </w:rPr>
      </w:pPr>
      <w:r>
        <w:rPr>
          <w:rFonts w:ascii="Times New Roman" w:hAnsi="Times New Roman"/>
          <w:b/>
          <w:sz w:val="28"/>
          <w:szCs w:val="28"/>
        </w:rPr>
        <w:t>Содержание</w:t>
      </w:r>
    </w:p>
    <w:p w:rsidR="00EC0F47" w:rsidRDefault="00EC0F47">
      <w:pPr>
        <w:spacing w:after="0" w:line="360" w:lineRule="auto"/>
        <w:rPr>
          <w:rFonts w:ascii="Times New Roman" w:hAnsi="Times New Roman"/>
          <w:sz w:val="28"/>
          <w:szCs w:val="28"/>
        </w:rPr>
      </w:pP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Введение…………………………………………………………………………...3</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Глава 1. Развитие крупного бизнеса в Российской Федерации Технологии лоббизма крупных коммерческих структур…………………………………...10</w:t>
      </w:r>
    </w:p>
    <w:p w:rsidR="00EC0F47" w:rsidRDefault="00A063DB">
      <w:pPr>
        <w:spacing w:after="0" w:line="360" w:lineRule="auto"/>
        <w:jc w:val="both"/>
        <w:rPr>
          <w:rFonts w:ascii="Times New Roman" w:hAnsi="Times New Roman"/>
          <w:color w:val="000000"/>
          <w:sz w:val="28"/>
          <w:szCs w:val="28"/>
        </w:rPr>
      </w:pPr>
      <w:r>
        <w:rPr>
          <w:rFonts w:ascii="Times New Roman" w:hAnsi="Times New Roman"/>
          <w:color w:val="000000"/>
          <w:sz w:val="28"/>
          <w:szCs w:val="28"/>
        </w:rPr>
        <w:t>Глава 2. Анализ функционирования табачных компаний как представителей крупного бизнеса………………………………………………………………...23</w:t>
      </w:r>
    </w:p>
    <w:p w:rsidR="00EC0F47" w:rsidRDefault="00A063DB">
      <w:pPr>
        <w:pStyle w:val="a5"/>
        <w:spacing w:after="0" w:line="360" w:lineRule="auto"/>
        <w:ind w:left="0"/>
        <w:jc w:val="both"/>
        <w:rPr>
          <w:rFonts w:ascii="Times New Roman" w:hAnsi="Times New Roman"/>
          <w:sz w:val="28"/>
          <w:szCs w:val="28"/>
        </w:rPr>
      </w:pPr>
      <w:r>
        <w:rPr>
          <w:rFonts w:ascii="Times New Roman" w:hAnsi="Times New Roman"/>
          <w:sz w:val="28"/>
          <w:szCs w:val="28"/>
        </w:rPr>
        <w:t>Глава 3. Построение отношений крупного бизнеса и государства  на примере табачной компании «БАТ Россия»……………………………………………..37</w:t>
      </w:r>
    </w:p>
    <w:p w:rsidR="00EC0F47" w:rsidRDefault="00A063DB">
      <w:pPr>
        <w:spacing w:after="0" w:line="360" w:lineRule="auto"/>
        <w:jc w:val="both"/>
        <w:rPr>
          <w:rFonts w:ascii="Times New Roman" w:hAnsi="Times New Roman"/>
          <w:color w:val="000000"/>
          <w:sz w:val="28"/>
          <w:szCs w:val="28"/>
        </w:rPr>
      </w:pPr>
      <w:r>
        <w:rPr>
          <w:rFonts w:ascii="Times New Roman" w:hAnsi="Times New Roman"/>
          <w:color w:val="000000"/>
          <w:sz w:val="28"/>
          <w:szCs w:val="28"/>
        </w:rPr>
        <w:t>Заключение ………………………………………………………………………37</w:t>
      </w:r>
    </w:p>
    <w:p w:rsidR="00EC0F47" w:rsidRDefault="00A063DB">
      <w:pPr>
        <w:spacing w:after="0" w:line="360" w:lineRule="auto"/>
        <w:jc w:val="both"/>
        <w:rPr>
          <w:rFonts w:ascii="Times New Roman" w:hAnsi="Times New Roman"/>
          <w:color w:val="000000"/>
          <w:sz w:val="28"/>
          <w:szCs w:val="28"/>
        </w:rPr>
      </w:pPr>
      <w:r>
        <w:rPr>
          <w:rFonts w:ascii="Times New Roman" w:hAnsi="Times New Roman"/>
          <w:color w:val="000000"/>
          <w:sz w:val="28"/>
          <w:szCs w:val="28"/>
        </w:rPr>
        <w:t>Библиография………………………….................................................................54</w:t>
      </w:r>
    </w:p>
    <w:p w:rsidR="00EC0F47" w:rsidRDefault="00A063DB">
      <w:pPr>
        <w:spacing w:after="0" w:line="360" w:lineRule="auto"/>
        <w:jc w:val="both"/>
        <w:rPr>
          <w:rFonts w:ascii="Times New Roman" w:hAnsi="Times New Roman"/>
          <w:color w:val="000000"/>
          <w:sz w:val="28"/>
          <w:szCs w:val="28"/>
        </w:rPr>
      </w:pPr>
      <w:r>
        <w:rPr>
          <w:rFonts w:ascii="Times New Roman" w:hAnsi="Times New Roman"/>
          <w:color w:val="000000"/>
          <w:sz w:val="28"/>
          <w:szCs w:val="28"/>
        </w:rPr>
        <w:t>Приложения</w:t>
      </w:r>
    </w:p>
    <w:p w:rsidR="00EC0F47" w:rsidRDefault="00EC0F47">
      <w:pPr>
        <w:spacing w:after="0" w:line="360" w:lineRule="auto"/>
        <w:jc w:val="both"/>
        <w:rPr>
          <w:rFonts w:ascii="Times New Roman" w:hAnsi="Times New Roman"/>
          <w:color w:val="000000"/>
          <w:sz w:val="28"/>
          <w:szCs w:val="28"/>
        </w:rPr>
      </w:pPr>
    </w:p>
    <w:p w:rsidR="00EC0F47" w:rsidRDefault="00EC0F47">
      <w:pPr>
        <w:spacing w:after="0" w:line="360" w:lineRule="auto"/>
        <w:jc w:val="both"/>
        <w:rPr>
          <w:rFonts w:ascii="Times New Roman" w:hAnsi="Times New Roman"/>
          <w:color w:val="000000"/>
          <w:sz w:val="28"/>
          <w:szCs w:val="28"/>
        </w:rPr>
      </w:pPr>
    </w:p>
    <w:p w:rsidR="00EC0F47" w:rsidRDefault="00EC0F47">
      <w:pPr>
        <w:spacing w:after="0" w:line="360" w:lineRule="auto"/>
        <w:jc w:val="both"/>
        <w:rPr>
          <w:rFonts w:ascii="Times New Roman" w:hAnsi="Times New Roman"/>
          <w:color w:val="000000"/>
          <w:sz w:val="28"/>
          <w:szCs w:val="28"/>
        </w:rPr>
      </w:pPr>
    </w:p>
    <w:p w:rsidR="00EC0F47" w:rsidRDefault="00A063DB">
      <w:pPr>
        <w:spacing w:after="0" w:line="360" w:lineRule="auto"/>
        <w:rPr>
          <w:rFonts w:ascii="Times New Roman" w:hAnsi="Times New Roman"/>
          <w:color w:val="000000"/>
          <w:sz w:val="28"/>
          <w:szCs w:val="28"/>
        </w:rPr>
      </w:pPr>
      <w:r>
        <w:rPr>
          <w:rFonts w:ascii="Times New Roman" w:hAnsi="Times New Roman"/>
          <w:color w:val="000000"/>
          <w:sz w:val="28"/>
          <w:szCs w:val="28"/>
        </w:rPr>
        <w:br w:type="page"/>
      </w:r>
    </w:p>
    <w:p w:rsidR="00EC0F47" w:rsidRDefault="00A063DB">
      <w:pPr>
        <w:pStyle w:val="a5"/>
        <w:spacing w:after="0" w:line="360" w:lineRule="auto"/>
        <w:ind w:left="0"/>
        <w:jc w:val="center"/>
        <w:rPr>
          <w:rFonts w:ascii="Times New Roman" w:hAnsi="Times New Roman"/>
          <w:b/>
          <w:sz w:val="28"/>
          <w:szCs w:val="28"/>
        </w:rPr>
      </w:pPr>
      <w:r>
        <w:rPr>
          <w:rFonts w:ascii="Times New Roman" w:hAnsi="Times New Roman"/>
          <w:b/>
          <w:sz w:val="28"/>
          <w:szCs w:val="28"/>
        </w:rPr>
        <w:t>Введение</w:t>
      </w:r>
    </w:p>
    <w:p w:rsidR="00EC0F47" w:rsidRDefault="00EC0F47">
      <w:pPr>
        <w:spacing w:line="360" w:lineRule="auto"/>
        <w:jc w:val="both"/>
        <w:rPr>
          <w:sz w:val="28"/>
          <w:szCs w:val="28"/>
        </w:rPr>
      </w:pPr>
    </w:p>
    <w:p w:rsidR="00EC0F47" w:rsidRDefault="00A063DB">
      <w:pPr>
        <w:spacing w:line="360" w:lineRule="auto"/>
        <w:jc w:val="both"/>
        <w:rPr>
          <w:rFonts w:ascii="Times New Roman" w:hAnsi="Times New Roman"/>
          <w:sz w:val="28"/>
          <w:szCs w:val="28"/>
        </w:rPr>
      </w:pPr>
      <w:r>
        <w:rPr>
          <w:sz w:val="28"/>
          <w:szCs w:val="28"/>
        </w:rPr>
        <w:tab/>
      </w:r>
      <w:r>
        <w:rPr>
          <w:rFonts w:ascii="Times New Roman" w:hAnsi="Times New Roman"/>
          <w:b/>
          <w:sz w:val="28"/>
          <w:szCs w:val="28"/>
        </w:rPr>
        <w:t>Актуальность выбранной темы исследования.</w:t>
      </w:r>
      <w:r>
        <w:rPr>
          <w:rFonts w:ascii="Times New Roman" w:hAnsi="Times New Roman"/>
          <w:sz w:val="28"/>
          <w:szCs w:val="28"/>
        </w:rPr>
        <w:t xml:space="preserve"> Тема дипломной работы «взаимоотношения крупного бизнеса и государства на примере табачных компаний</w:t>
      </w:r>
      <w:r>
        <w:rPr>
          <w:rFonts w:ascii="Times New Roman" w:hAnsi="Times New Roman"/>
          <w:b/>
          <w:sz w:val="28"/>
          <w:szCs w:val="28"/>
        </w:rPr>
        <w:t xml:space="preserve">» </w:t>
      </w:r>
      <w:r>
        <w:rPr>
          <w:rFonts w:ascii="Times New Roman" w:hAnsi="Times New Roman"/>
          <w:sz w:val="28"/>
          <w:szCs w:val="28"/>
        </w:rPr>
        <w:t>актуальна</w:t>
      </w:r>
      <w:r>
        <w:rPr>
          <w:rFonts w:ascii="Times New Roman" w:hAnsi="Times New Roman"/>
          <w:b/>
          <w:sz w:val="28"/>
          <w:szCs w:val="28"/>
        </w:rPr>
        <w:t>,</w:t>
      </w:r>
      <w:r>
        <w:rPr>
          <w:rFonts w:ascii="Times New Roman" w:hAnsi="Times New Roman"/>
          <w:sz w:val="28"/>
          <w:szCs w:val="28"/>
        </w:rPr>
        <w:t xml:space="preserve"> так как затрагивает следующие аспекты, недостаточно изученные в научно-исследовательском контексте: </w:t>
      </w:r>
    </w:p>
    <w:p w:rsidR="00EC0F47" w:rsidRDefault="00A063DB">
      <w:pPr>
        <w:numPr>
          <w:ilvl w:val="0"/>
          <w:numId w:val="8"/>
        </w:numPr>
        <w:spacing w:after="0" w:line="360" w:lineRule="auto"/>
        <w:jc w:val="both"/>
        <w:rPr>
          <w:rFonts w:ascii="Times New Roman" w:hAnsi="Times New Roman"/>
          <w:sz w:val="28"/>
          <w:szCs w:val="28"/>
        </w:rPr>
      </w:pPr>
      <w:r>
        <w:rPr>
          <w:rFonts w:ascii="Times New Roman" w:hAnsi="Times New Roman"/>
          <w:sz w:val="28"/>
          <w:szCs w:val="28"/>
        </w:rPr>
        <w:t>Анализ построения взаимосвязи крупного бизнеса и аппаратов власти во время эволюции переходной экономики РФ в рыночную;</w:t>
      </w:r>
    </w:p>
    <w:p w:rsidR="00EC0F47" w:rsidRDefault="00A063DB">
      <w:pPr>
        <w:numPr>
          <w:ilvl w:val="0"/>
          <w:numId w:val="8"/>
        </w:numPr>
        <w:spacing w:after="0" w:line="360" w:lineRule="auto"/>
        <w:jc w:val="both"/>
        <w:rPr>
          <w:rFonts w:ascii="Times New Roman" w:hAnsi="Times New Roman"/>
          <w:sz w:val="28"/>
          <w:szCs w:val="28"/>
        </w:rPr>
      </w:pPr>
      <w:r>
        <w:rPr>
          <w:rFonts w:ascii="Times New Roman" w:hAnsi="Times New Roman"/>
          <w:sz w:val="28"/>
          <w:szCs w:val="28"/>
        </w:rPr>
        <w:t>Анализ существенной отрасли национального бизнеса – табачных компаний и их взаимосвязи с государством;</w:t>
      </w:r>
    </w:p>
    <w:p w:rsidR="00EC0F47" w:rsidRDefault="00A063DB">
      <w:pPr>
        <w:numPr>
          <w:ilvl w:val="0"/>
          <w:numId w:val="8"/>
        </w:numPr>
        <w:spacing w:after="0" w:line="360" w:lineRule="auto"/>
        <w:jc w:val="both"/>
        <w:rPr>
          <w:rFonts w:ascii="Times New Roman" w:hAnsi="Times New Roman"/>
          <w:sz w:val="28"/>
          <w:szCs w:val="28"/>
        </w:rPr>
      </w:pPr>
      <w:r>
        <w:rPr>
          <w:rFonts w:ascii="Times New Roman" w:hAnsi="Times New Roman"/>
          <w:sz w:val="28"/>
          <w:szCs w:val="28"/>
        </w:rPr>
        <w:t xml:space="preserve">Анализ технологий лоббизма, использованных табачными компаниями.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 экономической системе любого государства с рыночной экономикой  или переходной к рыночной экономике сосуществуют предприятия и частная собственность разных уровней. Подавляющее большинство составляют средние и малые предприятия – индивидуальные предприниматели, партнерства, разнообразные кооперативы, закрытые и открытые акционерные общества. Крупных собственников сравнительно немного, но именно они оказывают решающее влияние на конкурентоспособность страны, на ее место в глобальной экономике. Большие объединения (главным образом, транснациональные корпорации) играют одну из ведущих ролей в формировании инвестиций,  новейших технологий и инновационной деятельности. По своим размерам крупнейшие российские бизнес-группы далеко уступают международным гигантам (исключение составляет лишь «Газпром»), тем не менее, на долю 23 крупнейших собственников России приходится около 36% совокупного объема продаж и 38% всех работающих в стране. В 2003 году 60,2% российского фондового рынка находилось под контролем всего десяти его игроков. Это очень высокий уровень концентрации капитала, намного больше, чем в странах континентальной Европы, где доля капитализации десяти крупнейших холдингов не превышает 30% (21% - в Германии, 29% - во Франции и несколько больше - в США и Великобритании). Такое положение свидетельствует об однобокости структуры экономики РФ</w:t>
      </w:r>
      <w:r>
        <w:rPr>
          <w:rStyle w:val="aa"/>
          <w:rFonts w:ascii="Times New Roman" w:hAnsi="Times New Roman"/>
          <w:sz w:val="28"/>
          <w:szCs w:val="28"/>
        </w:rPr>
        <w:footnoteReference w:customMarkFollows="1" w:id="1"/>
        <w:t>1</w:t>
      </w:r>
      <w:r>
        <w:rPr>
          <w:rFonts w:ascii="Times New Roman" w:hAnsi="Times New Roman"/>
          <w:sz w:val="28"/>
          <w:szCs w:val="28"/>
        </w:rPr>
        <w:t xml:space="preserve">.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Таким образом, крупный бизнес оказывает значительное влияние на развитие государства в рамках его экономического развития и конкурентоспособности на международном пространстве. От отрасли крупного бизнеса напрямую зависит влияние на те или иные государственные институты. В первую очередь, конкурентоспособность и уровень жизни в государстве определяют промышленные компании и компании по переработке недровых ресурсов. В последние два десятилетия к числу крупнейших транснациональных компаний мира стали относится также компании по инновационным, компьютерным и программным технологиями. В Российской Федерации не последнюю роль в обеспечении жизнедеятельности государства играют крупные предприятия различных видов деятельности, в том числе производящие продукты питания, оказывающие услуги населению связи, интернет-коммуникаций и ряд других.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xml:space="preserve">Табачное производство относится к числу крупного бизнеса в связи с огромной потребностью мирового населения в табачной продукции. Примерно из 6,5 млрд. человек населения Земного Шара, 1,3 млрд. являются потребителями табачной продукции. Страны бывшего Социалистического Лагеря занимают второе количественное место в потреблении табачной продукции после стран Латинской Америки. Соответственно, монопольное или масштабное  производство табачных изделий в Российской Федерации  - выгодная ниша производства и бизнеса.     </w:t>
      </w:r>
    </w:p>
    <w:p w:rsidR="00EC0F47" w:rsidRDefault="00A063DB">
      <w:pPr>
        <w:spacing w:after="0"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Важнейшим методологическим положением работы является обоснование объективности формирования групп интересов в среде табачного бизнеса и воздействия их на властные институты. Вместе с тем большое значение придаётся и субъективному фактору - осознанной лоббистской деятельности социальных субъектов и социальных групп, влияющих на темпы и характер созревания и разрешения общественных противоречий в различных сферах, в том числе и в табачном бизнесе. </w:t>
      </w:r>
    </w:p>
    <w:p w:rsidR="00EC0F47" w:rsidRDefault="00A063DB">
      <w:pPr>
        <w:spacing w:after="0" w:line="360" w:lineRule="auto"/>
        <w:jc w:val="both"/>
        <w:rPr>
          <w:rFonts w:ascii="Times New Roman" w:hAnsi="Times New Roman"/>
          <w:sz w:val="28"/>
          <w:szCs w:val="28"/>
        </w:rPr>
      </w:pPr>
      <w:r>
        <w:t xml:space="preserve">   </w:t>
      </w:r>
      <w:r>
        <w:tab/>
      </w:r>
      <w:r>
        <w:rPr>
          <w:rFonts w:ascii="Times New Roman" w:hAnsi="Times New Roman"/>
          <w:b/>
          <w:sz w:val="28"/>
          <w:szCs w:val="28"/>
        </w:rPr>
        <w:t>Цель дипломной работы</w:t>
      </w:r>
      <w:r>
        <w:rPr>
          <w:rFonts w:ascii="Times New Roman" w:hAnsi="Times New Roman"/>
          <w:sz w:val="28"/>
          <w:szCs w:val="28"/>
        </w:rPr>
        <w:t xml:space="preserve"> состоит в анализе построения  взаимоотношений крупного бизнеса на примере ряда национальных табачных компаний с властью и прогнозирование дальнейшего развития взаимоотношений государства с крупным табачным бизнесом. </w:t>
      </w:r>
    </w:p>
    <w:p w:rsidR="00EC0F47" w:rsidRDefault="00A063DB">
      <w:pPr>
        <w:tabs>
          <w:tab w:val="left" w:pos="870"/>
        </w:tabs>
        <w:spacing w:after="0" w:line="360" w:lineRule="auto"/>
        <w:jc w:val="both"/>
        <w:rPr>
          <w:rFonts w:ascii="Times New Roman" w:hAnsi="Times New Roman"/>
          <w:sz w:val="28"/>
          <w:szCs w:val="28"/>
        </w:rPr>
      </w:pPr>
      <w:r>
        <w:rPr>
          <w:rFonts w:ascii="Times New Roman" w:hAnsi="Times New Roman"/>
          <w:sz w:val="28"/>
          <w:szCs w:val="28"/>
        </w:rPr>
        <w:tab/>
        <w:t>Для достижения цели необходимо разрешить ряд задач:</w:t>
      </w:r>
    </w:p>
    <w:p w:rsidR="00EC0F47" w:rsidRDefault="00A063DB">
      <w:pPr>
        <w:numPr>
          <w:ilvl w:val="0"/>
          <w:numId w:val="9"/>
        </w:numPr>
        <w:tabs>
          <w:tab w:val="left" w:pos="870"/>
        </w:tabs>
        <w:spacing w:after="0" w:line="360" w:lineRule="auto"/>
        <w:jc w:val="both"/>
        <w:rPr>
          <w:rFonts w:ascii="Times New Roman" w:hAnsi="Times New Roman"/>
          <w:sz w:val="28"/>
          <w:szCs w:val="28"/>
        </w:rPr>
      </w:pPr>
      <w:r>
        <w:rPr>
          <w:rFonts w:ascii="Times New Roman" w:hAnsi="Times New Roman"/>
          <w:sz w:val="28"/>
          <w:szCs w:val="28"/>
        </w:rPr>
        <w:t>охарактеризовать принципы лоббизма в крупном бизнесе, в частности, в табачном бизнесе</w:t>
      </w:r>
    </w:p>
    <w:p w:rsidR="00EC0F47" w:rsidRDefault="00A063DB">
      <w:pPr>
        <w:numPr>
          <w:ilvl w:val="0"/>
          <w:numId w:val="9"/>
        </w:numPr>
        <w:tabs>
          <w:tab w:val="left" w:pos="870"/>
        </w:tabs>
        <w:spacing w:after="0" w:line="360" w:lineRule="auto"/>
        <w:jc w:val="both"/>
        <w:rPr>
          <w:rFonts w:ascii="Times New Roman" w:hAnsi="Times New Roman"/>
          <w:sz w:val="28"/>
          <w:szCs w:val="28"/>
        </w:rPr>
      </w:pPr>
      <w:r>
        <w:rPr>
          <w:rFonts w:ascii="Times New Roman" w:hAnsi="Times New Roman"/>
          <w:sz w:val="28"/>
          <w:szCs w:val="28"/>
        </w:rPr>
        <w:t>на основании научно-исследовательской и периодической базы провести обзор крупного бизнеса на территории Российской Федерации, обозначить признаки крупного бизнеса и эволюционное развитие крупного бизнеса в РФ;</w:t>
      </w:r>
    </w:p>
    <w:p w:rsidR="00EC0F47" w:rsidRDefault="00A063DB">
      <w:pPr>
        <w:numPr>
          <w:ilvl w:val="0"/>
          <w:numId w:val="9"/>
        </w:numPr>
        <w:tabs>
          <w:tab w:val="left" w:pos="870"/>
        </w:tabs>
        <w:spacing w:after="0" w:line="360" w:lineRule="auto"/>
        <w:jc w:val="both"/>
        <w:rPr>
          <w:rFonts w:ascii="Times New Roman" w:hAnsi="Times New Roman"/>
          <w:sz w:val="28"/>
          <w:szCs w:val="28"/>
        </w:rPr>
      </w:pPr>
      <w:r>
        <w:rPr>
          <w:rFonts w:ascii="Times New Roman" w:hAnsi="Times New Roman"/>
          <w:sz w:val="28"/>
          <w:szCs w:val="28"/>
        </w:rPr>
        <w:t>выделить этапы  взаимоотношений государства и институтов крупного бизнеса в Российской Федерации в период с 1992 года по настоящее время;</w:t>
      </w:r>
    </w:p>
    <w:p w:rsidR="00EC0F47" w:rsidRDefault="00A063DB">
      <w:pPr>
        <w:numPr>
          <w:ilvl w:val="0"/>
          <w:numId w:val="9"/>
        </w:numPr>
        <w:tabs>
          <w:tab w:val="left" w:pos="870"/>
        </w:tabs>
        <w:spacing w:after="0" w:line="360" w:lineRule="auto"/>
        <w:jc w:val="both"/>
        <w:rPr>
          <w:rFonts w:ascii="Times New Roman" w:hAnsi="Times New Roman"/>
          <w:sz w:val="28"/>
          <w:szCs w:val="28"/>
        </w:rPr>
      </w:pPr>
      <w:r>
        <w:rPr>
          <w:rFonts w:ascii="Times New Roman" w:hAnsi="Times New Roman"/>
          <w:sz w:val="28"/>
          <w:szCs w:val="28"/>
        </w:rPr>
        <w:t>провести маркетинговое и экономическое исследование табачных компаний на современном российском рынке;</w:t>
      </w:r>
    </w:p>
    <w:p w:rsidR="00EC0F47" w:rsidRDefault="00A063DB">
      <w:pPr>
        <w:numPr>
          <w:ilvl w:val="0"/>
          <w:numId w:val="9"/>
        </w:numPr>
        <w:tabs>
          <w:tab w:val="left" w:pos="870"/>
        </w:tabs>
        <w:spacing w:after="0" w:line="360" w:lineRule="auto"/>
        <w:jc w:val="both"/>
        <w:rPr>
          <w:rFonts w:ascii="Times New Roman" w:hAnsi="Times New Roman"/>
          <w:sz w:val="28"/>
          <w:szCs w:val="28"/>
        </w:rPr>
      </w:pPr>
      <w:r>
        <w:rPr>
          <w:rFonts w:ascii="Times New Roman" w:hAnsi="Times New Roman"/>
          <w:sz w:val="28"/>
          <w:szCs w:val="28"/>
        </w:rPr>
        <w:t>проанализировать государственное регулирование табачного бизнеса и влияние табачного бизнеса на национальную экономику и государство;</w:t>
      </w:r>
    </w:p>
    <w:p w:rsidR="00EC0F47" w:rsidRDefault="00A063DB">
      <w:pPr>
        <w:numPr>
          <w:ilvl w:val="0"/>
          <w:numId w:val="9"/>
        </w:numPr>
        <w:tabs>
          <w:tab w:val="left" w:pos="870"/>
        </w:tabs>
        <w:spacing w:after="0" w:line="360" w:lineRule="auto"/>
        <w:jc w:val="both"/>
        <w:rPr>
          <w:rFonts w:ascii="Times New Roman" w:hAnsi="Times New Roman"/>
          <w:sz w:val="28"/>
          <w:szCs w:val="28"/>
        </w:rPr>
      </w:pPr>
      <w:r>
        <w:rPr>
          <w:rFonts w:ascii="Times New Roman" w:hAnsi="Times New Roman"/>
          <w:sz w:val="28"/>
          <w:szCs w:val="28"/>
        </w:rPr>
        <w:t xml:space="preserve">определить возможные перспективы дальнейшего построения взаимоотношений крупного табачного бизнеса и власти. </w:t>
      </w:r>
    </w:p>
    <w:p w:rsidR="00EC0F47" w:rsidRDefault="00A063DB">
      <w:pPr>
        <w:tabs>
          <w:tab w:val="left" w:pos="870"/>
        </w:tabs>
        <w:spacing w:after="0" w:line="360" w:lineRule="auto"/>
        <w:jc w:val="both"/>
        <w:rPr>
          <w:rFonts w:ascii="Times New Roman" w:hAnsi="Times New Roman"/>
          <w:sz w:val="28"/>
          <w:szCs w:val="28"/>
        </w:rPr>
      </w:pPr>
      <w:r>
        <w:rPr>
          <w:rFonts w:ascii="Times New Roman" w:hAnsi="Times New Roman"/>
          <w:sz w:val="28"/>
          <w:szCs w:val="28"/>
        </w:rPr>
        <w:tab/>
        <w:t xml:space="preserve"> Объектом дипломной работы выступают крупная табачная компания «БАТ Россия», предметом исследования – принципы лоббизма табачной компании «БАТ Россия» с государством. </w:t>
      </w:r>
    </w:p>
    <w:p w:rsidR="00EC0F47" w:rsidRDefault="00A063DB">
      <w:pPr>
        <w:pStyle w:val="ad"/>
        <w:spacing w:line="360" w:lineRule="auto"/>
        <w:ind w:firstLine="709"/>
        <w:jc w:val="both"/>
        <w:rPr>
          <w:rFonts w:ascii="Times New Roman" w:hAnsi="Times New Roman"/>
          <w:sz w:val="28"/>
          <w:szCs w:val="28"/>
        </w:rPr>
      </w:pPr>
      <w:r>
        <w:rPr>
          <w:rFonts w:ascii="Times New Roman" w:hAnsi="Times New Roman"/>
          <w:sz w:val="28"/>
          <w:szCs w:val="28"/>
        </w:rPr>
        <w:tab/>
        <w:t xml:space="preserve">Достижение цели и задач дипломного исследования делает необходимым изучение в качестве </w:t>
      </w:r>
      <w:r>
        <w:rPr>
          <w:rFonts w:ascii="Times New Roman" w:hAnsi="Times New Roman"/>
          <w:b/>
          <w:bCs/>
          <w:i/>
          <w:iCs/>
          <w:sz w:val="28"/>
          <w:szCs w:val="28"/>
        </w:rPr>
        <w:t xml:space="preserve">источников </w:t>
      </w:r>
      <w:r>
        <w:rPr>
          <w:rFonts w:ascii="Times New Roman" w:hAnsi="Times New Roman"/>
          <w:sz w:val="28"/>
          <w:szCs w:val="28"/>
        </w:rPr>
        <w:t>всего</w:t>
      </w:r>
      <w:r>
        <w:rPr>
          <w:rFonts w:ascii="Times New Roman" w:hAnsi="Times New Roman"/>
          <w:b/>
          <w:sz w:val="28"/>
          <w:szCs w:val="28"/>
        </w:rPr>
        <w:t xml:space="preserve"> </w:t>
      </w:r>
      <w:r>
        <w:rPr>
          <w:rFonts w:ascii="Times New Roman" w:hAnsi="Times New Roman"/>
          <w:sz w:val="28"/>
          <w:szCs w:val="28"/>
        </w:rPr>
        <w:t>доступного массива информации официального, научного и публицистического профиля, связанного с рассматриваемой проблематикой. По уровню обобщения информации, характеру и формам отражения действительности эти источники можно условно разделить на три основные группы.</w:t>
      </w:r>
    </w:p>
    <w:p w:rsidR="00EC0F47" w:rsidRDefault="00A063DB">
      <w:pPr>
        <w:numPr>
          <w:ilvl w:val="0"/>
          <w:numId w:val="14"/>
        </w:numPr>
        <w:tabs>
          <w:tab w:val="clear" w:pos="1428"/>
          <w:tab w:val="left" w:pos="1080"/>
        </w:tabs>
        <w:spacing w:after="0" w:line="360" w:lineRule="auto"/>
        <w:ind w:left="0" w:firstLine="720"/>
        <w:jc w:val="both"/>
        <w:rPr>
          <w:rFonts w:ascii="Times New Roman" w:hAnsi="Times New Roman"/>
          <w:sz w:val="28"/>
          <w:szCs w:val="28"/>
        </w:rPr>
      </w:pPr>
      <w:r>
        <w:rPr>
          <w:rFonts w:ascii="Times New Roman" w:hAnsi="Times New Roman"/>
          <w:b/>
          <w:bCs/>
          <w:color w:val="000000"/>
          <w:sz w:val="28"/>
          <w:szCs w:val="28"/>
        </w:rPr>
        <w:t>Первая группа</w:t>
      </w:r>
      <w:r>
        <w:rPr>
          <w:rFonts w:ascii="Times New Roman" w:hAnsi="Times New Roman"/>
          <w:color w:val="000000"/>
          <w:sz w:val="28"/>
          <w:szCs w:val="28"/>
        </w:rPr>
        <w:t xml:space="preserve"> </w:t>
      </w:r>
      <w:r>
        <w:rPr>
          <w:rFonts w:ascii="Times New Roman" w:hAnsi="Times New Roman"/>
          <w:sz w:val="28"/>
          <w:szCs w:val="28"/>
        </w:rPr>
        <w:t>источников представляет собой работы отечественных и зарубежных исследователей прошлого и настоящего, представителей различных отраслей знания, авторов, раскрывших в теоретическом аспекте с различных точек зрения историю лоббизма и его значимость для бизнес- и политических процессов (Автономов А. С. Лоббизм и политические партии//Представительная власть: мониторинг, анализ, информация. 1995. № 3., Анохин М., Зотов С. Зарубежные теории и российская практика: [О лоббистской деятельности]// Предпринимательство. Политика. Наука. 1996, Куме К. Лоббизм и его регулирование: советы британского эксперта // Бизнес и политика. 1994, А.П. Любимов. История лоббизма в России. – М.: Фонд «Либеральная миссия», 2005, Толстых П.А., Практика лоббизма в Государственной Думе Федерального Собрания Российской Федерации. – М.: Канон+,2006, Перегудов С.П., Лапина Н.Ю., Семененко И. С. Группы интересов и российское государство. 1999. М.: Эдиториал УРСС). Отдельные аспекты лоббистской деятельности зарубежной практики рассмотрены в работах А.Бентли, Ф.Хайека, Д.Трумэна.</w:t>
      </w:r>
    </w:p>
    <w:p w:rsidR="00EC0F47" w:rsidRDefault="00A063DB">
      <w:pPr>
        <w:spacing w:after="0" w:line="360" w:lineRule="auto"/>
        <w:jc w:val="both"/>
        <w:rPr>
          <w:rFonts w:ascii="Times New Roman" w:hAnsi="Times New Roman"/>
          <w:sz w:val="28"/>
          <w:szCs w:val="28"/>
        </w:rPr>
      </w:pPr>
      <w:r>
        <w:rPr>
          <w:rFonts w:ascii="Times New Roman" w:hAnsi="Times New Roman"/>
          <w:b/>
          <w:bCs/>
          <w:color w:val="000000"/>
          <w:sz w:val="28"/>
          <w:szCs w:val="28"/>
        </w:rPr>
        <w:t xml:space="preserve"> </w:t>
      </w:r>
      <w:r>
        <w:rPr>
          <w:rFonts w:ascii="Times New Roman" w:hAnsi="Times New Roman"/>
          <w:b/>
          <w:bCs/>
          <w:color w:val="000000"/>
          <w:sz w:val="28"/>
          <w:szCs w:val="28"/>
        </w:rPr>
        <w:tab/>
        <w:t xml:space="preserve">2. Вторая группа </w:t>
      </w:r>
      <w:r>
        <w:rPr>
          <w:rFonts w:ascii="Times New Roman" w:hAnsi="Times New Roman"/>
          <w:sz w:val="28"/>
          <w:szCs w:val="28"/>
        </w:rPr>
        <w:t xml:space="preserve">источников включает разработки отечественных аналитических и консалтинговых центров и структур. </w:t>
      </w:r>
      <w:r>
        <w:rPr>
          <w:rFonts w:ascii="Times New Roman" w:hAnsi="Times New Roman"/>
          <w:color w:val="000000"/>
          <w:sz w:val="28"/>
          <w:szCs w:val="28"/>
        </w:rPr>
        <w:t xml:space="preserve">Мнения, оценки и прогнозы представителей экспертного сообщества, достаточно хорошо разбирающихся в деятельности крупного российского бизнеса и его взаимоотношениях с властью всех уровней, представлены в периодических изданиях, разовых публикациях и Интернет-ресурсах различных исследовательских центров: </w:t>
      </w:r>
      <w:r>
        <w:rPr>
          <w:rFonts w:ascii="Times New Roman" w:hAnsi="Times New Roman"/>
          <w:snapToGrid w:val="0"/>
          <w:sz w:val="28"/>
          <w:szCs w:val="28"/>
        </w:rPr>
        <w:t xml:space="preserve">использованы данные следующих консалтинговых агентств: «Келис Консалтинг», «Риа Консалт-групп», которые приводят показатели динамики развития табачных компаний. Приведены мнения специалистов </w:t>
      </w:r>
      <w:r>
        <w:rPr>
          <w:rFonts w:ascii="Times New Roman" w:hAnsi="Times New Roman"/>
          <w:snapToGrid w:val="0"/>
          <w:sz w:val="28"/>
          <w:szCs w:val="28"/>
          <w:lang w:val="en-US"/>
        </w:rPr>
        <w:t>PR</w:t>
      </w:r>
      <w:r>
        <w:rPr>
          <w:rFonts w:ascii="Times New Roman" w:hAnsi="Times New Roman"/>
          <w:snapToGrid w:val="0"/>
          <w:sz w:val="28"/>
          <w:szCs w:val="28"/>
        </w:rPr>
        <w:t>-служб и непосредственно табачных лобби (</w:t>
      </w:r>
      <w:r>
        <w:rPr>
          <w:rFonts w:ascii="Times New Roman" w:hAnsi="Times New Roman"/>
          <w:sz w:val="28"/>
          <w:szCs w:val="28"/>
        </w:rPr>
        <w:t>Минченко Е.Н. генеральный директор агентства "Нью Имидж", Студеникин Н.В., координатор исследовательских программ "Нью Имидж", Интервью: Пол Адамс, генеральный директор British American Tobacco // Ведомости, № 150 (1924), 14 августа 2007).</w:t>
      </w:r>
    </w:p>
    <w:p w:rsidR="00EC0F47" w:rsidRDefault="00A063DB">
      <w:pPr>
        <w:shd w:val="clear" w:color="auto" w:fill="FFFFFF"/>
        <w:spacing w:line="360" w:lineRule="auto"/>
        <w:ind w:firstLine="709"/>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b/>
          <w:bCs/>
          <w:color w:val="000000"/>
          <w:sz w:val="28"/>
          <w:szCs w:val="28"/>
        </w:rPr>
        <w:t>Третью группу</w:t>
      </w:r>
      <w:r>
        <w:rPr>
          <w:rFonts w:ascii="Times New Roman" w:hAnsi="Times New Roman"/>
          <w:color w:val="000000"/>
          <w:sz w:val="28"/>
          <w:szCs w:val="28"/>
        </w:rPr>
        <w:t xml:space="preserve"> источников составляет периодическая печать, отслеживаюшая разовые новости табачных компаний и технологий лоббизма («Коммерснт», «Контракты», «РФ сегодня» и др.)</w:t>
      </w:r>
    </w:p>
    <w:p w:rsidR="00EC0F47" w:rsidRDefault="00A063DB">
      <w:pPr>
        <w:shd w:val="clear" w:color="auto" w:fill="FFFFFF"/>
        <w:spacing w:line="360" w:lineRule="auto"/>
        <w:ind w:left="708" w:firstLine="1"/>
        <w:jc w:val="both"/>
        <w:rPr>
          <w:rFonts w:ascii="Times New Roman" w:hAnsi="Times New Roman"/>
          <w:b/>
          <w:sz w:val="28"/>
          <w:szCs w:val="28"/>
        </w:rPr>
      </w:pPr>
      <w:r>
        <w:rPr>
          <w:rFonts w:ascii="Times New Roman" w:hAnsi="Times New Roman"/>
          <w:color w:val="000000"/>
          <w:sz w:val="28"/>
          <w:szCs w:val="28"/>
        </w:rPr>
        <w:t xml:space="preserve">Полный перечень методологической базы представлен в библиографии. </w:t>
      </w:r>
      <w:r>
        <w:rPr>
          <w:rFonts w:ascii="Times New Roman" w:hAnsi="Times New Roman"/>
          <w:b/>
          <w:bCs/>
          <w:iCs/>
          <w:color w:val="000000"/>
          <w:sz w:val="28"/>
          <w:szCs w:val="28"/>
        </w:rPr>
        <w:t>Основные положения, выносимые на защиту:</w:t>
      </w:r>
    </w:p>
    <w:p w:rsidR="00EC0F47" w:rsidRDefault="00A063DB">
      <w:pPr>
        <w:spacing w:after="0" w:line="360" w:lineRule="auto"/>
        <w:ind w:firstLine="709"/>
        <w:jc w:val="both"/>
        <w:rPr>
          <w:rFonts w:ascii="Times New Roman" w:hAnsi="Times New Roman"/>
          <w:b/>
          <w:bCs/>
          <w:i/>
          <w:iCs/>
          <w:color w:val="000000"/>
          <w:sz w:val="28"/>
          <w:szCs w:val="28"/>
        </w:rPr>
      </w:pPr>
      <w:r>
        <w:rPr>
          <w:rFonts w:ascii="Times New Roman" w:hAnsi="Times New Roman"/>
          <w:sz w:val="28"/>
          <w:szCs w:val="28"/>
        </w:rPr>
        <w:t>1. Табачный крупный бизнес в России представляет собой пространство из нескольких крупных производительных табачных компаний, преимущественно работающие под франшизой. Лидерами рынка являются «</w:t>
      </w:r>
      <w:r>
        <w:rPr>
          <w:rFonts w:ascii="Times New Roman" w:hAnsi="Times New Roman"/>
          <w:sz w:val="28"/>
          <w:szCs w:val="28"/>
          <w:lang w:val="en-US"/>
        </w:rPr>
        <w:t>Philippe</w:t>
      </w:r>
      <w:r>
        <w:rPr>
          <w:rFonts w:ascii="Times New Roman" w:hAnsi="Times New Roman"/>
          <w:sz w:val="28"/>
          <w:szCs w:val="28"/>
        </w:rPr>
        <w:t xml:space="preserve"> </w:t>
      </w:r>
      <w:r>
        <w:rPr>
          <w:rFonts w:ascii="Times New Roman" w:hAnsi="Times New Roman"/>
          <w:sz w:val="28"/>
          <w:szCs w:val="28"/>
          <w:lang w:val="en-US"/>
        </w:rPr>
        <w:t>Morris</w:t>
      </w:r>
      <w:r>
        <w:rPr>
          <w:rFonts w:ascii="Times New Roman" w:hAnsi="Times New Roman"/>
          <w:sz w:val="28"/>
          <w:szCs w:val="28"/>
        </w:rPr>
        <w:t xml:space="preserve">» и «БАТ Россия». Крупные табачные компания в России находятся в постоянной интеграции, увеличивая производительность продукции в среднем на 15% в год. </w:t>
      </w:r>
    </w:p>
    <w:p w:rsidR="00EC0F47" w:rsidRDefault="00A063DB">
      <w:pPr>
        <w:spacing w:after="0" w:line="360" w:lineRule="auto"/>
        <w:ind w:firstLine="709"/>
        <w:jc w:val="both"/>
        <w:rPr>
          <w:rFonts w:ascii="Times New Roman" w:hAnsi="Times New Roman"/>
          <w:sz w:val="28"/>
          <w:szCs w:val="28"/>
        </w:rPr>
      </w:pPr>
      <w:r>
        <w:rPr>
          <w:rFonts w:ascii="Times New Roman" w:hAnsi="Times New Roman"/>
          <w:sz w:val="28"/>
          <w:szCs w:val="28"/>
        </w:rPr>
        <w:t xml:space="preserve">2. С  целью увеличения показателей своей производительности, табачные компании используют </w:t>
      </w:r>
      <w:r>
        <w:rPr>
          <w:rFonts w:ascii="Times New Roman" w:hAnsi="Times New Roman"/>
          <w:sz w:val="28"/>
          <w:szCs w:val="28"/>
          <w:lang w:val="en-US"/>
        </w:rPr>
        <w:t>PR</w:t>
      </w:r>
      <w:r>
        <w:rPr>
          <w:rFonts w:ascii="Times New Roman" w:hAnsi="Times New Roman"/>
          <w:sz w:val="28"/>
          <w:szCs w:val="28"/>
        </w:rPr>
        <w:t xml:space="preserve">-службы, цель которых установление коммуникаций с: потребительским сегментом, законодательными органами, организациями здравоохранения, антитабачными кампаниями и т.д. </w:t>
      </w:r>
    </w:p>
    <w:p w:rsidR="00EC0F47" w:rsidRDefault="00A063DB">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3. Лоббизм представляет собой систему реализации интересов различных групп и структур путем организованного легитимного или нелегитимного воздействия на органы, принимающие политико-властные решения. Сущностными чертами лоббизма являются: во-первых, действие не через участие в открытом состязательном процессе завоевания политической власти, а через воздействие на характер ее решений, осуществляемое преимущественно в теневых формах; во-вторых, корпоративный характер отстаиваемых интересов; в-третьих, прагматическая ориентация субъектов лоббистской деятельности.</w:t>
      </w:r>
    </w:p>
    <w:p w:rsidR="00EC0F47" w:rsidRDefault="00A063DB">
      <w:pPr>
        <w:shd w:val="clear" w:color="auto" w:fill="FFFFFF"/>
        <w:spacing w:after="0" w:line="360" w:lineRule="auto"/>
        <w:ind w:firstLine="708"/>
        <w:jc w:val="both"/>
        <w:rPr>
          <w:rFonts w:ascii="Times New Roman" w:hAnsi="Times New Roman"/>
          <w:sz w:val="28"/>
          <w:szCs w:val="28"/>
        </w:rPr>
      </w:pPr>
      <w:r>
        <w:rPr>
          <w:rFonts w:ascii="Times New Roman" w:hAnsi="Times New Roman"/>
          <w:sz w:val="28"/>
          <w:szCs w:val="28"/>
        </w:rPr>
        <w:t xml:space="preserve">4. Субъектами лоббистской деятельности выступают группы интересов (их подвиды – заинтересованные группы, группы давления и т.д.), которые можно типологизировать по разным основаниям: по сферам общественной жизни; по властным структурам, на которые воздействуют лоббистские группы; по характеру интереса субъекта лоббирования; по характеру управленческого решения, на принятие которого хотят повлиять лоббисты; по уровню властной структуры, принимающей решения, и т.д. </w:t>
      </w:r>
    </w:p>
    <w:p w:rsidR="00EC0F47" w:rsidRDefault="00A063DB">
      <w:pPr>
        <w:shd w:val="clear" w:color="auto" w:fill="FFFFFF"/>
        <w:spacing w:after="0" w:line="360" w:lineRule="auto"/>
        <w:ind w:firstLine="708"/>
        <w:jc w:val="both"/>
        <w:rPr>
          <w:rFonts w:ascii="Times New Roman" w:hAnsi="Times New Roman"/>
          <w:sz w:val="28"/>
          <w:szCs w:val="28"/>
        </w:rPr>
      </w:pPr>
      <w:r>
        <w:rPr>
          <w:rFonts w:ascii="Times New Roman" w:hAnsi="Times New Roman"/>
          <w:sz w:val="28"/>
          <w:szCs w:val="28"/>
        </w:rPr>
        <w:t xml:space="preserve">5. По мере развития и становления демократического общества возрастает роль </w:t>
      </w:r>
      <w:r>
        <w:rPr>
          <w:rFonts w:ascii="Times New Roman" w:hAnsi="Times New Roman"/>
          <w:sz w:val="28"/>
          <w:szCs w:val="28"/>
          <w:lang w:val="en-US"/>
        </w:rPr>
        <w:t>PR</w:t>
      </w:r>
      <w:r>
        <w:rPr>
          <w:rFonts w:ascii="Times New Roman" w:hAnsi="Times New Roman"/>
          <w:sz w:val="28"/>
          <w:szCs w:val="28"/>
        </w:rPr>
        <w:t xml:space="preserve">-служб  крупных компаний, в том числе, табачных компаний, функционирование которых сопровождается лоббистской деятельностью.  </w:t>
      </w:r>
    </w:p>
    <w:p w:rsidR="00EC0F47" w:rsidRDefault="00A063DB">
      <w:pPr>
        <w:pStyle w:val="2"/>
        <w:spacing w:after="0" w:line="360" w:lineRule="auto"/>
        <w:ind w:left="0" w:firstLine="709"/>
        <w:jc w:val="both"/>
        <w:rPr>
          <w:sz w:val="28"/>
          <w:szCs w:val="28"/>
        </w:rPr>
      </w:pPr>
      <w:r>
        <w:rPr>
          <w:sz w:val="28"/>
          <w:szCs w:val="28"/>
        </w:rPr>
        <w:t xml:space="preserve">6. В долговременной перспективе в качестве </w:t>
      </w:r>
      <w:r>
        <w:rPr>
          <w:sz w:val="28"/>
          <w:szCs w:val="28"/>
          <w:lang w:val="en-US"/>
        </w:rPr>
        <w:t>PR</w:t>
      </w:r>
      <w:r>
        <w:rPr>
          <w:sz w:val="28"/>
          <w:szCs w:val="28"/>
        </w:rPr>
        <w:t xml:space="preserve">-средств обеспечения лоббистских интересов табачных компаний групп рассматриваются: повышение уровня доверия потребителей (в данном сегменте рынка, это наиболее сложный результат), свобод на законодательном уровне, возможностей для рекламы и т.д.      </w:t>
      </w:r>
    </w:p>
    <w:p w:rsidR="00EC0F47" w:rsidRDefault="00A063DB">
      <w:pPr>
        <w:tabs>
          <w:tab w:val="left" w:pos="870"/>
        </w:tabs>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Структура дипломной работы.</w:t>
      </w:r>
      <w:r>
        <w:rPr>
          <w:rFonts w:ascii="Times New Roman" w:hAnsi="Times New Roman"/>
          <w:sz w:val="28"/>
          <w:szCs w:val="28"/>
        </w:rPr>
        <w:t xml:space="preserve"> Дипломная работа состоит из введения, трех глав, заключения, библиографического списка и приложений.  </w:t>
      </w:r>
    </w:p>
    <w:p w:rsidR="00EC0F47" w:rsidRDefault="00A063DB">
      <w:pPr>
        <w:tabs>
          <w:tab w:val="left" w:pos="870"/>
        </w:tabs>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первой главе предоставляется анализ на базе компиляции исследовательского материала по ключевым вопросам развития крупного бизнеса в российских условиях и вопросам взаимоотношения крупного бизнеса с государственной администрацией. </w:t>
      </w:r>
    </w:p>
    <w:p w:rsidR="00EC0F47" w:rsidRDefault="00A063DB">
      <w:pPr>
        <w:tabs>
          <w:tab w:val="left" w:pos="870"/>
        </w:tabs>
        <w:spacing w:after="0" w:line="360" w:lineRule="auto"/>
        <w:jc w:val="both"/>
        <w:rPr>
          <w:rFonts w:ascii="Times New Roman" w:hAnsi="Times New Roman"/>
          <w:sz w:val="28"/>
          <w:szCs w:val="28"/>
        </w:rPr>
      </w:pPr>
      <w:r>
        <w:rPr>
          <w:rFonts w:ascii="Times New Roman" w:hAnsi="Times New Roman"/>
          <w:sz w:val="28"/>
          <w:szCs w:val="28"/>
        </w:rPr>
        <w:tab/>
        <w:t xml:space="preserve">Вторая глава представляет собой обзор и анализ табачных компаний, как отрасли крупного бизнеса в РФ и их функционирования на современном национальном рынке. </w:t>
      </w:r>
    </w:p>
    <w:p w:rsidR="00EC0F47" w:rsidRDefault="00A063DB">
      <w:pPr>
        <w:tabs>
          <w:tab w:val="left" w:pos="870"/>
        </w:tabs>
        <w:spacing w:after="0" w:line="360" w:lineRule="auto"/>
        <w:jc w:val="both"/>
        <w:rPr>
          <w:rFonts w:ascii="Times New Roman" w:hAnsi="Times New Roman"/>
          <w:sz w:val="28"/>
          <w:szCs w:val="28"/>
        </w:rPr>
      </w:pPr>
      <w:r>
        <w:rPr>
          <w:rFonts w:ascii="Times New Roman" w:hAnsi="Times New Roman"/>
          <w:sz w:val="28"/>
          <w:szCs w:val="28"/>
        </w:rPr>
        <w:tab/>
        <w:t xml:space="preserve">В третьей главе проводится исследование внутренней и внешней среды российского табачного холдинга «БАТ Россия». </w:t>
      </w:r>
    </w:p>
    <w:p w:rsidR="00EC0F47" w:rsidRDefault="00EC0F47">
      <w:pPr>
        <w:tabs>
          <w:tab w:val="left" w:pos="870"/>
        </w:tabs>
        <w:spacing w:after="0" w:line="360" w:lineRule="auto"/>
        <w:jc w:val="both"/>
        <w:rPr>
          <w:rFonts w:ascii="Times New Roman" w:hAnsi="Times New Roman"/>
          <w:sz w:val="28"/>
          <w:szCs w:val="28"/>
        </w:rPr>
      </w:pPr>
    </w:p>
    <w:p w:rsidR="00EC0F47" w:rsidRDefault="00A063DB">
      <w:pPr>
        <w:tabs>
          <w:tab w:val="left" w:pos="870"/>
        </w:tabs>
        <w:spacing w:after="0" w:line="360" w:lineRule="auto"/>
        <w:jc w:val="both"/>
        <w:rPr>
          <w:rFonts w:ascii="Times New Roman" w:hAnsi="Times New Roman"/>
          <w:color w:val="FF0000"/>
          <w:sz w:val="28"/>
          <w:szCs w:val="28"/>
        </w:rPr>
      </w:pPr>
      <w:r>
        <w:rPr>
          <w:rFonts w:ascii="Times New Roman" w:hAnsi="Times New Roman"/>
          <w:color w:val="FF0000"/>
          <w:sz w:val="28"/>
          <w:szCs w:val="28"/>
        </w:rPr>
        <w:br w:type="page"/>
      </w:r>
    </w:p>
    <w:p w:rsidR="00EC0F47" w:rsidRDefault="00A063DB">
      <w:pPr>
        <w:spacing w:after="0" w:line="360" w:lineRule="auto"/>
        <w:jc w:val="center"/>
        <w:rPr>
          <w:rFonts w:ascii="Times New Roman" w:hAnsi="Times New Roman"/>
          <w:b/>
          <w:sz w:val="28"/>
          <w:szCs w:val="28"/>
        </w:rPr>
      </w:pPr>
      <w:r>
        <w:rPr>
          <w:rFonts w:ascii="Times New Roman" w:hAnsi="Times New Roman"/>
          <w:b/>
          <w:sz w:val="28"/>
          <w:szCs w:val="28"/>
        </w:rPr>
        <w:t>Глава 1. Развитие крупного бизнеса в Российской Федерации Технологии лоббизма крупных коммерческих структур</w:t>
      </w:r>
    </w:p>
    <w:p w:rsidR="00EC0F47" w:rsidRDefault="00EC0F47">
      <w:pPr>
        <w:spacing w:after="0" w:line="360" w:lineRule="auto"/>
        <w:jc w:val="center"/>
        <w:rPr>
          <w:rFonts w:ascii="Times New Roman" w:hAnsi="Times New Roman"/>
          <w:b/>
          <w:sz w:val="28"/>
          <w:szCs w:val="28"/>
        </w:rPr>
      </w:pPr>
    </w:p>
    <w:p w:rsidR="00EC0F47" w:rsidRDefault="00A063DB">
      <w:pPr>
        <w:spacing w:after="0" w:line="360" w:lineRule="auto"/>
        <w:jc w:val="center"/>
        <w:rPr>
          <w:rFonts w:ascii="Times New Roman" w:hAnsi="Times New Roman"/>
          <w:b/>
          <w:sz w:val="28"/>
          <w:szCs w:val="28"/>
        </w:rPr>
      </w:pPr>
      <w:r>
        <w:rPr>
          <w:rFonts w:ascii="Times New Roman" w:hAnsi="Times New Roman"/>
          <w:b/>
          <w:sz w:val="28"/>
          <w:szCs w:val="28"/>
        </w:rPr>
        <w:t>1.1. Сущность и значение крупного бизнеса в государственном обороте. Критерии определения крупного бизнеса</w:t>
      </w:r>
    </w:p>
    <w:p w:rsidR="00EC0F47" w:rsidRDefault="00EC0F47">
      <w:pPr>
        <w:spacing w:after="0" w:line="360" w:lineRule="auto"/>
        <w:ind w:firstLine="708"/>
        <w:jc w:val="both"/>
        <w:rPr>
          <w:rFonts w:ascii="Times New Roman" w:hAnsi="Times New Roman"/>
          <w:b/>
          <w:sz w:val="28"/>
          <w:szCs w:val="28"/>
        </w:rPr>
      </w:pP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Крупный бизнес – одна из отраслей бизнеса по официальной классификации предпринимательской деятельности РФ (малый, средний и крупный бизнесы) по количеству сотрудников и финансового годового оборота.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Анализ крупного бизнеса в научной и публицистической литературе невелик, и самоопределение строиться исходя из совокупности определений понятия «бизнес» и приведенных ниже критериев. </w:t>
      </w:r>
    </w:p>
    <w:p w:rsidR="00EC0F47" w:rsidRDefault="00A063DB">
      <w:pPr>
        <w:spacing w:after="0" w:line="360" w:lineRule="auto"/>
        <w:ind w:firstLine="708"/>
        <w:jc w:val="both"/>
        <w:rPr>
          <w:rFonts w:ascii="Times New Roman" w:hAnsi="Times New Roman"/>
          <w:sz w:val="28"/>
          <w:szCs w:val="28"/>
        </w:rPr>
      </w:pPr>
      <w:r w:rsidRPr="00022E0C">
        <w:rPr>
          <w:rFonts w:ascii="Times New Roman" w:hAnsi="Times New Roman"/>
          <w:bCs/>
          <w:sz w:val="28"/>
          <w:szCs w:val="28"/>
        </w:rPr>
        <w:t>Бизнес</w:t>
      </w:r>
      <w:r>
        <w:rPr>
          <w:rFonts w:ascii="Times New Roman" w:hAnsi="Times New Roman"/>
          <w:sz w:val="28"/>
          <w:szCs w:val="28"/>
        </w:rPr>
        <w:t xml:space="preserve"> — самостоятельная, осуществляемая на свой риск деятельность, направленная на систематическое получение </w:t>
      </w:r>
      <w:r w:rsidRPr="00022E0C">
        <w:rPr>
          <w:rFonts w:ascii="Times New Roman" w:hAnsi="Times New Roman"/>
          <w:sz w:val="28"/>
          <w:szCs w:val="28"/>
        </w:rPr>
        <w:t>прибыли</w:t>
      </w:r>
      <w:r>
        <w:rPr>
          <w:rFonts w:ascii="Times New Roman" w:hAnsi="Times New Roman"/>
          <w:sz w:val="28"/>
          <w:szCs w:val="28"/>
        </w:rPr>
        <w:t xml:space="preserve"> от пользования </w:t>
      </w:r>
      <w:r w:rsidRPr="00022E0C">
        <w:rPr>
          <w:rFonts w:ascii="Times New Roman" w:hAnsi="Times New Roman"/>
          <w:sz w:val="28"/>
          <w:szCs w:val="28"/>
        </w:rPr>
        <w:t>имуществом</w:t>
      </w:r>
      <w:r>
        <w:rPr>
          <w:rFonts w:ascii="Times New Roman" w:hAnsi="Times New Roman"/>
          <w:sz w:val="28"/>
          <w:szCs w:val="28"/>
        </w:rPr>
        <w:t xml:space="preserve">, продажи </w:t>
      </w:r>
      <w:r w:rsidRPr="00022E0C">
        <w:rPr>
          <w:rFonts w:ascii="Times New Roman" w:hAnsi="Times New Roman"/>
          <w:sz w:val="28"/>
          <w:szCs w:val="28"/>
        </w:rPr>
        <w:t>товаров</w:t>
      </w:r>
      <w:r>
        <w:rPr>
          <w:rFonts w:ascii="Times New Roman" w:hAnsi="Times New Roman"/>
          <w:sz w:val="28"/>
          <w:szCs w:val="28"/>
        </w:rPr>
        <w:t xml:space="preserve">, выполнения </w:t>
      </w:r>
      <w:r w:rsidRPr="00022E0C">
        <w:rPr>
          <w:rFonts w:ascii="Times New Roman" w:hAnsi="Times New Roman"/>
          <w:sz w:val="28"/>
          <w:szCs w:val="28"/>
        </w:rPr>
        <w:t>работ</w:t>
      </w:r>
      <w:r>
        <w:rPr>
          <w:rFonts w:ascii="Times New Roman" w:hAnsi="Times New Roman"/>
          <w:sz w:val="28"/>
          <w:szCs w:val="28"/>
        </w:rPr>
        <w:t xml:space="preserve"> или оказания </w:t>
      </w:r>
      <w:r w:rsidRPr="00022E0C">
        <w:rPr>
          <w:rFonts w:ascii="Times New Roman" w:hAnsi="Times New Roman"/>
          <w:sz w:val="28"/>
          <w:szCs w:val="28"/>
        </w:rPr>
        <w:t>услуг</w:t>
      </w:r>
      <w:r>
        <w:rPr>
          <w:rFonts w:ascii="Times New Roman" w:hAnsi="Times New Roman"/>
          <w:sz w:val="28"/>
          <w:szCs w:val="28"/>
        </w:rPr>
        <w:t xml:space="preserve"> лицами, зарегистрированными в этом качестве в установленном </w:t>
      </w:r>
      <w:r w:rsidRPr="00022E0C">
        <w:rPr>
          <w:rFonts w:ascii="Times New Roman" w:hAnsi="Times New Roman"/>
          <w:sz w:val="28"/>
          <w:szCs w:val="28"/>
        </w:rPr>
        <w:t>законом</w:t>
      </w:r>
      <w:r>
        <w:rPr>
          <w:rFonts w:ascii="Times New Roman" w:hAnsi="Times New Roman"/>
          <w:sz w:val="28"/>
          <w:szCs w:val="28"/>
        </w:rPr>
        <w:t xml:space="preserve"> порядке. Эффективность предпринимательской деятельности может оцениваться не только размерами полученной прибыли, но и изменением стоимости бизнеса (рыночной стоимости предприятия).</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Для отношения бизнеса к категории «крупного бизнеса» предприятия должно иметь следующие критерии</w:t>
      </w:r>
      <w:r>
        <w:rPr>
          <w:rStyle w:val="aa"/>
          <w:rFonts w:ascii="Times New Roman" w:hAnsi="Times New Roman"/>
          <w:sz w:val="28"/>
          <w:szCs w:val="28"/>
        </w:rPr>
        <w:footnoteReference w:customMarkFollows="1" w:id="2"/>
        <w:t>2</w:t>
      </w:r>
      <w:r>
        <w:rPr>
          <w:rFonts w:ascii="Times New Roman" w:hAnsi="Times New Roman"/>
          <w:sz w:val="28"/>
          <w:szCs w:val="28"/>
        </w:rPr>
        <w:t>:</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 численность работников предприятия  за предшествующий календарный год  - не менее 251;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 выручка от реализации товаров и рабочих услуг без учета НДС или стоимость активов (остаточная стоимость основных средств и нематериальных активов) за предшествующий календарный год не менее 1 млрд. руб.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Однако для каждой сферы деятельности существует своя принятая классификация малого, среднего и крупного предприятия. </w:t>
      </w:r>
    </w:p>
    <w:p w:rsidR="00EC0F47" w:rsidRDefault="00A063DB">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Приложении 1. приводятся границы малого, среднего и крупного размеров бизнеса для десяти различных отраслей.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Стоит отметить, что границы малого бизнеса по критерию численности занятых работников для отдельных отраслей, определены законодательно. Это было сделано для целей применения упрощенной системы отчетности и налогообложения. Они колеблются по различным отраслям от 15 до 200 человек. </w:t>
      </w:r>
      <w:r>
        <w:rPr>
          <w:rFonts w:ascii="Times New Roman" w:hAnsi="Times New Roman"/>
          <w:sz w:val="28"/>
          <w:szCs w:val="28"/>
        </w:rPr>
        <w:br/>
        <w:t xml:space="preserve"> </w:t>
      </w:r>
      <w:r>
        <w:rPr>
          <w:rFonts w:ascii="Times New Roman" w:hAnsi="Times New Roman"/>
          <w:sz w:val="28"/>
          <w:szCs w:val="28"/>
        </w:rPr>
        <w:tab/>
        <w:t xml:space="preserve">Границы крупного бизнеса никогда четко не определялись, но интуитивно все понимают, что если речь идет действительно о крупном бизнесе, то число занятых в нем может составлять тысячи и десятки тысяч человек, а в самом крупном, таком как РЖД, РАО ЕЭС или «Газпром» - сотни тысяч работников.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Четко определить границы среднего бизнеса, с точки зрения численности занятых, не представляется возможным. В самом общем приближении речь может идти о границах между несколькими десятками и несколькими тысячами человек. </w:t>
      </w:r>
    </w:p>
    <w:p w:rsidR="00EC0F47" w:rsidRDefault="00A063DB">
      <w:pPr>
        <w:spacing w:after="0" w:line="360" w:lineRule="auto"/>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b/>
          <w:sz w:val="28"/>
          <w:szCs w:val="28"/>
        </w:rPr>
        <w:t>С</w:t>
      </w:r>
      <w:r>
        <w:rPr>
          <w:rFonts w:ascii="Times New Roman" w:hAnsi="Times New Roman"/>
          <w:b/>
          <w:bCs/>
          <w:sz w:val="28"/>
          <w:szCs w:val="28"/>
        </w:rPr>
        <w:t>труктура управления компанией</w:t>
      </w:r>
      <w:r>
        <w:rPr>
          <w:rFonts w:ascii="Times New Roman" w:hAnsi="Times New Roman"/>
          <w:sz w:val="28"/>
          <w:szCs w:val="28"/>
        </w:rPr>
        <w:t xml:space="preserve">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Компании, в которых все сотрудники напрямую подчиняются генеральному директору (он же, как правило, является владельцем или совладельцем этого бизнеса), очевидно, принадлежат к микро-уровню бизнеса. Предельная численность работников, которых один такой управленец может держать в прямом и непосредственном подчинении, как правило, не превышает 15-25 человек</w:t>
      </w:r>
      <w:r>
        <w:rPr>
          <w:rStyle w:val="aa"/>
          <w:rFonts w:ascii="Times New Roman" w:hAnsi="Times New Roman"/>
          <w:sz w:val="28"/>
          <w:szCs w:val="28"/>
        </w:rPr>
        <w:footnoteReference w:customMarkFollows="1" w:id="3"/>
        <w:t>3</w:t>
      </w:r>
      <w:r>
        <w:rPr>
          <w:rFonts w:ascii="Times New Roman" w:hAnsi="Times New Roman"/>
          <w:sz w:val="28"/>
          <w:szCs w:val="28"/>
        </w:rPr>
        <w:t xml:space="preserve">.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Компании, в которых между высшими руководителями и рядовыми сотрудниками располагается только одно управленческое звено, скорее всего, относятся к малому бизнесу.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Компании с 2-4 управленческими звеньями можно считать средними. Здесь уже нельзя с уверенностью сказать, что 4 звена - это «средне-крупная», а два – «средне-мелкая». Высока отраслевая и индивидуальная специфика - одни управленческие кадры, которые пришли, например, из военизированных структур и любят выстраивать управленческие пирамиды в четыре этажа из 500 сотрудников, другие пытаются пять тысяч человек пытаются представить в двухзвенной структуре</w:t>
      </w:r>
      <w:r>
        <w:rPr>
          <w:rStyle w:val="aa"/>
          <w:rFonts w:ascii="Times New Roman" w:hAnsi="Times New Roman"/>
          <w:sz w:val="28"/>
          <w:szCs w:val="28"/>
        </w:rPr>
        <w:footnoteReference w:customMarkFollows="1" w:id="4"/>
        <w:t>4</w:t>
      </w:r>
      <w:r>
        <w:rPr>
          <w:rFonts w:ascii="Times New Roman" w:hAnsi="Times New Roman"/>
          <w:sz w:val="28"/>
          <w:szCs w:val="28"/>
        </w:rPr>
        <w:t xml:space="preserve">.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Подходы к количественной оценке</w:t>
      </w:r>
      <w:r>
        <w:rPr>
          <w:rFonts w:ascii="Times New Roman" w:hAnsi="Times New Roman"/>
          <w:sz w:val="28"/>
          <w:szCs w:val="28"/>
        </w:rPr>
        <w:t xml:space="preserve"> </w:t>
      </w:r>
    </w:p>
    <w:p w:rsidR="00EC0F47" w:rsidRDefault="00A063DB">
      <w:pPr>
        <w:spacing w:after="0" w:line="360" w:lineRule="auto"/>
        <w:ind w:firstLine="600"/>
        <w:jc w:val="both"/>
        <w:rPr>
          <w:rFonts w:ascii="Times New Roman" w:hAnsi="Times New Roman"/>
          <w:sz w:val="28"/>
          <w:szCs w:val="28"/>
        </w:rPr>
      </w:pPr>
      <w:r>
        <w:rPr>
          <w:rFonts w:ascii="Times New Roman" w:hAnsi="Times New Roman"/>
          <w:sz w:val="28"/>
          <w:szCs w:val="28"/>
        </w:rPr>
        <w:t>Итак, в стране есть несколько сотен (до 1000) очень крупных компаний: с оборотом от $150 млн. в год и выше, со средней численностью занятых в 25 тыс. человек на одну компанию</w:t>
      </w:r>
      <w:r>
        <w:rPr>
          <w:rStyle w:val="aa"/>
          <w:rFonts w:ascii="Times New Roman" w:hAnsi="Times New Roman"/>
          <w:sz w:val="28"/>
          <w:szCs w:val="28"/>
        </w:rPr>
        <w:footnoteReference w:customMarkFollows="1" w:id="5"/>
        <w:t>5</w:t>
      </w:r>
      <w:r>
        <w:rPr>
          <w:rFonts w:ascii="Times New Roman" w:hAnsi="Times New Roman"/>
          <w:sz w:val="28"/>
          <w:szCs w:val="28"/>
        </w:rPr>
        <w:t xml:space="preserve">. </w:t>
      </w:r>
    </w:p>
    <w:p w:rsidR="00EC0F47" w:rsidRDefault="00A063DB">
      <w:pPr>
        <w:spacing w:after="0" w:line="360" w:lineRule="auto"/>
        <w:ind w:firstLine="600"/>
        <w:jc w:val="both"/>
        <w:rPr>
          <w:rFonts w:ascii="Times New Roman" w:hAnsi="Times New Roman"/>
          <w:sz w:val="28"/>
          <w:szCs w:val="28"/>
        </w:rPr>
      </w:pPr>
      <w:r>
        <w:rPr>
          <w:rFonts w:ascii="Times New Roman" w:hAnsi="Times New Roman"/>
          <w:sz w:val="28"/>
          <w:szCs w:val="28"/>
        </w:rPr>
        <w:t xml:space="preserve">Еще есть несколько миллионов (два или три) малых бизнесов, с годовым оборотом, не превышающим $2,5 млн., со средним числом сотрудников в 5-7 человек. </w:t>
      </w:r>
      <w:r>
        <w:rPr>
          <w:rFonts w:ascii="Times New Roman" w:hAnsi="Times New Roman"/>
          <w:sz w:val="28"/>
          <w:szCs w:val="28"/>
        </w:rPr>
        <w:br/>
        <w:t xml:space="preserve"> </w:t>
      </w:r>
      <w:r>
        <w:rPr>
          <w:rFonts w:ascii="Times New Roman" w:hAnsi="Times New Roman"/>
          <w:sz w:val="28"/>
          <w:szCs w:val="28"/>
        </w:rPr>
        <w:tab/>
        <w:t>В экономике страны сегодня реально занято около 70 миллионов человек. В т.ч. около 15-20 миллионов работают в тех самых 500-1000 крупнейших компаниях, на долю которых как будто приходится 50-60% производства товаров и услуг в стране (см. Приложение 1)</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r>
    </w:p>
    <w:p w:rsidR="00EC0F47" w:rsidRDefault="00EC0F47">
      <w:pPr>
        <w:spacing w:after="0" w:line="360" w:lineRule="auto"/>
        <w:jc w:val="both"/>
        <w:rPr>
          <w:rFonts w:ascii="Times New Roman" w:hAnsi="Times New Roman"/>
          <w:sz w:val="28"/>
          <w:szCs w:val="28"/>
        </w:rPr>
      </w:pPr>
    </w:p>
    <w:p w:rsidR="00EC0F47" w:rsidRDefault="00EC0F47">
      <w:pPr>
        <w:spacing w:after="0" w:line="360" w:lineRule="auto"/>
        <w:jc w:val="both"/>
        <w:rPr>
          <w:rFonts w:ascii="Times New Roman" w:hAnsi="Times New Roman"/>
          <w:sz w:val="28"/>
          <w:szCs w:val="28"/>
        </w:rPr>
      </w:pPr>
    </w:p>
    <w:p w:rsidR="00EC0F47" w:rsidRDefault="00EC0F47">
      <w:pPr>
        <w:spacing w:after="0" w:line="360" w:lineRule="auto"/>
        <w:jc w:val="both"/>
        <w:rPr>
          <w:rFonts w:ascii="Times New Roman" w:hAnsi="Times New Roman"/>
          <w:sz w:val="28"/>
          <w:szCs w:val="28"/>
        </w:rPr>
      </w:pPr>
    </w:p>
    <w:p w:rsidR="00EC0F47" w:rsidRDefault="00EC0F47">
      <w:pPr>
        <w:spacing w:after="0" w:line="360" w:lineRule="auto"/>
        <w:ind w:firstLine="708"/>
        <w:jc w:val="both"/>
        <w:rPr>
          <w:rFonts w:ascii="Times New Roman" w:hAnsi="Times New Roman"/>
          <w:sz w:val="28"/>
          <w:szCs w:val="28"/>
        </w:rPr>
      </w:pPr>
    </w:p>
    <w:p w:rsidR="00EC0F47" w:rsidRDefault="00A063DB">
      <w:pPr>
        <w:pStyle w:val="a5"/>
        <w:numPr>
          <w:ilvl w:val="1"/>
          <w:numId w:val="16"/>
        </w:numPr>
        <w:spacing w:after="0" w:line="360" w:lineRule="auto"/>
        <w:jc w:val="center"/>
        <w:rPr>
          <w:rFonts w:ascii="Times New Roman" w:hAnsi="Times New Roman"/>
          <w:b/>
          <w:sz w:val="28"/>
          <w:szCs w:val="28"/>
        </w:rPr>
      </w:pPr>
      <w:r>
        <w:rPr>
          <w:rFonts w:ascii="Times New Roman" w:hAnsi="Times New Roman"/>
          <w:b/>
          <w:sz w:val="28"/>
          <w:szCs w:val="28"/>
        </w:rPr>
        <w:t>Современное состояние крупного бизнеса и типология его развития в современных условиях</w:t>
      </w:r>
    </w:p>
    <w:p w:rsidR="00EC0F47" w:rsidRDefault="00EC0F47">
      <w:pPr>
        <w:spacing w:after="0" w:line="360" w:lineRule="auto"/>
        <w:rPr>
          <w:rFonts w:ascii="Times New Roman" w:hAnsi="Times New Roman"/>
          <w:sz w:val="28"/>
          <w:szCs w:val="28"/>
        </w:rPr>
      </w:pP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последние годы характер ведения бизнеса в РФ сильно изменился. Большая часть этих изменений носит положительные черты.  </w:t>
      </w:r>
      <w:r>
        <w:rPr>
          <w:rFonts w:ascii="Times New Roman" w:hAnsi="Times New Roman"/>
          <w:sz w:val="28"/>
          <w:szCs w:val="28"/>
        </w:rPr>
        <w:tab/>
      </w:r>
      <w:r>
        <w:rPr>
          <w:rFonts w:ascii="Times New Roman" w:hAnsi="Times New Roman"/>
          <w:b/>
          <w:sz w:val="28"/>
          <w:szCs w:val="28"/>
        </w:rPr>
        <w:t>Трансформируется формат крупнейших бизнес-групп.</w:t>
      </w:r>
      <w:r>
        <w:rPr>
          <w:rFonts w:ascii="Times New Roman" w:hAnsi="Times New Roman"/>
          <w:sz w:val="28"/>
          <w:szCs w:val="28"/>
        </w:rPr>
        <w:t xml:space="preserve"> Стремление заимствовать капитал на западных рынках дисциплинировало многие из них - сделало более прозрачными, более специализированными, научило контролировать свое поведение, аккуратно обращаться с кредиторами и миноритарными акционерами.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Логика естественного развития рынка такова, что когда-то должен наступить предел расширения бизнеса в рамках одной организации, поскольку издержки дальнейшего расширения оказываются выше издержек инвестирования в развитие. Эта тенденция наблюдается в течение последних двух-трех лет, когда многие группы сменили стратегию расширения концентрацией усилий на развитии ключевых направлений, приносящих наибольший доход. Примерами могут служить российско-британская нефтяная компания ТНК-ВР, планомерно избавляющаяся от ненужных нефтяных месторождений, или «Северсталь-групп», которая постепенно выделила из своего состава подразделения, занимающиеся производством автомобилей и перевозками. По этому же пути пошел «Лукойл», избавившийся от части своих буровых мощностей, а в настоящее время  наблюдается тот же процесс в «Норильском Никеле»: он отделяет от себя золотодобывающий бизнес.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Другой качественный признак, характеризующий особенности современной структуры собственности, - снижение максимального пакета акций в руках мажоритарного владельца, дающего ему гарантии сохранения контроля над активами. Иначе говоря, снизился риск несанкционированного отъема собственности. Если раньше для такой гарантии был необходим 100-процентный контроль (даже 85% акций не всегда давали гарантии от конфликта с миноритарным «захватчиком»)</w:t>
      </w:r>
      <w:r>
        <w:rPr>
          <w:rStyle w:val="aa"/>
          <w:rFonts w:ascii="Times New Roman" w:hAnsi="Times New Roman"/>
          <w:sz w:val="28"/>
          <w:szCs w:val="28"/>
        </w:rPr>
        <w:footnoteReference w:customMarkFollows="1" w:id="6"/>
        <w:t>6</w:t>
      </w:r>
      <w:r>
        <w:rPr>
          <w:rFonts w:ascii="Times New Roman" w:hAnsi="Times New Roman"/>
          <w:sz w:val="28"/>
          <w:szCs w:val="28"/>
        </w:rPr>
        <w:t xml:space="preserve">, то в последнее время этот показатель снижался, и у крупных игроков, таких, как «Альфа-групп», появилась возможность ограничиваться блокирующим пакетом (51%). Такое положение вещей свидетельствует и о другом положительном изменении: растет значимость фондового рынка в финансировании деятельности компаний.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Сам тот факт, что публичное размещение акций становится все более принятым способом привлечения инвестиций, говорит об изменении приоритетов развития бизнеса - от строительства корпоративной структуры к увеличению акционерной стоимости корпорации. А это, в свою очередь, требует соблюдения определенных стандартов ведения бизнеса. Есть и иные положительные изменения, произошедшие в эволюции частного российского капитала, которые, несомненно, играют важную роль в постепенном превращении российской экономики в подлинно рыночную</w:t>
      </w:r>
      <w:r>
        <w:rPr>
          <w:rStyle w:val="aa"/>
          <w:rFonts w:ascii="Times New Roman" w:hAnsi="Times New Roman"/>
          <w:sz w:val="28"/>
          <w:szCs w:val="28"/>
        </w:rPr>
        <w:footnoteReference w:customMarkFollows="1" w:id="7"/>
        <w:t>7</w:t>
      </w:r>
      <w:r>
        <w:rPr>
          <w:rFonts w:ascii="Times New Roman" w:hAnsi="Times New Roman"/>
          <w:sz w:val="28"/>
          <w:szCs w:val="28"/>
        </w:rPr>
        <w:t xml:space="preserve">.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Еще одна важная тенденция - </w:t>
      </w:r>
      <w:r>
        <w:rPr>
          <w:rFonts w:ascii="Times New Roman" w:hAnsi="Times New Roman"/>
          <w:b/>
          <w:sz w:val="28"/>
          <w:szCs w:val="28"/>
        </w:rPr>
        <w:t>улучшение отношений между властью и крупным бизнесом</w:t>
      </w:r>
      <w:r>
        <w:rPr>
          <w:rFonts w:ascii="Times New Roman" w:hAnsi="Times New Roman"/>
          <w:sz w:val="28"/>
          <w:szCs w:val="28"/>
        </w:rPr>
        <w:t xml:space="preserve">, появление первых признаков сотрудничества между ними. И та и другая сторона все более убеждаются, что без такого сотрудничества российский бизнес в условиях глобализации останется неконкурентоспособным. Неслучайно все большее внимание специалистов привлекает такая форма сотрудничества, как государственно-частное партнерство (ГЧП), то есть способ привлечения частного капитала к финансированию и управлению той собственностью, которая формально остается в руках государства. Выгода здесь обоюдная - и для бизнеса, и для государства, а, следовательно, и для граждан.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Различные виды ГЧП получили огромное распространение в развитых странах Запада, прежде всего в инфраструктурных отраслях экономики - в коммунальном хозяйстве, транспорте и связи. Теперь их стремятся внедрять и в РФ. Правда, такая форма взаимодействия государства и бизнеса требует огромной законодательной работы (необходимо четко определить все аспекты контрактов, заключаемых между сторонами). Можно надеяться, что именно на этой основе государство начнет активно вкладывать средства в инфраструктуру: в строительство дорог, каналов, мостов, портов, в трубопроводный транспорт.</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Огромное значение будет иметь создание особых экономических зон (ОЭЗ) с участием государственного финансирования - зон, которые станут "инкубаторами" технических нововведений и изобретений.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Особое значение в связи с ГЧП приобретает </w:t>
      </w:r>
      <w:r>
        <w:rPr>
          <w:rFonts w:ascii="Times New Roman" w:hAnsi="Times New Roman"/>
          <w:b/>
          <w:sz w:val="28"/>
          <w:szCs w:val="28"/>
        </w:rPr>
        <w:t>разработка концессионных соглашений</w:t>
      </w:r>
      <w:r>
        <w:rPr>
          <w:rFonts w:ascii="Times New Roman" w:hAnsi="Times New Roman"/>
          <w:sz w:val="28"/>
          <w:szCs w:val="28"/>
        </w:rPr>
        <w:t xml:space="preserve">, очень важных для привлечения долгосрочных инвестиций в страну. Закон о концессиях принят в 2005 году. Однако, по мнению некоторых специалистов, главный его недостаток в том, что из объектов концессионных соглашений исключены природные ресурсы, в том числе в области недропользования. Не решены многие проблемы и с магистральным трубопроводным транспортом, в создании которого может участвовать частный капитал (необходимость и возможность такого участия в принципе уже признаны).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Особой формой ГЧП в сфере нефтяного бизнеса стали соглашения о разделе продукции, названные СРП и широко используемые в мировой практике. Иначе говоря - это соглашение между государством и частной компанией, по которому последняя расплачивается с государством частью добытой продукции (после возмещения всех затрат). Подобная форма партнерства особенно важна для России при переходе к освоению новых районов нефтедобычи, особенно на арктическом шельфе. К сожалению, нынешние процедуры достижения подобных соглашений предельно забюрократизированы. По оценкам Министерства природных ресурсов, сегодня до начала реализации любого СРП необходимо пройти 28 этапов подготовки и согласований. Процедура растягивается на два-три года. На условиях раздела продукции в России работают три проекта: «Сахалин-1», «Сахалин-2» и «Харьяга»</w:t>
      </w:r>
      <w:r>
        <w:rPr>
          <w:rStyle w:val="aa"/>
          <w:rFonts w:ascii="Times New Roman" w:hAnsi="Times New Roman"/>
          <w:sz w:val="28"/>
          <w:szCs w:val="28"/>
        </w:rPr>
        <w:footnoteReference w:customMarkFollows="1" w:id="8"/>
        <w:t>8</w:t>
      </w:r>
      <w:r>
        <w:rPr>
          <w:rFonts w:ascii="Times New Roman" w:hAnsi="Times New Roman"/>
          <w:sz w:val="28"/>
          <w:szCs w:val="28"/>
        </w:rPr>
        <w:t xml:space="preserve">. В некоторые годы они обеспечивали почти половину прямых иностранных инвестиций в страну.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Критерий отнесения той или иной структуры к крупному бизнесу – ее способность оказывать существенное влияние на экономическое пространство вокруг себя, т.е. изменять экономические институты в сфере ее деятельности. Это может быть либо пространство всей национальной экономики, либо сектора, либо отдельной отрасли. На сегодня можно считать, что в России такое влияние способны оказывать субъекты бизнеса с объемом продаж в промышленности, строительстве, связи или сельском хозяйстве не менее 500 млн. долл. в год</w:t>
      </w:r>
      <w:r>
        <w:rPr>
          <w:rStyle w:val="aa"/>
          <w:rFonts w:ascii="Times New Roman" w:hAnsi="Times New Roman"/>
          <w:sz w:val="28"/>
          <w:szCs w:val="28"/>
        </w:rPr>
        <w:footnoteReference w:customMarkFollows="1" w:id="9"/>
        <w:t>9</w:t>
      </w:r>
      <w:r>
        <w:rPr>
          <w:rFonts w:ascii="Times New Roman" w:hAnsi="Times New Roman"/>
          <w:sz w:val="28"/>
          <w:szCs w:val="28"/>
        </w:rPr>
        <w:t>.</w:t>
      </w:r>
    </w:p>
    <w:p w:rsidR="00EC0F47" w:rsidRDefault="00EC0F47">
      <w:pPr>
        <w:spacing w:after="0" w:line="360" w:lineRule="auto"/>
        <w:jc w:val="both"/>
        <w:rPr>
          <w:rFonts w:ascii="Times New Roman" w:hAnsi="Times New Roman"/>
          <w:sz w:val="28"/>
          <w:szCs w:val="28"/>
        </w:rPr>
      </w:pPr>
    </w:p>
    <w:p w:rsidR="00EC0F47" w:rsidRDefault="00EC0F47">
      <w:pPr>
        <w:spacing w:after="0" w:line="360" w:lineRule="auto"/>
        <w:rPr>
          <w:rFonts w:ascii="Times New Roman" w:hAnsi="Times New Roman"/>
          <w:b/>
          <w:sz w:val="28"/>
          <w:szCs w:val="28"/>
        </w:rPr>
      </w:pPr>
    </w:p>
    <w:p w:rsidR="00EC0F47" w:rsidRDefault="00A063DB">
      <w:pPr>
        <w:spacing w:after="0" w:line="360" w:lineRule="auto"/>
        <w:jc w:val="both"/>
        <w:rPr>
          <w:rFonts w:ascii="Times New Roman" w:hAnsi="Times New Roman"/>
          <w:b/>
          <w:sz w:val="28"/>
          <w:szCs w:val="28"/>
        </w:rPr>
      </w:pPr>
      <w:r>
        <w:rPr>
          <w:rFonts w:ascii="Times New Roman" w:hAnsi="Times New Roman"/>
          <w:b/>
          <w:sz w:val="28"/>
          <w:szCs w:val="28"/>
        </w:rPr>
        <w:tab/>
        <w:t xml:space="preserve"> </w:t>
      </w:r>
    </w:p>
    <w:p w:rsidR="00EC0F47" w:rsidRDefault="00A063DB">
      <w:pPr>
        <w:numPr>
          <w:ilvl w:val="1"/>
          <w:numId w:val="16"/>
        </w:num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Лоббистская деятельность как ведущий фактор построения взаимоотношений крупного бизнеса и власти</w:t>
      </w:r>
    </w:p>
    <w:p w:rsidR="00EC0F47" w:rsidRDefault="00EC0F47">
      <w:pPr>
        <w:spacing w:after="0" w:line="360" w:lineRule="auto"/>
        <w:ind w:left="709"/>
        <w:jc w:val="center"/>
        <w:rPr>
          <w:rFonts w:ascii="Times New Roman" w:hAnsi="Times New Roman"/>
          <w:color w:val="000000"/>
          <w:sz w:val="28"/>
          <w:szCs w:val="28"/>
        </w:rPr>
      </w:pPr>
    </w:p>
    <w:p w:rsidR="00EC0F47" w:rsidRDefault="00A063DB">
      <w:pPr>
        <w:spacing w:after="0" w:line="36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sz w:val="28"/>
          <w:szCs w:val="28"/>
        </w:rPr>
        <w:t>Лоббизм — практика отстаивания интересов в парламенте неправительственными объединениями и финансово-промышленными группами. Иногда ассоциируется с коррупцией во власти или служит ее эвфемизмом</w:t>
      </w:r>
      <w:r>
        <w:rPr>
          <w:rStyle w:val="aa"/>
          <w:rFonts w:ascii="Times New Roman" w:hAnsi="Times New Roman"/>
          <w:sz w:val="28"/>
          <w:szCs w:val="28"/>
        </w:rPr>
        <w:footnoteReference w:customMarkFollows="1" w:id="10"/>
        <w:t>10</w:t>
      </w:r>
      <w:r>
        <w:rPr>
          <w:rFonts w:ascii="Times New Roman" w:hAnsi="Times New Roman"/>
          <w:sz w:val="28"/>
          <w:szCs w:val="28"/>
        </w:rPr>
        <w:t>. Депутаты, представляющие интересы этих группировок, называются лоббистами, а их группы - лобби. Они участвуют в продвижении нужных законопроектов</w:t>
      </w:r>
      <w:r>
        <w:rPr>
          <w:rStyle w:val="aa"/>
          <w:rFonts w:ascii="Times New Roman" w:hAnsi="Times New Roman"/>
          <w:sz w:val="28"/>
          <w:szCs w:val="28"/>
        </w:rPr>
        <w:footnoteReference w:customMarkFollows="1" w:id="11"/>
        <w:t>11</w:t>
      </w:r>
      <w:r>
        <w:rPr>
          <w:rFonts w:ascii="Times New Roman" w:hAnsi="Times New Roman"/>
          <w:sz w:val="28"/>
          <w:szCs w:val="28"/>
        </w:rPr>
        <w:t>.</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Специфический институт политической системы, механизм влияния частных и общественных организаций на процесс принятия решений органами государственной власти по вопросам внутренней и внешней политики. Необходимо рассмотреть ряд определений лоббизма и лоббистской деятельности</w:t>
      </w:r>
      <w:r>
        <w:rPr>
          <w:rStyle w:val="aa"/>
          <w:rFonts w:ascii="Times New Roman" w:hAnsi="Times New Roman"/>
          <w:sz w:val="28"/>
          <w:szCs w:val="28"/>
        </w:rPr>
        <w:footnoteReference w:customMarkFollows="1" w:id="12"/>
        <w:t>12</w:t>
      </w:r>
      <w:r>
        <w:rPr>
          <w:rFonts w:ascii="Times New Roman" w:hAnsi="Times New Roman"/>
          <w:sz w:val="28"/>
          <w:szCs w:val="28"/>
        </w:rPr>
        <w:t xml:space="preserve">.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 более широком понимании лоббизм — деятельность заинтересованных лиц, способствующая принятию органами власти тех или иных решений, с использованием неформальных коммуникаций в органах власти.</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Под лоббизмом также подразумевается способствование принятию органами власти тех или иных решений, не связанное с подкупом государственных деятелей. При этом речь, как правило, идет о защите интересов не какой-то отдельной компании, а целой отрасли. И легализация этой деятельности позволяет сделать прозрачными взаимоотношения власти и бизнеса, чтобы избиратели видели, чьи интересы отстаивает тот или иной политик.</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Лоббизм (англ. lobbyism, от lobby — кулуары) — давление на парламентария путем личного или письменного обращения либо другим способом (организации массовых петиций, потока писем, публикаций) со стороны каких-либо групп или частных лиц, цель которого — добиться принятия или отклонения законопроекта. Возник в США (где был принят в 1946 г. специальный закон о лоббизме); ныне существует во всех демократических странах. Нередко лоббисты имеют свои конторы при законодательных органах</w:t>
      </w:r>
      <w:r>
        <w:rPr>
          <w:rStyle w:val="aa"/>
          <w:rFonts w:ascii="Times New Roman" w:hAnsi="Times New Roman"/>
          <w:sz w:val="28"/>
          <w:szCs w:val="28"/>
        </w:rPr>
        <w:footnoteReference w:customMarkFollows="1" w:id="13"/>
        <w:t>13</w:t>
      </w:r>
      <w:r>
        <w:rPr>
          <w:rFonts w:ascii="Times New Roman" w:hAnsi="Times New Roman"/>
          <w:sz w:val="28"/>
          <w:szCs w:val="28"/>
        </w:rPr>
        <w:t>.</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Под лоббизмом понимают нацеленную на отстаивание и проведение в жизнь интересов социальных групп деятельность в государственных органах представителей негосударственных организаций, выражающих такие интересы. Лоббисты стремятся к тому, чтобы представляемые ими интересы были в максимальной степени учтены в решениях государственных (в том числе и законодательных) органов. Добиваясь этого, лоббисты могут либо способствовать скорейшему принятию тех или иных решений, либо же, напротив, стараются воспрепятствовать им или хотя бы замедлить их одобрение и вступление в действие. Разумеется, они всегда прилагают усилия к тому, чтобы содержание решений отвечало представляемым ими интересам.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Лоббизм, по сути, представляет собой одну из форм реализации конституционного права граждан участвовать в управлении своей страной. Граждане, объединившись со своими единомышленниками для достижения общих целей, осуществляют лоббистскую деятельность, в том числе и в законодательных органах государственной власти. В Государственной думе перед общественными организациями раскрывается широкая свобода творчества: у многих из них свои подходы, свои секреты, свои ключики к народным избранникам. Но контакты избирателей со своим депутатом остаются, по-видимому, одним из ярких, но весьма немногочисленных образцов российского политического лоббизма. На сегодняшний день главной проблемой, не позволяющей отечественному лоббизму приобрести цивилизованные формы, остается слабое регулирование этой сферы российскими законами.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Полуофициальный, не получивший законодательного признания характер этой деятельности способствует широкому внедрению незаконных деяний в практику лоббизма в нашей стране. Поэтому принятие закона, регулирующего лоббистскую деятельность, оказало бы самое благоприятное воздействие на развитие данных процессов в России. Такой закон, с одной стороны, призван обеспечить всем негосударственным организациям равные возможности по отстаиванию соответствующих интересов, закрепить за всеми лоббистами одинаковые и реальные права и гарантии деятельности, а с другой стороны - упорядочить всю эту работу, определив обязанности лоббистов и создав нормальные условия для взаимодействия с ними государственных органов и должностных лиц</w:t>
      </w:r>
      <w:r>
        <w:rPr>
          <w:rStyle w:val="aa"/>
          <w:rFonts w:ascii="Times New Roman" w:hAnsi="Times New Roman"/>
          <w:sz w:val="28"/>
          <w:szCs w:val="28"/>
        </w:rPr>
        <w:footnoteReference w:customMarkFollows="1" w:id="14"/>
        <w:t>14</w:t>
      </w:r>
      <w:r>
        <w:rPr>
          <w:rFonts w:ascii="Times New Roman" w:hAnsi="Times New Roman"/>
          <w:sz w:val="28"/>
          <w:szCs w:val="28"/>
        </w:rPr>
        <w:t xml:space="preserve">.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Сегодня в Российской Федерации лоббизм стал, пожалуй, основным механизмом представительства интересов, хотя окончательного юридического признания существования лоббизма до сих пор не произошло. Соответствующий закон так и не был принят. Однако в нормативных правовых актах и Российской Федерации, и субъектов Российской Федерации лоббистская терминология встречается все чаще. Более того, многие нормативные правовые акты непосредственно регулируют отношения, которые в большинстве западных демократий называют лоббистскими. Фактически ситуация складывается таким образом, что правовые механизмы, регулирующие деятельность по влиянию на органы государственной власти и местного самоуправления, а также на лиц, замещающих государственные и муниципальные должности, во многих случаях уже созданы, дело лишь за легальным определением этой деятельности как лоббистской.</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Например, нормы, связанные с регулированием лоббистской деятельности, содержатся уже в Конституции Российской Федерации. В частности, пункт 3 статьи 97</w:t>
      </w:r>
      <w:r>
        <w:rPr>
          <w:rStyle w:val="aa"/>
          <w:rFonts w:ascii="Times New Roman" w:hAnsi="Times New Roman"/>
          <w:sz w:val="28"/>
          <w:szCs w:val="28"/>
        </w:rPr>
        <w:footnoteReference w:customMarkFollows="1" w:id="15"/>
        <w:t>15</w:t>
      </w:r>
      <w:r>
        <w:rPr>
          <w:rFonts w:ascii="Times New Roman" w:hAnsi="Times New Roman"/>
          <w:sz w:val="28"/>
          <w:szCs w:val="28"/>
        </w:rPr>
        <w:t xml:space="preserve"> устанавливает, что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 Таким образом, в Конституции Российской Федерации фактически сформулирован принцип экспертности в деятельности депутатского корпуса как основа в решении проблемы конфликта интересов при рассмотрении вопросов в Государственной Думе.  </w:t>
      </w:r>
      <w:r>
        <w:rPr>
          <w:rFonts w:ascii="Times New Roman" w:hAnsi="Times New Roman"/>
          <w:sz w:val="28"/>
          <w:szCs w:val="28"/>
        </w:rPr>
        <w:tab/>
        <w:t xml:space="preserve">Кроме того, Конституция Российской Федерации содержит также иные нормы касающиеся регулирования лоббизма и связанные в частности с определением предметов ведения Российской Федерации и субъектов Российской Федерации, полномочий органов государственной власти, права законодательной инициативы и другие. Что касается федерального регулирования лоббистской деятельности в субъектах Российской Федерации, то наиболее значимым в этом отношении является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Лоббистская проблематика указанного закона касается прежде всего властной составляющей общей структуры лоббистского правоотношения «клиент – лоббист – субъект власти», а также собственно отношений (форм, способов, механизмов влияния и т.п.), связывающих субъектов власти с субъектами влияния (клиентами и лоббистами).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части, касающейся организации законодательных (представительных) органов государственной власти субъектов Российской Федерации, законом закреплены следующие положения, связанные с определением атрибутивных качеств и специфики субъектов, на которых направлены лоббистские усилия.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пункте 4 статьи 4 Федерального закона от 24.07.2002 N 107-ФЗ определено, что не менее 50 процентов депутатов законодательного (представительного) органа государственной власти субъекта Российской Федерации (в двухпалатном законодательном (представительном) органе государственной власти субъекта Российской  Федерации – не менее 50 процентов депутатов одной из палат указанного органа) должны избираться по единому избирательному округу пропорционально числу голосов, поданных за списки кандидатов в депутаты, выдвинутые избирательными объединениями, избирательными блоками в соответствии с законодательством о выборах. С учетом норм, установленных избирательным законодательством и Федеральным законом «О политических партиях», количество и состав властных субъектов, на которые может быть направлено влияние изменяется.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Если ранее лоббист мог выстраивать лоббистские контакты с законодательным (представительным) органе государственной власти субъекта Российской Федерации в целом, с его руководящими органами и структурными подразделениями, а также с отдельными депутатами, то после введения (как минимум) смешанной системы выборов, региональные лоббисты вынуждены учитывать практически гарантированное появление в структурах региональных легислатур депутатских фракций и групп. При этом эти фракции и группы совершенно очевидно будут испытывать влияние различной степени со стороны федерального партийного руководства. Такое влияние однозначно усиливает позиции в региональных законодательных (представительных) органах государственной власти федеральных лоббистов и соответственно ослабляет позиции лоббистов региональных.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Принципиальный вопрос о конфликте интересов нормы федерального закона оставили не решенным. Точнее, оставив проблему за кадром, законодатели установили ограничения, связанные с депутатской деятельностью региональных депутатов, аналогичные ограничениям, действующим для федеральных депутатов. Первое, в пункте 1 статье 12 установлено, что в течение срока своих полномочий депутат не может быть депутатом Государственной Думы Федерального Собрания Российской Федерации, судьей, замещать иные государственные должности Российской Федерации, государственные должности федеральной государственной службы, иные государственные должности субъекта Российской Федерации или государственные должности государственной службы субъекта Российской Федерации, а также выборные муниципальные должности и муниципальные должности муниципальной службы, если иное не предусмотрено федеральным законом</w:t>
      </w:r>
      <w:r>
        <w:rPr>
          <w:rStyle w:val="aa"/>
          <w:rFonts w:ascii="Times New Roman" w:hAnsi="Times New Roman"/>
          <w:sz w:val="28"/>
          <w:szCs w:val="28"/>
        </w:rPr>
        <w:footnoteReference w:customMarkFollows="1" w:id="16"/>
        <w:t>16</w:t>
      </w:r>
      <w:r>
        <w:rPr>
          <w:rFonts w:ascii="Times New Roman" w:hAnsi="Times New Roman"/>
          <w:sz w:val="28"/>
          <w:szCs w:val="28"/>
        </w:rPr>
        <w:t xml:space="preserve">. Данное требование очевидно с точки зрения принципов разделения властей и разграничения предметов ведения и полномочий различных уровней власти.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Лоббирование любого законопроекта начинается с поиска союзников и выявления противников среди депутатов. Отыскание единомышленников может осуществляться с помощью анализа предвыборных программ бывших кандидатов и нынешних депутатов; при этом выясняется, насколько их программные заявления и предвыборные обещания совпадают с идеями, заложенными в лоббируемый законопроект. Возможны и другие пути обеспечения поддержки. Личное знакомство, например, позволяет довольно достоверно судить о том, поддержит ли тот или иной депутат отстаиваемый законопроект. Именно один или несколько депутатов-союзников и выдвинут официально законопроект, подготовленный негосударственной организацией.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Объектами лоббистской деятельности могут стать не только законодатели, но и работники аппарата парламента. Причем лоббистская деятельность в отношении государственных служащих не менее важна и эффективна, чем лоббизм в отношении депутатов и иных выборных должностных лиц. От служащих, работающих в парламенте, зависит очень многое: здесь и скорость подготовки, и содержательная проработанность законопроектов, поступающих на рассмотрение депутатов, и какие-то технические нюансы. Государственные служащие заинтересованы во взаимодействии с лоббистами, если последние снабжают их достоверной информацией, помогают решать организационные вопросы, оказывают поддержку рабочим группам и т.д. </w:t>
      </w:r>
    </w:p>
    <w:p w:rsidR="00EC0F47" w:rsidRDefault="00A063DB">
      <w:pPr>
        <w:spacing w:after="0" w:line="360" w:lineRule="auto"/>
        <w:ind w:left="709"/>
        <w:jc w:val="center"/>
        <w:rPr>
          <w:rFonts w:ascii="Times New Roman" w:hAnsi="Times New Roman"/>
          <w:color w:val="000000"/>
          <w:sz w:val="28"/>
          <w:szCs w:val="28"/>
        </w:rPr>
      </w:pPr>
      <w:r>
        <w:rPr>
          <w:rFonts w:ascii="Times New Roman" w:hAnsi="Times New Roman"/>
          <w:color w:val="000000"/>
          <w:sz w:val="28"/>
          <w:szCs w:val="28"/>
        </w:rPr>
        <w:tab/>
      </w:r>
    </w:p>
    <w:p w:rsidR="00EC0F47" w:rsidRDefault="00A063DB">
      <w:pPr>
        <w:spacing w:after="0" w:line="360" w:lineRule="auto"/>
        <w:ind w:left="420"/>
        <w:jc w:val="center"/>
        <w:rPr>
          <w:rFonts w:ascii="Times New Roman" w:hAnsi="Times New Roman"/>
          <w:b/>
          <w:color w:val="000000"/>
          <w:sz w:val="28"/>
          <w:szCs w:val="28"/>
        </w:rPr>
      </w:pPr>
      <w:r>
        <w:rPr>
          <w:rFonts w:ascii="Times New Roman" w:hAnsi="Times New Roman"/>
          <w:sz w:val="28"/>
          <w:szCs w:val="28"/>
        </w:rPr>
        <w:br w:type="page"/>
      </w:r>
      <w:r>
        <w:rPr>
          <w:rFonts w:ascii="Times New Roman" w:hAnsi="Times New Roman"/>
          <w:b/>
          <w:color w:val="000000"/>
          <w:sz w:val="28"/>
          <w:szCs w:val="28"/>
        </w:rPr>
        <w:t>Глава 2. Анализ функционирования табачных компаний как представителей крупного бизнеса</w:t>
      </w:r>
    </w:p>
    <w:p w:rsidR="00EC0F47" w:rsidRDefault="00A063DB">
      <w:pPr>
        <w:spacing w:after="0" w:line="360" w:lineRule="auto"/>
        <w:ind w:left="420"/>
        <w:jc w:val="center"/>
        <w:rPr>
          <w:rFonts w:ascii="Times New Roman" w:hAnsi="Times New Roman"/>
          <w:b/>
          <w:color w:val="000000"/>
          <w:sz w:val="28"/>
          <w:szCs w:val="28"/>
        </w:rPr>
      </w:pPr>
      <w:r>
        <w:rPr>
          <w:rFonts w:ascii="Times New Roman" w:hAnsi="Times New Roman"/>
          <w:b/>
          <w:color w:val="000000"/>
          <w:sz w:val="28"/>
          <w:szCs w:val="28"/>
        </w:rPr>
        <w:t>2.1. Обзор табачных компаний на российском рынке</w:t>
      </w:r>
    </w:p>
    <w:p w:rsidR="00EC0F47" w:rsidRDefault="00EC0F47">
      <w:pPr>
        <w:spacing w:after="0" w:line="360" w:lineRule="auto"/>
        <w:ind w:firstLine="708"/>
        <w:jc w:val="both"/>
        <w:rPr>
          <w:rFonts w:ascii="Times New Roman" w:hAnsi="Times New Roman"/>
          <w:b/>
          <w:sz w:val="28"/>
          <w:szCs w:val="28"/>
        </w:rPr>
      </w:pP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Ведущие табачные компании мира и РФ исходя из критериев определения принадлежности к тому или иному виду бизнеса по величине, несомненно, относятся к крупному бизнеса. Нельзя утверждать, что отношения государства с крупным бизнесом складываются по единому принципу. Играют роль такие факторы, как</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профиль бизнеса;</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связь с иностранными компаниями;</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ориентированность рынка;</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стратегические ценности;</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сфера (производство или рынок услуги).</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Табачный бизнес можно отнести к сфере производства и реализации, как к производственному рынку, так и к рынку услуг, ориентированного на конечного потребителя внутренних рынков и стран-экспортеров по оптовым закупкам табачных изделий. Рассмотрим ведущие табачные компании РФ</w:t>
      </w:r>
      <w:r>
        <w:rPr>
          <w:rStyle w:val="aa"/>
          <w:rFonts w:ascii="Times New Roman" w:hAnsi="Times New Roman"/>
          <w:sz w:val="28"/>
          <w:szCs w:val="28"/>
        </w:rPr>
        <w:footnoteReference w:customMarkFollows="1" w:id="17"/>
        <w:t>17</w:t>
      </w:r>
      <w:r>
        <w:rPr>
          <w:rFonts w:ascii="Times New Roman" w:hAnsi="Times New Roman"/>
          <w:sz w:val="28"/>
          <w:szCs w:val="28"/>
        </w:rPr>
        <w:t xml:space="preserve">.   </w:t>
      </w:r>
    </w:p>
    <w:p w:rsidR="00EC0F47" w:rsidRDefault="00A063DB">
      <w:pPr>
        <w:spacing w:after="0" w:line="360" w:lineRule="auto"/>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t>«БАТ Россия»</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«БАТ Россия» является отделением «Бритиш Американ Тобакко», табачной компании с самой широкой географией деятельности и более чем столетней историей успешного развития.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БАТ Россия выбрана автором дипломной работы в качестве объекта исследования, и подробный анализ компании приведен в третьей главе. </w:t>
      </w:r>
      <w:r>
        <w:rPr>
          <w:rFonts w:ascii="Times New Roman" w:hAnsi="Times New Roman"/>
          <w:sz w:val="28"/>
          <w:szCs w:val="28"/>
        </w:rPr>
        <w:tab/>
      </w:r>
    </w:p>
    <w:p w:rsidR="00EC0F47" w:rsidRDefault="00A063DB">
      <w:pPr>
        <w:spacing w:after="0" w:line="360" w:lineRule="auto"/>
        <w:ind w:firstLine="708"/>
        <w:jc w:val="both"/>
        <w:rPr>
          <w:rFonts w:ascii="Times New Roman" w:hAnsi="Times New Roman"/>
          <w:b/>
          <w:color w:val="000000"/>
          <w:sz w:val="28"/>
          <w:szCs w:val="28"/>
        </w:rPr>
      </w:pPr>
      <w:r>
        <w:rPr>
          <w:rFonts w:ascii="Times New Roman" w:hAnsi="Times New Roman"/>
          <w:b/>
          <w:color w:val="000000"/>
          <w:sz w:val="28"/>
          <w:szCs w:val="28"/>
        </w:rPr>
        <w:t>Philip Morris International (PMI)</w:t>
      </w:r>
    </w:p>
    <w:p w:rsidR="00EC0F47" w:rsidRDefault="00A063DB">
      <w:pPr>
        <w:spacing w:after="0" w:line="360" w:lineRule="auto"/>
        <w:ind w:firstLine="708"/>
        <w:jc w:val="both"/>
        <w:rPr>
          <w:rFonts w:ascii="Times New Roman" w:hAnsi="Times New Roman"/>
          <w:sz w:val="28"/>
          <w:szCs w:val="28"/>
        </w:rPr>
      </w:pPr>
      <w:r>
        <w:rPr>
          <w:rFonts w:ascii="Times New Roman" w:hAnsi="Times New Roman"/>
          <w:color w:val="000000"/>
          <w:sz w:val="28"/>
          <w:szCs w:val="28"/>
        </w:rPr>
        <w:t xml:space="preserve">Philip Morris International (PMI) - ведущая международная табачная компания, продукция которой продается в более чем 160 странах. В 2007 году доля мирового рынка сигарет компании за пределами США составила около 15.6%, чистая выручка от реализации (после уплаты акцизов) достигла 22.8 млрд. долл. США, а операционная </w:t>
      </w:r>
      <w:r>
        <w:rPr>
          <w:rFonts w:ascii="Times New Roman" w:hAnsi="Times New Roman"/>
          <w:sz w:val="28"/>
          <w:szCs w:val="28"/>
        </w:rPr>
        <w:t>прибыль – 8.9 млрд. долл. США.</w:t>
      </w:r>
    </w:p>
    <w:p w:rsidR="00EC0F47" w:rsidRDefault="00A063DB">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Компании принадлежит 7 из 15 самых популярных марок сигарет в мире, ассортимент продукции представляет собой оптимальное сочетание как международных, так и местных марок, адресованных широкому кругу совершеннолетних курильщиков. Основные финансовые показатели представлены в приложении 2. </w:t>
      </w:r>
    </w:p>
    <w:p w:rsidR="00EC0F47" w:rsidRDefault="00A063DB">
      <w:pPr>
        <w:spacing w:after="0" w:line="360" w:lineRule="auto"/>
        <w:jc w:val="both"/>
        <w:rPr>
          <w:rFonts w:ascii="Times New Roman" w:hAnsi="Times New Roman"/>
          <w:sz w:val="28"/>
          <w:szCs w:val="28"/>
        </w:rPr>
      </w:pP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color w:val="000000"/>
          <w:sz w:val="28"/>
          <w:szCs w:val="28"/>
          <w:lang w:val="en-US"/>
        </w:rPr>
        <w:t>PMI</w:t>
      </w:r>
      <w:r>
        <w:rPr>
          <w:rFonts w:ascii="Times New Roman" w:hAnsi="Times New Roman"/>
          <w:color w:val="000000"/>
          <w:sz w:val="28"/>
          <w:szCs w:val="28"/>
        </w:rPr>
        <w:t xml:space="preserve"> поддерживаем инициативы, направленные на решение насущных социальных проблем там, где живут и работают их сотрудники, и в тех регионах, откуда поступает табак. Помощь компании, главным образом, направлена на нужды человека и общества, развитие сельского хозяйства и защиту окружающей среды, а также на борьбу с голодом и насилием в семье. В 2007 году </w:t>
      </w:r>
      <w:r>
        <w:rPr>
          <w:rFonts w:ascii="Times New Roman" w:hAnsi="Times New Roman"/>
          <w:color w:val="000000"/>
          <w:sz w:val="28"/>
          <w:szCs w:val="28"/>
          <w:lang w:val="en-US"/>
        </w:rPr>
        <w:t>PMI</w:t>
      </w:r>
      <w:r>
        <w:rPr>
          <w:rFonts w:ascii="Times New Roman" w:hAnsi="Times New Roman"/>
          <w:color w:val="000000"/>
          <w:sz w:val="28"/>
          <w:szCs w:val="28"/>
        </w:rPr>
        <w:t xml:space="preserve"> сделала благотворительные пожертвования на общую сумму свыше 18 млн. долл. США.</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lang w:val="en-US"/>
        </w:rPr>
        <w:t>Philip</w:t>
      </w:r>
      <w:r>
        <w:rPr>
          <w:rFonts w:ascii="Times New Roman" w:hAnsi="Times New Roman"/>
          <w:sz w:val="28"/>
          <w:szCs w:val="28"/>
        </w:rPr>
        <w:t xml:space="preserve"> </w:t>
      </w:r>
      <w:r>
        <w:rPr>
          <w:rFonts w:ascii="Times New Roman" w:hAnsi="Times New Roman"/>
          <w:sz w:val="28"/>
          <w:szCs w:val="28"/>
          <w:lang w:val="en-US"/>
        </w:rPr>
        <w:t>Morris</w:t>
      </w:r>
      <w:r>
        <w:rPr>
          <w:rFonts w:ascii="Times New Roman" w:hAnsi="Times New Roman"/>
          <w:sz w:val="28"/>
          <w:szCs w:val="28"/>
        </w:rPr>
        <w:t xml:space="preserve"> </w:t>
      </w:r>
      <w:r>
        <w:rPr>
          <w:rFonts w:ascii="Times New Roman" w:hAnsi="Times New Roman"/>
          <w:sz w:val="28"/>
          <w:szCs w:val="28"/>
          <w:lang w:val="en-US"/>
        </w:rPr>
        <w:t>International</w:t>
      </w:r>
      <w:r>
        <w:rPr>
          <w:rFonts w:ascii="Times New Roman" w:hAnsi="Times New Roman"/>
          <w:sz w:val="28"/>
          <w:szCs w:val="28"/>
        </w:rPr>
        <w:t xml:space="preserve"> производит и распространяет некоторые из наиболее популярных в мире марок сигарет, включая и те, которые пользуются наиболее широким спросом. Но так же она из главным целей компании заключается в том, что бы быть социально ответственной как на национальном, так и на мировом уровне. </w:t>
      </w:r>
      <w:r>
        <w:rPr>
          <w:rFonts w:ascii="Times New Roman" w:hAnsi="Times New Roman"/>
          <w:sz w:val="28"/>
          <w:szCs w:val="28"/>
          <w:lang w:val="en-US"/>
        </w:rPr>
        <w:t>Philip</w:t>
      </w:r>
      <w:r>
        <w:rPr>
          <w:rFonts w:ascii="Times New Roman" w:hAnsi="Times New Roman"/>
          <w:sz w:val="28"/>
          <w:szCs w:val="28"/>
        </w:rPr>
        <w:t xml:space="preserve"> </w:t>
      </w:r>
      <w:r>
        <w:rPr>
          <w:rFonts w:ascii="Times New Roman" w:hAnsi="Times New Roman"/>
          <w:sz w:val="28"/>
          <w:szCs w:val="28"/>
          <w:lang w:val="en-US"/>
        </w:rPr>
        <w:t>Morris</w:t>
      </w:r>
      <w:r>
        <w:rPr>
          <w:rFonts w:ascii="Times New Roman" w:hAnsi="Times New Roman"/>
          <w:sz w:val="28"/>
          <w:szCs w:val="28"/>
        </w:rPr>
        <w:t xml:space="preserve"> </w:t>
      </w:r>
      <w:r>
        <w:rPr>
          <w:rFonts w:ascii="Times New Roman" w:hAnsi="Times New Roman"/>
          <w:sz w:val="28"/>
          <w:szCs w:val="28"/>
          <w:lang w:val="en-US"/>
        </w:rPr>
        <w:t>International</w:t>
      </w:r>
      <w:r>
        <w:rPr>
          <w:rFonts w:ascii="Times New Roman" w:hAnsi="Times New Roman"/>
          <w:sz w:val="28"/>
          <w:szCs w:val="28"/>
        </w:rPr>
        <w:t xml:space="preserve"> признает, что производит и распространяет продукт, вызывающий зависимость и приводящий к серьезным заболеваниям, и все, что она делает, а также то, каким образом она это делает, подвергается тщательному анализу. Но это не означает, что она не способна быть "добропорядочным корпоративным гражданином". </w:t>
      </w:r>
    </w:p>
    <w:p w:rsidR="00EC0F47" w:rsidRDefault="00A063DB">
      <w:pPr>
        <w:spacing w:after="0" w:line="36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b/>
          <w:sz w:val="28"/>
          <w:szCs w:val="28"/>
        </w:rPr>
        <w:t>Производимая продукция</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Компания </w:t>
      </w:r>
      <w:r>
        <w:rPr>
          <w:rFonts w:ascii="Times New Roman" w:hAnsi="Times New Roman"/>
          <w:sz w:val="28"/>
          <w:szCs w:val="28"/>
          <w:lang w:val="en-US"/>
        </w:rPr>
        <w:t>Philip</w:t>
      </w:r>
      <w:r>
        <w:rPr>
          <w:rFonts w:ascii="Times New Roman" w:hAnsi="Times New Roman"/>
          <w:sz w:val="28"/>
          <w:szCs w:val="28"/>
        </w:rPr>
        <w:t xml:space="preserve"> </w:t>
      </w:r>
      <w:r>
        <w:rPr>
          <w:rFonts w:ascii="Times New Roman" w:hAnsi="Times New Roman"/>
          <w:sz w:val="28"/>
          <w:szCs w:val="28"/>
          <w:lang w:val="en-US"/>
        </w:rPr>
        <w:t>Morris</w:t>
      </w:r>
      <w:r>
        <w:rPr>
          <w:rFonts w:ascii="Times New Roman" w:hAnsi="Times New Roman"/>
          <w:sz w:val="28"/>
          <w:szCs w:val="28"/>
        </w:rPr>
        <w:t xml:space="preserve"> </w:t>
      </w:r>
      <w:r>
        <w:rPr>
          <w:rFonts w:ascii="Times New Roman" w:hAnsi="Times New Roman"/>
          <w:sz w:val="28"/>
          <w:szCs w:val="28"/>
          <w:lang w:val="en-US"/>
        </w:rPr>
        <w:t>International</w:t>
      </w:r>
      <w:r>
        <w:rPr>
          <w:rFonts w:ascii="Times New Roman" w:hAnsi="Times New Roman"/>
          <w:sz w:val="28"/>
          <w:szCs w:val="28"/>
        </w:rPr>
        <w:t xml:space="preserve"> </w:t>
      </w:r>
      <w:r>
        <w:rPr>
          <w:rFonts w:ascii="Times New Roman" w:hAnsi="Times New Roman"/>
          <w:sz w:val="28"/>
          <w:szCs w:val="28"/>
          <w:lang w:val="en-US"/>
        </w:rPr>
        <w:t>Inc</w:t>
      </w:r>
      <w:r>
        <w:rPr>
          <w:rFonts w:ascii="Times New Roman" w:hAnsi="Times New Roman"/>
          <w:sz w:val="28"/>
          <w:szCs w:val="28"/>
        </w:rPr>
        <w:t xml:space="preserve">. (PMI) занимается выпуском на более чем 50 фабриках табачных изделий, которые продаются более чем в 160 странах. Штаб-квартира компании находится в Лозанне. В России группа Philip Morris располагает тремя аффинированными компаниями: двумя производственными - ЗАО "Филип Моррис Ижора" в Ленинградской области и ОАО "Филип Моррис Кубань" в Краснодаре, а также сбытовой ООО "Филип Моррис Сэйлз энд Маркетинг" с филиалами в 100 городах страны. "Филип Моррис Сэйлз энд Маркетинг" осуществляет деятельность в сфере маркетинга и сбыта в России 11 семейств марок сигарет "Филип Моррис", таких как: </w:t>
      </w:r>
      <w:r>
        <w:rPr>
          <w:rFonts w:ascii="Times New Roman" w:hAnsi="Times New Roman"/>
          <w:sz w:val="28"/>
          <w:szCs w:val="28"/>
          <w:lang w:val="en-US"/>
        </w:rPr>
        <w:t>Bond</w:t>
      </w:r>
      <w:r>
        <w:rPr>
          <w:rFonts w:ascii="Times New Roman" w:hAnsi="Times New Roman"/>
          <w:sz w:val="28"/>
          <w:szCs w:val="28"/>
        </w:rPr>
        <w:t xml:space="preserve"> </w:t>
      </w:r>
      <w:r>
        <w:rPr>
          <w:rFonts w:ascii="Times New Roman" w:hAnsi="Times New Roman"/>
          <w:sz w:val="28"/>
          <w:szCs w:val="28"/>
          <w:lang w:val="en-US"/>
        </w:rPr>
        <w:t>Street</w:t>
      </w:r>
      <w:r>
        <w:rPr>
          <w:rFonts w:ascii="Times New Roman" w:hAnsi="Times New Roman"/>
          <w:sz w:val="28"/>
          <w:szCs w:val="28"/>
        </w:rPr>
        <w:t xml:space="preserve">, </w:t>
      </w:r>
      <w:r>
        <w:rPr>
          <w:rFonts w:ascii="Times New Roman" w:hAnsi="Times New Roman"/>
          <w:sz w:val="28"/>
          <w:szCs w:val="28"/>
          <w:lang w:val="en-US"/>
        </w:rPr>
        <w:t>Chesterfield</w:t>
      </w: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rPr>
        <w:t>&amp;</w:t>
      </w:r>
      <w:r>
        <w:rPr>
          <w:rFonts w:ascii="Times New Roman" w:hAnsi="Times New Roman"/>
          <w:sz w:val="28"/>
          <w:szCs w:val="28"/>
          <w:lang w:val="en-US"/>
        </w:rPr>
        <w:t>M</w:t>
      </w:r>
      <w:r>
        <w:rPr>
          <w:rFonts w:ascii="Times New Roman" w:hAnsi="Times New Roman"/>
          <w:sz w:val="28"/>
          <w:szCs w:val="28"/>
        </w:rPr>
        <w:t xml:space="preserve">, </w:t>
      </w:r>
      <w:r>
        <w:rPr>
          <w:rFonts w:ascii="Times New Roman" w:hAnsi="Times New Roman"/>
          <w:sz w:val="28"/>
          <w:szCs w:val="28"/>
          <w:lang w:val="en-US"/>
        </w:rPr>
        <w:t>Marlboro</w:t>
      </w:r>
      <w:r>
        <w:rPr>
          <w:rFonts w:ascii="Times New Roman" w:hAnsi="Times New Roman"/>
          <w:sz w:val="28"/>
          <w:szCs w:val="28"/>
        </w:rPr>
        <w:t xml:space="preserve">, </w:t>
      </w:r>
      <w:r>
        <w:rPr>
          <w:rFonts w:ascii="Times New Roman" w:hAnsi="Times New Roman"/>
          <w:sz w:val="28"/>
          <w:szCs w:val="28"/>
          <w:lang w:val="en-US"/>
        </w:rPr>
        <w:t>Muratti</w:t>
      </w:r>
      <w:r>
        <w:rPr>
          <w:rFonts w:ascii="Times New Roman" w:hAnsi="Times New Roman"/>
          <w:sz w:val="28"/>
          <w:szCs w:val="28"/>
        </w:rPr>
        <w:t xml:space="preserve"> </w:t>
      </w:r>
      <w:r>
        <w:rPr>
          <w:rFonts w:ascii="Times New Roman" w:hAnsi="Times New Roman"/>
          <w:sz w:val="28"/>
          <w:szCs w:val="28"/>
          <w:lang w:val="en-US"/>
        </w:rPr>
        <w:t>Ambassador</w:t>
      </w:r>
      <w:r>
        <w:rPr>
          <w:rFonts w:ascii="Times New Roman" w:hAnsi="Times New Roman"/>
          <w:sz w:val="28"/>
          <w:szCs w:val="28"/>
        </w:rPr>
        <w:t xml:space="preserve">, </w:t>
      </w:r>
      <w:r>
        <w:rPr>
          <w:rFonts w:ascii="Times New Roman" w:hAnsi="Times New Roman"/>
          <w:sz w:val="28"/>
          <w:szCs w:val="28"/>
          <w:lang w:val="en-US"/>
        </w:rPr>
        <w:t>Next</w:t>
      </w:r>
      <w:r>
        <w:rPr>
          <w:rFonts w:ascii="Times New Roman" w:hAnsi="Times New Roman"/>
          <w:sz w:val="28"/>
          <w:szCs w:val="28"/>
        </w:rPr>
        <w:t xml:space="preserve">, "Оптима", </w:t>
      </w:r>
      <w:r>
        <w:rPr>
          <w:rFonts w:ascii="Times New Roman" w:hAnsi="Times New Roman"/>
          <w:sz w:val="28"/>
          <w:szCs w:val="28"/>
          <w:lang w:val="en-US"/>
        </w:rPr>
        <w:t>Parliament</w:t>
      </w:r>
      <w:r>
        <w:rPr>
          <w:rFonts w:ascii="Times New Roman" w:hAnsi="Times New Roman"/>
          <w:sz w:val="28"/>
          <w:szCs w:val="28"/>
        </w:rPr>
        <w:t xml:space="preserve">, "Союз-Аполлон", </w:t>
      </w:r>
      <w:r>
        <w:rPr>
          <w:rFonts w:ascii="Times New Roman" w:hAnsi="Times New Roman"/>
          <w:sz w:val="28"/>
          <w:szCs w:val="28"/>
          <w:lang w:val="en-US"/>
        </w:rPr>
        <w:t>Trend</w:t>
      </w:r>
      <w:r>
        <w:rPr>
          <w:rFonts w:ascii="Times New Roman" w:hAnsi="Times New Roman"/>
          <w:sz w:val="28"/>
          <w:szCs w:val="28"/>
        </w:rPr>
        <w:t xml:space="preserve">, </w:t>
      </w:r>
      <w:r>
        <w:rPr>
          <w:rFonts w:ascii="Times New Roman" w:hAnsi="Times New Roman"/>
          <w:sz w:val="28"/>
          <w:szCs w:val="28"/>
          <w:lang w:val="en-US"/>
        </w:rPr>
        <w:t>Virginia</w:t>
      </w:r>
      <w:r>
        <w:rPr>
          <w:rFonts w:ascii="Times New Roman" w:hAnsi="Times New Roman"/>
          <w:sz w:val="28"/>
          <w:szCs w:val="28"/>
        </w:rPr>
        <w:t xml:space="preserve"> </w:t>
      </w:r>
      <w:r>
        <w:rPr>
          <w:rFonts w:ascii="Times New Roman" w:hAnsi="Times New Roman"/>
          <w:sz w:val="28"/>
          <w:szCs w:val="28"/>
          <w:lang w:val="en-US"/>
        </w:rPr>
        <w:t>Slims</w:t>
      </w:r>
      <w:r>
        <w:rPr>
          <w:rFonts w:ascii="Times New Roman" w:hAnsi="Times New Roman"/>
          <w:sz w:val="28"/>
          <w:szCs w:val="28"/>
        </w:rPr>
        <w:t>.</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Общий объем инвестиций Philip Morris в производственные мощности в РФ в настоящее время превышает 800 млн. долл. На Украине компании принадлежит фабрика в районе Харькова, общий объем инвестиций в проект - 100 млн. долл. Доля на табачном рынке Украины по итогам 2006г. - 33%. В Казахстане компания владеет табачной фабрикой в районе Алма-Аты, доля рынка марок сигарет Philip Morris в Казахстане в 2006г. превышала 58%.</w:t>
      </w:r>
    </w:p>
    <w:p w:rsidR="00EC0F47" w:rsidRDefault="00EC0F47">
      <w:pPr>
        <w:pStyle w:val="a5"/>
        <w:spacing w:after="0" w:line="360" w:lineRule="auto"/>
        <w:ind w:left="0" w:firstLine="708"/>
        <w:rPr>
          <w:rFonts w:ascii="Times New Roman" w:hAnsi="Times New Roman"/>
          <w:b/>
          <w:sz w:val="28"/>
          <w:szCs w:val="28"/>
        </w:rPr>
      </w:pPr>
    </w:p>
    <w:p w:rsidR="00EC0F47" w:rsidRDefault="00A063DB">
      <w:pPr>
        <w:pStyle w:val="a5"/>
        <w:spacing w:after="0" w:line="360" w:lineRule="auto"/>
        <w:ind w:left="0" w:firstLine="708"/>
        <w:rPr>
          <w:rFonts w:ascii="Times New Roman" w:hAnsi="Times New Roman"/>
          <w:b/>
          <w:sz w:val="28"/>
          <w:szCs w:val="28"/>
        </w:rPr>
      </w:pPr>
      <w:r>
        <w:rPr>
          <w:rFonts w:ascii="Times New Roman" w:hAnsi="Times New Roman"/>
          <w:b/>
          <w:sz w:val="28"/>
          <w:szCs w:val="28"/>
        </w:rPr>
        <w:t>2.2. Государственное регулирование табачного бизнеса в РФ</w:t>
      </w:r>
    </w:p>
    <w:p w:rsidR="00EC0F47" w:rsidRDefault="00EC0F47">
      <w:pPr>
        <w:spacing w:after="0" w:line="360" w:lineRule="auto"/>
        <w:rPr>
          <w:rFonts w:ascii="Times New Roman" w:hAnsi="Times New Roman"/>
          <w:sz w:val="28"/>
          <w:szCs w:val="28"/>
        </w:rPr>
      </w:pP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В настоящее время в России имеет место фрагментарное регулирование табачной отрасли, когда различные законодательные акты разрабатываются и принимаются в отсутствии единого подхода.</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Так, например, в России запрещены наружная, теле- и радиореклама табачных изделий. На первом заседании в новом году российское правительство одобрило проект федерального закона "О присоединении к Рамочной конвенции Всемирной организации здравоохранения по борьбе против табака»</w:t>
      </w:r>
      <w:r>
        <w:rPr>
          <w:rStyle w:val="aa"/>
          <w:rFonts w:ascii="Times New Roman" w:hAnsi="Times New Roman"/>
          <w:sz w:val="28"/>
          <w:szCs w:val="28"/>
        </w:rPr>
        <w:footnoteReference w:customMarkFollows="1" w:id="18"/>
        <w:t>18</w:t>
      </w:r>
      <w:r>
        <w:rPr>
          <w:rFonts w:ascii="Times New Roman" w:hAnsi="Times New Roman"/>
          <w:sz w:val="28"/>
          <w:szCs w:val="28"/>
        </w:rPr>
        <w:t xml:space="preserve">. Эта конвенция предусматривает полный запрет на всю рекламу, стимулирование продажи и спонсорство табачных изделий.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Правительство РФ одобрило присоединение России к Рамочной конвенции Всемирной организации здравоохранения по борьбе против табака</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Правительство Российской Федерации на сегодняшнем заседании одобрило присоединение России к Рамочной конвенции Всемирной организации здравоохранения (ВОЗ) по борьбе против табака.</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  Разработка и принятие Рамочной конвенции ВОЗ по борьбе против табака от 21 мая 2003 года вызвана доказанной нарастающей угрозой для здоровья людей со стороны распространяющейся по всему миру эпидемии табака. Впервые Всемирная организация здравоохранения приняла один фактор риска развития заболеваний – курение табака – как глобальную угрозу для населения всего мира. По данным ВОЗ, в настоящее время в мире каждые 6 секунд умирает один человек от заболеваний, связанных с курением табака, а ежегодно по этой причине умирают 5 млн. человек. Если тенденции нарастания распространенности курения не будут снижаться, то по прогнозам к 2020 году ежегодно преждевременно будут умирать 10 млн. человек, а к 2030 году курение табака станет одним из самым сильным фактором приводящим к преждевременной смерти</w:t>
      </w:r>
      <w:r>
        <w:rPr>
          <w:rStyle w:val="aa"/>
          <w:rFonts w:ascii="Times New Roman" w:hAnsi="Times New Roman"/>
          <w:sz w:val="28"/>
          <w:szCs w:val="28"/>
        </w:rPr>
        <w:footnoteReference w:customMarkFollows="1" w:id="19"/>
        <w:t>19</w:t>
      </w:r>
      <w:r>
        <w:rPr>
          <w:rFonts w:ascii="Times New Roman" w:hAnsi="Times New Roman"/>
          <w:sz w:val="28"/>
          <w:szCs w:val="28"/>
        </w:rPr>
        <w:t>.</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Норма о полном запрете рекламы табака должна быть выполнена страной-участницей Конвенции, принятой еще в мае 2003 года на 56-й сессии Всемирной ассамблеи здравоохранения,  в течение пяти лет.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"Каждая сторона, в соответствии со своей конституцией или конституционными принципами, вводит полный запрет на всю рекламу, стимулирование продажи и спонсорство табачных изделий", - говорится в Конвенции.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Если Россия ратифицирует конвенцию, то в течение трех лет государство также должно принять меры, чтобы упаковка и маркировка табачных изделий не стимулировали продажу табачного изделия любым путем, который является ложным, вводящим в заблуждение или обманным, либо создающим неправильное впечатление о его характеристиках, воздействии на здоровье.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Кроме того, ко второму чтению в Госдуме подготовлен проект технического регламента на табачную продукцию, предусматривающий требования к производству табачных изделий, соответствующих действующей международной практике, в том числе европейскому законодательству. Конвенция очерчивает основные направления законотворческой деятельности стран-участниц, оставляя за ними право выбора конкретных мер в области регулирования табачного рынка с учетом его национальных особенностей.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Поскольку решение о том, какие именно меры по борьбе с табакокурением будут предприняты в России после присоединения к рамочной конвенции ВОЗ, то в опрошенных компаниях затруднились ответить на вопрос о том, как это может отразиться на спросе на табачные изделия в России и на прибыли компаний.</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Рамочная конвенция ВОЗ по борьбе против табака - это международный договор, государства-участники которого принимают на себя обязательства по работе на национальном уровне над вопросами, связанными с воздействием потребления табака на здоровье населения и экономическое развитие.</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Крупные табачные компании поддерживают планируемую Россией ратификацию конвенции Всемирной организации здравоохранения (ВОЗ) по борьбе против табака, сообщили РИА Новости представители российских подразделений компаний "Бритиш Американ Тобакко Россия" ("БАТ Россия") и Philip Morris International (PMI).</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Производители табачной продукции ожидают, что ее принятие будет способствовать развитию государственного регулирования российской табачной отрасли с учетом интересов всех вовлеченных сторон.</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Так же, говоря о государственном регулировании табачного рынка, нельзя не сказать, что в соответствии с положениями главы 22 НК РФ "Акцизы" с 1 января 2007 года при реализации на территории России сигарет и папирос для определения суммы акциза применяется максимальная розничная цена, выше которой, согласно п. 2 ст. 187.1 НК РФ, табачные изделия не могут быть реализованы потребителям.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С 1 января 2007 года, согласно п. 8 ст. 3 Федерального закона от 10.07.2001 № 87-ФЗ "Об ограничении курения табака", запрещается розничная продажа сигарет и папирос по цене, превышающей максимальную розничную цену. Для сигарет без фильтра и папирос максимальная розничная цена и сведения о месяце и годе изготовления должны быть нанесены на одной из наружных сторон каждой потребительской упаковки (пачки). Не допускается поверх такой надписи нанесение каких- либо элементов упаковки, кроме прозрачной пленки, а также наклеивание специальной (акцизной) марки, которые закрывают ее поверхность. Надпись на упаковке (пачке) табачных изделий не должна быть напечатана на прозрачной оберточной пленке или на каком- либо другом внешнем упаковочном материале.</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На территории Российской Федерации запрещается с 1 июля 2007 года производство и импорт сигарет без фильтра и папирос без указания максимальной розничной цены, сведений о месяце и годе изготовления на каждой упаковке (пачке).</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Запрещается розничная продажа сигарет и папирос без указания на каждой упаковке (пачке) максимальной розничной цены, сведений о месяце и годе изготовления в отношении сигарет с фильтром - с 1 января 2008 года, а сигарет без фильтра и папирос - с 1 июля 2008 года.</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Запрещается розничная продажа сигарет и папирос по цене, превышающей указанную на упаковке</w:t>
      </w:r>
      <w:r>
        <w:rPr>
          <w:rStyle w:val="aa"/>
          <w:rFonts w:ascii="Times New Roman" w:hAnsi="Times New Roman"/>
          <w:sz w:val="28"/>
          <w:szCs w:val="28"/>
        </w:rPr>
        <w:footnoteReference w:customMarkFollows="1" w:id="20"/>
        <w:t>20</w:t>
      </w:r>
      <w:r>
        <w:rPr>
          <w:rFonts w:ascii="Times New Roman" w:hAnsi="Times New Roman"/>
          <w:sz w:val="28"/>
          <w:szCs w:val="28"/>
        </w:rPr>
        <w:t>. В Кодекс РФ об административных правонарушениях внесены изменения, устанавливающие ответственность за завышение розничными продавцами максимальной розничной цены, за выпуск или продажу продукции без нанесенной информации</w:t>
      </w:r>
      <w:r>
        <w:rPr>
          <w:rStyle w:val="aa"/>
          <w:rFonts w:ascii="Times New Roman" w:hAnsi="Times New Roman"/>
          <w:sz w:val="28"/>
          <w:szCs w:val="28"/>
        </w:rPr>
        <w:footnoteReference w:customMarkFollows="1" w:id="21"/>
        <w:t>21</w:t>
      </w:r>
      <w:r>
        <w:rPr>
          <w:rFonts w:ascii="Times New Roman" w:hAnsi="Times New Roman"/>
          <w:sz w:val="28"/>
          <w:szCs w:val="28"/>
        </w:rPr>
        <w:t>.</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При реализация сигарет и папирос предприятиями общественного питания, в том числе ресторанами, барами, а также гостиницами и иными заведениями, следует руководствоваться письмом Министерства финансов Российской Федерации от 29.03.2007 № 03-07-15/1/4</w:t>
      </w:r>
      <w:r>
        <w:rPr>
          <w:rStyle w:val="aa"/>
          <w:rFonts w:ascii="Times New Roman" w:hAnsi="Times New Roman"/>
          <w:sz w:val="28"/>
          <w:szCs w:val="28"/>
        </w:rPr>
        <w:footnoteReference w:customMarkFollows="1" w:id="22"/>
        <w:t>22</w:t>
      </w:r>
      <w:r>
        <w:rPr>
          <w:rFonts w:ascii="Times New Roman" w:hAnsi="Times New Roman"/>
          <w:sz w:val="28"/>
          <w:szCs w:val="28"/>
        </w:rPr>
        <w:t>.</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Особое место в государственном регулировании табачной продукции занимает декларация по акцизам на табачные изделия. В соответствии с Федеральным законом от 30.12.2006 № 268-ФЗ с 1 января 2008 года пункт 5 статьи 204 НК PФ, в котором установлены сроки и порядок представления декларации по акцизам, действует в новой редакции. Как и прежде, декларация по акцизам на табачные изделия подается по месту производства этих товаров. Поэтому организации, в состав которых входят обособленные структурные подразделения, сдают налоговые декларации не только по месту своего нахождения, но и по месту нахождения каждого обособленного подразделения. В декларации отражаются операции, осуществляемые обособленными подразделениями.</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Исключение предусмотрено для организаций, относящихся к категории крупнейших.</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Согласно пункту 5 статьи 204 Налогового кодекса организации, отнесенные на основании статьи 83 НК РФ к категории крупнейших налогоплательщиков, подают декларации по акцизам на табачные изделия по месту постановки на учет. Это означает, что в текущем году крупнейшие налогоплательщики должны представлять в налоговый орган по месту постановки на учет декларации по всем обособленным подразделениям, занимающимся производством табачных изделий. Сводную декларацию по организации в целом составлять не нужно. Как и раньше, сумма акциза, подлежащая уплате в бюджет, рассчитывается по каждому обособленному подразделению.</w:t>
      </w:r>
    </w:p>
    <w:p w:rsidR="00EC0F47" w:rsidRDefault="00A063DB">
      <w:pPr>
        <w:spacing w:after="0" w:line="360" w:lineRule="auto"/>
        <w:ind w:firstLine="708"/>
        <w:jc w:val="both"/>
        <w:rPr>
          <w:rFonts w:ascii="Times New Roman" w:hAnsi="Times New Roman"/>
          <w:b/>
          <w:color w:val="008000"/>
          <w:sz w:val="28"/>
          <w:szCs w:val="28"/>
        </w:rPr>
      </w:pPr>
      <w:r>
        <w:rPr>
          <w:rFonts w:ascii="Times New Roman" w:hAnsi="Times New Roman"/>
          <w:b/>
          <w:sz w:val="28"/>
          <w:szCs w:val="28"/>
        </w:rPr>
        <w:t>Налоговое законодательство</w:t>
      </w:r>
      <w:r>
        <w:rPr>
          <w:rFonts w:ascii="Times New Roman" w:hAnsi="Times New Roman"/>
          <w:b/>
          <w:color w:val="FF0000"/>
          <w:sz w:val="28"/>
          <w:szCs w:val="28"/>
        </w:rPr>
        <w:t xml:space="preserve">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Федеральным законом от 26.07.2006 № 134-ФЗ внесены изменения в главу 22 части второй Налогового кодекса Российской Федерации (далее - Налоговый кодекс) и некоторые другие законодательные акты Российской Федерации.</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Статья 187 Налогового кодекса дополнена статьей 187.1 регламентирующей порядок определения расчетной стоимости табачных изделий, в отношении которых установлены комбинированные налоговые ставки акциза. Данные изменения вступают в законную силу с 1 января 2007 года.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1. Расчетной стоимостью табачных изделий признается произведение максимальной розничной цены, указанной на единице потребительской упаковки (пачке) табачных изделий, и количества единиц потребительской упаковки (пачек) табачных изделий, реализованных (переданных) в течение отчетного налогового периода или ввозимых на таможенную территорию Российской Федерации.</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2. Максимальная розничная цена представляет собой цену, выше которой единица потребительской упаковки (пачка) табачных изделий не может быть реализована предприятиями или индивидуальными предпринимателями в розничной торговле.</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Пункт 3 статьи 187.1. Налогового кодекса вступил  в силу с 15 декабря 2006 года.</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 1 января 2007 года важным результатом лоббистской деятельности табачных компаний с целью урегулирования сбытового рынка становится единая розничная цена на продажу табачных изделий во всех розничных точках продаж, включая предприятия общественного питания, игорные заведения и предприятия с лицензией о клубном бизнесе. </w:t>
      </w:r>
      <w:r>
        <w:rPr>
          <w:rFonts w:ascii="Times New Roman" w:hAnsi="Times New Roman"/>
          <w:sz w:val="28"/>
          <w:szCs w:val="28"/>
        </w:rPr>
        <w:tab/>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p>
    <w:p w:rsidR="00EC0F47" w:rsidRDefault="00EC0F47">
      <w:pPr>
        <w:tabs>
          <w:tab w:val="left" w:pos="1155"/>
        </w:tabs>
        <w:spacing w:after="0" w:line="360" w:lineRule="auto"/>
        <w:rPr>
          <w:rFonts w:ascii="Times New Roman" w:hAnsi="Times New Roman"/>
          <w:b/>
          <w:sz w:val="28"/>
          <w:szCs w:val="28"/>
        </w:rPr>
      </w:pPr>
    </w:p>
    <w:p w:rsidR="00EC0F47" w:rsidRDefault="00A063DB">
      <w:pPr>
        <w:tabs>
          <w:tab w:val="left" w:pos="1155"/>
        </w:tabs>
        <w:spacing w:after="0" w:line="360" w:lineRule="auto"/>
        <w:jc w:val="center"/>
        <w:rPr>
          <w:rFonts w:ascii="Times New Roman" w:hAnsi="Times New Roman"/>
          <w:b/>
          <w:sz w:val="28"/>
          <w:szCs w:val="28"/>
        </w:rPr>
      </w:pPr>
      <w:r>
        <w:rPr>
          <w:rFonts w:ascii="Times New Roman" w:hAnsi="Times New Roman"/>
          <w:b/>
          <w:sz w:val="28"/>
          <w:szCs w:val="28"/>
        </w:rPr>
        <w:t>2.3. Основные проблемы развития табачного бизнеса в РФ и прогнозы их разрешения</w:t>
      </w:r>
    </w:p>
    <w:p w:rsidR="00EC0F47" w:rsidRDefault="00EC0F47">
      <w:pPr>
        <w:spacing w:after="0" w:line="360" w:lineRule="auto"/>
        <w:rPr>
          <w:rFonts w:ascii="Times New Roman" w:hAnsi="Times New Roman"/>
          <w:sz w:val="28"/>
          <w:szCs w:val="28"/>
        </w:rPr>
      </w:pPr>
    </w:p>
    <w:p w:rsidR="00EC0F47" w:rsidRDefault="00A063DB">
      <w:pPr>
        <w:spacing w:after="0" w:line="360" w:lineRule="auto"/>
        <w:ind w:firstLine="706"/>
        <w:jc w:val="both"/>
        <w:rPr>
          <w:rFonts w:ascii="Times New Roman" w:hAnsi="Times New Roman"/>
          <w:b/>
          <w:sz w:val="28"/>
          <w:szCs w:val="28"/>
        </w:rPr>
      </w:pPr>
      <w:r>
        <w:rPr>
          <w:rFonts w:ascii="Times New Roman" w:hAnsi="Times New Roman"/>
          <w:b/>
          <w:sz w:val="28"/>
          <w:szCs w:val="28"/>
        </w:rPr>
        <w:t xml:space="preserve"> Особенности табачного рынка</w:t>
      </w:r>
    </w:p>
    <w:p w:rsidR="00EC0F47" w:rsidRDefault="00A063DB">
      <w:pPr>
        <w:spacing w:after="0" w:line="360" w:lineRule="auto"/>
        <w:ind w:firstLine="706"/>
        <w:jc w:val="both"/>
        <w:rPr>
          <w:rFonts w:ascii="Times New Roman" w:hAnsi="Times New Roman"/>
          <w:sz w:val="28"/>
          <w:szCs w:val="28"/>
        </w:rPr>
      </w:pPr>
      <w:r>
        <w:rPr>
          <w:rFonts w:ascii="Times New Roman" w:hAnsi="Times New Roman"/>
          <w:sz w:val="28"/>
          <w:szCs w:val="28"/>
        </w:rPr>
        <w:t xml:space="preserve">Российский рынок сигарет в настоящее время характеризует крайне высокая конкуренция  - в каждом сегменте идет жесткая борьба между пятью, как минимум, брендами. Жесткая конкуренция игроков постепенно смещается от соперничества в производственной (расширение ассортиментной линейки, снижение содержания смол и никотина в продукции) и ценовой сферах к соперничеству идей по продвижению продукции и борьбе за торговые точки. </w:t>
      </w:r>
    </w:p>
    <w:p w:rsidR="00EC0F47" w:rsidRDefault="00A063DB">
      <w:pPr>
        <w:spacing w:after="0" w:line="360" w:lineRule="auto"/>
        <w:ind w:firstLine="706"/>
        <w:jc w:val="both"/>
        <w:rPr>
          <w:rFonts w:ascii="Times New Roman" w:hAnsi="Times New Roman"/>
          <w:sz w:val="28"/>
          <w:szCs w:val="28"/>
        </w:rPr>
      </w:pPr>
      <w:r>
        <w:rPr>
          <w:rFonts w:ascii="Times New Roman" w:hAnsi="Times New Roman"/>
          <w:sz w:val="28"/>
          <w:szCs w:val="28"/>
        </w:rPr>
        <w:t>Табачная индустрия страдает от многочисленных законодательных ограничений. Новый закон о рекламе, принятый в этом году, вводит запрет на рекламу табачных изделий всеми видами наружной рекламы, рекламу на общественном транспорте, на радио, в кинотеатрах, внутри, а также вблизи (ближе 100 метров) всех учебных, спортивных и культурных учреждений</w:t>
      </w:r>
      <w:r>
        <w:rPr>
          <w:rFonts w:ascii="Times New Roman" w:hAnsi="Times New Roman"/>
          <w:sz w:val="28"/>
          <w:szCs w:val="28"/>
          <w:vertAlign w:val="superscript"/>
        </w:rPr>
        <w:t>1</w:t>
      </w:r>
      <w:r>
        <w:rPr>
          <w:rFonts w:ascii="Times New Roman" w:hAnsi="Times New Roman"/>
          <w:sz w:val="28"/>
          <w:szCs w:val="28"/>
        </w:rPr>
        <w:t xml:space="preserve">. Подобные ограничения заставляют табачные компании отходить от прямой рекламы в пользу более тонких </w:t>
      </w:r>
      <w:r>
        <w:rPr>
          <w:rFonts w:ascii="Times New Roman" w:hAnsi="Times New Roman"/>
          <w:sz w:val="28"/>
          <w:szCs w:val="28"/>
          <w:lang w:val="en-US"/>
        </w:rPr>
        <w:t>PR</w:t>
      </w:r>
      <w:r>
        <w:rPr>
          <w:rFonts w:ascii="Times New Roman" w:hAnsi="Times New Roman"/>
          <w:sz w:val="28"/>
          <w:szCs w:val="28"/>
        </w:rPr>
        <w:t>-технологий</w:t>
      </w:r>
      <w:r>
        <w:rPr>
          <w:rStyle w:val="aa"/>
          <w:rFonts w:ascii="Times New Roman" w:hAnsi="Times New Roman"/>
          <w:sz w:val="28"/>
          <w:szCs w:val="28"/>
        </w:rPr>
        <w:footnoteReference w:customMarkFollows="1" w:id="23"/>
        <w:t>25</w:t>
      </w:r>
      <w:r>
        <w:rPr>
          <w:rFonts w:ascii="Times New Roman" w:hAnsi="Times New Roman"/>
          <w:sz w:val="28"/>
          <w:szCs w:val="28"/>
        </w:rPr>
        <w:t>.</w:t>
      </w:r>
    </w:p>
    <w:p w:rsidR="00EC0F47" w:rsidRDefault="00A063DB">
      <w:pPr>
        <w:spacing w:after="0" w:line="360" w:lineRule="auto"/>
        <w:ind w:firstLine="706"/>
        <w:jc w:val="both"/>
        <w:rPr>
          <w:rFonts w:ascii="Times New Roman" w:hAnsi="Times New Roman"/>
          <w:sz w:val="28"/>
          <w:szCs w:val="28"/>
        </w:rPr>
      </w:pPr>
      <w:r>
        <w:rPr>
          <w:rFonts w:ascii="Times New Roman" w:hAnsi="Times New Roman"/>
          <w:sz w:val="28"/>
          <w:szCs w:val="28"/>
        </w:rPr>
        <w:t>Кроме того, правительство РФ форсирует переход табачных производителей на новый акциз, благодаря которому на 10-15% вырастут цены сигарет низкого ценового сегмента («Прима», «Космос»), в то время, как налог на сигареты высокого ценового сегмента (“</w:t>
      </w:r>
      <w:r>
        <w:rPr>
          <w:rFonts w:ascii="Times New Roman" w:hAnsi="Times New Roman"/>
          <w:sz w:val="28"/>
          <w:szCs w:val="28"/>
          <w:lang w:val="en-US"/>
        </w:rPr>
        <w:t>Kent</w:t>
      </w:r>
      <w:r>
        <w:rPr>
          <w:rFonts w:ascii="Times New Roman" w:hAnsi="Times New Roman"/>
          <w:sz w:val="28"/>
          <w:szCs w:val="28"/>
        </w:rPr>
        <w:t>”, “</w:t>
      </w:r>
      <w:r>
        <w:rPr>
          <w:rFonts w:ascii="Times New Roman" w:hAnsi="Times New Roman"/>
          <w:sz w:val="28"/>
          <w:szCs w:val="28"/>
          <w:lang w:val="en-US"/>
        </w:rPr>
        <w:t>Parliament</w:t>
      </w:r>
      <w:r>
        <w:rPr>
          <w:rFonts w:ascii="Times New Roman" w:hAnsi="Times New Roman"/>
          <w:sz w:val="28"/>
          <w:szCs w:val="28"/>
        </w:rPr>
        <w:t>”) может даже и уменьшиться. Это в свою очередь стимулирует производителей ориентироваться на более дорогие линейки продукции, а значит, и на более изощренные методы их преподнесения.</w:t>
      </w:r>
    </w:p>
    <w:p w:rsidR="00EC0F47" w:rsidRDefault="00A063DB">
      <w:pPr>
        <w:spacing w:after="0" w:line="360" w:lineRule="auto"/>
        <w:ind w:firstLine="706"/>
        <w:jc w:val="both"/>
        <w:rPr>
          <w:rFonts w:ascii="Times New Roman" w:hAnsi="Times New Roman"/>
          <w:sz w:val="28"/>
          <w:szCs w:val="28"/>
        </w:rPr>
      </w:pPr>
      <w:r>
        <w:rPr>
          <w:rFonts w:ascii="Times New Roman" w:hAnsi="Times New Roman"/>
          <w:sz w:val="28"/>
          <w:szCs w:val="28"/>
        </w:rPr>
        <w:t>Как отмечают многие эксперты отрасли, потребитель в России также находится в процессе эволюции, его видение вещей претерпевает изменения, а с ростом покупательной способности и в условиях ужесточающейся конкуренции, он становится все более требовательным к товару. Более того, на данном этапе развития отрасли табачные компании, уже завоевавшие клиентов среди зрелого и старшего мужского поколений, активно борются а молодежь и женщин, предъявляющих меньшие требования к свойствам товара, большие к его внешнему виду, названию (атрибутам бренда) и т.д.</w:t>
      </w:r>
    </w:p>
    <w:p w:rsidR="00EC0F47" w:rsidRDefault="00A063DB">
      <w:pPr>
        <w:spacing w:after="0" w:line="360" w:lineRule="auto"/>
        <w:ind w:firstLine="706"/>
        <w:jc w:val="both"/>
        <w:rPr>
          <w:rFonts w:ascii="Times New Roman" w:hAnsi="Times New Roman"/>
          <w:sz w:val="28"/>
          <w:szCs w:val="28"/>
        </w:rPr>
      </w:pPr>
      <w:r>
        <w:rPr>
          <w:rFonts w:ascii="Times New Roman" w:hAnsi="Times New Roman"/>
          <w:sz w:val="28"/>
          <w:szCs w:val="28"/>
        </w:rPr>
        <w:t>Таким образом, страдая от законодательных, моральных (общественное осуждение курения) ограничений, растущей требовательности потребителей, а также от барьеров восприятия информации (особенно, предубеждения по поводу недостоверности рекламы), табачные компании переходят на более тонкие технологии влияния на потребителей.</w:t>
      </w:r>
    </w:p>
    <w:p w:rsidR="00EC0F47" w:rsidRDefault="00A063DB">
      <w:pPr>
        <w:spacing w:after="0" w:line="360" w:lineRule="auto"/>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t>Проблемы лоббизма табачного рынка</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xml:space="preserve">В последнее десятилетие на мировых рынках табачных изделий наблюдается стагнация, при этом объем российского рынка пусть и незначительными темпами, но увеличивается как в натуральном, так и в стоимостном выражении. При этом темпы роста объема рынка в стоимостном выражении опережают увеличение совокупного потребления табачных изделий в натуральном выражении, в первую очередь за счет расширения премиального сегмента, роста потребления более дорогих сигарет.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 настоящее время на табачном рынке РФ представлено около 350 семейств сигарет отечественного и иностранного производства. Продается около 900 разновидностей табачных марок. На территории РФ работают порядка 80 табачных предприятий. В отрасли напрямую заняты около 65 тыс. человек</w:t>
      </w:r>
      <w:r>
        <w:rPr>
          <w:rStyle w:val="aa"/>
          <w:rFonts w:ascii="Times New Roman" w:hAnsi="Times New Roman"/>
          <w:sz w:val="28"/>
          <w:szCs w:val="28"/>
        </w:rPr>
        <w:footnoteReference w:customMarkFollows="1" w:id="24"/>
        <w:t>26</w:t>
      </w:r>
      <w:r>
        <w:rPr>
          <w:rFonts w:ascii="Times New Roman" w:hAnsi="Times New Roman"/>
          <w:sz w:val="28"/>
          <w:szCs w:val="28"/>
        </w:rPr>
        <w:t>.</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 Что касается основных игроков, то на российском рынке конкурируют две группы производителей: транснациональные корпорации и компании второго эшелона. В</w:t>
      </w:r>
      <w:r>
        <w:rPr>
          <w:rFonts w:ascii="Times New Roman" w:hAnsi="Times New Roman"/>
          <w:sz w:val="28"/>
          <w:szCs w:val="28"/>
          <w:lang w:val="en-US"/>
        </w:rPr>
        <w:t xml:space="preserve"> </w:t>
      </w:r>
      <w:r>
        <w:rPr>
          <w:rFonts w:ascii="Times New Roman" w:hAnsi="Times New Roman"/>
          <w:sz w:val="28"/>
          <w:szCs w:val="28"/>
        </w:rPr>
        <w:t>первую</w:t>
      </w:r>
      <w:r>
        <w:rPr>
          <w:rFonts w:ascii="Times New Roman" w:hAnsi="Times New Roman"/>
          <w:sz w:val="28"/>
          <w:szCs w:val="28"/>
          <w:lang w:val="en-US"/>
        </w:rPr>
        <w:t xml:space="preserve"> </w:t>
      </w:r>
      <w:r>
        <w:rPr>
          <w:rFonts w:ascii="Times New Roman" w:hAnsi="Times New Roman"/>
          <w:sz w:val="28"/>
          <w:szCs w:val="28"/>
        </w:rPr>
        <w:t>входят</w:t>
      </w:r>
      <w:r>
        <w:rPr>
          <w:rFonts w:ascii="Times New Roman" w:hAnsi="Times New Roman"/>
          <w:sz w:val="28"/>
          <w:szCs w:val="28"/>
          <w:lang w:val="en-US"/>
        </w:rPr>
        <w:t xml:space="preserve"> Philip Morris, British American Tobacco, Japan Tobacco International, "</w:t>
      </w:r>
      <w:r>
        <w:rPr>
          <w:rFonts w:ascii="Times New Roman" w:hAnsi="Times New Roman"/>
          <w:sz w:val="28"/>
          <w:szCs w:val="28"/>
        </w:rPr>
        <w:t>Лиггетт</w:t>
      </w:r>
      <w:r>
        <w:rPr>
          <w:rFonts w:ascii="Times New Roman" w:hAnsi="Times New Roman"/>
          <w:sz w:val="28"/>
          <w:szCs w:val="28"/>
          <w:lang w:val="en-US"/>
        </w:rPr>
        <w:t>-</w:t>
      </w:r>
      <w:r>
        <w:rPr>
          <w:rFonts w:ascii="Times New Roman" w:hAnsi="Times New Roman"/>
          <w:sz w:val="28"/>
          <w:szCs w:val="28"/>
        </w:rPr>
        <w:t>Дукат</w:t>
      </w:r>
      <w:r>
        <w:rPr>
          <w:rFonts w:ascii="Times New Roman" w:hAnsi="Times New Roman"/>
          <w:sz w:val="28"/>
          <w:szCs w:val="28"/>
          <w:lang w:val="en-US"/>
        </w:rPr>
        <w:t xml:space="preserve">" (Gallaher Group). </w:t>
      </w:r>
      <w:r>
        <w:rPr>
          <w:rFonts w:ascii="Times New Roman" w:hAnsi="Times New Roman"/>
          <w:sz w:val="28"/>
          <w:szCs w:val="28"/>
        </w:rPr>
        <w:t>Компании первого эшелона контролируют более 80% рынка.</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Ко второй группе относят "Донской табак", "Балканскую звезду" (Altadis), "Нево-табак", "Астру", "Усмань-табак", а также Погарскую, Бийскую и Канскую табачные фабрики. Второй эшелон традиционно специализируется на производстве дешевых марок. </w:t>
      </w:r>
    </w:p>
    <w:p w:rsidR="00EC0F47" w:rsidRDefault="00A063DB">
      <w:pPr>
        <w:pStyle w:val="a4"/>
        <w:spacing w:before="0" w:beforeAutospacing="0" w:after="0" w:afterAutospacing="0" w:line="360" w:lineRule="auto"/>
        <w:jc w:val="both"/>
        <w:rPr>
          <w:sz w:val="28"/>
          <w:szCs w:val="28"/>
        </w:rPr>
      </w:pPr>
      <w:r>
        <w:rPr>
          <w:b/>
          <w:sz w:val="28"/>
          <w:szCs w:val="28"/>
        </w:rPr>
        <w:t xml:space="preserve"> </w:t>
      </w:r>
      <w:r>
        <w:rPr>
          <w:b/>
          <w:sz w:val="28"/>
          <w:szCs w:val="28"/>
        </w:rPr>
        <w:tab/>
      </w:r>
      <w:r>
        <w:rPr>
          <w:sz w:val="28"/>
          <w:szCs w:val="28"/>
        </w:rPr>
        <w:t xml:space="preserve">Табачный лоббизм в последнее время является одним из наиболее востребованным для компаний по следующим причинам: </w:t>
      </w:r>
    </w:p>
    <w:p w:rsidR="00EC0F47" w:rsidRDefault="00A063DB">
      <w:pPr>
        <w:pStyle w:val="a4"/>
        <w:numPr>
          <w:ilvl w:val="0"/>
          <w:numId w:val="15"/>
        </w:numPr>
        <w:spacing w:before="0" w:beforeAutospacing="0" w:after="0" w:afterAutospacing="0" w:line="360" w:lineRule="auto"/>
        <w:jc w:val="both"/>
        <w:rPr>
          <w:sz w:val="28"/>
          <w:szCs w:val="28"/>
        </w:rPr>
      </w:pPr>
      <w:r>
        <w:rPr>
          <w:sz w:val="28"/>
          <w:szCs w:val="28"/>
        </w:rPr>
        <w:t>Табачный бизнес является законным видом предпринимательской деятельности и отвечает ряду правовых регулирующих актов и субъектов, однако имеет ряд ограничений в отраслях позиционирования, управления, рекламной деятельности и технологий воздействия на потребителя в связи с Федеральным законом Российской Федерации от 1 декабря 2004 г. «Об ограничении курения табака» с последующими изменениями и дополнениями;</w:t>
      </w:r>
    </w:p>
    <w:p w:rsidR="00EC0F47" w:rsidRDefault="00A063DB">
      <w:pPr>
        <w:pStyle w:val="a4"/>
        <w:numPr>
          <w:ilvl w:val="0"/>
          <w:numId w:val="15"/>
        </w:numPr>
        <w:spacing w:before="0" w:beforeAutospacing="0" w:after="0" w:afterAutospacing="0" w:line="360" w:lineRule="auto"/>
        <w:jc w:val="both"/>
        <w:rPr>
          <w:sz w:val="28"/>
          <w:szCs w:val="28"/>
        </w:rPr>
      </w:pPr>
      <w:r>
        <w:rPr>
          <w:sz w:val="28"/>
          <w:szCs w:val="28"/>
        </w:rPr>
        <w:t xml:space="preserve">Табачный бизнес в Российской Федерации представляет собой динамично развивающийся вид предпринимательской деятельности, в том числе на франчайзинговом рынке РФ, и нуждается в смягчающих условиях табачного маркетинга, технологий связей с общественностью и рекламы. </w:t>
      </w:r>
    </w:p>
    <w:p w:rsidR="00EC0F47" w:rsidRDefault="00A063DB">
      <w:pPr>
        <w:pStyle w:val="a4"/>
        <w:numPr>
          <w:ilvl w:val="0"/>
          <w:numId w:val="15"/>
        </w:numPr>
        <w:spacing w:before="0" w:beforeAutospacing="0" w:after="0" w:afterAutospacing="0" w:line="360" w:lineRule="auto"/>
        <w:jc w:val="both"/>
        <w:rPr>
          <w:sz w:val="28"/>
          <w:szCs w:val="28"/>
        </w:rPr>
      </w:pPr>
      <w:r>
        <w:rPr>
          <w:sz w:val="28"/>
          <w:szCs w:val="28"/>
        </w:rPr>
        <w:t xml:space="preserve">Табачные лобби выдвигают в правозащиту компаний ряд положительных экономических и социальных факторов, которые готовы оказывать табачные производители (перечень на примере «БАТ Россия») приводится в третьей главе. </w:t>
      </w:r>
    </w:p>
    <w:p w:rsidR="00EC0F47" w:rsidRDefault="00A063DB">
      <w:pPr>
        <w:pStyle w:val="a4"/>
        <w:spacing w:before="0" w:beforeAutospacing="0" w:after="0" w:afterAutospacing="0" w:line="360" w:lineRule="auto"/>
        <w:jc w:val="both"/>
        <w:rPr>
          <w:sz w:val="28"/>
          <w:szCs w:val="28"/>
        </w:rPr>
      </w:pPr>
      <w:r>
        <w:rPr>
          <w:sz w:val="28"/>
          <w:szCs w:val="28"/>
        </w:rPr>
        <w:t xml:space="preserve"> </w:t>
      </w:r>
      <w:r>
        <w:rPr>
          <w:sz w:val="28"/>
          <w:szCs w:val="28"/>
        </w:rPr>
        <w:tab/>
        <w:t xml:space="preserve">Основными критериями, за которые ведут переговоры табачные лобби на сегодняшний момент являются: </w:t>
      </w:r>
    </w:p>
    <w:p w:rsidR="00EC0F47" w:rsidRDefault="00A063DB">
      <w:pPr>
        <w:pStyle w:val="a4"/>
        <w:spacing w:before="0" w:beforeAutospacing="0" w:after="0" w:afterAutospacing="0" w:line="360" w:lineRule="auto"/>
        <w:jc w:val="both"/>
        <w:rPr>
          <w:sz w:val="28"/>
          <w:szCs w:val="28"/>
        </w:rPr>
      </w:pPr>
      <w:r>
        <w:rPr>
          <w:sz w:val="28"/>
          <w:szCs w:val="28"/>
        </w:rPr>
        <w:t xml:space="preserve"> </w:t>
      </w:r>
      <w:r>
        <w:rPr>
          <w:sz w:val="28"/>
          <w:szCs w:val="28"/>
        </w:rPr>
        <w:tab/>
        <w:t xml:space="preserve"> - разрешение табачным компаниями указывать на упаковках продукта (пачках сигарет) категории, к которым относится табачное изделие («легкие», «суперлегкие», «ультралегкие» и т.д.) без пояснительных комментариев о неизменности валеологического вреда от выкуриваемых сигарет той или иной категории;</w:t>
      </w:r>
    </w:p>
    <w:p w:rsidR="00EC0F47" w:rsidRDefault="00A063DB">
      <w:pPr>
        <w:pStyle w:val="a4"/>
        <w:spacing w:before="0" w:beforeAutospacing="0" w:after="0" w:afterAutospacing="0" w:line="360" w:lineRule="auto"/>
        <w:ind w:left="705"/>
        <w:jc w:val="both"/>
        <w:rPr>
          <w:sz w:val="28"/>
          <w:szCs w:val="28"/>
        </w:rPr>
      </w:pPr>
      <w:r>
        <w:rPr>
          <w:sz w:val="28"/>
          <w:szCs w:val="28"/>
        </w:rPr>
        <w:t xml:space="preserve">-  урегулирование санитарно-юридических коллизий.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 январе 2008 года  размер предупредительной надписи о вреде курения табака должен составлять не менее 30% с одной стороны пачки, и не менее 50% - с другой</w:t>
      </w:r>
      <w:r>
        <w:rPr>
          <w:rStyle w:val="aa"/>
          <w:rFonts w:ascii="Times New Roman" w:hAnsi="Times New Roman"/>
          <w:sz w:val="28"/>
          <w:szCs w:val="28"/>
        </w:rPr>
        <w:footnoteReference w:customMarkFollows="1" w:id="25"/>
        <w:t>27</w:t>
      </w:r>
      <w:r>
        <w:rPr>
          <w:rFonts w:ascii="Times New Roman" w:hAnsi="Times New Roman"/>
          <w:sz w:val="28"/>
          <w:szCs w:val="28"/>
        </w:rPr>
        <w:t xml:space="preserve">. В предыдущей редакции техрегламента предполагалось, что надписи будут занимать по 10% с каждой стороны, а по ныне действующим правилам "Минздрав предупреждает..." умещается на 4%. Зато после второго чтения сигаретам не было отказано в мягкости и легкости. Нанесение этих слов на пачки будет по-прежнему возможно, однако производители одновременно будут обязаны тем же шрифтом уведомлять потребителей о том, что "применяемое слово не означает, что данный продукт менее вреден для здоровья". И похоже, что эта норма едва ли будет пересматриваться. В сентябре 2007 г.  глава Роспотребнадзора Геннадий Онищенко через суд требовал запретить компании British American Tobacco (BAT) использовать слова "мягкие" и "легкие". В обосновании своей позиции Геннадий Онищенко ссылался на рамочную конвенцию ВОЗ по борьбе против табака, требования которой стали обязательны для России с этого года. Согласно нормам этого международного договора запрещается стимулирование продажи табачных изделий "любым путем, который является ложным, вводящим в заблуждение или обманным, либо создающим неправильное впечатление о его характеристиках, воздействии на здоровье, опасностях или выделяемых продуктах, включая любой термин, описание, торговую марку, символический или любой иной знак, которые прямо или косвенно создают ложное впечатление о том, что определенное табачное изделие является менее вредным, чем другие табачные изделия".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Аналогичные иски против других табачных корпораций уже не раз грозился подать глава Международной конфедерации обществ потребителей Дмитрий Янин. Очевидно, однако, что после окончательного принятия проекта техрегламента у подобных дел едва ли будет много шансов на успех.</w:t>
      </w:r>
    </w:p>
    <w:p w:rsidR="00EC0F47" w:rsidRDefault="00A063DB">
      <w:pPr>
        <w:pStyle w:val="a4"/>
        <w:spacing w:before="0" w:beforeAutospacing="0" w:after="0" w:afterAutospacing="0" w:line="360" w:lineRule="auto"/>
        <w:jc w:val="both"/>
        <w:rPr>
          <w:sz w:val="28"/>
          <w:szCs w:val="28"/>
        </w:rPr>
      </w:pPr>
      <w:r>
        <w:rPr>
          <w:sz w:val="28"/>
          <w:szCs w:val="28"/>
        </w:rPr>
        <w:t xml:space="preserve"> </w:t>
      </w:r>
      <w:r>
        <w:rPr>
          <w:sz w:val="28"/>
          <w:szCs w:val="28"/>
        </w:rPr>
        <w:tab/>
        <w:t xml:space="preserve">Последним примером противостояния табачных лобби и власти является заседание Экспертного совета по вопросам государственного регулирования производства и оборота табачной продукции 19 февраля 2009 года. На него были приглашены общественные активисты, чиновники из Минсоцразвития, Роспотребнадзора, Минсельхоза, депутаты Госдумы, а также представители агробизнеса, рестораторы и журналисты. На повестке дня было рассмотрение поправок в Федеральный законопроект «Об ограничении курения табака».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Председателем Совета является первый заместитель председателя Комитета по экономической политике, предпринимательству и туризму Владимир Головнев. Ответственный секретарь, заместитель Председателя Экспертного Совета - Надежда Школкина. Напомним, что она также возглавляет ассоциацию «Совет по вопросам развития табачной промышленности», которая объединяет производителей табачной продукции, таких как «Филип Моррис Ижора» (Philip Morris), JTI и других.</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Также, интересы табачников представляли Генеральный директор Ассоциации «Табакпром» Вадим Желнин, исполнительный директор Союза участников потребительского рынка (СУПР) Ольга Баранникова, директор общественного совета по позитивному развитию молодежи «Твой выбор» Маркичева Т.С.</w:t>
      </w:r>
      <w:r>
        <w:rPr>
          <w:rStyle w:val="aa"/>
          <w:rFonts w:ascii="Times New Roman" w:hAnsi="Times New Roman"/>
          <w:sz w:val="28"/>
          <w:szCs w:val="28"/>
        </w:rPr>
        <w:footnoteReference w:customMarkFollows="1" w:id="26"/>
        <w:t>28</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Как они заявляют, табачная сторона обеспокоена снижением потребления своей продукции, «защитой прав курящего населения». Необходимость введения полного запрета на курение в образовательных и медицинских учреждениях, предложенные в законопроекте депутатов Николая Герасименко и Владимира Мединского, сомнений ни у кого не вызывала. С ресторанами оказалось сложнее. Представители этой индустрии выразили готовность ввести полный запрет на курение в общественных местах через несколько лет в соответствии с положениями Рамочной Конвенции по борьбе против табака. Другую позицию занимали парламентарии.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Владимир Мединский, заместитель председателя комитета по экономической политике, предпринимательству и туризму, активный куратор обсуждения поправок по законопроекту, отстаивал полный запрет курения в общественных местах через 5 лет. Сенатор Александр Починок ратовал за изолированные комнаты для курения в ресторанах и барах. Николай Герасименко, заместитель председателя комитета по охране здоровья, в добавление к этому предлагал введение вентиляционных систем в ресторанах.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Общественные активисты отмечают, что перегородки, комнаты для курения и вентиляционные устройства, о которых говорили депутаты, совсем не решение проблемы – дым, как правило, распространяется по всему заведению сквозь все преграды, а вентиляция снижает загрязнение воздуха лишь незначительно. </w:t>
      </w:r>
    </w:p>
    <w:p w:rsidR="00EC0F47" w:rsidRDefault="00A063DB">
      <w:pPr>
        <w:pStyle w:val="a4"/>
        <w:spacing w:before="0" w:beforeAutospacing="0" w:after="0" w:afterAutospacing="0" w:line="360" w:lineRule="auto"/>
        <w:jc w:val="both"/>
        <w:rPr>
          <w:sz w:val="28"/>
          <w:szCs w:val="28"/>
        </w:rPr>
      </w:pPr>
      <w:r>
        <w:rPr>
          <w:sz w:val="28"/>
          <w:szCs w:val="28"/>
        </w:rPr>
        <w:t xml:space="preserve"> </w:t>
      </w:r>
      <w:r>
        <w:rPr>
          <w:sz w:val="28"/>
          <w:szCs w:val="28"/>
        </w:rPr>
        <w:tab/>
        <w:t>Таким образом, основные цели, которые ставятся на сегодняшний день табачными компаниями преимущественно сводятся:</w:t>
      </w:r>
    </w:p>
    <w:p w:rsidR="00EC0F47" w:rsidRDefault="00A063DB">
      <w:pPr>
        <w:pStyle w:val="a4"/>
        <w:spacing w:before="0" w:beforeAutospacing="0" w:after="0" w:afterAutospacing="0" w:line="360" w:lineRule="auto"/>
        <w:jc w:val="both"/>
        <w:rPr>
          <w:sz w:val="28"/>
          <w:szCs w:val="28"/>
        </w:rPr>
      </w:pPr>
      <w:r>
        <w:rPr>
          <w:sz w:val="28"/>
          <w:szCs w:val="28"/>
        </w:rPr>
        <w:t xml:space="preserve"> </w:t>
      </w:r>
      <w:r>
        <w:rPr>
          <w:sz w:val="28"/>
          <w:szCs w:val="28"/>
        </w:rPr>
        <w:tab/>
        <w:t xml:space="preserve"> - к частным вопросам об взаимовыгодном оформлении упаковок;</w:t>
      </w:r>
    </w:p>
    <w:p w:rsidR="00EC0F47" w:rsidRDefault="00A063DB">
      <w:pPr>
        <w:pStyle w:val="a4"/>
        <w:spacing w:before="0" w:beforeAutospacing="0" w:after="0" w:afterAutospacing="0" w:line="360" w:lineRule="auto"/>
        <w:jc w:val="both"/>
        <w:rPr>
          <w:sz w:val="28"/>
          <w:szCs w:val="28"/>
        </w:rPr>
      </w:pPr>
      <w:r>
        <w:rPr>
          <w:sz w:val="28"/>
          <w:szCs w:val="28"/>
        </w:rPr>
        <w:t xml:space="preserve"> </w:t>
      </w:r>
      <w:r>
        <w:rPr>
          <w:sz w:val="28"/>
          <w:szCs w:val="28"/>
        </w:rPr>
        <w:tab/>
        <w:t xml:space="preserve"> - размеру оборота рекламы в соотношении с оборотом антитабачной пропаганды. </w:t>
      </w:r>
    </w:p>
    <w:p w:rsidR="00EC0F47" w:rsidRDefault="00A063DB">
      <w:pPr>
        <w:pStyle w:val="a4"/>
        <w:spacing w:before="0" w:beforeAutospacing="0" w:after="0" w:afterAutospacing="0" w:line="360" w:lineRule="auto"/>
        <w:jc w:val="both"/>
        <w:rPr>
          <w:sz w:val="28"/>
          <w:szCs w:val="28"/>
        </w:rPr>
      </w:pPr>
      <w:r>
        <w:rPr>
          <w:sz w:val="28"/>
          <w:szCs w:val="28"/>
        </w:rPr>
        <w:t xml:space="preserve"> </w:t>
      </w:r>
      <w:r>
        <w:rPr>
          <w:sz w:val="28"/>
          <w:szCs w:val="28"/>
        </w:rPr>
        <w:tab/>
        <w:t xml:space="preserve">Формы налогового законодательства и государственного урегулирования на сегодняшний день утверждены и не вызывают негативных суждений у табачных компаний и их представителей.  </w:t>
      </w:r>
    </w:p>
    <w:p w:rsidR="00EC0F47" w:rsidRDefault="00EC0F47">
      <w:pPr>
        <w:pStyle w:val="a4"/>
        <w:spacing w:before="0" w:beforeAutospacing="0" w:after="0" w:afterAutospacing="0" w:line="360" w:lineRule="auto"/>
        <w:jc w:val="both"/>
        <w:rPr>
          <w:b/>
          <w:sz w:val="28"/>
          <w:szCs w:val="28"/>
        </w:rPr>
      </w:pPr>
    </w:p>
    <w:p w:rsidR="00EC0F47" w:rsidRDefault="00A063DB">
      <w:pPr>
        <w:pStyle w:val="a4"/>
        <w:spacing w:before="0" w:beforeAutospacing="0" w:after="0" w:afterAutospacing="0" w:line="360" w:lineRule="auto"/>
        <w:jc w:val="both"/>
        <w:rPr>
          <w:b/>
          <w:sz w:val="28"/>
          <w:szCs w:val="28"/>
        </w:rPr>
      </w:pPr>
      <w:r>
        <w:rPr>
          <w:b/>
          <w:sz w:val="28"/>
          <w:szCs w:val="28"/>
        </w:rPr>
        <w:br w:type="page"/>
      </w:r>
    </w:p>
    <w:p w:rsidR="00EC0F47" w:rsidRDefault="00A063DB">
      <w:pPr>
        <w:pStyle w:val="a5"/>
        <w:spacing w:after="0" w:line="360" w:lineRule="auto"/>
        <w:ind w:left="420"/>
        <w:jc w:val="center"/>
        <w:rPr>
          <w:rFonts w:ascii="Times New Roman" w:hAnsi="Times New Roman"/>
          <w:b/>
          <w:color w:val="FF6600"/>
          <w:sz w:val="28"/>
          <w:szCs w:val="28"/>
        </w:rPr>
      </w:pPr>
      <w:r>
        <w:rPr>
          <w:rFonts w:ascii="Times New Roman" w:hAnsi="Times New Roman"/>
          <w:b/>
          <w:sz w:val="28"/>
          <w:szCs w:val="28"/>
        </w:rPr>
        <w:t>Глава 3. Построение отношений крупного бизнеса и государства  на примере табачной компании «БАТ Россия» в современной России</w:t>
      </w:r>
    </w:p>
    <w:p w:rsidR="00EC0F47" w:rsidRDefault="00EC0F47">
      <w:pPr>
        <w:spacing w:after="0" w:line="360" w:lineRule="auto"/>
        <w:ind w:firstLine="708"/>
        <w:rPr>
          <w:rFonts w:ascii="Times New Roman" w:hAnsi="Times New Roman"/>
          <w:sz w:val="28"/>
          <w:szCs w:val="28"/>
        </w:rPr>
      </w:pPr>
    </w:p>
    <w:p w:rsidR="00EC0F47" w:rsidRDefault="00A063DB">
      <w:pPr>
        <w:spacing w:after="0" w:line="360" w:lineRule="auto"/>
        <w:ind w:firstLine="708"/>
        <w:jc w:val="center"/>
        <w:rPr>
          <w:rFonts w:ascii="Times New Roman" w:hAnsi="Times New Roman"/>
          <w:b/>
          <w:sz w:val="28"/>
          <w:szCs w:val="28"/>
        </w:rPr>
      </w:pPr>
      <w:r>
        <w:rPr>
          <w:rFonts w:ascii="Times New Roman" w:hAnsi="Times New Roman"/>
          <w:b/>
          <w:sz w:val="28"/>
          <w:szCs w:val="28"/>
        </w:rPr>
        <w:t xml:space="preserve">3.1. Деятельность компания «БАТ» на российском табачном рынке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Российский рынок сигарет еще не до конца сформировался с точки зрения потребительских предпочтений, что делает нашу страну особенно интересной для табачных компаний. Однако российское правительство, следуя международной практике, с каждым годом все больше ограничивает табачную отрасль. «Бритиш Американ Тобакко» работает в России с 1991 года.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Компания «Бритиш Американ Тобакко» была основана еще в 1902 году как партнерство британских и американских торговцев табаком. Спустя годы компания превратилась в одного из ведущих в мире производителей сигарет. Свои первые активы в России – часть московской фабрики «Ява» и Саратовской табачной фабрики – «Бритиш Американ Тобакко» приобрела в 1994 году. С тех пор правила игры на местном табачном рынке сильно изменились. Недавно Россия ратифицировала рамочную конвенцию ВОЗ против табака, а в настоящее время Госдума рассматривает очередной ограничительный законопроект «О техническом регламенте на табачную продукцию». Однако «Бритиш Американ Тобакко» намерена стать лидером рынка.</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Доля «Бритиш Американ Тобакко» на российском рынке неуклонно растет. Согласно данным «Бизнес Аналитики», в 2003 году она составляла 15,1% в натуральном выражении. Доли Philip Morris и JTI, основных конкурентов «БАТ Россия», были соответственно 25,5% и 15,2%. В конце 2007 года «Бизнес Аналитика» оценивала долю «Бритиш Американ Тобакко» уже в 19% (к этому времени JTI после покупки Gallaher получила 35,5% российского рынка, а Philip Morris контролировал 26,8%). По некоторым оценкам, в настоящее время «БАТ Россия» держит 22,4% отечественного рынка сигарет. Для сравнения: на мировом рынке у компании лишь 13% – 14%</w:t>
      </w:r>
      <w:r>
        <w:rPr>
          <w:rStyle w:val="aa"/>
          <w:rFonts w:ascii="Times New Roman" w:hAnsi="Times New Roman"/>
          <w:sz w:val="28"/>
          <w:szCs w:val="28"/>
        </w:rPr>
        <w:footnoteReference w:customMarkFollows="1" w:id="27"/>
        <w:t>29</w:t>
      </w:r>
      <w:r>
        <w:rPr>
          <w:rFonts w:ascii="Times New Roman" w:hAnsi="Times New Roman"/>
          <w:sz w:val="28"/>
          <w:szCs w:val="28"/>
        </w:rPr>
        <w:t xml:space="preserve">.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В 2006 году Россия стала самым большим рынком по объему продаваемой продукции для «БАТ». Продажи «БАТ Россия» составили порядка 80 млрд сигарет. Для сравнения, продажи в Бразилии чуть меньше, чем в России. В Индии группа владеет 32% акций крупной Indian Tobacco Company, поэтому в этой стране работает опосредованно. Китай – крупнейший в мире рынок табака, и на нем доминирует Китайская национальная табачная корпорация. Она контролируется государством. На китайский рынок хотели бы выйти все крупнейшие транснациональные компании. Однако пока никаких существенных шагов в этой сфере никто не сделал.</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xml:space="preserve">В связи с ратификацией Россией конвенции ВОЗ, ситуация для табачной продукции будет хуже, чем раньше. Но ухудшения на данном рынке – явление постоянное, и рамочная конвенция – только очередной шаг на пути к ужесточению регулирования отрасли. Ряд изменений уже произошел. Например, запрет рекламы на телевидении и радио. С начала 2007 года запрещена и наружная реклама. С точки зрения производственных стандартов важным шагом на пути реализации рамочной конвенции станет принятие ФЗ «О техническом регламенте на табачную продукцию», проект которого уже прошел первое чтение в Госдуме. В частности, в этом проекте уже предусмотрено увеличение предупредительной надписи на пачке сигарет, что в какой-то мере повлияет на потребителя.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Коммуникация с потребителем становится все более узкой, нишевой. Если раньше маркетинг использовал массовые каналы, охватывая одновременно широкую аудиторию, то сейчас он направлен напрямую к потребителям. И, конечно, нишевый маркетинг, direct-маркетинг, гораздо дороже, чем классический. Получается, что в связи с рекламными запретами маркетинговый бюджет перераспределяется в нишевые сферы и увеличивается. «БАТ Россия» усиливает коммуникации в точках продаж, где потребитель непосредственно встречается с продуктом и direct-маркетинг, общение один на один с потребителем за счет использования, скажем, баз данных потребителей.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Компания «БАТ Россия» сама нарабатывает эти базы за счет других видов коммуникации или их интернет-ресурсов. Третьи стороны, если их привлекать,  не могут быть поставщиками таких баз, анализируемая фирма очень жестко и ответственно относимся к их составлению. Для того чтобы человек попал в список адресатов коммуникации, он, заполнив лично анкету, должен выдать письменное согласие на это, документально подтвердить свой статус совершеннолетнего.</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Особую роль для «</w:t>
      </w:r>
      <w:r>
        <w:rPr>
          <w:rFonts w:ascii="Times New Roman" w:hAnsi="Times New Roman"/>
          <w:sz w:val="28"/>
          <w:szCs w:val="28"/>
          <w:lang w:val="en-US"/>
        </w:rPr>
        <w:t>British</w:t>
      </w:r>
      <w:r>
        <w:rPr>
          <w:rFonts w:ascii="Times New Roman" w:hAnsi="Times New Roman"/>
          <w:sz w:val="28"/>
          <w:szCs w:val="28"/>
        </w:rPr>
        <w:t xml:space="preserve"> </w:t>
      </w:r>
      <w:r>
        <w:rPr>
          <w:rFonts w:ascii="Times New Roman" w:hAnsi="Times New Roman"/>
          <w:sz w:val="28"/>
          <w:szCs w:val="28"/>
          <w:lang w:val="en-US"/>
        </w:rPr>
        <w:t>American</w:t>
      </w:r>
      <w:r>
        <w:rPr>
          <w:rFonts w:ascii="Times New Roman" w:hAnsi="Times New Roman"/>
          <w:sz w:val="28"/>
          <w:szCs w:val="28"/>
        </w:rPr>
        <w:t xml:space="preserve"> </w:t>
      </w:r>
      <w:r>
        <w:rPr>
          <w:rFonts w:ascii="Times New Roman" w:hAnsi="Times New Roman"/>
          <w:sz w:val="28"/>
          <w:szCs w:val="28"/>
          <w:lang w:val="en-US"/>
        </w:rPr>
        <w:t>Tobbacko</w:t>
      </w:r>
      <w:r>
        <w:rPr>
          <w:rFonts w:ascii="Times New Roman" w:hAnsi="Times New Roman"/>
          <w:sz w:val="28"/>
          <w:szCs w:val="28"/>
        </w:rPr>
        <w:t xml:space="preserve">», в части продвижения их продукции как на мировом, так и на российском рынке, играет канал HoReCa (Hotel – Restaurant – Cafe/Catering/Casino). Но после тотального ограничения рекламы, включая и возможное ограничение BTL (below the line), его роль может возрасти для «БТА Россия», потому что он очень хорош именно с позиции коммуникации с потребителем, ведь с точки зрения объемов продаж он не столь существенен. С помощью HoReCa можно поддерживать имидж бренда. Задача «БТА» – правильно позиционировать его и следить за тем, чтобы правильный бренд находился в правильном месте.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Стоит отметить, что прибыль на российском рынке «БАТ» стало получать лишь с 2000 года, и с тех пор она растет. С точки зрения истории мировой коммерции, это не так давно. А если же рассматривать с точки зрения истории современной российской экономики – то давно.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К 2010 году «БАТ» строит планы занять лидирующее место на российском рынке табачной продукции. Достичь лидерства в прямом понимании слова она рассчитываем, развивая свои марки в целом ряде растущих и перспективных сегментов рынка:</w:t>
      </w:r>
    </w:p>
    <w:p w:rsidR="00EC0F47" w:rsidRDefault="00A063DB">
      <w:pPr>
        <w:numPr>
          <w:ilvl w:val="0"/>
          <w:numId w:val="6"/>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это международные марки; </w:t>
      </w:r>
    </w:p>
    <w:p w:rsidR="00EC0F47" w:rsidRDefault="00A063DB">
      <w:pPr>
        <w:numPr>
          <w:ilvl w:val="0"/>
          <w:numId w:val="6"/>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марки премиумного сегмента; </w:t>
      </w:r>
    </w:p>
    <w:p w:rsidR="00EC0F47" w:rsidRDefault="00A063DB">
      <w:pPr>
        <w:numPr>
          <w:ilvl w:val="0"/>
          <w:numId w:val="6"/>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инновационные марки с пониженным количеством смол и никотина</w:t>
      </w:r>
      <w:r>
        <w:rPr>
          <w:rStyle w:val="aa"/>
          <w:rFonts w:ascii="Times New Roman" w:hAnsi="Times New Roman"/>
          <w:color w:val="000000"/>
          <w:sz w:val="28"/>
          <w:szCs w:val="28"/>
        </w:rPr>
        <w:footnoteReference w:customMarkFollows="1" w:id="28"/>
        <w:t>30</w:t>
      </w:r>
      <w:r>
        <w:rPr>
          <w:rFonts w:ascii="Times New Roman" w:hAnsi="Times New Roman"/>
          <w:color w:val="000000"/>
          <w:sz w:val="28"/>
          <w:szCs w:val="28"/>
        </w:rPr>
        <w:t xml:space="preserve">.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Фокус на развитии именно этих сегментов уже доказал эффективность. Так, в 2006 году рассматриваемая компания заняла первое место по объему продаваемой продукции в Москве (в натуральном выражении доля рынка «БАТ Россия» в Москве, по данным Nielsen, в декабре 2007 составила 31,5% рынка в объемном выражении). В 2007 году она обошла по этому показателю в 30 крупнейших городах России их ближайшего конкурента Philip Morris. Сейчас, согласно данным Nielsen, у «БАТ» с Philip Morris примерно одинаковые доли в этих городах – по 27% (в натуральном выражении).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В начале 90-х годов потребитель в основном отдавал предпочтение дешевой продукции, местным брендам и маркам их ценового позиционирования. Еще 5 – 10 лет назад самыми крупными брендами для «БАТ Россия» были местная марка «Ява» (в зависимости от разновидности стоит 11 – 13 рублей за пачку) и представитель дешевого сегмента – Alliance (12 рублей). В конце этого года крупнейшей маркой станет Kent (48 рублей).</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За счет инновационных продуктов можно увеличивать рыночную долю, так как подобная продукция сейчас пользуется в России огромным спросом. У «БАТ Россия» был удивительный успех в 1999 году, когда они представили на рынке Kent с новым фильтром 3-tek, позже – успех Vogue Arome, Kent Nanotek. Благодаря им растет и доля в стоимостном выражении. В России потребительское восприятие абсолютно логичное – дороже стоит то, что инновационно, необычно и оригинально.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конце апреля фабрика «БАТ-СПб» выпустила первую партию сигарет Kent Nanotek, предназначенную для экспорта в Сербию. Ее объем составил 1,9 млн штук. Некоторые специалисты посчитали, что это был PR-ход. Сам же «БАТ» это отрицал, и заявил, что у них хорошие производственные ресурсы в России, они являются неотъемлемой частью европейских производственных мощностей. Так как в Западной Европе за последние 10 лет какое-то количество их фабрик было закрыто, в России приходится становиться более гибкими с точки зрения производства. Конечно, в последние годы они фокусировали свой экспорт преимущественно на странах СНГ. Но поскольку они работают в европейской среде, выход в Сербию был довольно логичным. Кроме того, мир меняется, появляются новые технологии, с точки зрения сигаретного производства Nanotek – серьезный шаг вперед, ведь чем больше инноваций внедряется, тем сложнее производить продукт.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В 2007 году был выпущен экспортный вариант сигарет «Ява» -  «БАТ» решила сделать этот бренд международным.  В данный момент идут тестовые продажи Yava Export в России, материнский бренд «Ява» уже продается во многих приграничных регионах, на Кавказе, в странах СНГ. Yava Export представляет из себя средний ценовой сегмент российского рынка – самый конкурентный. Стоит перечислить международные марки, которые на нем представлены, чтобы понять, насколько он конкурентен: Winston, L&amp;M, Muratti, Chesterfield, Lucky Strike и Pall Mall</w:t>
      </w:r>
      <w:r>
        <w:rPr>
          <w:rStyle w:val="aa"/>
          <w:rFonts w:ascii="Times New Roman" w:hAnsi="Times New Roman"/>
          <w:sz w:val="28"/>
          <w:szCs w:val="28"/>
        </w:rPr>
        <w:footnoteReference w:customMarkFollows="1" w:id="29"/>
        <w:t>31</w:t>
      </w:r>
      <w:r>
        <w:rPr>
          <w:rFonts w:ascii="Times New Roman" w:hAnsi="Times New Roman"/>
          <w:sz w:val="28"/>
          <w:szCs w:val="28"/>
        </w:rPr>
        <w:t>.</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Говоря и производственных точках, то у «БАТ» в России три фабрики: «БАТ-Ява» в Москве, «БАТ-СПб» в Санкт-Петербурге и «БАТ-СТФ» в Саратове. За последние три года в рамках программы по расширению мощностей было инвестировано в эти площадки $170 млн. Вложения позволят увеличить мощности до 115 млрд штук в год.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Если говорить о расширении производственных мощностей «БТА Россия», то единственной «свободной» фабрикой в России остался «Донской табак», который на данный момент не представляет особо интереса для «БАТ». Если же говорить в широком смысле о приобретении чего бы то ни было, то такие сделки должны вписываться в стратегию компании как с точки зрения развития портфеля марок, так и с точки зрения ведения бизнеса на рынке. Приобретение должно быть разумным финансово.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Стоит особо рассмотреть вопрос «акцизного бремени» для «БАТ Россия». В 2007 году объем рынка табачной продукции составил 250 млрд. рублей при акцизных отчислениях отрасли в 50 млрд. рублей. Для сравнения: в 2001 году в бюджетную систему поступило всего 9 млрд. рублей акцизов при денежном объеме рынка около 175 млрд. рублей. Долгое время размер акциза в России по сравнению с другими странами был очень низким. Рост акцизов не стал неожиданностью для «Бритиш Амеррикан Тобакко». Любое государство всегда поднимает перед табачной индустрией вопрос акцизов. Однако в России была представлена и реализована трехлетняя программа их равномерного увеличения. Государство заблаговременно запланировало увеличение своей прибыли с помощью табачных акцизов и заблаговременно об этом проинформировала отрасль.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Исторически бремя акцизного налога в России делилось между покупателем и производителем, который брал часть бремени на себя, жертвуя своей прибылью. Это было оправданно в условиях агрессивной политики международных компаний, стремившихся закрепить за собой выгодную им долю рынка. С 2002 года средний годовой рост инфляции в России составлял 12%, а покупательская способность населения росла примерно на 23% ежегодно</w:t>
      </w:r>
      <w:r>
        <w:rPr>
          <w:rStyle w:val="aa"/>
          <w:rFonts w:ascii="Times New Roman" w:hAnsi="Times New Roman"/>
          <w:sz w:val="28"/>
          <w:szCs w:val="28"/>
        </w:rPr>
        <w:footnoteReference w:customMarkFollows="1" w:id="30"/>
        <w:t>32</w:t>
      </w:r>
      <w:r>
        <w:rPr>
          <w:rFonts w:ascii="Times New Roman" w:hAnsi="Times New Roman"/>
          <w:sz w:val="28"/>
          <w:szCs w:val="28"/>
        </w:rPr>
        <w:t xml:space="preserve">. Цены на сигареты  росли лишь на 6% в год.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Однако если посмотреть на суть акциза, то это, конечно, косвенный налог. Суть косвенных налогов состоит в том, что бремя налога несет конечный потребитель. Так что когда табачные компании брали акциз на себя, они поступали не очень правильно. За последние полтора года ситуация поменялась. Поскольку рынок стабилизировался, а рост акциза с 2006 года усилился, особенно после введения системы МРЦ (максимальная розничная цена, превышать которую торговые точки не имеют права, должна печататься на сигаретной пачке. В настоящее время ставка акциза «привязана» к максимальной розничной цене. МРЦ введена, чтобы обеспечить государству поступления акцизов со всей стоимости табака, и устанавливается на усмотрение производителя), производители постепенно перекладывают акцизный налог на потребителя.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Представители «БАТ» отмечают, что МРЦ – хорошая практика. Сам факт, что они обязаны указывать стоимость продукта на упаковке, говорит о стабильности и прозрачности цен. Конечно, это большой плюс для потребителя. До внедрения системы исчисления акцизов по МРЦ в Москве, например, розница делала надбавку в 30% и более. По отношению к потребителю это было не очень честно.</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Внедрение системы исчисления акцизов по МРЦ – это классическая ситуация, когда выигрывают все вовлеченные стороны. Потребитель знает стабильную цену продукта и выбирает ту марку, на которую готов тратить определенные деньги. Рознице становится легче планировать и строить свой бизнес. Ведь уровень маржи как двигателя бизнеса любой розничной точки становится общим и предсказуемым для всех операторов. Государство сделало более прозрачной систему выплаты акцизов.</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Говоря о взаимосвязи спроса и стоимости сигаретной продукции нельзя не сказать, что в натуральном выражении российский рынок сигарет прекратил свой рост еще несколько лет назад. Сейчас в некоторые месяцы он может даже проседать. Однако это не связано с повышением цен. Российский рынок широко сегментирован по ценам. Потребитель может купить сигареты международного качества и с международным именем и за 10 – 12 рублей, и за 50 рублей. Когда цены растут сразу во всех представленных на рынке сегментах, на физическом объеме продаж это не сказывается. Ведь потребитель все равно имеет широкий ценовой выбор. Кроме того, нынешний рост цен на табачную продукцию сопоставим с инфляцией, а главное – с ростом доходов населения. Поэтому «БАТ» не ощущает существенных изменений в спросе относительно своих прибылей. В долгосрочной перспективе увеличение акциза на рынке скажется. К примеру, на западных рынках уже нет такого разброса цен. Там рынок довольно сжат у верхней планки. Так, в результате постепенного акцизного повышения, скорее всего, будет и в России.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Поводя итоги обзора «Бритиш Американ Тобакко» на табачном рынке можно сказать, что на данный момент она контролирует 22% рынка российской табачной отрасли, объем продаж в 2007 году составил около 80 млрд. штук сигарет. Большинство из реализуемой в России продукции производится на трех фабриках: «БАТ-Ява» в Москве, «БАТ-СПб» в Санкт-Петербурге и «БАТ-СТФ» в Саратове. Свое первое представительство в России «БАТ» открыло в 1991 году. </w:t>
      </w:r>
    </w:p>
    <w:p w:rsidR="00EC0F47" w:rsidRDefault="00EC0F47">
      <w:pPr>
        <w:spacing w:after="0" w:line="360" w:lineRule="auto"/>
        <w:ind w:firstLine="708"/>
        <w:jc w:val="both"/>
        <w:rPr>
          <w:rFonts w:ascii="Times New Roman" w:hAnsi="Times New Roman"/>
          <w:sz w:val="28"/>
          <w:szCs w:val="28"/>
        </w:rPr>
      </w:pPr>
    </w:p>
    <w:p w:rsidR="00EC0F47" w:rsidRDefault="00EC0F47">
      <w:pPr>
        <w:spacing w:after="0" w:line="360" w:lineRule="auto"/>
        <w:ind w:firstLine="708"/>
        <w:jc w:val="both"/>
        <w:rPr>
          <w:rFonts w:ascii="Times New Roman" w:hAnsi="Times New Roman"/>
          <w:sz w:val="28"/>
          <w:szCs w:val="28"/>
        </w:rPr>
      </w:pPr>
    </w:p>
    <w:p w:rsidR="00EC0F47" w:rsidRDefault="00A063DB">
      <w:pPr>
        <w:spacing w:after="0" w:line="360" w:lineRule="auto"/>
        <w:ind w:firstLine="708"/>
        <w:jc w:val="both"/>
        <w:rPr>
          <w:rFonts w:ascii="Times New Roman" w:hAnsi="Times New Roman"/>
          <w:b/>
          <w:sz w:val="28"/>
          <w:szCs w:val="28"/>
        </w:rPr>
      </w:pPr>
      <w:r>
        <w:rPr>
          <w:rFonts w:ascii="Times New Roman" w:hAnsi="Times New Roman"/>
          <w:b/>
          <w:sz w:val="28"/>
          <w:szCs w:val="28"/>
        </w:rPr>
        <w:t>3.2. Роль табачных компаний для государства в деятельности «БАТ Россия»</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лоббистской деятельности «БАТ Россия» ключевые факторы взаимоотношений с властными структурами является ряд аспектов, которые представляют собой выгодные для государства положения.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первую очередь, как представитель крупного бизнеса, это налоговые отчисления, о которых речь шла во второй главе. В условиях кризиса немаловажным является предоставления рабочих мест народонаселению во всех структурах компании. </w:t>
      </w:r>
    </w:p>
    <w:p w:rsidR="00EC0F47" w:rsidRDefault="00A063DB">
      <w:pPr>
        <w:spacing w:after="0" w:line="360" w:lineRule="auto"/>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t>Налоговые отчисления</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«Бритиш Американ Тобакко Россия», стремясь удовлетворять запросы взрослых курильщиков с различным уровнем доходов, выпускает качественную продукцию во всех ценовых категориях.</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 системе ценообразования табачных изделий важную роль играют взимаемые государством налоги. Табачная продукция относится к категории товаров, на реализацию и потребление которых установлен особый вид налога – акциз. Во многих странах мира налоговые поступления по статье акцизов формируют весомую часть государственных бюджетных доходов. Следует констатировать, что Правительство России последовательно проводит курс на ежегодное увеличение ставок акцизного налога на сигареты с опережением инфляции.</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Объем поступления акцизного налога на сигареты и папиросы в бюджет Российской Федерации составил в 2007 году 49 млрд. руб. А совокупные налоговые отчисления компаний, входящих в группу «Бритиш Американ Тобакко» в России, в бюджеты различных уровней и государственные внебюджетные фонды составили свыше 21 млрд. руб.</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b/>
          <w:sz w:val="28"/>
          <w:szCs w:val="28"/>
        </w:rPr>
        <w:t>Рабочие места</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Сегодня в «БАТ Россия» работает более 3700 человек. Основополагающие принципы работы деятельности компании находят отражение в кадровой политике компании. «БАТ Россия» стремится стать лучшим работодателем на российском рынке труда.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Компания ставит перед сотрудниками задачи, требующие от них максимальной отдачи и позволяющие достигать высот в выбранной профессии. С каждым годом все больше ключевых должностей в «БАТ Россия» и в подразделениях «Бритиш Американ Тобакко» во всем мире занимают российские менеджеры, за короткий срок профессионально выросшие до уровня специалистов мирового класса.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«БАТ Россия» инвестирует значительные средства в обучение и развитие персонала, предлагая сотрудникам программы, разрабатываемые совместно с ведущими мировыми бизнес-школами.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Компания предлагает заработную плату от 23000 рублей до 250 000 рублей в месяц и привлекательный социальный пакет, включающий добровольное медицинское страхование и страхование жизни, а также корпоративную пенсионную программу.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Согласно исследованию, проведенному в 2005 году ИД «Коммерсант» и Ассоциацией менеджеров России при участии ведущих рекрутинговых агентств, «БАТ Россия» входит в число лучших работодателей России с точки зрения предлагаемых возможностей карьерного и профессионального роста, открытости для рынка труда, а также оплаты труда и социального пакета. </w:t>
      </w:r>
    </w:p>
    <w:p w:rsidR="00EC0F47" w:rsidRDefault="00A063DB">
      <w:pPr>
        <w:spacing w:after="0" w:line="360"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Динамика развития внутреннего рынка</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Крупные российские табачные концерны «(БАТ Россия», «Филип Моррис» и др.) работают под франшизой на территории Российской Федерации и ориентированы на потребителя, проживающего на территории Российской Федерации. Это играет большую роль в развитии внутренней экономики и отечественного производства, ориентированного на внутренний рынок и экспортный рынок. Ведущими закупщиками российских табачных изделий являются страны СНГ и Болгария. </w:t>
      </w:r>
    </w:p>
    <w:p w:rsidR="00EC0F47" w:rsidRDefault="00A063DB">
      <w:pPr>
        <w:spacing w:after="0" w:line="36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b/>
          <w:sz w:val="28"/>
          <w:szCs w:val="28"/>
        </w:rPr>
        <w:t>Поддержка малого бизнеса</w:t>
      </w:r>
    </w:p>
    <w:p w:rsidR="00EC0F47" w:rsidRDefault="00A063DB">
      <w:pPr>
        <w:spacing w:after="0"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sz w:val="28"/>
          <w:szCs w:val="28"/>
        </w:rPr>
        <w:t xml:space="preserve">Малое предпринимательство – также это сектор бизнеса, во многом определяющий темпы экономического роста, состояния занятости населения, структуру и качество валового национального продукта. И если крупный бизнес – это стержень современной экономики, то малый и средний бизнес – связующие его звенья. Поэтому развитие малого бизнеса важно как для всей России в целом, так и для отдельно взятого региона.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настоящее время в условиях глобального мирового экономического кризиса 2008 года, который затронул практически все сектора экономики и бизнеса, роль поддержки малого предпринимательства играет важную стратегическую роль, как одна из ведущих антикризисных мер различных уровней. Укрепление конъюнктуры малого предпринимательства может быть расценена как борьба с безработицей, усиление антимонопольной политики на рынке услуг и сбыта, а также как стимуляция индивидуальных предпринимателей и учредителей малых и средних предприятий на повышение качества услуг, предоставлении рабочих мест с последующим активным налогообложением.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xml:space="preserve">Крупные табачные компании заинтересованы в развитии малого бизнеса по оптовой и розничной дистрибьюции табачных изделий, включая табачные бутики. Развитии сектора малых предприятий с формами собственности ООО и ИП  - задача государственного уровня, как важнейшая антикризисная мера по трудозанятости населения. Табачные компании, включая крупнейший российский табачный концерн БАТ Россия стимулируют заполнение относительно свободной рыночной ниши – табачные бутики. </w:t>
      </w:r>
    </w:p>
    <w:p w:rsidR="00EC0F47" w:rsidRDefault="00A063DB">
      <w:pPr>
        <w:spacing w:after="0" w:line="360" w:lineRule="auto"/>
        <w:ind w:firstLine="708"/>
        <w:jc w:val="both"/>
        <w:rPr>
          <w:rFonts w:ascii="Times New Roman" w:hAnsi="Times New Roman"/>
          <w:b/>
          <w:sz w:val="28"/>
          <w:szCs w:val="28"/>
        </w:rPr>
      </w:pPr>
      <w:r>
        <w:rPr>
          <w:rFonts w:ascii="Times New Roman" w:hAnsi="Times New Roman"/>
          <w:b/>
          <w:sz w:val="28"/>
          <w:szCs w:val="28"/>
        </w:rPr>
        <w:t xml:space="preserve">Благотворительность и пожертвования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По данным пресс-релиза «БАТ Россия» (2008 г.) «…</w:t>
      </w:r>
      <w:r>
        <w:rPr>
          <w:rFonts w:ascii="Times New Roman" w:hAnsi="Times New Roman"/>
          <w:sz w:val="28"/>
          <w:szCs w:val="28"/>
          <w:lang w:val="en-US"/>
        </w:rPr>
        <w:t>c</w:t>
      </w:r>
      <w:r>
        <w:rPr>
          <w:rFonts w:ascii="Times New Roman" w:hAnsi="Times New Roman"/>
          <w:sz w:val="28"/>
          <w:szCs w:val="28"/>
        </w:rPr>
        <w:t>оциальные проекты, реализованные победителями конкурса при финансовой поддержке «БАТ Россия», очень показательны (Александр Лютый, Директор по корпоративным отношениям «БАТ Россия») «…результаты труда людей с ограниченными возможностями, которые мы увидели по итогам конкурса, показывают, что можно и нужно помогать в трудоустройстве и нахождении своего места в жизни тем, кого природа или обстоятельства обделили своей щедростью….» В 2008 г. «БАТ Россия» провел повторный конкурс социальных проектов, грантовый бюджет конкурса будет увеличен, а география – расширена.</w:t>
      </w:r>
    </w:p>
    <w:p w:rsidR="00EC0F47" w:rsidRDefault="00A063DB">
      <w:pPr>
        <w:spacing w:after="0" w:line="36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b/>
          <w:sz w:val="28"/>
          <w:szCs w:val="28"/>
        </w:rPr>
        <w:t xml:space="preserve">Стимулирование работы </w:t>
      </w:r>
      <w:r>
        <w:rPr>
          <w:rFonts w:ascii="Times New Roman" w:hAnsi="Times New Roman"/>
          <w:b/>
          <w:sz w:val="28"/>
          <w:szCs w:val="28"/>
          <w:lang w:val="en-US"/>
        </w:rPr>
        <w:t>PR</w:t>
      </w:r>
      <w:r>
        <w:rPr>
          <w:rFonts w:ascii="Times New Roman" w:hAnsi="Times New Roman"/>
          <w:b/>
          <w:sz w:val="28"/>
          <w:szCs w:val="28"/>
        </w:rPr>
        <w:t xml:space="preserve"> и рекламных служб</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Противостояние табачных компаний и антитабачных лобби (общественные организации, организации ЗОЖ, государственный министерства здравоохранения) наблюдалось с середины </w:t>
      </w:r>
      <w:r>
        <w:rPr>
          <w:rFonts w:ascii="Times New Roman" w:hAnsi="Times New Roman"/>
          <w:sz w:val="28"/>
          <w:szCs w:val="28"/>
          <w:lang w:val="en-US"/>
        </w:rPr>
        <w:t>XX</w:t>
      </w:r>
      <w:r>
        <w:rPr>
          <w:rFonts w:ascii="Times New Roman" w:hAnsi="Times New Roman"/>
          <w:sz w:val="28"/>
          <w:szCs w:val="28"/>
        </w:rPr>
        <w:t xml:space="preserve"> века, когда организации здравоохранения начали активный диалог о вреде табакокурения, как об одной из первичных причин смертности населения от онкологических заболеваний и отнесли никотин к категории тяжелых наркотиков. Борьба табачных компаний за сохранение рыночного сегмента и позиции крупного бизнеса началась по средствам пропаганды, привлечения СМИ, открытой и скрытой рекламы табака, активного </w:t>
      </w:r>
      <w:r>
        <w:rPr>
          <w:rFonts w:ascii="Times New Roman" w:hAnsi="Times New Roman"/>
          <w:sz w:val="28"/>
          <w:szCs w:val="28"/>
          <w:lang w:val="en-US"/>
        </w:rPr>
        <w:t>product</w:t>
      </w:r>
      <w:r>
        <w:rPr>
          <w:rFonts w:ascii="Times New Roman" w:hAnsi="Times New Roman"/>
          <w:sz w:val="28"/>
          <w:szCs w:val="28"/>
        </w:rPr>
        <w:t xml:space="preserve"> </w:t>
      </w:r>
      <w:r>
        <w:rPr>
          <w:rFonts w:ascii="Times New Roman" w:hAnsi="Times New Roman"/>
          <w:sz w:val="28"/>
          <w:szCs w:val="28"/>
          <w:lang w:val="en-US"/>
        </w:rPr>
        <w:t>placement</w:t>
      </w:r>
      <w:r>
        <w:rPr>
          <w:rFonts w:ascii="Times New Roman" w:hAnsi="Times New Roman"/>
          <w:sz w:val="28"/>
          <w:szCs w:val="28"/>
        </w:rPr>
        <w:t xml:space="preserve"> путем социального воздействия через художественные образы.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настоящее время, когда вред табакокурения научно доказан сохранность рейтингов табачных компаний обеспечивается путем рекламных кампаний и </w:t>
      </w:r>
      <w:r>
        <w:rPr>
          <w:rFonts w:ascii="Times New Roman" w:hAnsi="Times New Roman"/>
          <w:sz w:val="28"/>
          <w:szCs w:val="28"/>
          <w:lang w:val="en-US"/>
        </w:rPr>
        <w:t>PR</w:t>
      </w:r>
      <w:r>
        <w:rPr>
          <w:rFonts w:ascii="Times New Roman" w:hAnsi="Times New Roman"/>
          <w:sz w:val="28"/>
          <w:szCs w:val="28"/>
        </w:rPr>
        <w:t xml:space="preserve"> служб, которые в свою очередь выполняют сложные задачи по пропаганде невыгодного Минздраву и населению продукта. </w:t>
      </w:r>
    </w:p>
    <w:p w:rsidR="00EC0F47" w:rsidRDefault="00A063DB">
      <w:pPr>
        <w:spacing w:after="0" w:line="36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b/>
          <w:sz w:val="28"/>
          <w:szCs w:val="28"/>
        </w:rPr>
        <w:t>Инновационная деятельность</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xml:space="preserve">Любое производство в современных условиях рыночной конкуренции невозможно без инновационной деятельности, то есть новшеств в разработке и применения производственного ноу-хау, оборудования, каналов сбыта.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xml:space="preserve">Разработка табачного продукта охватывает следующие отрасли: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химическая промышленность;</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биологические добавки, фармацевтическая промышленность;</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бумага;</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сбор и переработка листьев табака;</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xml:space="preserve"> - выброс веществ;</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xml:space="preserve">- переработка мусора, ТБО.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 xml:space="preserve">Современная идеология крупных табачных компаний основана на максимально возможное снижение вреда, наносимого потребителям от выкуриваемых табачных изделий. Вред курения  - очевиден, и Минздрав РФ оценивает вред, наносимый никотинозависимому населению страны и планеты критически опасным и перечеркивающим все положительные стороны табачной промышленности «на нет». Однако, социологические и медицинские исследования полностью опровергают снижения курящего населения в РФ более чем на 7 – 8% в ближайшие годы.  Следовательно, разработка технологий и методов по снижению табачного вреда – важная концепция для крупных табачных компаний. Совместные фармацевтические разработки с медицинскими исследовательскими центрами и внутриштатными докторами – важный этап в снижении вреда курящему населению.  </w:t>
      </w:r>
    </w:p>
    <w:p w:rsidR="00EC0F47" w:rsidRDefault="00A063DB">
      <w:pPr>
        <w:tabs>
          <w:tab w:val="left" w:pos="270"/>
        </w:tabs>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Медицинские государственные заказы компании «БАТ Россия» в период 2004 – 2008 гг. составили по официальным данным 3,6 млн. $.  </w:t>
      </w:r>
    </w:p>
    <w:p w:rsidR="00EC0F47" w:rsidRDefault="00A063DB">
      <w:pPr>
        <w:tabs>
          <w:tab w:val="left" w:pos="270"/>
        </w:tabs>
        <w:spacing w:after="0" w:line="360" w:lineRule="auto"/>
        <w:jc w:val="center"/>
        <w:rPr>
          <w:rFonts w:ascii="Times New Roman" w:hAnsi="Times New Roman"/>
          <w:b/>
          <w:sz w:val="28"/>
          <w:szCs w:val="28"/>
        </w:rPr>
      </w:pPr>
      <w:r>
        <w:rPr>
          <w:rFonts w:ascii="Times New Roman" w:hAnsi="Times New Roman"/>
          <w:b/>
          <w:sz w:val="28"/>
          <w:szCs w:val="28"/>
        </w:rPr>
        <w:t>Перспективы лоббистской деятельности «БАТ Россия»</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Разумеется, никто не может запретить «БАТ», как и любой другой табачной компании отстаивать свои интересы в рамках действующего закона. Однако верно и обратное - никто не может запретить российским властям в рамках действующего законодательства предпринимать меры, направленные к соблюдению общественного интереса. В этом смысле такая важная с точки зрения общественного здоровья отрасль как табачная промышленность являет нам две различных модели лоббистской стратегии компаний.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Одна из них, условно назовем ее «моделью дальневосточно-швейцарско-американской», исповедуют ее компании с этими корнями, другая «модель БАТ». И первая, и вторая модели являются деятельностью, направленной на отстаивание собственных интересов. Однако первая модель гораздо более приемлема для государства в силу своей мягкости. Вторая же, как показывает история регулирования табачной отрасли в России, направлена на хотя и прикрываемое разговорами о компромиссах, но, по сути, жесткое пробивание только лишь собственного частного интереса. На деятельность подобного рода лоббистов и должно быть обращено в дальнейшем преимущественное внимание государства, направленное на «принуждение к миру». С этой точки зрения и должны рассматриваться все открытые или скрытые предложения, исходящие от отрасли. И вопрос должен ставиться просто – либо компания «БАТ» как и все остальные, будет действовать в рамках «мягкой модели» отношений с государством, либо, в рамках закона, государству следует предпринимать дополнительные усилия для защиты государственной политики от действий неумеренных лоббистов.</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Сегодня российские власти должны скорректировать свою политику и перестать третировать табачную промышленность за то, что практически вся эта отрасль поделена между международными компаниями. Это свершившийся факт. С равными основаниями можно возмущаться огромным участием международных автомобильных компаний в российском автомобилестроении. Но правильно отличать «мягкую стратегию», не мешающую государству проводить свою политику, от действий аутсайдеров, живущих вчерашними представлениями. В конкурентной отрасли правильно учиться у своих соперников – судебный иск главного санитарного врача «первый звонок» для «БАТ».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Собственникам и менеджменту этой компании неплохо было бы поучиться правилам поведения в России у конкурентов. Потому что в рамках все большего внимания государства к антилоббисткой политике (в том числе и в форме противодействия коррупции), «мягкий» подход к лоббизму становится для бизнеса единственно эффективным. Здесь есть положительные примеры. Многолетнее наблюдение за лоббистскими технологиями, используемыми в российской табачной промышленности, показывает, что, например, компания из «страны Восходящего солнца» придерживается именно «мягкой» стратегии. Лоббисты этой компании активно и, следует признать, эффективно защищают интересы своей компании, не преследуя внешние цели давления на интересы государства или на группы конкурентов. Похожие методы также у производителей «ковбойской марки», к конкурентной борьбе которых с «БАТ» в обыденном представлении и сводится вся интрига в российской табачной промышленности. Для государства лучше уж такая откровенная и понятная политика, чем игры, в которых общие правила регулирования постоянно стремятся приспособить к своим частным целям за счет других и, в первую очередь, за счет интересов самого государства.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Времена 90-х и начала 2000-х годов в России завершились. И теперь в России, в условиях все большего осознания необходимости проведения государством комплексной антитабачной политики, для табачных компаний достоинством является мягкое отношение с властями, способность идти на уступки и отказ от агрессивной стратегии, которая, в конечном счете, может затруднить развитие собственного бизнеса. Лоббисты же, и не только табачные, и не только на примере «БАТ» должны делать выводы о том, что навязчивое присутствие в коридорах власти в итоге оборачивается серьезными проблемами для собственного бизнеса.</w:t>
      </w:r>
    </w:p>
    <w:p w:rsidR="00EC0F47" w:rsidRDefault="00A063DB">
      <w:pPr>
        <w:tabs>
          <w:tab w:val="left" w:pos="300"/>
        </w:tabs>
        <w:spacing w:after="0" w:line="360" w:lineRule="auto"/>
        <w:jc w:val="both"/>
        <w:rPr>
          <w:rStyle w:val="paragraph"/>
          <w:rFonts w:ascii="Times New Roman" w:hAnsi="Times New Roman"/>
          <w:sz w:val="28"/>
          <w:szCs w:val="28"/>
        </w:rPr>
      </w:pPr>
      <w:r>
        <w:rPr>
          <w:rFonts w:ascii="Times New Roman" w:hAnsi="Times New Roman"/>
          <w:sz w:val="28"/>
          <w:szCs w:val="28"/>
        </w:rPr>
        <w:tab/>
        <w:t xml:space="preserve"> </w:t>
      </w:r>
      <w:r>
        <w:rPr>
          <w:rFonts w:ascii="Times New Roman" w:hAnsi="Times New Roman"/>
          <w:sz w:val="28"/>
          <w:szCs w:val="28"/>
        </w:rPr>
        <w:tab/>
        <w:t xml:space="preserve">Противниками любых форм «табачного лоббизма» в органах государственной власти остаются многие партии, особо ярким примером является партия «Справедливая Россия», которая предлагает </w:t>
      </w:r>
      <w:r>
        <w:rPr>
          <w:rStyle w:val="paragraph"/>
          <w:rFonts w:ascii="Times New Roman" w:hAnsi="Times New Roman"/>
          <w:sz w:val="28"/>
          <w:szCs w:val="28"/>
        </w:rPr>
        <w:t>поправки в конституционный закон "О референдуме РФ", "Об основных гарантиях избирательных прав и права на участие в референдуме граждан РФ". Законопроект предлагает запретить политическим партиям принимать пожертвования от юридических лиц, производящих или торгующих табачными изделиями, этиловым спиртом, алкогольной продукцией и пивом. Запрет предлагается распространить на партии, их региональные отделения и избирательные фонды кандидатов на выборах всех уровней.</w:t>
      </w:r>
    </w:p>
    <w:p w:rsidR="00EC0F47" w:rsidRDefault="00A063DB">
      <w:pPr>
        <w:tabs>
          <w:tab w:val="left" w:pos="300"/>
        </w:tabs>
        <w:spacing w:after="0" w:line="360" w:lineRule="auto"/>
        <w:jc w:val="both"/>
        <w:rPr>
          <w:rStyle w:val="paragraph"/>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Противниками табачного лоббизма остаются многие публичные люди, политические деятели, как, например,  </w:t>
      </w:r>
      <w:r>
        <w:rPr>
          <w:rStyle w:val="paragraph"/>
          <w:rFonts w:ascii="Times New Roman" w:hAnsi="Times New Roman"/>
          <w:sz w:val="28"/>
          <w:szCs w:val="28"/>
        </w:rPr>
        <w:t>руководитель центрального исполкома "Единой России" Андрей Воробьев ("Нас никогда не поддерживали табачные или алкогольные компании»</w:t>
      </w:r>
      <w:r>
        <w:rPr>
          <w:rStyle w:val="aa"/>
          <w:rFonts w:ascii="Times New Roman" w:hAnsi="Times New Roman"/>
          <w:sz w:val="28"/>
          <w:szCs w:val="28"/>
        </w:rPr>
        <w:footnoteReference w:customMarkFollows="1" w:id="31"/>
        <w:t>33</w:t>
      </w:r>
      <w:r>
        <w:rPr>
          <w:rStyle w:val="paragraph"/>
          <w:rFonts w:ascii="Times New Roman" w:hAnsi="Times New Roman"/>
          <w:sz w:val="28"/>
          <w:szCs w:val="28"/>
        </w:rPr>
        <w:t>),; представитель Минздравсоцразвития от Ростовской Области Дмитрий Янин («</w:t>
      </w:r>
      <w:r>
        <w:rPr>
          <w:rFonts w:ascii="Times New Roman" w:hAnsi="Times New Roman"/>
          <w:color w:val="000000"/>
          <w:sz w:val="28"/>
          <w:szCs w:val="28"/>
        </w:rPr>
        <w:t xml:space="preserve"> Существуют люди, которые представляют интересы табачных компаний, во всевозможных экспертных советах». «В России и еще, может быть, на Украине и в Молдавии – вот три страны, где самые низкие в европейском регионе акцизы на табак. Они в 15-17 раз ниже, чем акцизы на табак в Польше. И российский бюджет дотирует табачную индустрию, позволяя платить минимальные акцизы. Мы в два раза меньше собираем в бюджет акцизов с табака по сравнению с той же Польшей»)</w:t>
      </w:r>
      <w:r>
        <w:rPr>
          <w:rStyle w:val="aa"/>
          <w:rFonts w:ascii="Times New Roman" w:hAnsi="Times New Roman"/>
          <w:color w:val="000000"/>
          <w:sz w:val="28"/>
          <w:szCs w:val="28"/>
        </w:rPr>
        <w:footnoteReference w:customMarkFollows="1" w:id="32"/>
        <w:t>34</w:t>
      </w:r>
      <w:r>
        <w:rPr>
          <w:rFonts w:ascii="Times New Roman" w:hAnsi="Times New Roman"/>
          <w:color w:val="000000"/>
          <w:sz w:val="28"/>
          <w:szCs w:val="28"/>
        </w:rPr>
        <w:t xml:space="preserve">. </w:t>
      </w:r>
      <w:r>
        <w:rPr>
          <w:rStyle w:val="paragraph"/>
          <w:rFonts w:ascii="Times New Roman" w:hAnsi="Times New Roman"/>
          <w:sz w:val="28"/>
          <w:szCs w:val="28"/>
        </w:rPr>
        <w:t xml:space="preserve">. Приведенные цитаты из интервью еще раз доказывают неоднозначность признания или, напротив, отрицания возможных взаимоотношений табачного бизнеса с органами государственной власти. </w:t>
      </w:r>
    </w:p>
    <w:p w:rsidR="00EC0F47" w:rsidRDefault="00A063DB">
      <w:pPr>
        <w:tabs>
          <w:tab w:val="left" w:pos="300"/>
        </w:tabs>
        <w:spacing w:after="0" w:line="360" w:lineRule="auto"/>
        <w:jc w:val="both"/>
        <w:rPr>
          <w:rFonts w:ascii="Times New Roman" w:hAnsi="Times New Roman"/>
          <w:sz w:val="28"/>
          <w:szCs w:val="28"/>
        </w:rPr>
      </w:pPr>
      <w:r>
        <w:rPr>
          <w:rStyle w:val="paragraph"/>
          <w:rFonts w:ascii="Times New Roman" w:hAnsi="Times New Roman"/>
          <w:sz w:val="28"/>
          <w:szCs w:val="28"/>
        </w:rPr>
        <w:tab/>
      </w:r>
      <w:r>
        <w:rPr>
          <w:rStyle w:val="paragraph"/>
          <w:rFonts w:ascii="Times New Roman" w:hAnsi="Times New Roman"/>
          <w:sz w:val="28"/>
          <w:szCs w:val="28"/>
        </w:rPr>
        <w:tab/>
        <w:t xml:space="preserve"> </w:t>
      </w:r>
    </w:p>
    <w:p w:rsidR="00EC0F47" w:rsidRDefault="00A063DB">
      <w:pPr>
        <w:spacing w:after="0" w:line="360" w:lineRule="auto"/>
        <w:jc w:val="center"/>
        <w:rPr>
          <w:rFonts w:ascii="Times New Roman" w:hAnsi="Times New Roman"/>
          <w:b/>
          <w:sz w:val="28"/>
          <w:szCs w:val="28"/>
        </w:rPr>
      </w:pPr>
      <w:r>
        <w:rPr>
          <w:rFonts w:ascii="Times New Roman" w:hAnsi="Times New Roman"/>
          <w:b/>
          <w:sz w:val="28"/>
          <w:szCs w:val="28"/>
        </w:rPr>
        <w:t>Заключение</w:t>
      </w:r>
    </w:p>
    <w:p w:rsidR="00EC0F47" w:rsidRDefault="00EC0F47">
      <w:pPr>
        <w:spacing w:after="0" w:line="360" w:lineRule="auto"/>
        <w:jc w:val="center"/>
        <w:rPr>
          <w:rFonts w:ascii="Times New Roman" w:hAnsi="Times New Roman"/>
          <w:sz w:val="28"/>
          <w:szCs w:val="28"/>
        </w:rPr>
      </w:pPr>
    </w:p>
    <w:p w:rsidR="00EC0F47" w:rsidRDefault="00EC0F47">
      <w:pPr>
        <w:spacing w:after="0" w:line="360" w:lineRule="auto"/>
        <w:rPr>
          <w:rFonts w:ascii="Times New Roman" w:hAnsi="Times New Roman"/>
          <w:sz w:val="28"/>
          <w:szCs w:val="28"/>
        </w:rPr>
      </w:pP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ab/>
        <w:t>Значимость лоббизма на политической сцене современности не только не ослабевает, но с каждым годом возрастает. Лоббизм стал приобретать массовый характер, формируется щедро финансируемая индустрия лоббизма, отдельные лоббистские кампании приобретают статус социальных движений. Сегодня с точностью никто не может утверждать, существуют ли такие решения, которые принимались бы представителями власти в отсутствие воздействия на них со стороны заинтересованных лиц. В равной степени сложно представить, чтобы крупные экономические структуры не пытались бы решить часть своих проблем за счет взаимодействия с властью.</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Повышение роли лоббизма в политике приводит к трансформации демократии от гражданского представительства к представительству интересов. Трансформация обусловлена тем фактом, что появляются новые и весьма влиятельные агенты политического поля – группы интересов, которые оказывают воздействие на власть, причем зачастую прямое воздействие, без участия в выборах. Лоббизм выступает не только одним из главных механизмов выработки и принятия государственных решений, но и значимой действующей силой становления плюралистической демократии за счет влияния, оказываемого на органы</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Взаимоотношения крупного бизнеса и государства важны в связи с тем, что крупный бизнес для государства - прежде всего основа экономической мощи, а сегодня - еще и половина бюджетных доходов. Поэтому государство заинтересовано в его развитии, хотя в некоторых слоях государственной бюрократии живет неистребимое стремление напрямую подчинить отдельные его секторы. Но и у бизнеса есть свои интересы, которые он осуществляет не только с помощью экономической деятельности, но и используя давление на государство - механизм лоббирования, различные формы политического влияния, вплоть до проникновения во властные структуры. Перекосы в любом направлении отрицательно влияют и на особенности формирования рыночной системы, и на развитие демократических институтов страны. Выправление перекосов зависит от того, насколько согласованы интересы обеих сторон, достигнуто ли понимание важности цивилизованного разрешения возникающих между ними противоречий. </w:t>
      </w:r>
    </w:p>
    <w:p w:rsidR="00EC0F47" w:rsidRDefault="00A063DB">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настоящее время в России зарегистрировано около 100 табачных предприятий, включая фабрики с неполным производственным циклом.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Взаимосвязь крупного бизнеса в лице табачных компаний осуществляется, прежде всего, в следующих аспектах: </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налоговые отчисления;</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поддержка малого бизнеса;</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совместное развитие инновационных технологий;</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отчисление с импортно-экспортной торговли;</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поддержка малого бизнеса;</w:t>
      </w:r>
    </w:p>
    <w:p w:rsidR="00EC0F47" w:rsidRDefault="00A063DB">
      <w:pPr>
        <w:spacing w:after="0" w:line="360" w:lineRule="auto"/>
        <w:ind w:firstLine="708"/>
        <w:jc w:val="both"/>
        <w:rPr>
          <w:rFonts w:ascii="Times New Roman" w:hAnsi="Times New Roman"/>
          <w:sz w:val="28"/>
          <w:szCs w:val="28"/>
        </w:rPr>
      </w:pPr>
      <w:r>
        <w:rPr>
          <w:rFonts w:ascii="Times New Roman" w:hAnsi="Times New Roman"/>
          <w:sz w:val="28"/>
          <w:szCs w:val="28"/>
        </w:rPr>
        <w:t xml:space="preserve">- благотворительная и социальная деятельность. </w:t>
      </w:r>
    </w:p>
    <w:p w:rsidR="00EC0F47" w:rsidRDefault="00A063DB">
      <w:pPr>
        <w:spacing w:after="0" w:line="360" w:lineRule="auto"/>
        <w:ind w:firstLine="708"/>
        <w:jc w:val="both"/>
        <w:rPr>
          <w:rFonts w:ascii="Times New Roman" w:hAnsi="Times New Roman"/>
          <w:sz w:val="28"/>
          <w:szCs w:val="28"/>
        </w:rPr>
      </w:pPr>
      <w:r>
        <w:rPr>
          <w:rStyle w:val="paragraph"/>
          <w:rFonts w:ascii="Times New Roman" w:hAnsi="Times New Roman"/>
          <w:sz w:val="28"/>
          <w:szCs w:val="28"/>
        </w:rPr>
        <w:t>Западный опыт лоббизма показывает насколько слабыми могут быть представительства табачных компаний и, пользуясь демократическими свободами на отстаивание своих позиций и выдвижение своих лобби, в столкновении с законодательством и неприятием от табачных и алкогольных компаний инвестиций в любые сферы государственной власти, не считая добровольные благотворительные пожертвования. В Российской практике нельзя говорить о существующих формах лоббизма, так как отсутствие на сегодняшний день конкретно сформулированного единого законодательства, регулирующее табачный рынок, как единое цело, а не как набор отдельны социальных и экономических институтов (регулирование налогов, регулирование, акцизов и т.д.). Соответственно, сейчас только вырабатывается та политическая концепция, которая готова установить, что могут табачные лобби по законодательству РФ.</w:t>
      </w:r>
    </w:p>
    <w:p w:rsidR="00EC0F47" w:rsidRDefault="00A063DB">
      <w:pPr>
        <w:spacing w:after="0" w:line="360" w:lineRule="auto"/>
        <w:jc w:val="center"/>
        <w:rPr>
          <w:rFonts w:ascii="Times New Roman" w:hAnsi="Times New Roman"/>
          <w:b/>
          <w:sz w:val="28"/>
          <w:szCs w:val="28"/>
        </w:rPr>
      </w:pPr>
      <w:r>
        <w:rPr>
          <w:rFonts w:ascii="Times New Roman" w:hAnsi="Times New Roman"/>
          <w:b/>
          <w:sz w:val="28"/>
          <w:szCs w:val="28"/>
        </w:rPr>
        <w:t>Библиография</w:t>
      </w:r>
    </w:p>
    <w:p w:rsidR="00EC0F47" w:rsidRDefault="00EC0F47">
      <w:pPr>
        <w:spacing w:after="0" w:line="360" w:lineRule="auto"/>
        <w:ind w:firstLine="708"/>
        <w:jc w:val="both"/>
        <w:rPr>
          <w:rFonts w:ascii="Times New Roman" w:hAnsi="Times New Roman"/>
          <w:b/>
          <w:sz w:val="28"/>
          <w:szCs w:val="28"/>
        </w:rPr>
      </w:pPr>
    </w:p>
    <w:p w:rsidR="00EC0F47" w:rsidRDefault="00A063DB">
      <w:pPr>
        <w:spacing w:line="360" w:lineRule="auto"/>
        <w:ind w:left="360"/>
        <w:jc w:val="both"/>
        <w:rPr>
          <w:rFonts w:ascii="Times New Roman" w:hAnsi="Times New Roman"/>
          <w:b/>
          <w:sz w:val="28"/>
          <w:szCs w:val="28"/>
        </w:rPr>
      </w:pPr>
      <w:r>
        <w:rPr>
          <w:rFonts w:ascii="Times New Roman" w:hAnsi="Times New Roman"/>
          <w:b/>
          <w:sz w:val="28"/>
          <w:szCs w:val="28"/>
        </w:rPr>
        <w:t>Нормативно-правые акты</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Налоговый Кодекс РФ</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Конституция РФ</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Гражданский кодекс РФ, часть 2</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Федеральный закон от 26.07.2006 № 134-ФЗ «О внесении изменений в главу 22 части второй Налогового кодекса Российской Федерации и некоторые другие законодательные акты Российской Федерации»</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Федеральный закон от 24.07.2002 N 107-ФЗ «О внесении изменений во 2 часть второй Налогового кодекса Российской Федерации и некоторые другие законодательные акты Российской Федерации»</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 xml:space="preserve">Редакция Федерального закона от 10 июля 2001 года № 87-ФЗ «Об ограничении курения табака»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Редакция Федерального Закона от 07.05.2002 N 47-ФЗ</w:t>
      </w:r>
    </w:p>
    <w:p w:rsidR="00EC0F47" w:rsidRDefault="00A063DB">
      <w:pPr>
        <w:spacing w:after="0" w:line="360" w:lineRule="auto"/>
        <w:ind w:left="180"/>
        <w:rPr>
          <w:rFonts w:ascii="Times New Roman" w:hAnsi="Times New Roman"/>
          <w:b/>
          <w:sz w:val="28"/>
          <w:szCs w:val="28"/>
        </w:rPr>
      </w:pPr>
      <w:r>
        <w:rPr>
          <w:rFonts w:ascii="Times New Roman" w:hAnsi="Times New Roman"/>
          <w:b/>
          <w:sz w:val="28"/>
          <w:szCs w:val="28"/>
        </w:rPr>
        <w:t xml:space="preserve">Основная литература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Автономов А. С. Лоббизм и политические партии // Представительная власть: мониторинг, анализ, информация. 1995. № 3. С. 69-75.</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Анохин М., Зотов С. Зарубежные теории и российская практика: [ О лоббистской деятельности] // Предпринимательство. Политика. Наука. 1996. № 2. С. 50-57.</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Белов В., Вяткин К. Лоббистская деятельность в ФРГ // Бизнес и политика. М., 1995. № 4. С. 34-39.</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С.В. Васильева. Формы представительства интересов экономических субъектов в деятельности публичных органов власти: правовой аспект // Право и экономика. 2005. № 8.</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 xml:space="preserve">Василенко А.Б. ПИАР крупных российских корпораций. М., 2001.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 xml:space="preserve">Василенко И. Связь с общественностью в государственных организациях и местных органах власти: западный опыт. М., 2003. </w:t>
      </w:r>
    </w:p>
    <w:p w:rsidR="00EC0F47" w:rsidRDefault="00EC0F47">
      <w:pPr>
        <w:spacing w:after="0" w:line="360" w:lineRule="auto"/>
        <w:ind w:left="180"/>
        <w:rPr>
          <w:rFonts w:ascii="Times New Roman" w:hAnsi="Times New Roman"/>
          <w:sz w:val="28"/>
          <w:szCs w:val="28"/>
        </w:rPr>
      </w:pP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Вишняков В. Г. Проблемы государственного регулирования "лоббизма" в Российской Федерации // Представительная власть, мониторинг, анализ, информация. 1995. № з. С. 62-68. Бятец M.В. Лоббизм в правотворческой деятельности// Правоведение, № 1 5.01.1998</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Вяткин К. С. Лоббизм по-немецки // Полис, 1993. № 1.</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Губернаторов В. Группы влияния российских деловых кругов//Власть. М., 1995 №7. С. 53-57.</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Гришина Т., Голикова Л. Ходоки на гонораре//  "Коммерсант Деньги" 17.09.2002.</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Зяблюк Н. Лобби - слово не ругательное // Торгово-промышленные ведомости. 1992. №8. С. 11.</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Зяблюк Н. Соединенные Штаты Америки: новый закон о лоббистской деятельности // Бизнес и политика. 1996. №3. С 43-48.</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Иванов Н. Лоббизм в политической культуре США // Власть. 1995. № 8. С. 64-67.</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Иностранное конституционное право / Под ред. проф. В.В. Маклакова. М.: Юрист, 1996.512 с.</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Клименко В. Российский лоббизм и проблемы его законодательного регулирования // Бизнес и политика. 1995. № 2. С. 36-40.</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sidRPr="00022E0C">
        <w:rPr>
          <w:rFonts w:ascii="Times New Roman" w:hAnsi="Times New Roman"/>
          <w:sz w:val="28"/>
          <w:szCs w:val="28"/>
        </w:rPr>
        <w:t xml:space="preserve">Газета </w:t>
      </w:r>
      <w:r>
        <w:rPr>
          <w:rStyle w:val="a6"/>
          <w:rFonts w:ascii="Times New Roman" w:hAnsi="Times New Roman"/>
          <w:b w:val="0"/>
          <w:sz w:val="28"/>
          <w:szCs w:val="28"/>
        </w:rPr>
        <w:t>«Коммерсантъ»</w:t>
      </w:r>
      <w:r w:rsidRPr="00022E0C">
        <w:rPr>
          <w:rFonts w:ascii="Times New Roman" w:hAnsi="Times New Roman"/>
          <w:sz w:val="28"/>
          <w:szCs w:val="28"/>
        </w:rPr>
        <w:t>   № 80(3656) от 12.05.2007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Куме К. Лоббизм и его регулирование: советы британского эксперта // Бизнес и политика. 1994. № 1. С.34-39.</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 xml:space="preserve">Кин Дж. Средства массовой информации и демократия. М.1994.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Конституция Российской Федерации с комментариями для изучения и понимания / Лозовский Л.Ш., Райзберг Б.А. - М.: Издательский Дом "ИНФРА-М", 2001. С. 112.</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Лепехин В. А. Лоббизм. М.: Российский Юридический Издательский Дом, 1995. 116с.</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Лоббизм в России: этапы большого пути /Авторский коллектив под рук-вом А. А. Нещадина. М., Экспертный институт РСПП и Фонд развития парламентаризма в России, 1995. 50 с.</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Львов Ю.А. Основы экономики и организации бизнеса. - СПб., 2 изд.-2002.</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А.П. Любимов. История лоббизма в России. – М.: Фонд «Либеральная миссия», 2005.</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Любимов А.П. Классификация видов лоббизма. Материалы к международному "круглому столу" в МГЮА. - М.: АНО КиАЦ "Россия - США: XXI век", 1999. - 104 с.</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Любимов А.П. Конституционно-правовые основы формирования лоббистских отношений в открытом обществе. (Антикоррупционный проект). - М.: Издание Государственной Думы, 2000. - 391 с.</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Любимов А.П. Лоббизм как конституционно-правовой институт. - М.: ИГП РАН 1998. - 256 с.</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Малько A.B. Лоббизм II Общественные науки и современность. 1995. № 4. С. 60.</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Нещадин А., Блохин А., Верещагин В. Лоббизм в России: (Подражание худшему или переход к лучшему?) // Безопасность. 1995. № 5-6. С. 78-98.</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Нещадин А.А., Блохин А.А., Верещагин В.В., Григорьев О.В., Ионин П.Г., Кашин В.К., Малютин М.В. Лоббизм в России: этапы большого пути. - М., Экспертный институт (Российский союз промышленников и предпринимателей). 1995.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Перегудов С.П. Организованные интересы и государство: смена парадигм // Полис. 1994. № 2, 4.</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 xml:space="preserve">Перегудов С.П., Лапина Н.Ю., Семененко И. С. Группы интересов и российское государство. 1999. М.: Эдиториал УРСС. 352 с.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Перегудов С., Семененко И. Лоббизм в политической системе России // Мировая экономика и междунар. отношения. 1996. № 9. С. 28-42.</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Радкевич С. О деятельности предпринимателей в сфере лоббизма/ Парламентский Центр Рос. Федерации. М., 1993. 14 с.</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Семаго Владимир "За импичмент платили по пятерке!"// "Новая газета",  17.07.00 г.</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 xml:space="preserve">Связи с общественностью в политике и государственном управлении: Сборник. / Под ред. В.С. Комаровского. М., 2000.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 xml:space="preserve">Соколов И. PR и политика: технология популярности и взаимопонимания. // Маркетинг в России и за рубежом. 2001, №7.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Смирнов В.В., Зотов С.В. Лоббизм в России и за рубежом: политико-правовые проблемы // Государство и право. 1996. № 1.С. 112-120.</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 xml:space="preserve">Сулакшин С.С. Лоббизм. Открывая рубрику// Новые рынки. М., 2002, №2. С. 24-27.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 xml:space="preserve">Сулакшин С.С. Практика промышленного лоббизма. Как делать законы своими руками. - М.: ФРПЦ, 2001. - 215 с. </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Толстых П.А,. Практика лоббизма в Государственной Думе Федерального Собрания Российской Федерации. – М.: Канон+, 2006.</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Филипп А. Буари. Паблик рилейшнз или стратегия доверия. Пер. с франц. М., 2001</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Шевцова Л. Молодые реформаторы и партия власти // Известия, 9 октября 1997 г.</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lang w:val="en-US"/>
        </w:rPr>
      </w:pPr>
      <w:r>
        <w:rPr>
          <w:rFonts w:ascii="Times New Roman" w:hAnsi="Times New Roman"/>
          <w:sz w:val="28"/>
          <w:szCs w:val="28"/>
        </w:rPr>
        <w:t>Шуровский М. Законодательное регулирование лоббистской деятельности в органах представительной власти: опыт США // Бизнес и политика. М</w:t>
      </w:r>
      <w:r>
        <w:rPr>
          <w:rFonts w:ascii="Times New Roman" w:hAnsi="Times New Roman"/>
          <w:sz w:val="28"/>
          <w:szCs w:val="28"/>
          <w:lang w:val="en-US"/>
        </w:rPr>
        <w:t xml:space="preserve">., 1995. № 3(4). </w:t>
      </w:r>
      <w:r>
        <w:rPr>
          <w:rFonts w:ascii="Times New Roman" w:hAnsi="Times New Roman"/>
          <w:sz w:val="28"/>
          <w:szCs w:val="28"/>
        </w:rPr>
        <w:t>С</w:t>
      </w:r>
      <w:r>
        <w:rPr>
          <w:rFonts w:ascii="Times New Roman" w:hAnsi="Times New Roman"/>
          <w:sz w:val="28"/>
          <w:szCs w:val="28"/>
          <w:lang w:val="en-US"/>
        </w:rPr>
        <w:t>. 40-42.</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lang w:val="en-US"/>
        </w:rPr>
      </w:pPr>
      <w:r>
        <w:rPr>
          <w:rFonts w:ascii="Times New Roman" w:hAnsi="Times New Roman"/>
          <w:sz w:val="28"/>
          <w:szCs w:val="28"/>
          <w:lang w:val="en-US"/>
        </w:rPr>
        <w:t xml:space="preserve">Hrebenar R.J. Interest Group Politics in America. </w:t>
      </w:r>
      <w:r>
        <w:rPr>
          <w:rFonts w:ascii="Times New Roman" w:hAnsi="Times New Roman"/>
          <w:sz w:val="28"/>
          <w:szCs w:val="28"/>
        </w:rPr>
        <w:t>N.Y., 1997, P.273.</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Минченко Е.Н. генеральный директор агентства "Нью Имидж", Студеникин Н.В., координатор исследовательских программ "Нью Имидж"</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Два подхода к регулированию лоббизма // Представительная власть – ХХI век: законодательство, комментарии и проблемы. 2001. № 1 (39).</w:t>
      </w:r>
    </w:p>
    <w:p w:rsidR="00EC0F47" w:rsidRDefault="00A063DB">
      <w:pPr>
        <w:widowControl w:val="0"/>
        <w:numPr>
          <w:ilvl w:val="0"/>
          <w:numId w:val="14"/>
        </w:numPr>
        <w:tabs>
          <w:tab w:val="clear" w:pos="1428"/>
          <w:tab w:val="num" w:pos="720"/>
        </w:tabs>
        <w:spacing w:after="0" w:line="360" w:lineRule="auto"/>
        <w:ind w:left="720" w:hanging="540"/>
        <w:rPr>
          <w:rFonts w:ascii="Times New Roman" w:hAnsi="Times New Roman"/>
          <w:snapToGrid w:val="0"/>
          <w:sz w:val="28"/>
          <w:szCs w:val="28"/>
        </w:rPr>
      </w:pPr>
      <w:r w:rsidRPr="00022E0C">
        <w:rPr>
          <w:rFonts w:ascii="Times New Roman" w:hAnsi="Times New Roman"/>
          <w:snapToGrid w:val="0"/>
          <w:sz w:val="28"/>
          <w:szCs w:val="28"/>
        </w:rPr>
        <w:t>http://www.batrussia.ru/</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Интервью: Пол Адамс, генеральный директор British American Tobacco // Ведомости, № 150 (1924), 14 августа 2007</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«Дымное дело». «Ведомости», № 208 (1735), 3 ноября 2007</w:t>
      </w:r>
    </w:p>
    <w:p w:rsidR="00EC0F47" w:rsidRDefault="00A063DB">
      <w:pPr>
        <w:numPr>
          <w:ilvl w:val="0"/>
          <w:numId w:val="14"/>
        </w:numPr>
        <w:tabs>
          <w:tab w:val="clear" w:pos="1428"/>
          <w:tab w:val="num" w:pos="720"/>
        </w:tabs>
        <w:spacing w:after="0" w:line="360" w:lineRule="auto"/>
        <w:ind w:left="720" w:hanging="540"/>
        <w:rPr>
          <w:rFonts w:ascii="Times New Roman" w:hAnsi="Times New Roman"/>
          <w:sz w:val="28"/>
          <w:szCs w:val="28"/>
        </w:rPr>
      </w:pPr>
      <w:r>
        <w:rPr>
          <w:rFonts w:ascii="Times New Roman" w:hAnsi="Times New Roman"/>
          <w:sz w:val="28"/>
          <w:szCs w:val="28"/>
        </w:rPr>
        <w:t>Курс экономической теории /Под общей ред. проф. Чепурина М.Н.:Киров,2004.</w:t>
      </w:r>
    </w:p>
    <w:p w:rsidR="00EC0F47" w:rsidRDefault="00EC0F47">
      <w:pPr>
        <w:spacing w:after="0" w:line="360" w:lineRule="auto"/>
        <w:ind w:firstLine="708"/>
        <w:jc w:val="both"/>
        <w:rPr>
          <w:rFonts w:ascii="Times New Roman" w:hAnsi="Times New Roman"/>
          <w:sz w:val="28"/>
          <w:szCs w:val="28"/>
        </w:rPr>
      </w:pPr>
    </w:p>
    <w:p w:rsidR="00EC0F47" w:rsidRDefault="00A063DB">
      <w:pPr>
        <w:widowControl w:val="0"/>
        <w:spacing w:after="0" w:line="360" w:lineRule="auto"/>
        <w:ind w:left="360"/>
        <w:rPr>
          <w:rFonts w:ascii="Times New Roman" w:hAnsi="Times New Roman"/>
          <w:snapToGrid w:val="0"/>
          <w:sz w:val="28"/>
          <w:szCs w:val="28"/>
        </w:rPr>
      </w:pPr>
      <w:r>
        <w:rPr>
          <w:rFonts w:ascii="Times New Roman" w:hAnsi="Times New Roman"/>
          <w:snapToGrid w:val="0"/>
          <w:sz w:val="28"/>
          <w:szCs w:val="28"/>
        </w:rPr>
        <w:br w:type="page"/>
      </w:r>
    </w:p>
    <w:p w:rsidR="00EC0F47" w:rsidRDefault="00EC0F47">
      <w:pPr>
        <w:widowControl w:val="0"/>
        <w:spacing w:after="0" w:line="360" w:lineRule="auto"/>
        <w:ind w:left="360"/>
        <w:rPr>
          <w:rFonts w:ascii="Times New Roman" w:hAnsi="Times New Roman"/>
          <w:snapToGrid w:val="0"/>
          <w:sz w:val="28"/>
          <w:szCs w:val="28"/>
        </w:rPr>
      </w:pPr>
    </w:p>
    <w:p w:rsidR="00EC0F47" w:rsidRDefault="00EC0F47">
      <w:pPr>
        <w:widowControl w:val="0"/>
        <w:spacing w:after="0" w:line="360" w:lineRule="auto"/>
        <w:ind w:left="360"/>
        <w:rPr>
          <w:rFonts w:ascii="Times New Roman" w:hAnsi="Times New Roman"/>
          <w:snapToGrid w:val="0"/>
          <w:sz w:val="28"/>
          <w:szCs w:val="28"/>
        </w:rPr>
      </w:pPr>
    </w:p>
    <w:p w:rsidR="00EC0F47" w:rsidRDefault="00EC0F47">
      <w:pPr>
        <w:widowControl w:val="0"/>
        <w:spacing w:after="0" w:line="360" w:lineRule="auto"/>
        <w:ind w:left="360"/>
        <w:rPr>
          <w:rFonts w:ascii="Times New Roman" w:hAnsi="Times New Roman"/>
          <w:snapToGrid w:val="0"/>
          <w:sz w:val="28"/>
          <w:szCs w:val="28"/>
        </w:rPr>
      </w:pPr>
    </w:p>
    <w:p w:rsidR="00EC0F47" w:rsidRDefault="00EC0F47">
      <w:pPr>
        <w:widowControl w:val="0"/>
        <w:spacing w:after="0" w:line="360" w:lineRule="auto"/>
        <w:ind w:left="360"/>
        <w:rPr>
          <w:rFonts w:ascii="Times New Roman" w:hAnsi="Times New Roman"/>
          <w:snapToGrid w:val="0"/>
          <w:sz w:val="28"/>
          <w:szCs w:val="28"/>
        </w:rPr>
      </w:pPr>
    </w:p>
    <w:p w:rsidR="00EC0F47" w:rsidRDefault="00EC0F47">
      <w:pPr>
        <w:widowControl w:val="0"/>
        <w:spacing w:after="0" w:line="360" w:lineRule="auto"/>
        <w:ind w:left="360"/>
        <w:rPr>
          <w:rFonts w:ascii="Times New Roman" w:hAnsi="Times New Roman"/>
          <w:snapToGrid w:val="0"/>
          <w:sz w:val="28"/>
          <w:szCs w:val="28"/>
        </w:rPr>
      </w:pPr>
    </w:p>
    <w:p w:rsidR="00EC0F47" w:rsidRDefault="00A063DB">
      <w:pPr>
        <w:widowControl w:val="0"/>
        <w:spacing w:after="0" w:line="360" w:lineRule="auto"/>
        <w:ind w:left="360"/>
        <w:jc w:val="center"/>
        <w:rPr>
          <w:rFonts w:ascii="Times New Roman" w:hAnsi="Times New Roman"/>
          <w:b/>
          <w:snapToGrid w:val="0"/>
          <w:sz w:val="56"/>
          <w:szCs w:val="56"/>
        </w:rPr>
      </w:pPr>
      <w:r>
        <w:rPr>
          <w:rFonts w:ascii="Times New Roman" w:hAnsi="Times New Roman"/>
          <w:b/>
          <w:snapToGrid w:val="0"/>
          <w:sz w:val="56"/>
          <w:szCs w:val="56"/>
        </w:rPr>
        <w:t>Приложения</w:t>
      </w:r>
    </w:p>
    <w:p w:rsidR="00EC0F47" w:rsidRDefault="00A063DB">
      <w:pPr>
        <w:spacing w:after="0" w:line="360" w:lineRule="auto"/>
        <w:jc w:val="right"/>
        <w:rPr>
          <w:rFonts w:ascii="Times New Roman" w:hAnsi="Times New Roman"/>
          <w:sz w:val="28"/>
          <w:szCs w:val="28"/>
        </w:rPr>
      </w:pPr>
      <w:r>
        <w:rPr>
          <w:rFonts w:ascii="Times New Roman" w:hAnsi="Times New Roman"/>
          <w:b/>
          <w:snapToGrid w:val="0"/>
          <w:sz w:val="56"/>
          <w:szCs w:val="56"/>
        </w:rPr>
        <w:br w:type="page"/>
      </w:r>
      <w:r>
        <w:rPr>
          <w:rFonts w:ascii="Times New Roman" w:hAnsi="Times New Roman"/>
          <w:b/>
          <w:bCs/>
          <w:sz w:val="28"/>
          <w:szCs w:val="28"/>
        </w:rPr>
        <w:t>Приложение 1.  Обороты компаний различного размера и их вклад в совокупный оборот предприятия  в 2006-м году</w:t>
      </w:r>
      <w:r>
        <w:rPr>
          <w:rFonts w:ascii="Times New Roman" w:hAnsi="Times New Roman"/>
          <w:sz w:val="28"/>
          <w:szCs w:val="28"/>
        </w:rPr>
        <w:t xml:space="preserve"> </w:t>
      </w:r>
      <w:r>
        <w:rPr>
          <w:rStyle w:val="aa"/>
          <w:rFonts w:ascii="Times New Roman" w:hAnsi="Times New Roman"/>
          <w:sz w:val="28"/>
          <w:szCs w:val="28"/>
        </w:rPr>
        <w:footnoteReference w:customMarkFollows="1" w:id="33"/>
        <w:t>34</w:t>
      </w:r>
    </w:p>
    <w:tbl>
      <w:tblPr>
        <w:tblW w:w="4120" w:type="pct"/>
        <w:tblCellSpacing w:w="0" w:type="dxa"/>
        <w:tblInd w:w="109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10"/>
        <w:gridCol w:w="1635"/>
        <w:gridCol w:w="1510"/>
        <w:gridCol w:w="1818"/>
        <w:gridCol w:w="822"/>
        <w:gridCol w:w="1390"/>
      </w:tblGrid>
      <w:tr w:rsidR="00EC0F47">
        <w:trPr>
          <w:tblCellSpacing w:w="0" w:type="dxa"/>
        </w:trPr>
        <w:tc>
          <w:tcPr>
            <w:tcW w:w="100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 </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 </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Тип компании</w:t>
            </w:r>
          </w:p>
        </w:tc>
        <w:tc>
          <w:tcPr>
            <w:tcW w:w="909"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 </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Приблизи-тельное количество таких компаний</w:t>
            </w:r>
          </w:p>
        </w:tc>
        <w:tc>
          <w:tcPr>
            <w:tcW w:w="84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Средний оборот на одну компанию</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Млн. USD</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 </w:t>
            </w:r>
          </w:p>
        </w:tc>
        <w:tc>
          <w:tcPr>
            <w:tcW w:w="1008"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Совокупный оборот компаний этого типа</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Млрд. USD</w:t>
            </w:r>
          </w:p>
        </w:tc>
        <w:tc>
          <w:tcPr>
            <w:tcW w:w="465"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 </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 </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Доля в СОП</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w:t>
            </w:r>
          </w:p>
        </w:tc>
        <w:tc>
          <w:tcPr>
            <w:tcW w:w="77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Диапазон оборота</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 </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Млн. USD</w:t>
            </w:r>
          </w:p>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В год</w:t>
            </w:r>
          </w:p>
        </w:tc>
      </w:tr>
      <w:tr w:rsidR="00EC0F47">
        <w:trPr>
          <w:tblCellSpacing w:w="0" w:type="dxa"/>
        </w:trPr>
        <w:tc>
          <w:tcPr>
            <w:tcW w:w="100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Крупнейшие</w:t>
            </w:r>
          </w:p>
        </w:tc>
        <w:tc>
          <w:tcPr>
            <w:tcW w:w="909"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1.000</w:t>
            </w:r>
          </w:p>
        </w:tc>
        <w:tc>
          <w:tcPr>
            <w:tcW w:w="84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650</w:t>
            </w:r>
          </w:p>
        </w:tc>
        <w:tc>
          <w:tcPr>
            <w:tcW w:w="1008"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650</w:t>
            </w:r>
          </w:p>
        </w:tc>
        <w:tc>
          <w:tcPr>
            <w:tcW w:w="465"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40</w:t>
            </w:r>
          </w:p>
        </w:tc>
        <w:tc>
          <w:tcPr>
            <w:tcW w:w="77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150</w:t>
            </w:r>
          </w:p>
        </w:tc>
      </w:tr>
      <w:tr w:rsidR="00EC0F47">
        <w:trPr>
          <w:tblCellSpacing w:w="0" w:type="dxa"/>
        </w:trPr>
        <w:tc>
          <w:tcPr>
            <w:tcW w:w="100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средне-крупные</w:t>
            </w:r>
          </w:p>
        </w:tc>
        <w:tc>
          <w:tcPr>
            <w:tcW w:w="909"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3.000</w:t>
            </w:r>
          </w:p>
        </w:tc>
        <w:tc>
          <w:tcPr>
            <w:tcW w:w="84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80</w:t>
            </w:r>
          </w:p>
        </w:tc>
        <w:tc>
          <w:tcPr>
            <w:tcW w:w="1008"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240</w:t>
            </w:r>
          </w:p>
        </w:tc>
        <w:tc>
          <w:tcPr>
            <w:tcW w:w="465"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15</w:t>
            </w:r>
          </w:p>
        </w:tc>
        <w:tc>
          <w:tcPr>
            <w:tcW w:w="77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50-150</w:t>
            </w:r>
          </w:p>
        </w:tc>
      </w:tr>
      <w:tr w:rsidR="00EC0F47">
        <w:trPr>
          <w:tblCellSpacing w:w="0" w:type="dxa"/>
        </w:trPr>
        <w:tc>
          <w:tcPr>
            <w:tcW w:w="100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Средние</w:t>
            </w:r>
          </w:p>
        </w:tc>
        <w:tc>
          <w:tcPr>
            <w:tcW w:w="909"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10.000</w:t>
            </w:r>
          </w:p>
        </w:tc>
        <w:tc>
          <w:tcPr>
            <w:tcW w:w="84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28</w:t>
            </w:r>
          </w:p>
        </w:tc>
        <w:tc>
          <w:tcPr>
            <w:tcW w:w="1008"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280</w:t>
            </w:r>
          </w:p>
        </w:tc>
        <w:tc>
          <w:tcPr>
            <w:tcW w:w="465"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17.5</w:t>
            </w:r>
          </w:p>
        </w:tc>
        <w:tc>
          <w:tcPr>
            <w:tcW w:w="77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12-50</w:t>
            </w:r>
          </w:p>
        </w:tc>
      </w:tr>
      <w:tr w:rsidR="00EC0F47">
        <w:trPr>
          <w:tblCellSpacing w:w="0" w:type="dxa"/>
        </w:trPr>
        <w:tc>
          <w:tcPr>
            <w:tcW w:w="100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средне-малые</w:t>
            </w:r>
          </w:p>
        </w:tc>
        <w:tc>
          <w:tcPr>
            <w:tcW w:w="909"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40.000</w:t>
            </w:r>
          </w:p>
        </w:tc>
        <w:tc>
          <w:tcPr>
            <w:tcW w:w="84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6</w:t>
            </w:r>
          </w:p>
        </w:tc>
        <w:tc>
          <w:tcPr>
            <w:tcW w:w="1008"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240</w:t>
            </w:r>
          </w:p>
        </w:tc>
        <w:tc>
          <w:tcPr>
            <w:tcW w:w="465"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15</w:t>
            </w:r>
          </w:p>
        </w:tc>
        <w:tc>
          <w:tcPr>
            <w:tcW w:w="77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2.5-12</w:t>
            </w:r>
          </w:p>
        </w:tc>
      </w:tr>
      <w:tr w:rsidR="00EC0F47">
        <w:trPr>
          <w:tblCellSpacing w:w="0" w:type="dxa"/>
        </w:trPr>
        <w:tc>
          <w:tcPr>
            <w:tcW w:w="100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Малые</w:t>
            </w:r>
          </w:p>
        </w:tc>
        <w:tc>
          <w:tcPr>
            <w:tcW w:w="909"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1.500.000</w:t>
            </w:r>
          </w:p>
        </w:tc>
        <w:tc>
          <w:tcPr>
            <w:tcW w:w="84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0.13</w:t>
            </w:r>
          </w:p>
        </w:tc>
        <w:tc>
          <w:tcPr>
            <w:tcW w:w="1008"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200</w:t>
            </w:r>
          </w:p>
        </w:tc>
        <w:tc>
          <w:tcPr>
            <w:tcW w:w="465"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12.5</w:t>
            </w:r>
          </w:p>
        </w:tc>
        <w:tc>
          <w:tcPr>
            <w:tcW w:w="774"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менее 2.5</w:t>
            </w:r>
          </w:p>
        </w:tc>
      </w:tr>
    </w:tbl>
    <w:p w:rsidR="00EC0F47" w:rsidRDefault="00EC0F47">
      <w:pPr>
        <w:spacing w:after="0" w:line="360" w:lineRule="auto"/>
        <w:ind w:firstLine="708"/>
        <w:jc w:val="both"/>
        <w:rPr>
          <w:rFonts w:ascii="Times New Roman" w:hAnsi="Times New Roman"/>
          <w:sz w:val="28"/>
          <w:szCs w:val="28"/>
        </w:rPr>
      </w:pPr>
    </w:p>
    <w:p w:rsidR="00EC0F47" w:rsidRDefault="00A063DB">
      <w:pPr>
        <w:widowControl w:val="0"/>
        <w:tabs>
          <w:tab w:val="left" w:pos="7380"/>
        </w:tabs>
        <w:spacing w:after="0" w:line="360" w:lineRule="auto"/>
        <w:ind w:left="360"/>
        <w:jc w:val="right"/>
        <w:rPr>
          <w:rFonts w:ascii="Times New Roman" w:hAnsi="Times New Roman"/>
          <w:b/>
          <w:snapToGrid w:val="0"/>
          <w:sz w:val="56"/>
          <w:szCs w:val="56"/>
        </w:rPr>
      </w:pPr>
      <w:r>
        <w:rPr>
          <w:rFonts w:ascii="Times New Roman" w:hAnsi="Times New Roman"/>
          <w:b/>
          <w:snapToGrid w:val="0"/>
          <w:sz w:val="56"/>
          <w:szCs w:val="56"/>
        </w:rPr>
        <w:tab/>
      </w:r>
    </w:p>
    <w:p w:rsidR="00EC0F47" w:rsidRDefault="00A063DB">
      <w:pPr>
        <w:widowControl w:val="0"/>
        <w:tabs>
          <w:tab w:val="left" w:pos="7380"/>
        </w:tabs>
        <w:spacing w:after="0" w:line="360" w:lineRule="auto"/>
        <w:ind w:left="360"/>
        <w:jc w:val="right"/>
        <w:rPr>
          <w:rFonts w:ascii="Times New Roman" w:hAnsi="Times New Roman"/>
          <w:b/>
          <w:snapToGrid w:val="0"/>
          <w:sz w:val="28"/>
          <w:szCs w:val="28"/>
        </w:rPr>
      </w:pPr>
      <w:r>
        <w:rPr>
          <w:rFonts w:ascii="Times New Roman" w:hAnsi="Times New Roman"/>
          <w:b/>
          <w:snapToGrid w:val="0"/>
          <w:sz w:val="56"/>
          <w:szCs w:val="56"/>
        </w:rPr>
        <w:br w:type="page"/>
      </w:r>
      <w:r>
        <w:rPr>
          <w:rFonts w:ascii="Times New Roman" w:hAnsi="Times New Roman"/>
          <w:b/>
          <w:snapToGrid w:val="0"/>
          <w:sz w:val="28"/>
          <w:szCs w:val="28"/>
        </w:rPr>
        <w:t>Приложение 2</w:t>
      </w:r>
    </w:p>
    <w:p w:rsidR="00EC0F47" w:rsidRDefault="00EC0F47">
      <w:pPr>
        <w:widowControl w:val="0"/>
        <w:tabs>
          <w:tab w:val="left" w:pos="7380"/>
        </w:tabs>
        <w:spacing w:after="0" w:line="360" w:lineRule="auto"/>
        <w:ind w:left="360"/>
        <w:jc w:val="right"/>
        <w:rPr>
          <w:rFonts w:ascii="Times New Roman" w:hAnsi="Times New Roman"/>
          <w:b/>
          <w:snapToGrid w:val="0"/>
          <w:sz w:val="56"/>
          <w:szCs w:val="56"/>
        </w:rPr>
      </w:pPr>
    </w:p>
    <w:p w:rsidR="00EC0F47" w:rsidRDefault="00A063DB">
      <w:pPr>
        <w:spacing w:after="0" w:line="360" w:lineRule="auto"/>
        <w:jc w:val="right"/>
        <w:rPr>
          <w:rFonts w:ascii="Times New Roman" w:hAnsi="Times New Roman"/>
          <w:sz w:val="28"/>
          <w:szCs w:val="28"/>
        </w:rPr>
      </w:pPr>
      <w:r>
        <w:rPr>
          <w:rFonts w:ascii="Times New Roman" w:hAnsi="Times New Roman"/>
          <w:b/>
          <w:bCs/>
          <w:sz w:val="28"/>
          <w:szCs w:val="28"/>
        </w:rPr>
        <w:t>Соразмерность бизнеса в различных отраслях, в зависимости от численности сотрудников</w:t>
      </w:r>
      <w:r>
        <w:rPr>
          <w:rStyle w:val="aa"/>
          <w:rFonts w:ascii="Times New Roman" w:hAnsi="Times New Roman"/>
          <w:sz w:val="28"/>
          <w:szCs w:val="28"/>
        </w:rPr>
        <w:footnoteReference w:customMarkFollows="1" w:id="34"/>
        <w:t>35</w:t>
      </w:r>
    </w:p>
    <w:p w:rsidR="00EC0F47" w:rsidRDefault="00EC0F47">
      <w:pPr>
        <w:spacing w:after="0" w:line="360" w:lineRule="auto"/>
        <w:jc w:val="both"/>
        <w:rPr>
          <w:rFonts w:ascii="Times New Roman" w:hAnsi="Times New Roman"/>
          <w:sz w:val="28"/>
          <w:szCs w:val="28"/>
        </w:rPr>
      </w:pP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51"/>
        <w:gridCol w:w="1895"/>
        <w:gridCol w:w="1580"/>
        <w:gridCol w:w="1502"/>
      </w:tblGrid>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Отрасль</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both"/>
              <w:rPr>
                <w:rFonts w:ascii="Times New Roman" w:hAnsi="Times New Roman"/>
                <w:sz w:val="28"/>
                <w:szCs w:val="28"/>
              </w:rPr>
            </w:pPr>
            <w:r>
              <w:rPr>
                <w:rFonts w:ascii="Times New Roman" w:hAnsi="Times New Roman"/>
                <w:b/>
                <w:bCs/>
                <w:sz w:val="28"/>
                <w:szCs w:val="28"/>
              </w:rPr>
              <w:t>Не большой</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Средний</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Большой</w:t>
            </w:r>
          </w:p>
        </w:tc>
      </w:tr>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Рекламные агентства, исследовательские и консалтинговые компании</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 </w:t>
            </w:r>
          </w:p>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до 15</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 </w:t>
            </w:r>
          </w:p>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15-50</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 </w:t>
            </w:r>
          </w:p>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50</w:t>
            </w:r>
          </w:p>
        </w:tc>
      </w:tr>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Туристические компании, операторы</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до 25</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25-75</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75</w:t>
            </w:r>
          </w:p>
        </w:tc>
      </w:tr>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Редакции печатных СМИ</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до 35</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35-100</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100</w:t>
            </w:r>
          </w:p>
        </w:tc>
      </w:tr>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Предприятия розничной торговли</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до 50</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50-250</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250</w:t>
            </w:r>
          </w:p>
        </w:tc>
      </w:tr>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Предприятия оптовой торговли</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до 100</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100-1000</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1000</w:t>
            </w:r>
          </w:p>
        </w:tc>
      </w:tr>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Мебельная фабрика</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до 150</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150-500</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500</w:t>
            </w:r>
          </w:p>
        </w:tc>
      </w:tr>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Высшее учебное заведение</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до 200</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200-600</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600</w:t>
            </w:r>
          </w:p>
        </w:tc>
      </w:tr>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Кондитерская фабрика</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до 400</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400-1500</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1500</w:t>
            </w:r>
          </w:p>
        </w:tc>
      </w:tr>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Нефтедобывающая компания</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до 2000</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2000-7000</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7000</w:t>
            </w:r>
          </w:p>
        </w:tc>
      </w:tr>
      <w:tr w:rsidR="00EC0F47">
        <w:trPr>
          <w:tblCellSpacing w:w="0" w:type="dxa"/>
          <w:jc w:val="center"/>
        </w:trPr>
        <w:tc>
          <w:tcPr>
            <w:tcW w:w="15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b/>
                <w:bCs/>
                <w:sz w:val="28"/>
                <w:szCs w:val="28"/>
              </w:rPr>
              <w:t>Автозавод</w:t>
            </w:r>
          </w:p>
        </w:tc>
        <w:tc>
          <w:tcPr>
            <w:tcW w:w="12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до 10000</w:t>
            </w:r>
          </w:p>
        </w:tc>
        <w:tc>
          <w:tcPr>
            <w:tcW w:w="105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10000-40000</w:t>
            </w:r>
          </w:p>
        </w:tc>
        <w:tc>
          <w:tcPr>
            <w:tcW w:w="1000" w:type="pct"/>
            <w:tcBorders>
              <w:top w:val="outset" w:sz="6" w:space="0" w:color="auto"/>
              <w:left w:val="outset" w:sz="6" w:space="0" w:color="auto"/>
              <w:bottom w:val="outset" w:sz="6" w:space="0" w:color="auto"/>
              <w:right w:val="outset" w:sz="6" w:space="0" w:color="auto"/>
            </w:tcBorders>
          </w:tcPr>
          <w:p w:rsidR="00EC0F47" w:rsidRDefault="00A063DB">
            <w:pPr>
              <w:spacing w:after="0" w:line="360" w:lineRule="auto"/>
              <w:jc w:val="center"/>
              <w:rPr>
                <w:rFonts w:ascii="Times New Roman" w:hAnsi="Times New Roman"/>
                <w:sz w:val="28"/>
                <w:szCs w:val="28"/>
              </w:rPr>
            </w:pPr>
            <w:r>
              <w:rPr>
                <w:rFonts w:ascii="Times New Roman" w:hAnsi="Times New Roman"/>
                <w:sz w:val="28"/>
                <w:szCs w:val="28"/>
              </w:rPr>
              <w:t>более 40000</w:t>
            </w:r>
          </w:p>
        </w:tc>
      </w:tr>
    </w:tbl>
    <w:p w:rsidR="00EC0F47" w:rsidRDefault="00A063DB">
      <w:pPr>
        <w:widowControl w:val="0"/>
        <w:tabs>
          <w:tab w:val="left" w:pos="7380"/>
        </w:tabs>
        <w:spacing w:after="0" w:line="360" w:lineRule="auto"/>
        <w:ind w:left="360"/>
        <w:jc w:val="right"/>
        <w:rPr>
          <w:rFonts w:ascii="Times New Roman" w:hAnsi="Times New Roman"/>
          <w:b/>
          <w:snapToGrid w:val="0"/>
          <w:sz w:val="56"/>
          <w:szCs w:val="56"/>
        </w:rPr>
      </w:pPr>
      <w:r>
        <w:rPr>
          <w:rFonts w:ascii="Times New Roman" w:hAnsi="Times New Roman"/>
          <w:sz w:val="28"/>
          <w:szCs w:val="28"/>
        </w:rPr>
        <w:br/>
      </w:r>
    </w:p>
    <w:p w:rsidR="00EC0F47" w:rsidRDefault="00A063DB">
      <w:pPr>
        <w:widowControl w:val="0"/>
        <w:spacing w:after="0" w:line="360" w:lineRule="auto"/>
        <w:ind w:left="360"/>
        <w:jc w:val="right"/>
        <w:rPr>
          <w:rFonts w:ascii="Times New Roman" w:hAnsi="Times New Roman"/>
          <w:b/>
          <w:snapToGrid w:val="0"/>
          <w:sz w:val="28"/>
          <w:szCs w:val="28"/>
        </w:rPr>
      </w:pPr>
      <w:r>
        <w:rPr>
          <w:rFonts w:ascii="Times New Roman" w:hAnsi="Times New Roman"/>
          <w:sz w:val="56"/>
          <w:szCs w:val="56"/>
        </w:rPr>
        <w:br w:type="page"/>
      </w:r>
      <w:r>
        <w:rPr>
          <w:rFonts w:ascii="Times New Roman" w:hAnsi="Times New Roman"/>
          <w:b/>
          <w:snapToGrid w:val="0"/>
          <w:sz w:val="28"/>
          <w:szCs w:val="28"/>
        </w:rPr>
        <w:t>Приложение  3</w:t>
      </w:r>
    </w:p>
    <w:p w:rsidR="00EC0F47" w:rsidRDefault="00EC0F47">
      <w:pPr>
        <w:widowControl w:val="0"/>
        <w:spacing w:after="0" w:line="360" w:lineRule="auto"/>
        <w:jc w:val="both"/>
        <w:rPr>
          <w:rFonts w:ascii="Times New Roman" w:hAnsi="Times New Roman"/>
          <w:snapToGrid w:val="0"/>
          <w:sz w:val="28"/>
          <w:szCs w:val="28"/>
        </w:rPr>
      </w:pPr>
    </w:p>
    <w:p w:rsidR="00EC0F47" w:rsidRDefault="00A063DB">
      <w:pPr>
        <w:tabs>
          <w:tab w:val="left" w:pos="1200"/>
        </w:tabs>
        <w:spacing w:after="0" w:line="360" w:lineRule="auto"/>
        <w:rPr>
          <w:rFonts w:ascii="Times New Roman" w:hAnsi="Times New Roman"/>
          <w:sz w:val="28"/>
          <w:szCs w:val="28"/>
        </w:rPr>
      </w:pPr>
      <w:r>
        <w:rPr>
          <w:rFonts w:ascii="Times New Roman" w:hAnsi="Times New Roman"/>
          <w:sz w:val="28"/>
          <w:szCs w:val="28"/>
        </w:rPr>
        <w:tab/>
        <w:t xml:space="preserve"> </w:t>
      </w:r>
    </w:p>
    <w:p w:rsidR="00EC0F47" w:rsidRDefault="00EC0F47">
      <w:pPr>
        <w:tabs>
          <w:tab w:val="left" w:pos="1365"/>
        </w:tabs>
        <w:spacing w:after="0" w:line="360" w:lineRule="auto"/>
        <w:rPr>
          <w:rFonts w:ascii="Times New Roman" w:hAnsi="Times New Roman"/>
          <w:sz w:val="28"/>
          <w:szCs w:val="28"/>
        </w:rPr>
      </w:pPr>
    </w:p>
    <w:p w:rsidR="00EC0F47" w:rsidRDefault="00022E0C">
      <w:pPr>
        <w:tabs>
          <w:tab w:val="left" w:pos="1830"/>
        </w:tabs>
        <w:spacing w:after="0" w:line="360" w:lineRule="auto"/>
        <w:jc w:val="center"/>
        <w:rPr>
          <w:rFonts w:ascii="Times New Roman" w:hAnsi="Times New Roman"/>
          <w:sz w:val="28"/>
          <w:szCs w:val="28"/>
        </w:rPr>
      </w:pPr>
      <w:r>
        <w:rPr>
          <w:rFonts w:ascii="Times New Roman" w:hAnsi="Times New Roman"/>
          <w:b/>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Финансовые результаты" style="width:405.75pt;height:147.75pt;visibility:visible">
            <v:imagedata r:id="rId7" o:title="Финансовые результаты"/>
          </v:shape>
        </w:pict>
      </w:r>
    </w:p>
    <w:p w:rsidR="00EC0F47" w:rsidRDefault="00A063DB">
      <w:pPr>
        <w:tabs>
          <w:tab w:val="left" w:pos="5475"/>
        </w:tabs>
        <w:spacing w:after="0" w:line="360" w:lineRule="auto"/>
        <w:jc w:val="center"/>
        <w:rPr>
          <w:rFonts w:ascii="Times New Roman" w:hAnsi="Times New Roman"/>
          <w:sz w:val="28"/>
          <w:szCs w:val="28"/>
        </w:rPr>
      </w:pPr>
      <w:r>
        <w:rPr>
          <w:rFonts w:ascii="Times New Roman" w:hAnsi="Times New Roman"/>
          <w:sz w:val="28"/>
          <w:szCs w:val="28"/>
        </w:rPr>
        <w:t>Основные финансовые показатели табачного рынка РФ</w:t>
      </w:r>
      <w:r>
        <w:rPr>
          <w:rStyle w:val="aa"/>
          <w:rFonts w:ascii="Times New Roman" w:hAnsi="Times New Roman"/>
          <w:sz w:val="28"/>
          <w:szCs w:val="28"/>
        </w:rPr>
        <w:footnoteReference w:customMarkFollows="1" w:id="35"/>
        <w:t>36</w:t>
      </w:r>
      <w:bookmarkStart w:id="0" w:name="_GoBack"/>
      <w:bookmarkEnd w:id="0"/>
    </w:p>
    <w:sectPr w:rsidR="00EC0F47">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F47" w:rsidRDefault="00A063DB">
      <w:r>
        <w:separator/>
      </w:r>
    </w:p>
  </w:endnote>
  <w:endnote w:type="continuationSeparator" w:id="0">
    <w:p w:rsidR="00EC0F47" w:rsidRDefault="00A0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47" w:rsidRDefault="00A063DB">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C0F47" w:rsidRDefault="00EC0F4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47" w:rsidRDefault="00A063DB">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w:t>
    </w:r>
    <w:r>
      <w:rPr>
        <w:rStyle w:val="ac"/>
      </w:rPr>
      <w:fldChar w:fldCharType="end"/>
    </w:r>
  </w:p>
  <w:p w:rsidR="00EC0F47" w:rsidRDefault="00EC0F4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F47" w:rsidRDefault="00A063DB">
      <w:r>
        <w:separator/>
      </w:r>
    </w:p>
  </w:footnote>
  <w:footnote w:type="continuationSeparator" w:id="0">
    <w:p w:rsidR="00EC0F47" w:rsidRDefault="00A063DB">
      <w:r>
        <w:continuationSeparator/>
      </w:r>
    </w:p>
  </w:footnote>
  <w:footnote w:id="1">
    <w:p w:rsidR="00EC0F47" w:rsidRDefault="00A063DB">
      <w:pPr>
        <w:pStyle w:val="a9"/>
        <w:rPr>
          <w:rFonts w:ascii="Times New Roman" w:hAnsi="Times New Roman"/>
        </w:rPr>
      </w:pPr>
      <w:r>
        <w:rPr>
          <w:rStyle w:val="aa"/>
          <w:rFonts w:ascii="Times New Roman" w:hAnsi="Times New Roman"/>
        </w:rPr>
        <w:t>1</w:t>
      </w:r>
      <w:r>
        <w:rPr>
          <w:rFonts w:ascii="Times New Roman" w:hAnsi="Times New Roman"/>
        </w:rPr>
        <w:t xml:space="preserve"> Носова С.С. Эконом. теория: Учебник для вузов. – М., Издательство – торговая корпорация «Дашков и Ко», 2003, с. 31</w:t>
      </w:r>
    </w:p>
  </w:footnote>
  <w:footnote w:id="2">
    <w:p w:rsidR="00EC0F47" w:rsidRDefault="00A063DB">
      <w:pPr>
        <w:pStyle w:val="a9"/>
        <w:rPr>
          <w:rFonts w:ascii="Times New Roman" w:hAnsi="Times New Roman"/>
        </w:rPr>
      </w:pPr>
      <w:r>
        <w:rPr>
          <w:rStyle w:val="aa"/>
          <w:rFonts w:ascii="Times New Roman" w:hAnsi="Times New Roman"/>
        </w:rPr>
        <w:t>2</w:t>
      </w:r>
      <w:r>
        <w:rPr>
          <w:rFonts w:ascii="Times New Roman" w:hAnsi="Times New Roman"/>
        </w:rPr>
        <w:t xml:space="preserve"> Курс экономической теории /Под общей ред. проф. Чепурина М.Н.:Киров,2004, с. 54</w:t>
      </w:r>
    </w:p>
  </w:footnote>
  <w:footnote w:id="3">
    <w:p w:rsidR="00EC0F47" w:rsidRDefault="00A063DB">
      <w:pPr>
        <w:pStyle w:val="a9"/>
        <w:rPr>
          <w:rFonts w:ascii="Times New Roman" w:hAnsi="Times New Roman"/>
        </w:rPr>
      </w:pPr>
      <w:r>
        <w:rPr>
          <w:rStyle w:val="aa"/>
          <w:rFonts w:ascii="Times New Roman" w:hAnsi="Times New Roman"/>
        </w:rPr>
        <w:t>3</w:t>
      </w:r>
      <w:r>
        <w:rPr>
          <w:rFonts w:ascii="Times New Roman" w:hAnsi="Times New Roman"/>
        </w:rPr>
        <w:t xml:space="preserve"> Курс экономической теории /Под общей ред. проф. Чепурина М.Н.:Киров,2004, 56</w:t>
      </w:r>
    </w:p>
  </w:footnote>
  <w:footnote w:id="4">
    <w:p w:rsidR="00EC0F47" w:rsidRDefault="00A063DB">
      <w:pPr>
        <w:pStyle w:val="a9"/>
        <w:spacing w:after="0" w:line="360" w:lineRule="auto"/>
        <w:rPr>
          <w:rFonts w:ascii="Times New Roman" w:hAnsi="Times New Roman"/>
        </w:rPr>
      </w:pPr>
      <w:r>
        <w:rPr>
          <w:rStyle w:val="aa"/>
          <w:rFonts w:ascii="Times New Roman" w:hAnsi="Times New Roman"/>
        </w:rPr>
        <w:t>4</w:t>
      </w:r>
      <w:r>
        <w:rPr>
          <w:rFonts w:ascii="Times New Roman" w:hAnsi="Times New Roman"/>
        </w:rPr>
        <w:t xml:space="preserve"> там же, с. 60</w:t>
      </w:r>
    </w:p>
  </w:footnote>
  <w:footnote w:id="5">
    <w:p w:rsidR="00EC0F47" w:rsidRDefault="00A063DB">
      <w:pPr>
        <w:pStyle w:val="a9"/>
        <w:spacing w:after="0" w:line="360" w:lineRule="auto"/>
      </w:pPr>
      <w:r>
        <w:rPr>
          <w:rStyle w:val="aa"/>
          <w:rFonts w:ascii="Times New Roman" w:hAnsi="Times New Roman"/>
        </w:rPr>
        <w:t>5</w:t>
      </w:r>
      <w:r>
        <w:rPr>
          <w:rFonts w:ascii="Times New Roman" w:hAnsi="Times New Roman"/>
        </w:rPr>
        <w:t xml:space="preserve"> см. обзор исследовательского холдинга И. Березина, 2007 г. http://www.romir.ru)</w:t>
      </w:r>
    </w:p>
  </w:footnote>
  <w:footnote w:id="6">
    <w:p w:rsidR="00EC0F47" w:rsidRDefault="00A063DB">
      <w:pPr>
        <w:pStyle w:val="a9"/>
        <w:spacing w:after="0" w:line="240" w:lineRule="auto"/>
        <w:rPr>
          <w:rFonts w:ascii="Times New Roman" w:hAnsi="Times New Roman"/>
        </w:rPr>
      </w:pPr>
      <w:r>
        <w:rPr>
          <w:rStyle w:val="aa"/>
          <w:rFonts w:ascii="Times New Roman" w:hAnsi="Times New Roman"/>
        </w:rPr>
        <w:t>6</w:t>
      </w:r>
      <w:r>
        <w:rPr>
          <w:rFonts w:ascii="Times New Roman" w:hAnsi="Times New Roman"/>
        </w:rPr>
        <w:t xml:space="preserve"> см. там же</w:t>
      </w:r>
    </w:p>
  </w:footnote>
  <w:footnote w:id="7">
    <w:p w:rsidR="00EC0F47" w:rsidRDefault="00A063DB">
      <w:pPr>
        <w:pStyle w:val="a9"/>
        <w:spacing w:after="0" w:line="240" w:lineRule="auto"/>
      </w:pPr>
      <w:r>
        <w:rPr>
          <w:rStyle w:val="aa"/>
          <w:rFonts w:ascii="Times New Roman" w:hAnsi="Times New Roman"/>
        </w:rPr>
        <w:t>7</w:t>
      </w:r>
      <w:r>
        <w:rPr>
          <w:rFonts w:ascii="Times New Roman" w:hAnsi="Times New Roman"/>
        </w:rPr>
        <w:t xml:space="preserve"> Перегудов С.П. Организованные интересы и государство: смена парадигм // Полис. 1994. № 2,</w:t>
      </w:r>
    </w:p>
  </w:footnote>
  <w:footnote w:id="8">
    <w:p w:rsidR="00EC0F47" w:rsidRDefault="00A063DB">
      <w:pPr>
        <w:pStyle w:val="a9"/>
        <w:spacing w:after="0" w:line="360" w:lineRule="auto"/>
        <w:rPr>
          <w:rFonts w:ascii="Times New Roman" w:hAnsi="Times New Roman"/>
        </w:rPr>
      </w:pPr>
      <w:r>
        <w:rPr>
          <w:rStyle w:val="aa"/>
          <w:rFonts w:ascii="Times New Roman" w:hAnsi="Times New Roman"/>
        </w:rPr>
        <w:t>8</w:t>
      </w:r>
      <w:r>
        <w:rPr>
          <w:rFonts w:ascii="Times New Roman" w:hAnsi="Times New Roman"/>
        </w:rPr>
        <w:t xml:space="preserve"> по материалам информационного агентства «Риа Новости», 23. 11. 06. </w:t>
      </w:r>
    </w:p>
  </w:footnote>
  <w:footnote w:id="9">
    <w:p w:rsidR="00EC0F47" w:rsidRDefault="00A063DB">
      <w:pPr>
        <w:pStyle w:val="a9"/>
        <w:spacing w:after="0" w:line="360" w:lineRule="auto"/>
        <w:rPr>
          <w:rFonts w:ascii="Times New Roman" w:hAnsi="Times New Roman"/>
        </w:rPr>
      </w:pPr>
      <w:r>
        <w:rPr>
          <w:rStyle w:val="aa"/>
          <w:rFonts w:ascii="Times New Roman" w:hAnsi="Times New Roman"/>
        </w:rPr>
        <w:t>9</w:t>
      </w:r>
      <w:r>
        <w:rPr>
          <w:rFonts w:ascii="Times New Roman" w:hAnsi="Times New Roman"/>
        </w:rPr>
        <w:t xml:space="preserve"> см. там же </w:t>
      </w:r>
    </w:p>
  </w:footnote>
  <w:footnote w:id="10">
    <w:p w:rsidR="00EC0F47" w:rsidRDefault="00A063DB">
      <w:pPr>
        <w:pStyle w:val="a9"/>
        <w:spacing w:after="0" w:line="360" w:lineRule="auto"/>
      </w:pPr>
      <w:r>
        <w:rPr>
          <w:rStyle w:val="aa"/>
          <w:rFonts w:ascii="Times New Roman" w:hAnsi="Times New Roman"/>
        </w:rPr>
        <w:t>10</w:t>
      </w:r>
      <w:r>
        <w:rPr>
          <w:rFonts w:ascii="Times New Roman" w:hAnsi="Times New Roman"/>
        </w:rPr>
        <w:t xml:space="preserve"> Перегудов С., Семененко И. Лоббизм в политической системе России // Мировая экономика и междунар. отношения. 1996. № 9. С. 29</w:t>
      </w:r>
    </w:p>
  </w:footnote>
  <w:footnote w:id="11">
    <w:p w:rsidR="00EC0F47" w:rsidRDefault="00A063DB">
      <w:pPr>
        <w:pStyle w:val="a9"/>
        <w:spacing w:after="0" w:line="360" w:lineRule="auto"/>
      </w:pPr>
      <w:r>
        <w:rPr>
          <w:rStyle w:val="aa"/>
        </w:rPr>
        <w:t>11</w:t>
      </w:r>
      <w:r>
        <w:t xml:space="preserve"> </w:t>
      </w:r>
      <w:r>
        <w:rPr>
          <w:rFonts w:ascii="Times New Roman" w:hAnsi="Times New Roman"/>
        </w:rPr>
        <w:t>Перегудов С., Семененко И. Лоббизм в политической системе России // Мировая экономика и междунар. отношения. 1996. № 9. С. 30</w:t>
      </w:r>
    </w:p>
  </w:footnote>
  <w:footnote w:id="12">
    <w:p w:rsidR="00EC0F47" w:rsidRDefault="00A063DB">
      <w:pPr>
        <w:pStyle w:val="a9"/>
        <w:spacing w:after="0" w:line="360" w:lineRule="auto"/>
      </w:pPr>
      <w:r>
        <w:rPr>
          <w:rStyle w:val="aa"/>
          <w:rFonts w:ascii="Times New Roman" w:hAnsi="Times New Roman"/>
        </w:rPr>
        <w:t>12</w:t>
      </w:r>
      <w:r>
        <w:rPr>
          <w:rFonts w:ascii="Times New Roman" w:hAnsi="Times New Roman"/>
        </w:rPr>
        <w:t xml:space="preserve"> А.П. Любимов. История лоббизма в России. – М.: Фонд «Либеральная миссия», 2005, см. с. 11 -12</w:t>
      </w:r>
    </w:p>
  </w:footnote>
  <w:footnote w:id="13">
    <w:p w:rsidR="00EC0F47" w:rsidRDefault="00A063DB">
      <w:pPr>
        <w:pStyle w:val="a9"/>
      </w:pPr>
      <w:r>
        <w:rPr>
          <w:rStyle w:val="aa"/>
        </w:rPr>
        <w:t>13</w:t>
      </w:r>
      <w:r>
        <w:t xml:space="preserve"> </w:t>
      </w:r>
      <w:r>
        <w:rPr>
          <w:rFonts w:ascii="Times New Roman" w:hAnsi="Times New Roman"/>
        </w:rPr>
        <w:t>Анохин М., Зотов С. Зарубежные теории и российская практика: [ О лоббистской деятельности] // Предпринимательство. Политика. Наука. 1996. № 2. С. 50-57</w:t>
      </w:r>
    </w:p>
  </w:footnote>
  <w:footnote w:id="14">
    <w:p w:rsidR="00EC0F47" w:rsidRDefault="00A063DB">
      <w:pPr>
        <w:spacing w:after="0" w:line="240" w:lineRule="auto"/>
        <w:ind w:left="180"/>
        <w:rPr>
          <w:rFonts w:ascii="Times New Roman" w:hAnsi="Times New Roman"/>
          <w:sz w:val="20"/>
          <w:szCs w:val="20"/>
        </w:rPr>
      </w:pPr>
      <w:r>
        <w:rPr>
          <w:rStyle w:val="aa"/>
          <w:rFonts w:ascii="Times New Roman" w:hAnsi="Times New Roman"/>
          <w:sz w:val="20"/>
          <w:szCs w:val="20"/>
        </w:rPr>
        <w:t>14</w:t>
      </w:r>
      <w:r>
        <w:rPr>
          <w:rFonts w:ascii="Times New Roman" w:hAnsi="Times New Roman"/>
          <w:sz w:val="20"/>
          <w:szCs w:val="20"/>
        </w:rPr>
        <w:t xml:space="preserve"> Нещадин А.А., Блохин А.А., Верещагин В.В., Григорьев О.В., Ионин П.Г., Кашин В.К., Малютин М.В. Лоббизм в России: этапы большого пути. - М., Экспертный институт (Российский союз промышленников и предпринимателей). 1995.</w:t>
      </w:r>
    </w:p>
    <w:p w:rsidR="00EC0F47" w:rsidRDefault="00EC0F47">
      <w:pPr>
        <w:pStyle w:val="a9"/>
        <w:spacing w:after="0" w:line="240" w:lineRule="auto"/>
        <w:rPr>
          <w:rFonts w:ascii="Times New Roman" w:hAnsi="Times New Roman"/>
        </w:rPr>
      </w:pPr>
    </w:p>
  </w:footnote>
  <w:footnote w:id="15">
    <w:p w:rsidR="00EC0F47" w:rsidRDefault="00A063DB">
      <w:pPr>
        <w:pStyle w:val="a9"/>
        <w:spacing w:after="0" w:line="240" w:lineRule="auto"/>
      </w:pPr>
      <w:r>
        <w:rPr>
          <w:rFonts w:ascii="Times New Roman" w:hAnsi="Times New Roman"/>
        </w:rPr>
        <w:t xml:space="preserve"> 15 Конституция РФ 1993 г, изд. «ФиС», 2007 г. , с. 97, п. 3</w:t>
      </w:r>
    </w:p>
  </w:footnote>
  <w:footnote w:id="16">
    <w:p w:rsidR="00EC0F47" w:rsidRDefault="00A063DB">
      <w:pPr>
        <w:pStyle w:val="a9"/>
        <w:rPr>
          <w:rFonts w:ascii="Times New Roman" w:hAnsi="Times New Roman"/>
        </w:rPr>
      </w:pPr>
      <w:r>
        <w:rPr>
          <w:rStyle w:val="aa"/>
          <w:rFonts w:ascii="Times New Roman" w:hAnsi="Times New Roman"/>
        </w:rPr>
        <w:t>16</w:t>
      </w:r>
      <w:r>
        <w:rPr>
          <w:rFonts w:ascii="Times New Roman" w:hAnsi="Times New Roman"/>
        </w:rPr>
        <w:t xml:space="preserve"> см. редакцию Федерального Закона от 07.05.2002 N 47-ФЗ</w:t>
      </w:r>
    </w:p>
  </w:footnote>
  <w:footnote w:id="17">
    <w:p w:rsidR="00EC0F47" w:rsidRDefault="00A063DB">
      <w:pPr>
        <w:pStyle w:val="a9"/>
        <w:rPr>
          <w:rFonts w:ascii="Times New Roman" w:hAnsi="Times New Roman"/>
        </w:rPr>
      </w:pPr>
      <w:r>
        <w:rPr>
          <w:rStyle w:val="aa"/>
          <w:rFonts w:ascii="Times New Roman" w:hAnsi="Times New Roman"/>
        </w:rPr>
        <w:t>17</w:t>
      </w:r>
      <w:r>
        <w:rPr>
          <w:rFonts w:ascii="Times New Roman" w:hAnsi="Times New Roman"/>
        </w:rPr>
        <w:t xml:space="preserve"> данные о табачных компаниях  - см. В.В. Стефашин (Ассоциация «Табакпром»), «динамика развития рынка потребительских табаков», 2008 г. </w:t>
      </w:r>
    </w:p>
  </w:footnote>
  <w:footnote w:id="18">
    <w:p w:rsidR="00EC0F47" w:rsidRDefault="00A063DB">
      <w:pPr>
        <w:pStyle w:val="a9"/>
        <w:rPr>
          <w:rFonts w:ascii="Times New Roman" w:hAnsi="Times New Roman"/>
        </w:rPr>
      </w:pPr>
      <w:r>
        <w:rPr>
          <w:rStyle w:val="aa"/>
          <w:rFonts w:ascii="Times New Roman" w:hAnsi="Times New Roman"/>
        </w:rPr>
        <w:t>18</w:t>
      </w:r>
      <w:r>
        <w:rPr>
          <w:rFonts w:ascii="Times New Roman" w:hAnsi="Times New Roman"/>
        </w:rPr>
        <w:t xml:space="preserve"> см. данные Минздравсоцразвития РФ, 12. 11. 2007 г. </w:t>
      </w:r>
    </w:p>
  </w:footnote>
  <w:footnote w:id="19">
    <w:p w:rsidR="00EC0F47" w:rsidRDefault="00A063DB">
      <w:pPr>
        <w:pStyle w:val="a9"/>
        <w:rPr>
          <w:rFonts w:ascii="Times New Roman" w:hAnsi="Times New Roman"/>
        </w:rPr>
      </w:pPr>
      <w:r>
        <w:rPr>
          <w:rStyle w:val="aa"/>
          <w:rFonts w:ascii="Times New Roman" w:hAnsi="Times New Roman"/>
        </w:rPr>
        <w:t>19</w:t>
      </w:r>
      <w:r>
        <w:rPr>
          <w:rFonts w:ascii="Times New Roman" w:hAnsi="Times New Roman"/>
        </w:rPr>
        <w:t xml:space="preserve"> по данным Минздравсоцразвития, 2003 г. </w:t>
      </w:r>
    </w:p>
  </w:footnote>
  <w:footnote w:id="20">
    <w:p w:rsidR="00EC0F47" w:rsidRDefault="00A063DB">
      <w:pPr>
        <w:pStyle w:val="a9"/>
        <w:rPr>
          <w:rFonts w:ascii="Times New Roman" w:hAnsi="Times New Roman"/>
        </w:rPr>
      </w:pPr>
      <w:r>
        <w:rPr>
          <w:rStyle w:val="aa"/>
          <w:rFonts w:ascii="Times New Roman" w:hAnsi="Times New Roman"/>
        </w:rPr>
        <w:t>20</w:t>
      </w:r>
      <w:r>
        <w:rPr>
          <w:rFonts w:ascii="Times New Roman" w:hAnsi="Times New Roman"/>
        </w:rPr>
        <w:t xml:space="preserve"> см. п.8 ст.3 Федерального закона от 10.07.2001 № 87-ФЗ)</w:t>
      </w:r>
    </w:p>
  </w:footnote>
  <w:footnote w:id="21">
    <w:p w:rsidR="00EC0F47" w:rsidRDefault="00A063DB">
      <w:pPr>
        <w:pStyle w:val="a9"/>
        <w:spacing w:after="0" w:line="240" w:lineRule="auto"/>
        <w:rPr>
          <w:rFonts w:ascii="Times New Roman" w:hAnsi="Times New Roman"/>
        </w:rPr>
      </w:pPr>
      <w:r>
        <w:rPr>
          <w:rStyle w:val="aa"/>
          <w:rFonts w:ascii="Times New Roman" w:hAnsi="Times New Roman"/>
        </w:rPr>
        <w:t>21</w:t>
      </w:r>
      <w:r>
        <w:rPr>
          <w:rFonts w:ascii="Times New Roman" w:hAnsi="Times New Roman"/>
        </w:rPr>
        <w:t xml:space="preserve"> ст.14.6 и ст.15.12 КоАП РФ</w:t>
      </w:r>
    </w:p>
  </w:footnote>
  <w:footnote w:id="22">
    <w:p w:rsidR="00EC0F47" w:rsidRDefault="00A063DB">
      <w:pPr>
        <w:pStyle w:val="a9"/>
        <w:spacing w:after="0" w:line="240" w:lineRule="auto"/>
      </w:pPr>
      <w:r>
        <w:rPr>
          <w:rStyle w:val="aa"/>
          <w:rFonts w:ascii="Times New Roman" w:hAnsi="Times New Roman"/>
        </w:rPr>
        <w:t>22</w:t>
      </w:r>
      <w:r>
        <w:rPr>
          <w:rFonts w:ascii="Times New Roman" w:hAnsi="Times New Roman"/>
        </w:rPr>
        <w:t xml:space="preserve"> см. архив агентства ИТАР-ТАСС13.03.2009</w:t>
      </w:r>
    </w:p>
  </w:footnote>
  <w:footnote w:id="23">
    <w:p w:rsidR="00EC0F47" w:rsidRDefault="00A063DB">
      <w:pPr>
        <w:pStyle w:val="a9"/>
        <w:rPr>
          <w:rFonts w:ascii="Times New Roman" w:hAnsi="Times New Roman"/>
        </w:rPr>
      </w:pPr>
      <w:r>
        <w:rPr>
          <w:rStyle w:val="aa"/>
          <w:rFonts w:ascii="Times New Roman" w:hAnsi="Times New Roman"/>
        </w:rPr>
        <w:t>25</w:t>
      </w:r>
      <w:r>
        <w:rPr>
          <w:rFonts w:ascii="Times New Roman" w:hAnsi="Times New Roman"/>
        </w:rPr>
        <w:t xml:space="preserve"> см, «Ведомости»№ 208 (1735), 3 ноября 2007. см. Гудеева М.А, «Дымное дело». </w:t>
      </w:r>
    </w:p>
  </w:footnote>
  <w:footnote w:id="24">
    <w:p w:rsidR="00EC0F47" w:rsidRDefault="00A063DB">
      <w:pPr>
        <w:pStyle w:val="a9"/>
        <w:rPr>
          <w:rFonts w:ascii="Times New Roman" w:hAnsi="Times New Roman"/>
        </w:rPr>
      </w:pPr>
      <w:r>
        <w:rPr>
          <w:rStyle w:val="aa"/>
          <w:rFonts w:ascii="Times New Roman" w:hAnsi="Times New Roman"/>
        </w:rPr>
        <w:t>26</w:t>
      </w:r>
      <w:r>
        <w:rPr>
          <w:rFonts w:ascii="Times New Roman" w:hAnsi="Times New Roman"/>
        </w:rPr>
        <w:t xml:space="preserve"> см. там же</w:t>
      </w:r>
    </w:p>
  </w:footnote>
  <w:footnote w:id="25">
    <w:p w:rsidR="00EC0F47" w:rsidRDefault="00A063DB">
      <w:pPr>
        <w:pStyle w:val="a9"/>
        <w:rPr>
          <w:rFonts w:ascii="Times New Roman" w:hAnsi="Times New Roman"/>
        </w:rPr>
      </w:pPr>
      <w:r>
        <w:rPr>
          <w:rStyle w:val="aa"/>
          <w:rFonts w:ascii="Times New Roman" w:hAnsi="Times New Roman"/>
        </w:rPr>
        <w:t>27</w:t>
      </w:r>
      <w:r>
        <w:rPr>
          <w:rFonts w:ascii="Times New Roman" w:hAnsi="Times New Roman"/>
        </w:rPr>
        <w:t xml:space="preserve"> см. </w:t>
      </w:r>
      <w:r>
        <w:rPr>
          <w:rFonts w:ascii="Times New Roman" w:hAnsi="Times New Roman"/>
          <w:lang w:val="en-US"/>
        </w:rPr>
        <w:t>Lobbying</w:t>
      </w:r>
      <w:r>
        <w:rPr>
          <w:rFonts w:ascii="Times New Roman" w:hAnsi="Times New Roman"/>
        </w:rPr>
        <w:t>.</w:t>
      </w:r>
      <w:r>
        <w:rPr>
          <w:rFonts w:ascii="Times New Roman" w:hAnsi="Times New Roman"/>
          <w:lang w:val="en-US"/>
        </w:rPr>
        <w:t>ru</w:t>
      </w:r>
      <w:r>
        <w:rPr>
          <w:rFonts w:ascii="Times New Roman" w:hAnsi="Times New Roman"/>
        </w:rPr>
        <w:t xml:space="preserve">  - «журнал о Лоббизме и </w:t>
      </w:r>
      <w:r>
        <w:rPr>
          <w:rFonts w:ascii="Times New Roman" w:hAnsi="Times New Roman"/>
          <w:lang w:val="en-US"/>
        </w:rPr>
        <w:t>GR</w:t>
      </w:r>
      <w:r>
        <w:rPr>
          <w:rFonts w:ascii="Times New Roman" w:hAnsi="Times New Roman"/>
        </w:rPr>
        <w:t>» (http://www.lobbying.ru)</w:t>
      </w:r>
    </w:p>
  </w:footnote>
  <w:footnote w:id="26">
    <w:p w:rsidR="00EC0F47" w:rsidRDefault="00A063DB">
      <w:pPr>
        <w:pStyle w:val="a9"/>
        <w:rPr>
          <w:rFonts w:ascii="Times New Roman" w:hAnsi="Times New Roman"/>
        </w:rPr>
      </w:pPr>
      <w:r>
        <w:rPr>
          <w:rStyle w:val="aa"/>
          <w:rFonts w:ascii="Times New Roman" w:hAnsi="Times New Roman"/>
        </w:rPr>
        <w:t>28</w:t>
      </w:r>
      <w:r>
        <w:rPr>
          <w:rFonts w:ascii="Times New Roman" w:hAnsi="Times New Roman"/>
        </w:rPr>
        <w:t xml:space="preserve"> см. Бездымное решение"// "Наша версия" за 08.12.2008</w:t>
      </w:r>
    </w:p>
  </w:footnote>
  <w:footnote w:id="27">
    <w:p w:rsidR="00EC0F47" w:rsidRDefault="00A063DB">
      <w:pPr>
        <w:widowControl w:val="0"/>
        <w:spacing w:after="0" w:line="360" w:lineRule="auto"/>
        <w:rPr>
          <w:rFonts w:ascii="Times New Roman" w:hAnsi="Times New Roman"/>
          <w:snapToGrid w:val="0"/>
          <w:sz w:val="20"/>
          <w:szCs w:val="20"/>
        </w:rPr>
      </w:pPr>
      <w:r>
        <w:rPr>
          <w:rStyle w:val="aa"/>
          <w:rFonts w:ascii="Times New Roman" w:hAnsi="Times New Roman"/>
          <w:sz w:val="20"/>
          <w:szCs w:val="20"/>
        </w:rPr>
        <w:t>29</w:t>
      </w:r>
      <w:r>
        <w:rPr>
          <w:rFonts w:ascii="Times New Roman" w:hAnsi="Times New Roman"/>
          <w:sz w:val="20"/>
          <w:szCs w:val="20"/>
        </w:rPr>
        <w:t xml:space="preserve"> см. официальный сайт компании «БАТ Россия» - </w:t>
      </w:r>
      <w:r w:rsidRPr="00022E0C">
        <w:rPr>
          <w:rFonts w:ascii="Times New Roman" w:hAnsi="Times New Roman"/>
          <w:snapToGrid w:val="0"/>
          <w:sz w:val="20"/>
          <w:szCs w:val="20"/>
        </w:rPr>
        <w:t>http://www.batrussia.ru/</w:t>
      </w:r>
    </w:p>
    <w:p w:rsidR="00EC0F47" w:rsidRDefault="00EC0F47">
      <w:pPr>
        <w:pStyle w:val="a9"/>
      </w:pPr>
    </w:p>
  </w:footnote>
  <w:footnote w:id="28">
    <w:p w:rsidR="00EC0F47" w:rsidRDefault="00A063DB">
      <w:pPr>
        <w:pStyle w:val="a9"/>
        <w:rPr>
          <w:rFonts w:ascii="Times New Roman" w:hAnsi="Times New Roman"/>
        </w:rPr>
      </w:pPr>
      <w:r>
        <w:rPr>
          <w:rStyle w:val="aa"/>
          <w:rFonts w:ascii="Times New Roman" w:hAnsi="Times New Roman"/>
        </w:rPr>
        <w:t>30</w:t>
      </w:r>
      <w:r>
        <w:rPr>
          <w:rFonts w:ascii="Times New Roman" w:hAnsi="Times New Roman"/>
        </w:rPr>
        <w:t xml:space="preserve"> по данным пресс-релиза компании «БАТ Россия», 09.09. 2008</w:t>
      </w:r>
    </w:p>
  </w:footnote>
  <w:footnote w:id="29">
    <w:p w:rsidR="00EC0F47" w:rsidRDefault="00A063DB">
      <w:pPr>
        <w:pStyle w:val="a9"/>
        <w:rPr>
          <w:rFonts w:ascii="Times New Roman" w:hAnsi="Times New Roman"/>
        </w:rPr>
      </w:pPr>
      <w:r>
        <w:rPr>
          <w:rStyle w:val="aa"/>
          <w:rFonts w:ascii="Times New Roman" w:hAnsi="Times New Roman"/>
        </w:rPr>
        <w:t>31</w:t>
      </w:r>
      <w:r>
        <w:rPr>
          <w:rFonts w:ascii="Times New Roman" w:hAnsi="Times New Roman"/>
        </w:rPr>
        <w:t xml:space="preserve"> «Дымное дело». «Ведомости», № 208 (1735), 3 ноября 2007</w:t>
      </w:r>
    </w:p>
  </w:footnote>
  <w:footnote w:id="30">
    <w:p w:rsidR="00EC0F47" w:rsidRDefault="00A063DB">
      <w:pPr>
        <w:pStyle w:val="a9"/>
        <w:rPr>
          <w:rFonts w:ascii="Times New Roman" w:hAnsi="Times New Roman"/>
        </w:rPr>
      </w:pPr>
      <w:r>
        <w:rPr>
          <w:rStyle w:val="aa"/>
          <w:rFonts w:ascii="Times New Roman" w:hAnsi="Times New Roman"/>
        </w:rPr>
        <w:t>32</w:t>
      </w:r>
      <w:r>
        <w:rPr>
          <w:rFonts w:ascii="Times New Roman" w:hAnsi="Times New Roman"/>
        </w:rPr>
        <w:t xml:space="preserve"> Ежегодный отчет ИА "Двина-Информ"</w:t>
      </w:r>
    </w:p>
  </w:footnote>
  <w:footnote w:id="31">
    <w:p w:rsidR="00EC0F47" w:rsidRDefault="00A063DB">
      <w:pPr>
        <w:pStyle w:val="a9"/>
        <w:rPr>
          <w:rFonts w:ascii="Times New Roman" w:hAnsi="Times New Roman"/>
        </w:rPr>
      </w:pPr>
      <w:r>
        <w:rPr>
          <w:rStyle w:val="aa"/>
          <w:rFonts w:ascii="Times New Roman" w:hAnsi="Times New Roman"/>
        </w:rPr>
        <w:t>33</w:t>
      </w:r>
      <w:r>
        <w:rPr>
          <w:rFonts w:ascii="Times New Roman" w:hAnsi="Times New Roman"/>
        </w:rPr>
        <w:t xml:space="preserve"> </w:t>
      </w:r>
      <w:r w:rsidRPr="00022E0C">
        <w:rPr>
          <w:rFonts w:ascii="Times New Roman" w:hAnsi="Times New Roman"/>
        </w:rPr>
        <w:t xml:space="preserve">Газета </w:t>
      </w:r>
      <w:r>
        <w:rPr>
          <w:rStyle w:val="a6"/>
          <w:rFonts w:ascii="Times New Roman" w:hAnsi="Times New Roman"/>
          <w:b w:val="0"/>
        </w:rPr>
        <w:t>«Коммерсантъ»</w:t>
      </w:r>
      <w:r w:rsidRPr="00022E0C">
        <w:rPr>
          <w:rFonts w:ascii="Times New Roman" w:hAnsi="Times New Roman"/>
        </w:rPr>
        <w:t>   № 80(3656) от 12.05.2007 </w:t>
      </w:r>
    </w:p>
  </w:footnote>
  <w:footnote w:id="32">
    <w:p w:rsidR="00EC0F47" w:rsidRDefault="00A063DB">
      <w:pPr>
        <w:pStyle w:val="a9"/>
      </w:pPr>
      <w:r>
        <w:rPr>
          <w:rStyle w:val="aa"/>
          <w:rFonts w:ascii="Times New Roman" w:hAnsi="Times New Roman"/>
        </w:rPr>
        <w:t>34</w:t>
      </w:r>
      <w:r>
        <w:rPr>
          <w:rFonts w:ascii="Times New Roman" w:hAnsi="Times New Roman"/>
        </w:rPr>
        <w:t xml:space="preserve"> там же</w:t>
      </w:r>
    </w:p>
  </w:footnote>
  <w:footnote w:id="33">
    <w:p w:rsidR="00EC0F47" w:rsidRDefault="00A063DB">
      <w:pPr>
        <w:pStyle w:val="a9"/>
      </w:pPr>
      <w:r>
        <w:rPr>
          <w:rStyle w:val="aa"/>
        </w:rPr>
        <w:t>34</w:t>
      </w:r>
      <w:r>
        <w:t xml:space="preserve"> </w:t>
      </w:r>
      <w:r>
        <w:rPr>
          <w:rFonts w:ascii="Times New Roman" w:hAnsi="Times New Roman"/>
        </w:rPr>
        <w:t>По данным исследовательского холдинга И. Березина (http://www.romir.ru)</w:t>
      </w:r>
    </w:p>
  </w:footnote>
  <w:footnote w:id="34">
    <w:p w:rsidR="00EC0F47" w:rsidRDefault="00A063DB">
      <w:pPr>
        <w:pStyle w:val="a9"/>
      </w:pPr>
      <w:r>
        <w:rPr>
          <w:rStyle w:val="aa"/>
        </w:rPr>
        <w:t>35</w:t>
      </w:r>
      <w:r>
        <w:t xml:space="preserve"> </w:t>
      </w:r>
      <w:r>
        <w:rPr>
          <w:rFonts w:ascii="Times New Roman" w:hAnsi="Times New Roman"/>
        </w:rPr>
        <w:t>см. там же</w:t>
      </w:r>
    </w:p>
  </w:footnote>
  <w:footnote w:id="35">
    <w:p w:rsidR="00EC0F47" w:rsidRDefault="00A063DB">
      <w:pPr>
        <w:pStyle w:val="a9"/>
      </w:pPr>
      <w:r>
        <w:rPr>
          <w:rStyle w:val="aa"/>
        </w:rPr>
        <w:t>36</w:t>
      </w:r>
      <w:r>
        <w:t xml:space="preserve"> </w:t>
      </w:r>
      <w:r>
        <w:rPr>
          <w:rFonts w:ascii="Times New Roman" w:hAnsi="Times New Roman"/>
        </w:rPr>
        <w:t>По данным РБК//исследование рынка «Топ 50 компаний г. Москвы. Производство табачных изделий», 2008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70831"/>
    <w:multiLevelType w:val="hybridMultilevel"/>
    <w:tmpl w:val="4A2AACB0"/>
    <w:lvl w:ilvl="0" w:tplc="E5209B5A">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887127"/>
    <w:multiLevelType w:val="multilevel"/>
    <w:tmpl w:val="4704E3DE"/>
    <w:lvl w:ilvl="0">
      <w:start w:val="1"/>
      <w:numFmt w:val="decimal"/>
      <w:lvlText w:val="%1."/>
      <w:lvlJc w:val="left"/>
      <w:pPr>
        <w:tabs>
          <w:tab w:val="num" w:pos="435"/>
        </w:tabs>
        <w:ind w:left="435" w:hanging="435"/>
      </w:p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2">
    <w:nsid w:val="1F537B21"/>
    <w:multiLevelType w:val="multilevel"/>
    <w:tmpl w:val="82DA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FE1497"/>
    <w:multiLevelType w:val="hybridMultilevel"/>
    <w:tmpl w:val="6054FFAC"/>
    <w:lvl w:ilvl="0" w:tplc="6408F91C">
      <w:start w:val="1"/>
      <w:numFmt w:val="decimal"/>
      <w:lvlText w:val="%1."/>
      <w:lvlJc w:val="left"/>
      <w:pPr>
        <w:tabs>
          <w:tab w:val="num" w:pos="1230"/>
        </w:tabs>
        <w:ind w:left="12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72E4D1B"/>
    <w:multiLevelType w:val="hybridMultilevel"/>
    <w:tmpl w:val="4232ED10"/>
    <w:lvl w:ilvl="0" w:tplc="5DC6D72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3971C4"/>
    <w:multiLevelType w:val="hybridMultilevel"/>
    <w:tmpl w:val="567AFDE6"/>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3C721FE"/>
    <w:multiLevelType w:val="multilevel"/>
    <w:tmpl w:val="3B62B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BCE1E92"/>
    <w:multiLevelType w:val="multilevel"/>
    <w:tmpl w:val="FA22A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7201FB"/>
    <w:multiLevelType w:val="hybridMultilevel"/>
    <w:tmpl w:val="3B62B0DA"/>
    <w:lvl w:ilvl="0" w:tplc="1870C8C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4156AA"/>
    <w:multiLevelType w:val="hybridMultilevel"/>
    <w:tmpl w:val="FA9826EA"/>
    <w:lvl w:ilvl="0" w:tplc="1870C8C6">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4DB97AFC"/>
    <w:multiLevelType w:val="hybridMultilevel"/>
    <w:tmpl w:val="4C968E1C"/>
    <w:lvl w:ilvl="0" w:tplc="3C5C25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57A4724A"/>
    <w:multiLevelType w:val="multilevel"/>
    <w:tmpl w:val="ED98827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58C70340"/>
    <w:multiLevelType w:val="multilevel"/>
    <w:tmpl w:val="9AEE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7051FD"/>
    <w:multiLevelType w:val="multilevel"/>
    <w:tmpl w:val="54247E4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4">
    <w:nsid w:val="74233D67"/>
    <w:multiLevelType w:val="multilevel"/>
    <w:tmpl w:val="951CE05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4"/>
  </w:num>
  <w:num w:numId="11">
    <w:abstractNumId w:val="5"/>
  </w:num>
  <w:num w:numId="12">
    <w:abstractNumId w:val="8"/>
  </w:num>
  <w:num w:numId="13">
    <w:abstractNumId w:val="6"/>
  </w:num>
  <w:num w:numId="14">
    <w:abstractNumId w:val="9"/>
  </w:num>
  <w:num w:numId="15">
    <w:abstractNumId w:val="10"/>
  </w:num>
  <w:num w:numId="16">
    <w:abstractNumId w:val="13"/>
  </w:num>
  <w:num w:numId="17">
    <w:abstractNumId w:val="2"/>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3DB"/>
    <w:rsid w:val="00022E0C"/>
    <w:rsid w:val="00A063DB"/>
    <w:rsid w:val="00EC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A1EB595-1251-48B9-B88C-3AA2E70B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Pr>
      <w:color w:val="0000FF"/>
      <w:u w:val="single"/>
    </w:rPr>
  </w:style>
  <w:style w:type="paragraph" w:styleId="a4">
    <w:name w:val="Normal (Web)"/>
    <w:basedOn w:val="a"/>
    <w:semiHidden/>
    <w:unhideWhenUsed/>
    <w:pPr>
      <w:spacing w:before="100" w:beforeAutospacing="1" w:after="100" w:afterAutospacing="1" w:line="240" w:lineRule="auto"/>
    </w:pPr>
    <w:rPr>
      <w:rFonts w:ascii="Times New Roman" w:hAnsi="Times New Roman"/>
      <w:color w:val="000000"/>
      <w:sz w:val="24"/>
      <w:szCs w:val="24"/>
    </w:rPr>
  </w:style>
  <w:style w:type="paragraph" w:customStyle="1" w:styleId="a5">
    <w:name w:val="Абзац списка"/>
    <w:basedOn w:val="a"/>
    <w:qFormat/>
    <w:pPr>
      <w:ind w:left="720"/>
      <w:contextualSpacing/>
    </w:pPr>
  </w:style>
  <w:style w:type="character" w:styleId="a6">
    <w:name w:val="Strong"/>
    <w:basedOn w:val="a0"/>
    <w:qFormat/>
    <w:rPr>
      <w:b/>
      <w:bCs/>
    </w:rPr>
  </w:style>
  <w:style w:type="paragraph" w:customStyle="1" w:styleId="a7">
    <w:name w:val="Текст выноски"/>
    <w:basedOn w:val="a"/>
    <w:semiHidden/>
    <w:unhideWhenUsed/>
    <w:pPr>
      <w:spacing w:after="0" w:line="240" w:lineRule="auto"/>
    </w:pPr>
    <w:rPr>
      <w:rFonts w:ascii="Tahoma" w:hAnsi="Tahoma" w:cs="Tahoma"/>
      <w:sz w:val="16"/>
      <w:szCs w:val="16"/>
    </w:rPr>
  </w:style>
  <w:style w:type="character" w:customStyle="1" w:styleId="a8">
    <w:name w:val="Знак Знак"/>
    <w:basedOn w:val="a0"/>
    <w:semiHidden/>
    <w:rPr>
      <w:rFonts w:ascii="Tahoma" w:hAnsi="Tahoma" w:cs="Tahoma"/>
      <w:sz w:val="16"/>
      <w:szCs w:val="16"/>
    </w:rPr>
  </w:style>
  <w:style w:type="paragraph" w:styleId="a9">
    <w:name w:val="footnote text"/>
    <w:basedOn w:val="a"/>
    <w:semiHidden/>
    <w:rPr>
      <w:sz w:val="20"/>
      <w:szCs w:val="20"/>
    </w:rPr>
  </w:style>
  <w:style w:type="character" w:styleId="aa">
    <w:name w:val="footnote reference"/>
    <w:basedOn w:val="a0"/>
    <w:semiHidden/>
    <w:rPr>
      <w:vertAlign w:val="superscript"/>
    </w:rPr>
  </w:style>
  <w:style w:type="paragraph" w:styleId="ab">
    <w:name w:val="footer"/>
    <w:basedOn w:val="a"/>
    <w:semiHidden/>
    <w:pPr>
      <w:tabs>
        <w:tab w:val="center" w:pos="4677"/>
        <w:tab w:val="right" w:pos="9355"/>
      </w:tabs>
    </w:pPr>
  </w:style>
  <w:style w:type="character" w:styleId="ac">
    <w:name w:val="page number"/>
    <w:basedOn w:val="a0"/>
    <w:semiHidden/>
  </w:style>
  <w:style w:type="paragraph" w:styleId="2">
    <w:name w:val="Body Text Indent 2"/>
    <w:basedOn w:val="a"/>
    <w:semiHidden/>
    <w:pPr>
      <w:spacing w:after="120" w:line="480" w:lineRule="auto"/>
      <w:ind w:left="283"/>
    </w:pPr>
    <w:rPr>
      <w:rFonts w:ascii="Times New Roman" w:hAnsi="Times New Roman"/>
      <w:sz w:val="24"/>
      <w:szCs w:val="24"/>
    </w:rPr>
  </w:style>
  <w:style w:type="paragraph" w:styleId="ad">
    <w:name w:val="Body Text"/>
    <w:basedOn w:val="a"/>
    <w:semiHidden/>
    <w:pPr>
      <w:spacing w:after="120"/>
    </w:pPr>
  </w:style>
  <w:style w:type="character" w:customStyle="1" w:styleId="paragraph">
    <w:name w:val="paragraph"/>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13966</Words>
  <Characters>79608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ОСОБЕННОСТИ ПОСТРОЕНИЯ ВЗАИМООТНОШЕНИЙ КРУПНОГО БИЗНЕСА И ВЛАСТИ НА ПРИМЕРЕ ТАБАЧНЫХ КОМПАНИЙ («БАТ РОССИЯ»)</vt:lpstr>
    </vt:vector>
  </TitlesOfParts>
  <Company>Reanimator Extreme Edition</Company>
  <LinksUpToDate>false</LinksUpToDate>
  <CharactersWithSpaces>93388</CharactersWithSpaces>
  <SharedDoc>false</SharedDoc>
  <HLinks>
    <vt:vector size="66" baseType="variant">
      <vt:variant>
        <vt:i4>458754</vt:i4>
      </vt:variant>
      <vt:variant>
        <vt:i4>24</vt:i4>
      </vt:variant>
      <vt:variant>
        <vt:i4>0</vt:i4>
      </vt:variant>
      <vt:variant>
        <vt:i4>5</vt:i4>
      </vt:variant>
      <vt:variant>
        <vt:lpwstr>http://www.batrussia.ru/</vt:lpwstr>
      </vt:variant>
      <vt:variant>
        <vt:lpwstr/>
      </vt:variant>
      <vt:variant>
        <vt:i4>5439583</vt:i4>
      </vt:variant>
      <vt:variant>
        <vt:i4>21</vt:i4>
      </vt:variant>
      <vt:variant>
        <vt:i4>0</vt:i4>
      </vt:variant>
      <vt:variant>
        <vt:i4>5</vt:i4>
      </vt:variant>
      <vt:variant>
        <vt:lpwstr>http://www.kommersant.ru/daily.aspx?date=20070512</vt:lpwstr>
      </vt:variant>
      <vt:variant>
        <vt:lpwstr/>
      </vt:variant>
      <vt:variant>
        <vt:i4>2359404</vt:i4>
      </vt:variant>
      <vt:variant>
        <vt:i4>18</vt:i4>
      </vt:variant>
      <vt:variant>
        <vt:i4>0</vt:i4>
      </vt:variant>
      <vt:variant>
        <vt:i4>5</vt:i4>
      </vt:variant>
      <vt:variant>
        <vt:lpwstr>http://ru.wikipedia.org/wiki/%D0%97%D0%B0%D0%BA%D0%BE%D0%BD</vt:lpwstr>
      </vt:variant>
      <vt:variant>
        <vt:lpwstr/>
      </vt:variant>
      <vt:variant>
        <vt:i4>720974</vt:i4>
      </vt:variant>
      <vt:variant>
        <vt:i4>15</vt:i4>
      </vt:variant>
      <vt:variant>
        <vt:i4>0</vt:i4>
      </vt:variant>
      <vt:variant>
        <vt:i4>5</vt:i4>
      </vt:variant>
      <vt:variant>
        <vt:lpwstr>http://ru.wikipedia.org/wiki/%D0%A3%D1%81%D0%BB%D1%83%D0%B3%D0%B0</vt:lpwstr>
      </vt:variant>
      <vt:variant>
        <vt:lpwstr/>
      </vt:variant>
      <vt:variant>
        <vt:i4>5242952</vt:i4>
      </vt:variant>
      <vt:variant>
        <vt:i4>12</vt:i4>
      </vt:variant>
      <vt:variant>
        <vt:i4>0</vt:i4>
      </vt:variant>
      <vt:variant>
        <vt:i4>5</vt:i4>
      </vt:variant>
      <vt:variant>
        <vt:lpwstr>http://ru.wikipedia.org/wiki/%D0%A0%D0%B0%D0%B1%D0%BE%D1%82%D0%B0</vt:lpwstr>
      </vt:variant>
      <vt:variant>
        <vt:lpwstr/>
      </vt:variant>
      <vt:variant>
        <vt:i4>2555962</vt:i4>
      </vt:variant>
      <vt:variant>
        <vt:i4>9</vt:i4>
      </vt:variant>
      <vt:variant>
        <vt:i4>0</vt:i4>
      </vt:variant>
      <vt:variant>
        <vt:i4>5</vt:i4>
      </vt:variant>
      <vt:variant>
        <vt:lpwstr>http://ru.wikipedia.org/wiki/%D0%A2%D0%BE%D0%B2%D0%B0%D1%80</vt:lpwstr>
      </vt:variant>
      <vt:variant>
        <vt:lpwstr/>
      </vt:variant>
      <vt:variant>
        <vt:i4>2359354</vt:i4>
      </vt:variant>
      <vt:variant>
        <vt:i4>6</vt:i4>
      </vt:variant>
      <vt:variant>
        <vt:i4>0</vt:i4>
      </vt:variant>
      <vt:variant>
        <vt:i4>5</vt:i4>
      </vt:variant>
      <vt:variant>
        <vt:lpwstr>http://ru.wikipedia.org/wiki/%D0%98%D0%BC%D1%83%D1%89%D0%B5%D1%81%D1%82%D0%B2%D0%BE</vt:lpwstr>
      </vt:variant>
      <vt:variant>
        <vt:lpwstr/>
      </vt:variant>
      <vt:variant>
        <vt:i4>8323120</vt:i4>
      </vt:variant>
      <vt:variant>
        <vt:i4>3</vt:i4>
      </vt:variant>
      <vt:variant>
        <vt:i4>0</vt:i4>
      </vt:variant>
      <vt:variant>
        <vt:i4>5</vt:i4>
      </vt:variant>
      <vt:variant>
        <vt:lpwstr>http://ru.wikipedia.org/wiki/%D0%9F%D1%80%D0%B8%D0%B1%D1%8B%D0%BB%D1%8C</vt:lpwstr>
      </vt:variant>
      <vt:variant>
        <vt:lpwstr/>
      </vt:variant>
      <vt:variant>
        <vt:i4>524353</vt:i4>
      </vt:variant>
      <vt:variant>
        <vt:i4>0</vt:i4>
      </vt:variant>
      <vt:variant>
        <vt:i4>0</vt:i4>
      </vt:variant>
      <vt:variant>
        <vt:i4>5</vt:i4>
      </vt:variant>
      <vt:variant>
        <vt:lpwstr>http://ru.wikipedia.org/wiki/%D0%91%D0%B8%D0%B7%D0%BD%D0%B5%D1%81</vt:lpwstr>
      </vt:variant>
      <vt:variant>
        <vt:lpwstr/>
      </vt:variant>
      <vt:variant>
        <vt:i4>5439583</vt:i4>
      </vt:variant>
      <vt:variant>
        <vt:i4>3</vt:i4>
      </vt:variant>
      <vt:variant>
        <vt:i4>0</vt:i4>
      </vt:variant>
      <vt:variant>
        <vt:i4>5</vt:i4>
      </vt:variant>
      <vt:variant>
        <vt:lpwstr>http://www.kommersant.ru/daily.aspx?date=20070512</vt:lpwstr>
      </vt:variant>
      <vt:variant>
        <vt:lpwstr/>
      </vt:variant>
      <vt:variant>
        <vt:i4>458754</vt:i4>
      </vt:variant>
      <vt:variant>
        <vt:i4>0</vt:i4>
      </vt:variant>
      <vt:variant>
        <vt:i4>0</vt:i4>
      </vt:variant>
      <vt:variant>
        <vt:i4>5</vt:i4>
      </vt:variant>
      <vt:variant>
        <vt:lpwstr>http://www.batrussia.ru/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ПОСТРОЕНИЯ ВЗАИМООТНОШЕНИЙ КРУПНОГО БИЗНЕСА И ВЛАСТИ НА ПРИМЕРЕ ТАБАЧНЫХ КОМПАНИЙ («БАТ РОССИЯ»)</dc:title>
  <dc:subject/>
  <dc:creator>User</dc:creator>
  <cp:keywords/>
  <dc:description/>
  <cp:lastModifiedBy>Irina</cp:lastModifiedBy>
  <cp:revision>2</cp:revision>
  <dcterms:created xsi:type="dcterms:W3CDTF">2014-09-18T13:09:00Z</dcterms:created>
  <dcterms:modified xsi:type="dcterms:W3CDTF">2014-09-18T13:09:00Z</dcterms:modified>
</cp:coreProperties>
</file>