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66F" w:rsidRDefault="00B1766F" w:rsidP="00B1766F">
      <w:r>
        <w:rPr>
          <w:b/>
          <w:bCs/>
        </w:rPr>
        <w:t>Жигер Басен - Подходы к сценарному анализу банковской системы Казахстана в кризисных условиях (публикация в №3/2006. Журнал Экономические стратегии - Центральная Азия)</w:t>
      </w:r>
      <w:r>
        <w:t xml:space="preserve"> </w:t>
      </w:r>
    </w:p>
    <w:p w:rsidR="00B1766F" w:rsidRDefault="005F7ACD" w:rsidP="00B1766F">
      <w:hyperlink r:id="rId5" w:history="1">
        <w:r>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Жигер Басен - Подходы к сценарному анализу банковской системы Казахстана в кризисных условиях (публикация в №3/2006. Журнал Экономические стратегии - Центральная Азия)" href="http://www.inesnet.kz/uploads/posts/2008-07/1215753978_t1.jpg" style="position:absolute;margin-left:-85.05pt;margin-top:-98.1pt;width:90.75pt;height:112.5pt;z-index:251657728;mso-wrap-distance-left:0;mso-wrap-distance-right:0;mso-position-horizontal-relative:text;mso-position-vertical-relative:line" o:allowoverlap="f" o:button="t">
              <v:imagedata r:id="rId6" o:title="1215753978_t1"/>
              <w10:wrap type="square"/>
            </v:shape>
          </w:pict>
        </w:r>
      </w:hyperlink>
      <w:r w:rsidR="00B1766F">
        <w:rPr>
          <w:sz w:val="20"/>
          <w:szCs w:val="20"/>
        </w:rPr>
        <w:t>В условиях высокой динамики роста банковской системы Казахстана увеличивается подверженность банков второго уровня внешним шокам, способным существенным образом повлиять на их финансовую устойчивость. Поскольку роль банковского сектора в экономике велика, то кризисные явления в банковской системе Казахстана негативно повлияют на экономику в целом.</w:t>
      </w:r>
    </w:p>
    <w:p w:rsidR="00B1766F" w:rsidRDefault="00B1766F" w:rsidP="00B1766F">
      <w:r>
        <w:rPr>
          <w:sz w:val="20"/>
          <w:szCs w:val="20"/>
        </w:rPr>
        <w:t> </w:t>
      </w:r>
    </w:p>
    <w:p w:rsidR="00B1766F" w:rsidRDefault="00B1766F" w:rsidP="00B1766F">
      <w:r>
        <w:rPr>
          <w:sz w:val="20"/>
          <w:szCs w:val="20"/>
        </w:rPr>
        <w:t>Сценарный анализ основан на допущении возможности наступления гипотетического, но вместе с тем вероятного события, которое может повлечь кризисные явления в банковской системе Казахстана. Оценка воздействия на банковский сектор ряда факторов риска позволяет определить его стратегические перспективы на будущее.</w:t>
      </w:r>
    </w:p>
    <w:p w:rsidR="00B1766F" w:rsidRDefault="00B1766F" w:rsidP="00B1766F">
      <w:r>
        <w:rPr>
          <w:sz w:val="20"/>
          <w:szCs w:val="20"/>
        </w:rPr>
        <w:t> </w:t>
      </w:r>
    </w:p>
    <w:p w:rsidR="00B1766F" w:rsidRDefault="00B1766F" w:rsidP="00B1766F">
      <w:r>
        <w:rPr>
          <w:sz w:val="20"/>
          <w:szCs w:val="20"/>
        </w:rPr>
        <w:t>Анализ текущих тенденций экономического развития и состояния банковского сектора Казахстана позволяет идентифицировать кризисные сценарии, реализация которых может привести к негативным последствиям вплоть до коллапса банковской системы. Также важно видеть, в какой среде функционирует банковский сектор Казахстана. Политика регулирования банковской системы отражает намерения государства в отношении перспектив развития банков второго уровня в экономике и может выступать в качестве как стабилизирующего, так и дестабилизирующего фактора.</w:t>
      </w:r>
    </w:p>
    <w:p w:rsidR="00B1766F" w:rsidRDefault="00B1766F" w:rsidP="00B1766F">
      <w:r>
        <w:rPr>
          <w:sz w:val="20"/>
          <w:szCs w:val="20"/>
        </w:rPr>
        <w:t> </w:t>
      </w:r>
    </w:p>
    <w:p w:rsidR="00B1766F" w:rsidRDefault="00B1766F" w:rsidP="00B1766F">
      <w:r>
        <w:rPr>
          <w:rStyle w:val="a3"/>
          <w:color w:val="9400D3"/>
          <w:sz w:val="20"/>
          <w:szCs w:val="20"/>
        </w:rPr>
        <w:t>Обзор банковской системы Казахстана (1)</w:t>
      </w:r>
      <w:r>
        <w:rPr>
          <w:sz w:val="20"/>
          <w:szCs w:val="20"/>
        </w:rPr>
        <w:br/>
        <w:t xml:space="preserve">По состоянию на 1 октября </w:t>
      </w:r>
      <w:smartTag w:uri="urn:schemas-microsoft-com:office:smarttags" w:element="metricconverter">
        <w:smartTagPr>
          <w:attr w:name="ProductID" w:val="2006 г"/>
        </w:smartTagPr>
        <w:r>
          <w:rPr>
            <w:sz w:val="20"/>
            <w:szCs w:val="20"/>
          </w:rPr>
          <w:t>2006 г</w:t>
        </w:r>
      </w:smartTag>
      <w:r>
        <w:rPr>
          <w:sz w:val="20"/>
          <w:szCs w:val="20"/>
        </w:rPr>
        <w:t>. количество банков второго уровня в Казахстане составляло 34 (без учета АО «Банк развития Казахстана»), из них 14 банков с иностранным участием, 1 банк со 100-процентным участием государства в уставном капитале (АО «Жилищный строительный сберегательный банк Казахстана»).</w:t>
      </w:r>
    </w:p>
    <w:p w:rsidR="00B1766F" w:rsidRDefault="00B1766F" w:rsidP="00B1766F">
      <w:r>
        <w:rPr>
          <w:sz w:val="20"/>
          <w:szCs w:val="20"/>
        </w:rPr>
        <w:t> </w:t>
      </w:r>
    </w:p>
    <w:p w:rsidR="00B1766F" w:rsidRDefault="00B1766F" w:rsidP="00B1766F">
      <w:r>
        <w:rPr>
          <w:sz w:val="20"/>
          <w:szCs w:val="20"/>
        </w:rPr>
        <w:t xml:space="preserve">Совокупный собственный капитал банков на 1 октября </w:t>
      </w:r>
      <w:smartTag w:uri="urn:schemas-microsoft-com:office:smarttags" w:element="metricconverter">
        <w:smartTagPr>
          <w:attr w:name="ProductID" w:val="2006 г"/>
        </w:smartTagPr>
        <w:r>
          <w:rPr>
            <w:sz w:val="20"/>
            <w:szCs w:val="20"/>
          </w:rPr>
          <w:t>2006 г</w:t>
        </w:r>
      </w:smartTag>
      <w:r>
        <w:rPr>
          <w:sz w:val="20"/>
          <w:szCs w:val="20"/>
        </w:rPr>
        <w:t>. равнялся 896,7 млрд тенге. С начала года увеличение составило 52,7%, а к соответствующему периоду прошлого года – 85,9%. Капитал первого уровня равнялся 559,9 млрд тенге, с начала года увеличение составило 52%, к соответствующему периоду прошлого года – 71,7%. Капитал второго уровня равнялся 334,6 млрд тенге, с начала года увеличение составило 53%, к соответствующему периоду прошлого года – 113,9%.</w:t>
      </w:r>
    </w:p>
    <w:p w:rsidR="00B1766F" w:rsidRDefault="00B1766F" w:rsidP="00B1766F">
      <w:r>
        <w:rPr>
          <w:sz w:val="20"/>
          <w:szCs w:val="20"/>
        </w:rPr>
        <w:t> </w:t>
      </w:r>
    </w:p>
    <w:p w:rsidR="00B1766F" w:rsidRDefault="00B1766F" w:rsidP="00B1766F">
      <w:r>
        <w:rPr>
          <w:sz w:val="20"/>
          <w:szCs w:val="20"/>
        </w:rPr>
        <w:t xml:space="preserve">Показатели адекватности собственного капитала банковского сектора по состоянию на 1 октября </w:t>
      </w:r>
      <w:smartTag w:uri="urn:schemas-microsoft-com:office:smarttags" w:element="metricconverter">
        <w:smartTagPr>
          <w:attr w:name="ProductID" w:val="2006 г"/>
        </w:smartTagPr>
        <w:r>
          <w:rPr>
            <w:sz w:val="20"/>
            <w:szCs w:val="20"/>
          </w:rPr>
          <w:t>2006 г</w:t>
        </w:r>
      </w:smartTag>
      <w:r>
        <w:rPr>
          <w:sz w:val="20"/>
          <w:szCs w:val="20"/>
        </w:rPr>
        <w:t>. составили: k1 – 0,09 (при нормативе 0,06; для банка, участником которого является банковский холдинг, – 0,05) и 0,084 на ту же дату прошлого года; k2 – 0,15 (при нормативе 0,12) и 0,16 на ту же дату прошлого года.</w:t>
      </w:r>
    </w:p>
    <w:p w:rsidR="00B1766F" w:rsidRDefault="00B1766F" w:rsidP="00B1766F">
      <w:r>
        <w:rPr>
          <w:sz w:val="20"/>
          <w:szCs w:val="20"/>
        </w:rPr>
        <w:t> </w:t>
      </w:r>
    </w:p>
    <w:p w:rsidR="00B1766F" w:rsidRDefault="00B1766F" w:rsidP="00B1766F">
      <w:r>
        <w:rPr>
          <w:sz w:val="20"/>
          <w:szCs w:val="20"/>
        </w:rPr>
        <w:t xml:space="preserve">Совокупные активы банков на 1 октября </w:t>
      </w:r>
      <w:smartTag w:uri="urn:schemas-microsoft-com:office:smarttags" w:element="metricconverter">
        <w:smartTagPr>
          <w:attr w:name="ProductID" w:val="2006 г"/>
        </w:smartTagPr>
        <w:r>
          <w:rPr>
            <w:sz w:val="20"/>
            <w:szCs w:val="20"/>
          </w:rPr>
          <w:t>2006 г</w:t>
        </w:r>
      </w:smartTag>
      <w:r>
        <w:rPr>
          <w:sz w:val="20"/>
          <w:szCs w:val="20"/>
        </w:rPr>
        <w:t>. равнялись 6578,1 млрд тенге. С начала года увеличение составило 45,7%, к соответствующему периоду прошлого года – 77,3%. Займы клиентам равнялись 4420,9 млрд тенге, увеличение с начала года составило 49,7%, к аналогичному периоду прошлого года – 82,8%. Отраслевая структура кредитов банков в экономике представлена в табл. 1.</w:t>
      </w:r>
    </w:p>
    <w:p w:rsidR="00B1766F" w:rsidRDefault="00B1766F" w:rsidP="00B1766F">
      <w:r>
        <w:rPr>
          <w:sz w:val="20"/>
          <w:szCs w:val="20"/>
        </w:rPr>
        <w:t> </w:t>
      </w:r>
    </w:p>
    <w:p w:rsidR="00B1766F" w:rsidRDefault="005F7ACD" w:rsidP="00B1766F">
      <w:pPr>
        <w:jc w:val="center"/>
        <w:rPr>
          <w:sz w:val="20"/>
          <w:szCs w:val="20"/>
        </w:rPr>
      </w:pPr>
      <w:r>
        <w:rPr>
          <w:sz w:val="20"/>
          <w:szCs w:val="20"/>
        </w:rPr>
        <w:pict>
          <v:shape id="_x0000_i1025" type="#_x0000_t75" alt="" style="width:120pt;height:82.5pt">
            <v:imagedata r:id="rId7" o:title=""/>
          </v:shape>
        </w:pict>
      </w:r>
    </w:p>
    <w:p w:rsidR="00B1766F" w:rsidRDefault="00B1766F" w:rsidP="00B1766F">
      <w:pPr>
        <w:rPr>
          <w:sz w:val="20"/>
          <w:szCs w:val="20"/>
        </w:rPr>
      </w:pPr>
      <w:r>
        <w:rPr>
          <w:sz w:val="20"/>
          <w:szCs w:val="20"/>
        </w:rPr>
        <w:t> </w:t>
      </w:r>
    </w:p>
    <w:p w:rsidR="00B1766F" w:rsidRDefault="00B1766F" w:rsidP="00B1766F">
      <w:r>
        <w:rPr>
          <w:sz w:val="20"/>
          <w:szCs w:val="20"/>
        </w:rPr>
        <w:t> </w:t>
      </w:r>
    </w:p>
    <w:p w:rsidR="00B1766F" w:rsidRDefault="00B1766F" w:rsidP="00B1766F">
      <w:r>
        <w:rPr>
          <w:sz w:val="20"/>
          <w:szCs w:val="20"/>
        </w:rPr>
        <w:t xml:space="preserve">Размер активов и условных обязательств, подлежащих классификации на 1 октября </w:t>
      </w:r>
      <w:smartTag w:uri="urn:schemas-microsoft-com:office:smarttags" w:element="metricconverter">
        <w:smartTagPr>
          <w:attr w:name="ProductID" w:val="2006 г"/>
        </w:smartTagPr>
        <w:r>
          <w:rPr>
            <w:sz w:val="20"/>
            <w:szCs w:val="20"/>
          </w:rPr>
          <w:t>2006 г</w:t>
        </w:r>
      </w:smartTag>
      <w:r>
        <w:rPr>
          <w:sz w:val="20"/>
          <w:szCs w:val="20"/>
        </w:rPr>
        <w:t>. составил 8108,1 млрд тенге. Увеличение с начала года составило 49,6%, к аналогичному периоду прошлого года – 84,7%. Удельный вес стандартных активов и условных обязательств с начала года увеличился с 73,3 до 74,2% (на ту же дату прошлого года – 73,3%), сомнительных – снизился с 25,4 до 24,6% (25,5%), безнадежных – снизился с 1,3 до 1,2% (1,2%).</w:t>
      </w:r>
    </w:p>
    <w:p w:rsidR="00B1766F" w:rsidRDefault="00B1766F" w:rsidP="00B1766F">
      <w:r>
        <w:rPr>
          <w:sz w:val="20"/>
          <w:szCs w:val="20"/>
        </w:rPr>
        <w:t> </w:t>
      </w:r>
    </w:p>
    <w:p w:rsidR="00B1766F" w:rsidRDefault="00B1766F" w:rsidP="00B1766F">
      <w:r>
        <w:rPr>
          <w:sz w:val="20"/>
          <w:szCs w:val="20"/>
        </w:rPr>
        <w:t xml:space="preserve">В структуре кредитного портфеля за период с начала года доля стандартных кредитов увеличилась с 58,2 до 59,2% (на ту же дату прошлого года – 59,1%), сомнительных кредитов – снизилась с 39,5 до 38,8% (38,8%), безнадежных – уменьшилась с 2,3 до 2% (2,1%). Общая сумма обязательств банков на 1 октября </w:t>
      </w:r>
      <w:smartTag w:uri="urn:schemas-microsoft-com:office:smarttags" w:element="metricconverter">
        <w:smartTagPr>
          <w:attr w:name="ProductID" w:val="2006 г"/>
        </w:smartTagPr>
        <w:r>
          <w:rPr>
            <w:sz w:val="20"/>
            <w:szCs w:val="20"/>
          </w:rPr>
          <w:t>2006 г</w:t>
        </w:r>
      </w:smartTag>
      <w:r>
        <w:rPr>
          <w:sz w:val="20"/>
          <w:szCs w:val="20"/>
        </w:rPr>
        <w:t>. составила 5952,9 млрд тенге. С начала года увеличение составило 46,1%, к соответствующему периоду прошлого года – 79,3%.</w:t>
      </w:r>
    </w:p>
    <w:p w:rsidR="00B1766F" w:rsidRDefault="00B1766F" w:rsidP="00B1766F">
      <w:r>
        <w:rPr>
          <w:sz w:val="20"/>
          <w:szCs w:val="20"/>
        </w:rPr>
        <w:t> </w:t>
      </w:r>
    </w:p>
    <w:p w:rsidR="00B1766F" w:rsidRDefault="00B1766F" w:rsidP="00B1766F">
      <w:r>
        <w:rPr>
          <w:sz w:val="20"/>
          <w:szCs w:val="20"/>
        </w:rPr>
        <w:t>Вклады клиентов (2) равнялись 3809,6 млрд тенге (в том числе в иностранной валюте – 2275,4 млрд тенге), увеличение с начала года составило 51% (43,6%), к аналогичному периоду прошлого года – 78,4% (80,9%). Вклады физических лиц составили 849,4 млрд тенге (в том числе в иностранной валюте – 305,9 млрд тенге), увеличение с начала года составило 42,3% (7,5%), к аналогичному периоду прошлого года – 59,8% (26%). Вклады юридических лиц составили 2960,2 млрд тенге (в том числе в иностранной валюте – 1969,6 млрд тенге), увеличение с начала года составило 53,7% (51,5%), к аналогичному периоду прошлого года – 84,6% (94,1%).</w:t>
      </w:r>
    </w:p>
    <w:p w:rsidR="00B1766F" w:rsidRDefault="00B1766F" w:rsidP="00B1766F">
      <w:r>
        <w:rPr>
          <w:sz w:val="20"/>
          <w:szCs w:val="20"/>
        </w:rPr>
        <w:t> </w:t>
      </w:r>
    </w:p>
    <w:p w:rsidR="00B1766F" w:rsidRDefault="00B1766F" w:rsidP="00B1766F">
      <w:r>
        <w:rPr>
          <w:sz w:val="20"/>
          <w:szCs w:val="20"/>
        </w:rPr>
        <w:t xml:space="preserve">Совокупный чистый доход после уплаты подоходного налога на 1 октября </w:t>
      </w:r>
      <w:smartTag w:uri="urn:schemas-microsoft-com:office:smarttags" w:element="metricconverter">
        <w:smartTagPr>
          <w:attr w:name="ProductID" w:val="2006 г"/>
        </w:smartTagPr>
        <w:r>
          <w:rPr>
            <w:sz w:val="20"/>
            <w:szCs w:val="20"/>
          </w:rPr>
          <w:t>2006 г</w:t>
        </w:r>
      </w:smartTag>
      <w:r>
        <w:rPr>
          <w:sz w:val="20"/>
          <w:szCs w:val="20"/>
        </w:rPr>
        <w:t xml:space="preserve">. был равен 88,1 млрд тенге, тогда как на 1 октября </w:t>
      </w:r>
      <w:smartTag w:uri="urn:schemas-microsoft-com:office:smarttags" w:element="metricconverter">
        <w:smartTagPr>
          <w:attr w:name="ProductID" w:val="2005 г"/>
        </w:smartTagPr>
        <w:r>
          <w:rPr>
            <w:sz w:val="20"/>
            <w:szCs w:val="20"/>
          </w:rPr>
          <w:t>2005 г</w:t>
        </w:r>
      </w:smartTag>
      <w:r>
        <w:rPr>
          <w:sz w:val="20"/>
          <w:szCs w:val="20"/>
        </w:rPr>
        <w:t>. – 53,1 млрд тенге, при этом за 9 месяцев текущего года был получен совокупный чистый доход после уплаты подоходного налога на 65,9% больше, чем за аналогичный период прошлого года. Динамика совокупных показателей, характеризующих доходность банковского сектора, представлена в табл. 2.</w:t>
      </w:r>
    </w:p>
    <w:p w:rsidR="00B1766F" w:rsidRDefault="00B1766F" w:rsidP="00B1766F">
      <w:r>
        <w:rPr>
          <w:sz w:val="20"/>
          <w:szCs w:val="20"/>
        </w:rPr>
        <w:t> </w:t>
      </w:r>
    </w:p>
    <w:p w:rsidR="00B1766F" w:rsidRDefault="005F7ACD" w:rsidP="00B1766F">
      <w:pPr>
        <w:jc w:val="center"/>
        <w:rPr>
          <w:sz w:val="20"/>
          <w:szCs w:val="20"/>
        </w:rPr>
      </w:pPr>
      <w:r>
        <w:rPr>
          <w:sz w:val="20"/>
          <w:szCs w:val="20"/>
        </w:rPr>
        <w:pict>
          <v:shape id="_x0000_i1026" type="#_x0000_t75" alt="" style="width:375pt;height:135pt">
            <v:imagedata r:id="rId8" o:title=""/>
          </v:shape>
        </w:pict>
      </w:r>
    </w:p>
    <w:p w:rsidR="00B1766F" w:rsidRDefault="00B1766F" w:rsidP="00B1766F">
      <w:pPr>
        <w:rPr>
          <w:sz w:val="20"/>
          <w:szCs w:val="20"/>
        </w:rPr>
      </w:pPr>
      <w:r>
        <w:rPr>
          <w:sz w:val="20"/>
          <w:szCs w:val="20"/>
        </w:rPr>
        <w:t> </w:t>
      </w:r>
    </w:p>
    <w:p w:rsidR="00B1766F" w:rsidRDefault="00B1766F" w:rsidP="00B1766F">
      <w:r>
        <w:rPr>
          <w:sz w:val="20"/>
          <w:szCs w:val="20"/>
        </w:rPr>
        <w:t> </w:t>
      </w:r>
    </w:p>
    <w:p w:rsidR="00B1766F" w:rsidRDefault="00B1766F" w:rsidP="00B1766F">
      <w:r>
        <w:rPr>
          <w:sz w:val="20"/>
          <w:szCs w:val="20"/>
        </w:rPr>
        <w:t>Сводный коэффициент текущей ликвидности на 01.10.06 г. составил 1,43 (на 01.10.05 г. – 0,996) при минимальной норме для отдельного банка 0,3, коэффициент краткосрочной ликвидности – 1,08 (1,036) при минимальной величине – 0,5. Таким образом, ликвидность банковского сектора находится на уровне, в 2–3 раза превышающем нормативный показатель. Концентрация банковского сектора характеризуется показателями, представленными в табл. 3.</w:t>
      </w:r>
    </w:p>
    <w:p w:rsidR="00B1766F" w:rsidRDefault="00B1766F" w:rsidP="00B1766F">
      <w:r>
        <w:rPr>
          <w:sz w:val="20"/>
          <w:szCs w:val="20"/>
        </w:rPr>
        <w:t> </w:t>
      </w:r>
    </w:p>
    <w:p w:rsidR="00B1766F" w:rsidRDefault="005F7ACD" w:rsidP="00B1766F">
      <w:pPr>
        <w:jc w:val="center"/>
        <w:rPr>
          <w:sz w:val="20"/>
          <w:szCs w:val="20"/>
        </w:rPr>
      </w:pPr>
      <w:r>
        <w:rPr>
          <w:sz w:val="20"/>
          <w:szCs w:val="20"/>
        </w:rPr>
        <w:pict>
          <v:shape id="_x0000_i1027" type="#_x0000_t75" alt="" style="width:120pt;height:93.75pt">
            <v:imagedata r:id="rId9" o:title=""/>
          </v:shape>
        </w:pict>
      </w:r>
    </w:p>
    <w:p w:rsidR="00B1766F" w:rsidRDefault="00B1766F" w:rsidP="00B1766F">
      <w:pPr>
        <w:rPr>
          <w:sz w:val="20"/>
          <w:szCs w:val="20"/>
        </w:rPr>
      </w:pPr>
      <w:r>
        <w:rPr>
          <w:sz w:val="20"/>
          <w:szCs w:val="20"/>
        </w:rPr>
        <w:t> </w:t>
      </w:r>
    </w:p>
    <w:p w:rsidR="00B1766F" w:rsidRDefault="00B1766F" w:rsidP="00B1766F">
      <w:pPr>
        <w:rPr>
          <w:sz w:val="20"/>
          <w:szCs w:val="20"/>
        </w:rPr>
      </w:pPr>
      <w:r>
        <w:rPr>
          <w:sz w:val="20"/>
          <w:szCs w:val="20"/>
        </w:rPr>
        <w:br/>
        <w:t>Как видно, наблюдается сокращение удельного веса трех крупнейших банков практически по всем показателям при увеличении доли пяти крупнейших банков, что свидетельствует о больших темпах роста банков из так называемого второго эшелона. Динамика относительных показателей, характеризующих роль банковского сектора в экономике, отражена в табл. 4.</w:t>
      </w:r>
    </w:p>
    <w:p w:rsidR="00B1766F" w:rsidRDefault="00B1766F" w:rsidP="00B1766F">
      <w:pPr>
        <w:rPr>
          <w:sz w:val="20"/>
          <w:szCs w:val="20"/>
        </w:rPr>
      </w:pPr>
      <w:r>
        <w:rPr>
          <w:sz w:val="20"/>
          <w:szCs w:val="20"/>
        </w:rPr>
        <w:t> </w:t>
      </w:r>
    </w:p>
    <w:p w:rsidR="00B1766F" w:rsidRDefault="005F7ACD" w:rsidP="00B1766F">
      <w:pPr>
        <w:jc w:val="center"/>
        <w:rPr>
          <w:sz w:val="20"/>
          <w:szCs w:val="20"/>
        </w:rPr>
      </w:pPr>
      <w:r>
        <w:rPr>
          <w:sz w:val="20"/>
          <w:szCs w:val="20"/>
        </w:rPr>
        <w:pict>
          <v:shape id="_x0000_i1038" type="#_x0000_t75" style="width:525pt;height:143.25pt">
            <v:imagedata r:id="rId10" o:title=""/>
          </v:shape>
        </w:pict>
      </w:r>
    </w:p>
    <w:p w:rsidR="00B1766F" w:rsidRDefault="00B1766F" w:rsidP="00B1766F">
      <w:pPr>
        <w:rPr>
          <w:sz w:val="20"/>
          <w:szCs w:val="20"/>
        </w:rPr>
      </w:pPr>
      <w:r>
        <w:rPr>
          <w:sz w:val="20"/>
          <w:szCs w:val="20"/>
        </w:rPr>
        <w:t> </w:t>
      </w:r>
    </w:p>
    <w:p w:rsidR="00B1766F" w:rsidRDefault="00B1766F" w:rsidP="00B1766F">
      <w:pPr>
        <w:rPr>
          <w:sz w:val="20"/>
          <w:szCs w:val="20"/>
        </w:rPr>
      </w:pPr>
      <w:r>
        <w:rPr>
          <w:sz w:val="20"/>
          <w:szCs w:val="20"/>
        </w:rPr>
        <w:t> </w:t>
      </w:r>
    </w:p>
    <w:p w:rsidR="00B1766F" w:rsidRDefault="00B1766F" w:rsidP="00B1766F">
      <w:pPr>
        <w:rPr>
          <w:sz w:val="20"/>
          <w:szCs w:val="20"/>
        </w:rPr>
      </w:pPr>
      <w:r>
        <w:rPr>
          <w:sz w:val="20"/>
          <w:szCs w:val="20"/>
        </w:rPr>
        <w:t> </w:t>
      </w:r>
    </w:p>
    <w:p w:rsidR="00B1766F" w:rsidRDefault="00B1766F" w:rsidP="00B1766F">
      <w:r>
        <w:rPr>
          <w:rStyle w:val="a3"/>
          <w:color w:val="9400D3"/>
          <w:sz w:val="20"/>
          <w:szCs w:val="20"/>
        </w:rPr>
        <w:t>Политика государственных органов</w:t>
      </w:r>
      <w:r>
        <w:rPr>
          <w:sz w:val="20"/>
          <w:szCs w:val="20"/>
        </w:rPr>
        <w:br/>
        <w:t xml:space="preserve">Регулирующие органы ужесточают пруденциальные нормативы и денежно-кредитную политику. Это отражает их обеспокоенность растущими внешними заимствованиями банков и объемами кредитования экономики. Национальный банк Казахстана увеличил норматив минимальных резервных требований для банков до 6% для внутренних обязательств и до 8% для иных обязательств. По расчетам специалистов Национального банка, размер внутренних обязательств, для которого рассчитывается норматив, увеличится более чем в 2 раза, а по иным обязательствам – в 3,3 раза. Это приведет к сокращению ликвидности банковской системы, но, по расчетам Национального банка, позволит ей нормально функционировать. Однако подобное одномоментное сокращение может создать проблемы с погашением или рефинансированием уже полученных займов. По словам банкиров, эти меры приведут к оттоку более 300 млрд тенге потенциальных ресурсов, а упущенная прибыль банковского сектора в </w:t>
      </w:r>
      <w:smartTag w:uri="urn:schemas-microsoft-com:office:smarttags" w:element="metricconverter">
        <w:smartTagPr>
          <w:attr w:name="ProductID" w:val="2007 г"/>
        </w:smartTagPr>
        <w:r>
          <w:rPr>
            <w:sz w:val="20"/>
            <w:szCs w:val="20"/>
          </w:rPr>
          <w:t>2007 г</w:t>
        </w:r>
      </w:smartTag>
      <w:r>
        <w:rPr>
          <w:sz w:val="20"/>
          <w:szCs w:val="20"/>
        </w:rPr>
        <w:t>. только от действующего повышения резервных требований составит более 20 млрд тенге (3).</w:t>
      </w:r>
    </w:p>
    <w:p w:rsidR="00B1766F" w:rsidRDefault="00B1766F" w:rsidP="00B1766F">
      <w:r>
        <w:rPr>
          <w:sz w:val="20"/>
          <w:szCs w:val="20"/>
        </w:rPr>
        <w:t> </w:t>
      </w:r>
    </w:p>
    <w:p w:rsidR="00B1766F" w:rsidRDefault="00B1766F" w:rsidP="00B1766F">
      <w:r>
        <w:rPr>
          <w:sz w:val="20"/>
          <w:szCs w:val="20"/>
        </w:rPr>
        <w:t>В целях приведения в соответствие объемов внешних заимствований и капитализации банка Агентство по регулированию и надзору финансового рынка и финансовых организаций устанавливает максимальный лимит краткосрочных (1 год) обязательств перед нерезидентами Казахстана в размере собственного капитала банков. Нельзя сказать однозначно, что данная мера позволит ограничить внешние заимствования банков – срок займа может составить немногим более одного года (так, например, «Банк ТуранАлем» уже привлек синдицированный заем от азиатских банков в размере 110 млн долл. на срок в 369 дней).</w:t>
      </w:r>
    </w:p>
    <w:p w:rsidR="00B1766F" w:rsidRDefault="00B1766F" w:rsidP="00B1766F">
      <w:r>
        <w:rPr>
          <w:sz w:val="20"/>
          <w:szCs w:val="20"/>
        </w:rPr>
        <w:t> </w:t>
      </w:r>
    </w:p>
    <w:p w:rsidR="00B1766F" w:rsidRDefault="00B1766F" w:rsidP="00B1766F">
      <w:r>
        <w:rPr>
          <w:sz w:val="20"/>
          <w:szCs w:val="20"/>
        </w:rPr>
        <w:t xml:space="preserve">Все эти меры могут привести к сокращению ресурсной базы банков, что может вызвать снижение величины кредитования реального сектора экономики и увеличение процентных ставок для конечных заемщиков. Для снижения внешних обязательств банковского сектора и приведения в соответствие активов и пассивов в каждой категории срочности Агентство по регулированию и надзору финансового рынка и финансовых организаций предусматривает установление лимитов валютной ликвидности. Лимит текущей валютной ликвидности (отношение среднемесячного размера высоколиквидных активов в иностранной валюте к среднемесячному размеру обязательств до востребования в этой же иностранной валюте) устанавливается в размере не менее 0,9. Лимит краткосрочной валютной ликвидности устанавливается в размере не менее 0,8 (по активам и пассивам определен срок до погашения – до трех месяцев включительно), лимит среднесрочной валютной ликвидности устанавливается в размере не менее 0,6 (расчет производится по обязательствам с оставшимся сроком до погашения до одного года включительно). </w:t>
      </w:r>
    </w:p>
    <w:p w:rsidR="00B1766F" w:rsidRDefault="00B1766F" w:rsidP="00B1766F">
      <w:r>
        <w:rPr>
          <w:sz w:val="20"/>
          <w:szCs w:val="20"/>
        </w:rPr>
        <w:t> </w:t>
      </w:r>
    </w:p>
    <w:p w:rsidR="00B1766F" w:rsidRDefault="00B1766F" w:rsidP="00B1766F">
      <w:r>
        <w:rPr>
          <w:sz w:val="20"/>
          <w:szCs w:val="20"/>
        </w:rPr>
        <w:t xml:space="preserve">Предусматривается уменьшение лимитов открытой валютной позиции (длинной и короткой) по иностранным валютам стран, имеющих суверенный рейтинг не ниже «А», агентства Standard &amp; Poor’s или рейтинг аналогичного уровня одного из иных рейтинговых агентств, и евро с 15% величины собственного капитала банка до 12,5% и валютной нетто-позиции с 30% величины собственного капитала банка до 25%. </w:t>
      </w:r>
    </w:p>
    <w:p w:rsidR="00B1766F" w:rsidRDefault="00B1766F" w:rsidP="00B1766F">
      <w:r>
        <w:rPr>
          <w:sz w:val="20"/>
          <w:szCs w:val="20"/>
        </w:rPr>
        <w:t> </w:t>
      </w:r>
    </w:p>
    <w:p w:rsidR="00B1766F" w:rsidRDefault="00B1766F" w:rsidP="00B1766F">
      <w:r>
        <w:rPr>
          <w:sz w:val="20"/>
          <w:szCs w:val="20"/>
        </w:rPr>
        <w:t>Для снижения рисков, связанных с кредитованием покупки недвижимости, Агентством по регулированию и надзору финансового рынка и финансовых организаций предусматриваются следующие требования к ипотечным жилищным займам: отношение суммы ежемесячных платежей по займу к сумме ежемесячных совокупных чистых доходов заемщика не должно превышать 35% (с возможностью корректировки до 45%); отношение общей суммы ежемесячных обязательств заемщика к сумме его ежемесячных совокупных чистых доходов не должно превышать 40% (с возможностью корректировки до 50%). Кроме того, предусматривается взвешивание ипотечных жилищных займов по степени риска в зависимости от отношения суммы займа к стоимости залога. По всей видимости, эти меры сократят количество выдаваемых ипотечных жилищных займов при улучшении их качества.</w:t>
      </w:r>
    </w:p>
    <w:p w:rsidR="00B1766F" w:rsidRDefault="00B1766F" w:rsidP="00B1766F">
      <w:r>
        <w:rPr>
          <w:sz w:val="20"/>
          <w:szCs w:val="20"/>
        </w:rPr>
        <w:t> </w:t>
      </w:r>
    </w:p>
    <w:p w:rsidR="00B1766F" w:rsidRDefault="00B1766F" w:rsidP="00B1766F">
      <w:r>
        <w:rPr>
          <w:sz w:val="20"/>
          <w:szCs w:val="20"/>
        </w:rPr>
        <w:t>Агентство по регулированию и надзору финансового рынка и финансовых организаций инициировало подписание банками Меморандума о сотрудничестве и взаимодействии по вопросам повышения прозрачности своей деятельности, к которому присоединились 16 банков. Все они взяли на себя обязательства по раскрытию крупных участников банка вплоть до физических лиц, дочерних и зависимых организаций банка; стратегии развития банка, составе совета директоров банка. Данная инициатива может привести к консолидации банковского сектора, так как крупные акционеры, владеющие долями в разных банках, при выходе из «тени» могут предпочесть объединить свои активы.</w:t>
      </w:r>
    </w:p>
    <w:p w:rsidR="00B1766F" w:rsidRDefault="00B1766F" w:rsidP="00B1766F">
      <w:r>
        <w:rPr>
          <w:sz w:val="20"/>
          <w:szCs w:val="20"/>
        </w:rPr>
        <w:t> </w:t>
      </w:r>
    </w:p>
    <w:p w:rsidR="00B1766F" w:rsidRDefault="00B1766F" w:rsidP="00B1766F">
      <w:pPr>
        <w:pStyle w:val="a4"/>
      </w:pPr>
      <w:r>
        <w:rPr>
          <w:rStyle w:val="a3"/>
          <w:color w:val="9400D3"/>
          <w:sz w:val="20"/>
          <w:szCs w:val="20"/>
        </w:rPr>
        <w:t>Идентификация кризисных сценариев</w:t>
      </w:r>
      <w:r>
        <w:rPr>
          <w:sz w:val="20"/>
          <w:szCs w:val="20"/>
        </w:rPr>
        <w:br/>
        <w:t>В качестве возможных кризисных сценариев для банковской системы Казахстана могут рассматриваться:</w:t>
      </w:r>
      <w:r>
        <w:rPr>
          <w:sz w:val="20"/>
          <w:szCs w:val="20"/>
        </w:rPr>
        <w:br/>
        <w:t>•  сценарий падения цены на нефть;</w:t>
      </w:r>
      <w:r>
        <w:rPr>
          <w:sz w:val="20"/>
          <w:szCs w:val="20"/>
        </w:rPr>
        <w:br/>
        <w:t>•  сценарий падения цен на рынке недвижимости.</w:t>
      </w:r>
      <w:r>
        <w:rPr>
          <w:sz w:val="20"/>
          <w:szCs w:val="20"/>
        </w:rPr>
        <w:br/>
        <w:t>Высокие экспортные цены на нефть поддерживают темпы экономического роста на соответствующем уровне. Существенное падение цен на нефть уменьшит поступление экспортных доходов в Казахстан. Это в свою очередь приведет к сжатию денежной массы, значительному снижению уровня общих доходов и, как следствие, к падению платежеспособности заемщиков.</w:t>
      </w:r>
    </w:p>
    <w:p w:rsidR="00B1766F" w:rsidRDefault="00B1766F" w:rsidP="00B1766F">
      <w:pPr>
        <w:pStyle w:val="a4"/>
      </w:pPr>
      <w:r>
        <w:rPr>
          <w:sz w:val="20"/>
          <w:szCs w:val="20"/>
        </w:rPr>
        <w:t>Резкое падение цен на рынке недвижимости повлечет за собой невозврат займов, выданных строительным компаниям, обесценивание залоговой базы, что в совокупности с другими кризисными сценариями может привести к массовому дефолту банковской системы.</w:t>
      </w:r>
    </w:p>
    <w:p w:rsidR="00B1766F" w:rsidRDefault="00B1766F" w:rsidP="00B1766F">
      <w:r>
        <w:rPr>
          <w:sz w:val="20"/>
          <w:szCs w:val="20"/>
        </w:rPr>
        <w:t>В рамках стресс-тестинга, проводимого путем сценарного анализа, оценка может осуществляться как по каждому сценарию в от дельности, так и в сочетаниях. Разумеется, многофакторный сценарный анализ будет ближе к действительности, хотя проводить его значительно сложнее.</w:t>
      </w:r>
    </w:p>
    <w:p w:rsidR="00B1766F" w:rsidRDefault="00B1766F" w:rsidP="00B1766F">
      <w:r>
        <w:rPr>
          <w:sz w:val="20"/>
          <w:szCs w:val="20"/>
        </w:rPr>
        <w:t> </w:t>
      </w:r>
    </w:p>
    <w:p w:rsidR="00B1766F" w:rsidRDefault="00B1766F" w:rsidP="00B1766F">
      <w:r>
        <w:rPr>
          <w:rStyle w:val="a3"/>
          <w:color w:val="9400D3"/>
          <w:sz w:val="20"/>
          <w:szCs w:val="20"/>
        </w:rPr>
        <w:t>Анализ реакции на возможные изменения</w:t>
      </w:r>
      <w:r>
        <w:rPr>
          <w:sz w:val="20"/>
          <w:szCs w:val="20"/>
        </w:rPr>
        <w:br/>
        <w:t>Значительный спад цены на нефть опасен прежде всего с точки зрения поддержания общих доходов государства на приемлемом уровне, поскольку удельный вес займов банковского сектора нефтяному сектору и сопутствующим услугам относительно невелик и нефтяная промышленность финансируется в основном из иностранных источников. При этом, по оценкам экспертов, реальная доля нефтяного сектора в ВВП составляет свыше 25%, а доля доходов от экспорта нефти – 60% от общего объема (4).</w:t>
      </w:r>
    </w:p>
    <w:p w:rsidR="00B1766F" w:rsidRDefault="00B1766F" w:rsidP="00B1766F">
      <w:r>
        <w:rPr>
          <w:sz w:val="20"/>
          <w:szCs w:val="20"/>
        </w:rPr>
        <w:t> </w:t>
      </w:r>
    </w:p>
    <w:p w:rsidR="00B1766F" w:rsidRDefault="00B1766F" w:rsidP="00B1766F">
      <w:r>
        <w:rPr>
          <w:sz w:val="20"/>
          <w:szCs w:val="20"/>
        </w:rPr>
        <w:t>Как показывает динамика отраслевой структуры выданных кредитов, наблюдается сокращение кредитования промышленности, сельского хозяйства, транспорта и связи, а также торговли (что свидетельствует о наличии в этой сфере больших доходов, которые и позволяют финансировать собственные расходы). Растет кредитование строительства, что объясняется значительным ростом цен на недвижимость, а также кредитование других отраслей (почти вся сфера услуг). Это, по всей видимости, происходит благодаря высокому внутреннему спросу, обусловленному ростом реальных доходов, реализацией спроса, отложенного за время экономического спада, а также ожиданиями дальнейшего экономического роста.</w:t>
      </w:r>
    </w:p>
    <w:p w:rsidR="00B1766F" w:rsidRDefault="00B1766F" w:rsidP="00B1766F">
      <w:r>
        <w:rPr>
          <w:sz w:val="20"/>
          <w:szCs w:val="20"/>
        </w:rPr>
        <w:t> </w:t>
      </w:r>
    </w:p>
    <w:p w:rsidR="00B1766F" w:rsidRDefault="00B1766F" w:rsidP="00B1766F">
      <w:r>
        <w:rPr>
          <w:sz w:val="20"/>
          <w:szCs w:val="20"/>
        </w:rPr>
        <w:t>Анализируя реакцию банковского сектора на падение цены на нефть необходимо оценить влияние сокращения займов, выданных нефтяному сектору, на достаточность капитала банков. Оценка влияния сокращения внутреннего платежеспособного спроса на деятельность банков вследствие недополучения доходов от нефтяного сектора потребует создания макроэкономических моделей, отражающих эту взаимосвязь.</w:t>
      </w:r>
    </w:p>
    <w:p w:rsidR="00B1766F" w:rsidRDefault="00B1766F" w:rsidP="00B1766F">
      <w:r>
        <w:rPr>
          <w:sz w:val="20"/>
          <w:szCs w:val="20"/>
        </w:rPr>
        <w:t> </w:t>
      </w:r>
    </w:p>
    <w:p w:rsidR="00B1766F" w:rsidRDefault="00B1766F" w:rsidP="00B1766F">
      <w:r>
        <w:rPr>
          <w:sz w:val="20"/>
          <w:szCs w:val="20"/>
        </w:rPr>
        <w:t xml:space="preserve">Удельный вес кредитов банков на новое строительство и реконструкцию, а также строительство и приобретение жилья населением на конец сентября </w:t>
      </w:r>
      <w:smartTag w:uri="urn:schemas-microsoft-com:office:smarttags" w:element="metricconverter">
        <w:smartTagPr>
          <w:attr w:name="ProductID" w:val="2006 г"/>
        </w:smartTagPr>
        <w:r>
          <w:rPr>
            <w:sz w:val="20"/>
            <w:szCs w:val="20"/>
          </w:rPr>
          <w:t>2006 г</w:t>
        </w:r>
      </w:smartTag>
      <w:r>
        <w:rPr>
          <w:sz w:val="20"/>
          <w:szCs w:val="20"/>
        </w:rPr>
        <w:t>. в общем объеме кредитов составляет 21,1% (5). Резкое падение цен на рынке недвижимости может привести к дефолту строительных компаний, использующих в финансовых расчетах высокий уровень прибыли от реализации объектов строительства. Это повлечет за собой невозврат кредитов, выданных банками, и создаст проблемы с погашением их собственных обязательств.</w:t>
      </w:r>
    </w:p>
    <w:p w:rsidR="00B1766F" w:rsidRDefault="00B1766F" w:rsidP="00B1766F">
      <w:r>
        <w:rPr>
          <w:sz w:val="20"/>
          <w:szCs w:val="20"/>
        </w:rPr>
        <w:t> </w:t>
      </w:r>
    </w:p>
    <w:p w:rsidR="00B1766F" w:rsidRDefault="00B1766F" w:rsidP="00B1766F">
      <w:r>
        <w:rPr>
          <w:sz w:val="20"/>
          <w:szCs w:val="20"/>
        </w:rPr>
        <w:t>Кроме того, падение цен на недвижимость обесценит залоговую базу банковского сектора, что в условиях достаточно высокой доли сомнительных кредитов (около четверти совокупных активов и условных обязательств банковского сектора) несет риски финансовых потерь.</w:t>
      </w:r>
    </w:p>
    <w:p w:rsidR="00B1766F" w:rsidRDefault="00B1766F" w:rsidP="00B1766F">
      <w:r>
        <w:rPr>
          <w:sz w:val="20"/>
          <w:szCs w:val="20"/>
        </w:rPr>
        <w:t> </w:t>
      </w:r>
    </w:p>
    <w:p w:rsidR="00B1766F" w:rsidRDefault="00B1766F" w:rsidP="00B1766F">
      <w:r>
        <w:rPr>
          <w:sz w:val="20"/>
          <w:szCs w:val="20"/>
        </w:rPr>
        <w:t>Здесь также необходимо учесть, что крупные банки Казахстана активно выходят на рынок недвижимости России, который показывает признаки перегрева. Это также несет в себе риски в случае ухудшения конъюнктуры на рынке и чревато для банков немалыми потерями, которые могут ухудшить ситуацию в банковском секторе Казахстана, так как три крупных, так называемых системообразующих, банка страны в совокупности владеют более чем 50% активов банковского сектора.</w:t>
      </w:r>
    </w:p>
    <w:p w:rsidR="00B1766F" w:rsidRDefault="00B1766F" w:rsidP="00B1766F">
      <w:r>
        <w:rPr>
          <w:sz w:val="20"/>
          <w:szCs w:val="20"/>
        </w:rPr>
        <w:t> </w:t>
      </w:r>
    </w:p>
    <w:p w:rsidR="00B1766F" w:rsidRDefault="00B1766F" w:rsidP="00B1766F">
      <w:r>
        <w:rPr>
          <w:rStyle w:val="a3"/>
          <w:color w:val="9400D3"/>
          <w:sz w:val="20"/>
          <w:szCs w:val="20"/>
        </w:rPr>
        <w:t>Рекомендации</w:t>
      </w:r>
      <w:r>
        <w:rPr>
          <w:sz w:val="20"/>
          <w:szCs w:val="20"/>
        </w:rPr>
        <w:br/>
        <w:t>Для снижения банковских рисков необходимо прежде всего диверсифицировать свой кредитный портфель в отраслевом разрезе по видам валют и по крупным заемщикам, в первую очередь по лицам, связанным особыми отношениями с банком. Следует больше внимания уделять качеству активов и эффективности банковского менеджмента, поскольку в условиях быстрого роста экономики и банковского сектора обычно наблюдается снижение качества кредитного портфеля, имеют место проявления благодушия со стороны банковских менеджеров.</w:t>
      </w:r>
    </w:p>
    <w:p w:rsidR="00B1766F" w:rsidRDefault="00B1766F" w:rsidP="00B1766F">
      <w:r>
        <w:rPr>
          <w:sz w:val="20"/>
          <w:szCs w:val="20"/>
        </w:rPr>
        <w:t> </w:t>
      </w:r>
    </w:p>
    <w:p w:rsidR="00B1766F" w:rsidRDefault="00B1766F" w:rsidP="00B1766F">
      <w:pPr>
        <w:pStyle w:val="a4"/>
      </w:pPr>
      <w:r>
        <w:rPr>
          <w:sz w:val="20"/>
          <w:szCs w:val="20"/>
        </w:rPr>
        <w:t>Для предотвращения значительных потерь вследствие падения цен на рынке недвижимости банкам необходимо более внимательно относиться к анализу платежеспособности потенциальных заемщиков и совершенствовать системы управления рисками.</w:t>
      </w:r>
    </w:p>
    <w:p w:rsidR="00B1766F" w:rsidRDefault="00B1766F" w:rsidP="00B1766F">
      <w:r>
        <w:rPr>
          <w:sz w:val="20"/>
          <w:szCs w:val="20"/>
        </w:rPr>
        <w:t>Также рекомендуется регулярное проведение стресс-тестинга для анализа чувствительности банковского сектора Казахстана к кредитным, рыночным рискам и рискам ликвидности.</w:t>
      </w:r>
    </w:p>
    <w:p w:rsidR="00B1766F" w:rsidRDefault="00B1766F" w:rsidP="00B1766F">
      <w:r>
        <w:rPr>
          <w:sz w:val="20"/>
          <w:szCs w:val="20"/>
        </w:rPr>
        <w:t> </w:t>
      </w:r>
    </w:p>
    <w:p w:rsidR="00B1766F" w:rsidRDefault="00B1766F" w:rsidP="00B1766F">
      <w:pPr>
        <w:jc w:val="center"/>
      </w:pPr>
      <w:r>
        <w:rPr>
          <w:sz w:val="20"/>
          <w:szCs w:val="20"/>
        </w:rPr>
        <w:t>***</w:t>
      </w:r>
    </w:p>
    <w:p w:rsidR="00B1766F" w:rsidRDefault="00B1766F" w:rsidP="00B1766F">
      <w:r>
        <w:rPr>
          <w:sz w:val="20"/>
          <w:szCs w:val="20"/>
        </w:rPr>
        <w:t> </w:t>
      </w:r>
    </w:p>
    <w:p w:rsidR="00B1766F" w:rsidRDefault="00B1766F" w:rsidP="00B1766F">
      <w:r>
        <w:rPr>
          <w:sz w:val="20"/>
          <w:szCs w:val="20"/>
        </w:rPr>
        <w:t xml:space="preserve">1) Понятия, используемые в данной статье, определяются согласно Инструкции о нормативных значениях и методике расчетов пруденциальных нормативов для банков второго уровня, утвержденной постановлением правления Агентства Республики Казахстан по регулированию и надзору финансового рынка и финансовых организаций от 30 сентября </w:t>
      </w:r>
      <w:smartTag w:uri="urn:schemas-microsoft-com:office:smarttags" w:element="metricconverter">
        <w:smartTagPr>
          <w:attr w:name="ProductID" w:val="2005 г"/>
        </w:smartTagPr>
        <w:r>
          <w:rPr>
            <w:sz w:val="20"/>
            <w:szCs w:val="20"/>
          </w:rPr>
          <w:t>2005 г</w:t>
        </w:r>
      </w:smartTag>
      <w:r>
        <w:rPr>
          <w:sz w:val="20"/>
          <w:szCs w:val="20"/>
        </w:rPr>
        <w:t>.</w:t>
      </w:r>
      <w:r>
        <w:rPr>
          <w:sz w:val="20"/>
          <w:szCs w:val="20"/>
        </w:rPr>
        <w:br/>
        <w:t>2) Обменный курс тенге к доллару США, установленный Национальным банком Республики Казахстан, составлял:</w:t>
      </w:r>
      <w:r>
        <w:rPr>
          <w:sz w:val="20"/>
          <w:szCs w:val="20"/>
        </w:rPr>
        <w:br/>
        <w:t>– на 30.09.05 – 133,89 тенге</w:t>
      </w:r>
      <w:r>
        <w:rPr>
          <w:sz w:val="20"/>
          <w:szCs w:val="20"/>
        </w:rPr>
        <w:br/>
        <w:t>за 1 долл.; – на 30.12.05 – 133,98 тенге</w:t>
      </w:r>
      <w:r>
        <w:rPr>
          <w:sz w:val="20"/>
          <w:szCs w:val="20"/>
        </w:rPr>
        <w:br/>
        <w:t>за 1 долл.; – на 29.09.06 – 127,12 тенге</w:t>
      </w:r>
      <w:r>
        <w:rPr>
          <w:sz w:val="20"/>
          <w:szCs w:val="20"/>
        </w:rPr>
        <w:br/>
        <w:t>за 1 долл.</w:t>
      </w:r>
    </w:p>
    <w:p w:rsidR="00B1766F" w:rsidRDefault="00B1766F" w:rsidP="00B1766F">
      <w:r>
        <w:rPr>
          <w:sz w:val="20"/>
          <w:szCs w:val="20"/>
        </w:rPr>
        <w:t> </w:t>
      </w:r>
    </w:p>
    <w:p w:rsidR="00B1766F" w:rsidRDefault="00B1766F" w:rsidP="00B1766F">
      <w:pPr>
        <w:pStyle w:val="a4"/>
      </w:pPr>
      <w:r>
        <w:rPr>
          <w:rStyle w:val="a3"/>
          <w:sz w:val="20"/>
          <w:szCs w:val="20"/>
        </w:rPr>
        <w:t>Примечания</w:t>
      </w:r>
      <w:r>
        <w:rPr>
          <w:sz w:val="20"/>
          <w:szCs w:val="20"/>
        </w:rPr>
        <w:br/>
        <w:t>1)  По данным Агентства Республики Казахстан по регулированию и надзору финансового рынка и финансовых организаций и Национального банка Республики Казахстан.</w:t>
      </w:r>
      <w:r>
        <w:rPr>
          <w:sz w:val="20"/>
          <w:szCs w:val="20"/>
        </w:rPr>
        <w:br/>
        <w:t>2) Информация о депозитах клиентов представлена с учетом текущих счетов клиентов.</w:t>
      </w:r>
      <w:r>
        <w:rPr>
          <w:sz w:val="20"/>
          <w:szCs w:val="20"/>
        </w:rPr>
        <w:br/>
        <w:t>3)  Из выступления Г. Марченко, председателя правления АО «Народный банк Казахстана» на VI Конгрессе финансистов Казахстана.</w:t>
      </w:r>
      <w:r>
        <w:rPr>
          <w:sz w:val="20"/>
          <w:szCs w:val="20"/>
        </w:rPr>
        <w:br/>
        <w:t xml:space="preserve">4)  «Нефть России», 26 февраля </w:t>
      </w:r>
      <w:smartTag w:uri="urn:schemas-microsoft-com:office:smarttags" w:element="metricconverter">
        <w:smartTagPr>
          <w:attr w:name="ProductID" w:val="2006 г"/>
        </w:smartTagPr>
        <w:r>
          <w:rPr>
            <w:sz w:val="20"/>
            <w:szCs w:val="20"/>
          </w:rPr>
          <w:t>2006 г</w:t>
        </w:r>
      </w:smartTag>
      <w:r>
        <w:rPr>
          <w:sz w:val="20"/>
          <w:szCs w:val="20"/>
        </w:rPr>
        <w:t>.</w:t>
      </w:r>
      <w:r>
        <w:rPr>
          <w:sz w:val="20"/>
          <w:szCs w:val="20"/>
        </w:rPr>
        <w:br/>
        <w:t xml:space="preserve">5) Статистический бюллетень Национального банка Республики Казахстан. №9, </w:t>
      </w:r>
      <w:smartTag w:uri="urn:schemas-microsoft-com:office:smarttags" w:element="metricconverter">
        <w:smartTagPr>
          <w:attr w:name="ProductID" w:val="2006 г"/>
        </w:smartTagPr>
        <w:r>
          <w:rPr>
            <w:sz w:val="20"/>
            <w:szCs w:val="20"/>
          </w:rPr>
          <w:t>2006 г</w:t>
        </w:r>
      </w:smartTag>
      <w:r>
        <w:rPr>
          <w:sz w:val="20"/>
          <w:szCs w:val="20"/>
        </w:rPr>
        <w:t>.</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445"/>
      </w:tblGrid>
      <w:tr w:rsidR="00B1766F">
        <w:trPr>
          <w:tblCellSpacing w:w="15" w:type="dxa"/>
        </w:trPr>
        <w:tc>
          <w:tcPr>
            <w:tcW w:w="5000" w:type="pct"/>
            <w:vAlign w:val="center"/>
          </w:tcPr>
          <w:p w:rsidR="00B1766F" w:rsidRDefault="00B1766F">
            <w:r>
              <w:t xml:space="preserve">Последствия мирового финансового кризиса для Казахстана: Взгляд на первую десятку банков. дек.2008 </w:t>
            </w:r>
          </w:p>
        </w:tc>
      </w:tr>
    </w:tbl>
    <w:p w:rsidR="00B1766F" w:rsidRDefault="00B1766F" w:rsidP="00B1766F">
      <w:pPr>
        <w:rPr>
          <w:vanish/>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284"/>
        <w:gridCol w:w="161"/>
      </w:tblGrid>
      <w:tr w:rsidR="00B1766F">
        <w:trPr>
          <w:tblCellSpacing w:w="15" w:type="dxa"/>
        </w:trPr>
        <w:tc>
          <w:tcPr>
            <w:tcW w:w="0" w:type="auto"/>
            <w:gridSpan w:val="2"/>
          </w:tcPr>
          <w:p w:rsidR="00B1766F" w:rsidRDefault="00B1766F" w:rsidP="00B1766F">
            <w:pPr>
              <w:spacing w:after="240"/>
            </w:pPr>
            <w:r>
              <w:t>2008 год привнес достаточно много новых факторов, влияющих на казахстанский банковский сектор, которые складываются в новые доминанты развития финансовой системы Казахстана. Если рассматривать финансовые аспекты, среди тенденций, преобладающих в последнее время, можно выделить:</w:t>
            </w:r>
          </w:p>
          <w:p w:rsidR="00B1766F" w:rsidRDefault="00B1766F" w:rsidP="00B1766F">
            <w:pPr>
              <w:numPr>
                <w:ilvl w:val="0"/>
                <w:numId w:val="1"/>
              </w:numPr>
              <w:spacing w:before="100" w:beforeAutospacing="1" w:after="100" w:afterAutospacing="1"/>
            </w:pPr>
            <w:r>
              <w:rPr>
                <w:rStyle w:val="a3"/>
              </w:rPr>
              <w:t>резкое сокращение темпов роста банковской системы;</w:t>
            </w:r>
          </w:p>
          <w:p w:rsidR="00B1766F" w:rsidRDefault="00B1766F" w:rsidP="00B1766F">
            <w:pPr>
              <w:numPr>
                <w:ilvl w:val="0"/>
                <w:numId w:val="1"/>
              </w:numPr>
              <w:spacing w:before="100" w:beforeAutospacing="1" w:after="100" w:afterAutospacing="1"/>
            </w:pPr>
            <w:r>
              <w:rPr>
                <w:rStyle w:val="a3"/>
              </w:rPr>
              <w:t>существенное ухудшение качества активов;</w:t>
            </w:r>
          </w:p>
          <w:p w:rsidR="00B1766F" w:rsidRDefault="00B1766F" w:rsidP="00B1766F">
            <w:pPr>
              <w:numPr>
                <w:ilvl w:val="0"/>
                <w:numId w:val="1"/>
              </w:numPr>
              <w:spacing w:before="100" w:beforeAutospacing="1" w:after="100" w:afterAutospacing="1"/>
            </w:pPr>
            <w:r>
              <w:rPr>
                <w:rStyle w:val="a3"/>
              </w:rPr>
              <w:t>снижение доходности казахстанских банков.</w:t>
            </w:r>
          </w:p>
          <w:p w:rsidR="00B1766F" w:rsidRDefault="00B1766F" w:rsidP="00B1766F">
            <w:pPr>
              <w:spacing w:after="240"/>
            </w:pPr>
            <w:r>
              <w:br/>
              <w:t>В данной статье, для большей наглядности, помимо данных по банковской системе в целом, приводится динамика данных по первой десятке крупнейших казахстанских банков, представляющих 92,4% активов банковской системы Казахстана (Таблица 1).</w:t>
            </w:r>
          </w:p>
          <w:p w:rsidR="00B1766F" w:rsidRDefault="00B1766F" w:rsidP="00B1766F">
            <w:pPr>
              <w:jc w:val="center"/>
            </w:pPr>
            <w:r>
              <w:t>Таблица 1. Динамика активов казахстанских банков* (млн. тенге)</w:t>
            </w:r>
          </w:p>
          <w:p w:rsidR="00B1766F" w:rsidRDefault="00B1766F" w:rsidP="00B1766F">
            <w:pPr>
              <w:jc w:val="center"/>
            </w:pPr>
            <w:r>
              <w:t> </w:t>
            </w:r>
          </w:p>
          <w:p w:rsidR="00B1766F" w:rsidRDefault="005F7ACD" w:rsidP="00B1766F">
            <w:pPr>
              <w:jc w:val="center"/>
            </w:pPr>
            <w:r>
              <w:pict>
                <v:shape id="_x0000_i1041" type="#_x0000_t75" style="width:404.25pt;height:193.5pt">
                  <v:imagedata r:id="rId11" o:title=""/>
                </v:shape>
              </w:pict>
            </w:r>
          </w:p>
          <w:p w:rsidR="00B1766F" w:rsidRDefault="00B1766F" w:rsidP="00B1766F">
            <w:r>
              <w:br/>
            </w:r>
            <w:r>
              <w:br/>
              <w:t>С точки зрения роста, банковская система Казахстана переживает в настоящее время не самый лучший период. После продолжительного роста, связанного, в основном, с притоком внешних займов, темпы роста банковской системы существенно снизились: с 31,6% в 2007 году до 2,3% за 11 месяцев 2008 года. При этом к началу декабря 2008 года совокупные активы сократились на 1,8% по сравнению с показателями первого полугодия.</w:t>
            </w:r>
            <w:r>
              <w:br/>
            </w:r>
            <w:r>
              <w:br/>
              <w:t>Очевидно, что в условиях мирового кризиса ликвидности у казахстанских банков нет возможностей дальнейшего привлечения сравнительно дешевых ресурсов. Первая пятерка банков (пожалуй, кроме Народного банка) привлекала ресурсы в достаточно солидных объемах, у некоторых аналитиков возникли подозрения в том, что ряд крупных казахстанских банков могут оказаться в затруднительной ситуации при выплате внешней задолженности.</w:t>
            </w:r>
            <w:r>
              <w:br/>
            </w:r>
            <w:r>
              <w:br/>
              <w:t>Необходимо признать, что, даже в условиях нестабильности на международных рынках, крупнейшие банки имеют возможность рефинансировать свою задолженность, банки сообщили об успешном погашении внешних займов, причитающихся к выплате в 2008 году, уровень ликвидности банков не приближается к критическим значениям.</w:t>
            </w:r>
            <w:r>
              <w:br/>
            </w:r>
            <w:r>
              <w:br/>
              <w:t>Вместе с тем, общий уровень внешней задолженности остается высоким. Несмотря на то, что совокупный объем внешнего долга снизился за 2008 год порядка на 10%, с учетом узкого внутреннего рынка ликвидности, мы считаем, что в среднесрочной перспективе рефинансирование внешних займов будет оставаться единственной возможностью для крупнейших банков ликвидировать кассовые разрывы для погашения имеющейся внешней задолженности.</w:t>
            </w:r>
            <w:r>
              <w:br/>
            </w:r>
            <w:r>
              <w:br/>
              <w:t>Причина снижения качества активов коммерческих банков во многом кроется в кредитном буме, имевшем место в Казахстане до начала мирового финансового кризиса. В то время многие банки пошли на снижение требований к заемщикам, что было связано с необходимостью максимально быстрого вложения средств, привлеченных из-за рубежа.</w:t>
            </w:r>
            <w:r>
              <w:br/>
            </w:r>
            <w:r>
              <w:br/>
              <w:t>За излишний кредитный либерализм банки начинают расплачиваться сейчас. Пока в абсолютном выражении сумма выданных банками займов из месяца в месяц возрастала, было трудно оценить, насколько качественны банковские активы, т.к. только что выданные стандартные кредиты нивелировали проблемы существующих займов. В тот момент, когда стал иссякать потенциал роста объемов кредитования, банки столкнулись с проблемой ухудшения качества ссудного портфеля.</w:t>
            </w:r>
            <w:r>
              <w:br/>
            </w:r>
            <w:r>
              <w:br/>
              <w:t>Безусловно данный факт положительно воспринимается внешними инвесторами, однако внутренних возможностей для полной замены внешних займов внутренним фондированием у Казахстана в ближайшее время нет. С учетом данного факта, доходность казахстанских банков на перспективу будет определяться под воздействием двух основных факторов: необходимости формирования резервов по ухудшающемуся качеству активов и стоимости ресурсов на внешних рынках.</w:t>
            </w:r>
            <w:r>
              <w:br/>
            </w:r>
            <w:r>
              <w:br/>
              <w:t>Вместе с тем, несмотря на рост кризисного потенциала в банковской системе Казахстана, можно констатировать, что ситуация в банковском секторе достаточно управляема и в большинстве своем поддается коррекции со стороны регулирующих органов Казахстана. В рамках антикризисной программы, Правительством Казахстана обещаны средства в размере 5 млрд. долларов, которые пойдут 4 крупнейшим банкам через временное участие в их капитале. Кроме того, правительство не исключает, что в случае необходимости помощь может быть предоставлена и менее крупным банкам.</w:t>
            </w:r>
            <w:r>
              <w:br/>
            </w:r>
            <w:r>
              <w:br/>
              <w:t>В заключение, по мере углубления мировой рецессии давление будет усиливаться – казахстанским банкам будет необходимо рефинансировать внешний долг, либо из внешних источников, либо с внутреннего рынка и от Правительства. Внутренний рынок слишком мал; у Правительства имеется достаточно валюты, и хотя Правительство уже поддержало банки, маловероятно, что оно полностью использует свои резервы на эти цели. Иностранные инвесторы продемонстрировали желание принять на себя казахские риски даже во время мирового кризиса, и поэтому этот источник кредитов не закрыт – для рефинансирования нового долга. Как следствие, банковский сектор сожмется, его прибыльность будет продолжать уменьшаться, а качество активов, по-видимому, ухудшится, так как число проблемных кредитов возрастет пропорционально числу хороших кредитов (по которым расплатились).</w:t>
            </w:r>
            <w:r>
              <w:br/>
            </w:r>
            <w:r>
              <w:br/>
              <w:t>Наибольшим будет давление для маленьких банков, поскольку они конкурируют с крупными банками за внутренние источники фондирования, но у них нет иностранных заимствований. Казахстан продемонстрировал готовность, чтобы его банки и крупнейшие заемщики сохранили хорошую кредитную историю на международном уровне, а потому, если Правительству придется выбирать, каким банкам помочь, а каким дать уйти, в наиболее выигрышном положении окажутся банки с самыми высокими международными профилями.</w:t>
            </w:r>
            <w:r>
              <w:br/>
            </w:r>
            <w:r>
              <w:br/>
              <w:t>В целом, KzRating придерживается мнения, что, хотя Казахстанские банки разделяют холодное и скептическое чувство инвестора с финансовыми учреждениями во всем мире, правительство Казахстана, регулятор и банковский сектор управляют системными проблемами в спокойной и гибкой манере. Казахский подход был пока успешен, когда выступили инвесторы, чтобы рефинансировать долг, и ни один банк не пострадал от паники вкладчика или рухнул – такого не отмечено ни в одной развитой экономике.</w:t>
            </w:r>
          </w:p>
        </w:tc>
      </w:tr>
      <w:tr w:rsidR="00B1766F">
        <w:trPr>
          <w:gridAfter w:val="1"/>
          <w:tblCellSpacing w:w="15" w:type="dxa"/>
        </w:trPr>
        <w:tc>
          <w:tcPr>
            <w:tcW w:w="4938" w:type="pct"/>
            <w:vAlign w:val="center"/>
          </w:tcPr>
          <w:p w:rsidR="00B1766F" w:rsidRDefault="00B1766F">
            <w:r>
              <w:t xml:space="preserve">Банковская система Казахстана: Устойчивость на фоне глобального кризиса ликвидности. </w:t>
            </w:r>
          </w:p>
        </w:tc>
      </w:tr>
    </w:tbl>
    <w:p w:rsidR="00B1766F" w:rsidRDefault="00B1766F" w:rsidP="00B1766F">
      <w:pPr>
        <w:rPr>
          <w:vanish/>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445"/>
      </w:tblGrid>
      <w:tr w:rsidR="00B1766F">
        <w:trPr>
          <w:tblCellSpacing w:w="15" w:type="dxa"/>
        </w:trPr>
        <w:tc>
          <w:tcPr>
            <w:tcW w:w="0" w:type="auto"/>
          </w:tcPr>
          <w:p w:rsidR="00B1766F" w:rsidRDefault="00B1766F" w:rsidP="00B1766F">
            <w:pPr>
              <w:pStyle w:val="a4"/>
            </w:pPr>
            <w:r>
              <w:rPr>
                <w:rStyle w:val="a3"/>
              </w:rPr>
              <w:t>GlobalRating / KzRating анализирует состояние и тенденции развития банковской системы Казахстана. В обзоре KzRating:</w:t>
            </w:r>
          </w:p>
          <w:p w:rsidR="00B1766F" w:rsidRDefault="00B1766F" w:rsidP="00B1766F">
            <w:pPr>
              <w:numPr>
                <w:ilvl w:val="0"/>
                <w:numId w:val="2"/>
              </w:numPr>
              <w:spacing w:before="100" w:beforeAutospacing="1" w:after="100" w:afterAutospacing="1"/>
            </w:pPr>
            <w:r>
              <w:t>Темпы роста банковской системы сокращаются.</w:t>
            </w:r>
          </w:p>
          <w:p w:rsidR="00B1766F" w:rsidRDefault="00B1766F" w:rsidP="00B1766F">
            <w:pPr>
              <w:numPr>
                <w:ilvl w:val="0"/>
                <w:numId w:val="2"/>
              </w:numPr>
              <w:spacing w:before="100" w:beforeAutospacing="1" w:after="100" w:afterAutospacing="1"/>
            </w:pPr>
            <w:r>
              <w:t>Происходит переориентация банков на краткосрочные кредиты, что связано с необходимостью обеспечения быстрого оборота активов и поддержания ликвидности для выплат по внешним займам.</w:t>
            </w:r>
          </w:p>
          <w:p w:rsidR="00B1766F" w:rsidRDefault="00B1766F" w:rsidP="00B1766F">
            <w:pPr>
              <w:numPr>
                <w:ilvl w:val="0"/>
                <w:numId w:val="2"/>
              </w:numPr>
              <w:spacing w:before="100" w:beforeAutospacing="1" w:after="100" w:afterAutospacing="1"/>
            </w:pPr>
            <w:r>
              <w:t>Продолжается рост объемов розничного кредитования на фоне сокращения кредитования корпоративного сектора.</w:t>
            </w:r>
          </w:p>
          <w:p w:rsidR="00B1766F" w:rsidRDefault="00B1766F" w:rsidP="00B1766F">
            <w:pPr>
              <w:numPr>
                <w:ilvl w:val="0"/>
                <w:numId w:val="2"/>
              </w:numPr>
              <w:spacing w:before="100" w:beforeAutospacing="1" w:after="100" w:afterAutospacing="1"/>
            </w:pPr>
            <w:r>
              <w:t>В структуре розничного портфеля увеличиваются объемы потребительского кредитования, при одновременном сокращении ипотечных займов.</w:t>
            </w:r>
          </w:p>
          <w:p w:rsidR="00B1766F" w:rsidRDefault="00B1766F" w:rsidP="00B1766F">
            <w:pPr>
              <w:numPr>
                <w:ilvl w:val="0"/>
                <w:numId w:val="2"/>
              </w:numPr>
              <w:spacing w:before="100" w:beforeAutospacing="1" w:after="100" w:afterAutospacing="1"/>
            </w:pPr>
            <w:r>
              <w:t>Ожидается снижение темпов трансграничной экспансии казахстанских банков, в связи с отсутствием у последних избыточной ликвидности.</w:t>
            </w:r>
          </w:p>
          <w:p w:rsidR="00B1766F" w:rsidRDefault="00B1766F" w:rsidP="00B1766F">
            <w:pPr>
              <w:numPr>
                <w:ilvl w:val="0"/>
                <w:numId w:val="2"/>
              </w:numPr>
              <w:spacing w:before="100" w:beforeAutospacing="1" w:after="100" w:afterAutospacing="1"/>
            </w:pPr>
            <w:r>
              <w:t>Доля просроченной задолженности в ссудном портфеле пока некритична, но может стать одним из факторов нестабильности в среднесрочной перспективе.</w:t>
            </w:r>
          </w:p>
          <w:p w:rsidR="00B1766F" w:rsidRDefault="00B1766F">
            <w:pPr>
              <w:pStyle w:val="a4"/>
            </w:pPr>
            <w:r>
              <w:t>Банковская система – наиболее динамично развивающийся сектор экономики Казахстана. По уровню проникновения в экономику республики (около 90% ВВП) она сопоставима с показателями стран Евросоюза. При этом, внешнее фондирование является одним из основных факторов роста банковской системы Казахстана.</w:t>
            </w:r>
          </w:p>
          <w:p w:rsidR="00B1766F" w:rsidRDefault="00B1766F">
            <w:pPr>
              <w:pStyle w:val="a4"/>
            </w:pPr>
            <w:r>
              <w:t> </w:t>
            </w:r>
          </w:p>
          <w:p w:rsidR="00B1766F" w:rsidRDefault="005F7ACD">
            <w:pPr>
              <w:jc w:val="center"/>
            </w:pPr>
            <w:r>
              <w:pict>
                <v:shape id="_x0000_i1044" type="#_x0000_t75" style="width:462pt;height:234.75pt">
                  <v:imagedata r:id="rId12" o:title=""/>
                </v:shape>
              </w:pict>
            </w:r>
          </w:p>
          <w:p w:rsidR="00B1766F" w:rsidRDefault="00B1766F">
            <w:pPr>
              <w:pStyle w:val="a4"/>
            </w:pPr>
            <w:r>
              <w:t> </w:t>
            </w:r>
          </w:p>
          <w:p w:rsidR="00B1766F" w:rsidRDefault="00B1766F">
            <w:pPr>
              <w:pStyle w:val="a4"/>
            </w:pPr>
            <w:r>
              <w:t>Совокупные активы банковского сектора на 01.07.2007 г. составляли 11 137,8 млрд. тенге, увеличившись с начала года на 25,9% или 2301,8 млрд. тенге.</w:t>
            </w:r>
            <w:r>
              <w:br/>
            </w:r>
            <w:r>
              <w:br/>
              <w:t>Существенный рост активов вынуждает банки постоянно наращивать размер расчетного собственного капитала для соответствия регуляторным требованиям. За первое полугодие 2007 года совокупный регуляторный капитал банков вырос на 351,9 млрд. тенге (30,1%) и составил по состоянию на 01.07.2007 г. 1 520,5 млрд. тенге.</w:t>
            </w:r>
            <w:r>
              <w:br/>
            </w:r>
            <w:r>
              <w:br/>
              <w:t>Политические риски, в среднесрочном периоде незначительны в связи с появившейся возможностью у президента быть переизбранным неограниченное число раз. В долгосрочной перспективе риски остаются высокими, что связано с отсутствием системы передачи власти в стране.</w:t>
            </w:r>
            <w:r>
              <w:br/>
            </w:r>
            <w:r>
              <w:br/>
              <w:t>Уровень непрозрачности все еще высокий (особенно у крупнейших банков), однако наблюдаются положительные сдвиги в части раскрытия конечных собственников в сегменте крупных и средних банков.</w:t>
            </w:r>
            <w:r>
              <w:br/>
            </w:r>
            <w:r>
              <w:br/>
              <w:t>Основным риском финансового рынка является риск ликвидности. Необходимость поддержания высокого уровня ликвидности для выплат краткосрочных займов на фоне узкого внутреннего рынка, особенно в условиях международного кризиса ликвидности, приводит к сокращению темпов роста банковской системы.</w:t>
            </w:r>
            <w:r>
              <w:br/>
            </w:r>
            <w:r>
              <w:br/>
              <w:t>В краткосрочной перспективе банковская система Казахстана обладает необходимым запасом ликвидности. В случае реализации негативного сценария, скорее всего, следует ожидать интервенций на денежном рынке со стороны Национального Банка. Вместе с тем, необходимо отметить, что пока банки успешно исполняют графики платежей, не прибегая к государственной помощи. Если темпы роста банковских заимствований останутся высокими, риск более неблагоприятного исхода возрастет.</w:t>
            </w:r>
            <w:r>
              <w:br/>
            </w:r>
            <w:r>
              <w:br/>
              <w:t>Доля просроченной задолженности в ссудном портфеле пока некритична, но может стать одним из факторов нестабильности в среднесрочном периоде. Стагнация в строительном секторе, связанная со снижением объемов ипотечного кредитования ухудшает банковские активы в связи с высокой вовлеченностью банков в кредитование строительных компаний.</w:t>
            </w:r>
            <w:r>
              <w:br/>
            </w:r>
            <w:r>
              <w:br/>
              <w:t>Пока в физическом выражении сумма выданных банками займов из месяца в месяц возрастает, трудно оценить, насколько качественны активы у банков, т.к. только что выданные стандартные кредиты нивелируют проблемы существующих займов. В тот момент, когда начнет иссякать потенциал роста объемов розничного кредитования, ряд банков может столкнуться с проблемой ухудшения качества ссудного портфеля.</w:t>
            </w:r>
          </w:p>
        </w:tc>
      </w:tr>
    </w:tbl>
    <w:p w:rsidR="00B1766F" w:rsidRPr="00B1766F" w:rsidRDefault="00B1766F">
      <w:r w:rsidRPr="00B1766F">
        <w:t>http://www.kzrating.kz</w:t>
      </w:r>
      <w:bookmarkStart w:id="0" w:name="_GoBack"/>
      <w:bookmarkEnd w:id="0"/>
    </w:p>
    <w:sectPr w:rsidR="00B1766F" w:rsidRPr="00B176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1285A"/>
    <w:multiLevelType w:val="multilevel"/>
    <w:tmpl w:val="96DC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5D3F89"/>
    <w:multiLevelType w:val="multilevel"/>
    <w:tmpl w:val="5806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66F"/>
    <w:rsid w:val="005F7ACD"/>
    <w:rsid w:val="009E465A"/>
    <w:rsid w:val="00B17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5:chartTrackingRefBased/>
  <w15:docId w15:val="{519356D5-659C-46AC-B6F2-43A71CCA2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1766F"/>
    <w:rPr>
      <w:b/>
      <w:bCs/>
    </w:rPr>
  </w:style>
  <w:style w:type="paragraph" w:styleId="a4">
    <w:name w:val="Normal (Web)"/>
    <w:basedOn w:val="a"/>
    <w:rsid w:val="00B1766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059988">
      <w:bodyDiv w:val="1"/>
      <w:marLeft w:val="0"/>
      <w:marRight w:val="0"/>
      <w:marTop w:val="0"/>
      <w:marBottom w:val="0"/>
      <w:divBdr>
        <w:top w:val="none" w:sz="0" w:space="0" w:color="auto"/>
        <w:left w:val="none" w:sz="0" w:space="0" w:color="auto"/>
        <w:bottom w:val="none" w:sz="0" w:space="0" w:color="auto"/>
        <w:right w:val="none" w:sz="0" w:space="0" w:color="auto"/>
      </w:divBdr>
      <w:divsChild>
        <w:div w:id="1158963741">
          <w:marLeft w:val="0"/>
          <w:marRight w:val="0"/>
          <w:marTop w:val="0"/>
          <w:marBottom w:val="0"/>
          <w:divBdr>
            <w:top w:val="none" w:sz="0" w:space="0" w:color="auto"/>
            <w:left w:val="none" w:sz="0" w:space="0" w:color="auto"/>
            <w:bottom w:val="none" w:sz="0" w:space="0" w:color="auto"/>
            <w:right w:val="none" w:sz="0" w:space="0" w:color="auto"/>
          </w:divBdr>
          <w:divsChild>
            <w:div w:id="3173156">
              <w:marLeft w:val="0"/>
              <w:marRight w:val="0"/>
              <w:marTop w:val="0"/>
              <w:marBottom w:val="0"/>
              <w:divBdr>
                <w:top w:val="none" w:sz="0" w:space="0" w:color="auto"/>
                <w:left w:val="none" w:sz="0" w:space="0" w:color="auto"/>
                <w:bottom w:val="none" w:sz="0" w:space="0" w:color="auto"/>
                <w:right w:val="none" w:sz="0" w:space="0" w:color="auto"/>
              </w:divBdr>
            </w:div>
            <w:div w:id="27343890">
              <w:marLeft w:val="0"/>
              <w:marRight w:val="0"/>
              <w:marTop w:val="0"/>
              <w:marBottom w:val="0"/>
              <w:divBdr>
                <w:top w:val="none" w:sz="0" w:space="0" w:color="auto"/>
                <w:left w:val="none" w:sz="0" w:space="0" w:color="auto"/>
                <w:bottom w:val="none" w:sz="0" w:space="0" w:color="auto"/>
                <w:right w:val="none" w:sz="0" w:space="0" w:color="auto"/>
              </w:divBdr>
              <w:divsChild>
                <w:div w:id="1980915792">
                  <w:marLeft w:val="0"/>
                  <w:marRight w:val="0"/>
                  <w:marTop w:val="0"/>
                  <w:marBottom w:val="0"/>
                  <w:divBdr>
                    <w:top w:val="none" w:sz="0" w:space="0" w:color="auto"/>
                    <w:left w:val="none" w:sz="0" w:space="0" w:color="auto"/>
                    <w:bottom w:val="none" w:sz="0" w:space="0" w:color="auto"/>
                    <w:right w:val="none" w:sz="0" w:space="0" w:color="auto"/>
                  </w:divBdr>
                </w:div>
              </w:divsChild>
            </w:div>
            <w:div w:id="35349396">
              <w:marLeft w:val="0"/>
              <w:marRight w:val="0"/>
              <w:marTop w:val="0"/>
              <w:marBottom w:val="0"/>
              <w:divBdr>
                <w:top w:val="none" w:sz="0" w:space="0" w:color="auto"/>
                <w:left w:val="none" w:sz="0" w:space="0" w:color="auto"/>
                <w:bottom w:val="none" w:sz="0" w:space="0" w:color="auto"/>
                <w:right w:val="none" w:sz="0" w:space="0" w:color="auto"/>
              </w:divBdr>
            </w:div>
            <w:div w:id="80371332">
              <w:marLeft w:val="0"/>
              <w:marRight w:val="0"/>
              <w:marTop w:val="0"/>
              <w:marBottom w:val="0"/>
              <w:divBdr>
                <w:top w:val="none" w:sz="0" w:space="0" w:color="auto"/>
                <w:left w:val="none" w:sz="0" w:space="0" w:color="auto"/>
                <w:bottom w:val="none" w:sz="0" w:space="0" w:color="auto"/>
                <w:right w:val="none" w:sz="0" w:space="0" w:color="auto"/>
              </w:divBdr>
            </w:div>
            <w:div w:id="82992937">
              <w:marLeft w:val="0"/>
              <w:marRight w:val="0"/>
              <w:marTop w:val="0"/>
              <w:marBottom w:val="0"/>
              <w:divBdr>
                <w:top w:val="none" w:sz="0" w:space="0" w:color="auto"/>
                <w:left w:val="none" w:sz="0" w:space="0" w:color="auto"/>
                <w:bottom w:val="none" w:sz="0" w:space="0" w:color="auto"/>
                <w:right w:val="none" w:sz="0" w:space="0" w:color="auto"/>
              </w:divBdr>
            </w:div>
            <w:div w:id="100955224">
              <w:marLeft w:val="0"/>
              <w:marRight w:val="0"/>
              <w:marTop w:val="0"/>
              <w:marBottom w:val="0"/>
              <w:divBdr>
                <w:top w:val="none" w:sz="0" w:space="0" w:color="auto"/>
                <w:left w:val="none" w:sz="0" w:space="0" w:color="auto"/>
                <w:bottom w:val="none" w:sz="0" w:space="0" w:color="auto"/>
                <w:right w:val="none" w:sz="0" w:space="0" w:color="auto"/>
              </w:divBdr>
            </w:div>
            <w:div w:id="152570783">
              <w:marLeft w:val="0"/>
              <w:marRight w:val="0"/>
              <w:marTop w:val="0"/>
              <w:marBottom w:val="0"/>
              <w:divBdr>
                <w:top w:val="none" w:sz="0" w:space="0" w:color="auto"/>
                <w:left w:val="none" w:sz="0" w:space="0" w:color="auto"/>
                <w:bottom w:val="none" w:sz="0" w:space="0" w:color="auto"/>
                <w:right w:val="none" w:sz="0" w:space="0" w:color="auto"/>
              </w:divBdr>
            </w:div>
            <w:div w:id="160779007">
              <w:marLeft w:val="0"/>
              <w:marRight w:val="0"/>
              <w:marTop w:val="0"/>
              <w:marBottom w:val="0"/>
              <w:divBdr>
                <w:top w:val="none" w:sz="0" w:space="0" w:color="auto"/>
                <w:left w:val="none" w:sz="0" w:space="0" w:color="auto"/>
                <w:bottom w:val="none" w:sz="0" w:space="0" w:color="auto"/>
                <w:right w:val="none" w:sz="0" w:space="0" w:color="auto"/>
              </w:divBdr>
            </w:div>
            <w:div w:id="174809885">
              <w:marLeft w:val="0"/>
              <w:marRight w:val="0"/>
              <w:marTop w:val="0"/>
              <w:marBottom w:val="0"/>
              <w:divBdr>
                <w:top w:val="none" w:sz="0" w:space="0" w:color="auto"/>
                <w:left w:val="none" w:sz="0" w:space="0" w:color="auto"/>
                <w:bottom w:val="none" w:sz="0" w:space="0" w:color="auto"/>
                <w:right w:val="none" w:sz="0" w:space="0" w:color="auto"/>
              </w:divBdr>
            </w:div>
            <w:div w:id="191191048">
              <w:marLeft w:val="0"/>
              <w:marRight w:val="0"/>
              <w:marTop w:val="0"/>
              <w:marBottom w:val="0"/>
              <w:divBdr>
                <w:top w:val="none" w:sz="0" w:space="0" w:color="auto"/>
                <w:left w:val="none" w:sz="0" w:space="0" w:color="auto"/>
                <w:bottom w:val="none" w:sz="0" w:space="0" w:color="auto"/>
                <w:right w:val="none" w:sz="0" w:space="0" w:color="auto"/>
              </w:divBdr>
            </w:div>
            <w:div w:id="217864558">
              <w:marLeft w:val="0"/>
              <w:marRight w:val="0"/>
              <w:marTop w:val="0"/>
              <w:marBottom w:val="0"/>
              <w:divBdr>
                <w:top w:val="none" w:sz="0" w:space="0" w:color="auto"/>
                <w:left w:val="none" w:sz="0" w:space="0" w:color="auto"/>
                <w:bottom w:val="none" w:sz="0" w:space="0" w:color="auto"/>
                <w:right w:val="none" w:sz="0" w:space="0" w:color="auto"/>
              </w:divBdr>
            </w:div>
            <w:div w:id="350378906">
              <w:marLeft w:val="0"/>
              <w:marRight w:val="0"/>
              <w:marTop w:val="0"/>
              <w:marBottom w:val="0"/>
              <w:divBdr>
                <w:top w:val="none" w:sz="0" w:space="0" w:color="auto"/>
                <w:left w:val="none" w:sz="0" w:space="0" w:color="auto"/>
                <w:bottom w:val="none" w:sz="0" w:space="0" w:color="auto"/>
                <w:right w:val="none" w:sz="0" w:space="0" w:color="auto"/>
              </w:divBdr>
            </w:div>
            <w:div w:id="465700478">
              <w:marLeft w:val="0"/>
              <w:marRight w:val="0"/>
              <w:marTop w:val="0"/>
              <w:marBottom w:val="0"/>
              <w:divBdr>
                <w:top w:val="none" w:sz="0" w:space="0" w:color="auto"/>
                <w:left w:val="none" w:sz="0" w:space="0" w:color="auto"/>
                <w:bottom w:val="none" w:sz="0" w:space="0" w:color="auto"/>
                <w:right w:val="none" w:sz="0" w:space="0" w:color="auto"/>
              </w:divBdr>
            </w:div>
            <w:div w:id="566647150">
              <w:marLeft w:val="0"/>
              <w:marRight w:val="0"/>
              <w:marTop w:val="0"/>
              <w:marBottom w:val="0"/>
              <w:divBdr>
                <w:top w:val="none" w:sz="0" w:space="0" w:color="auto"/>
                <w:left w:val="none" w:sz="0" w:space="0" w:color="auto"/>
                <w:bottom w:val="none" w:sz="0" w:space="0" w:color="auto"/>
                <w:right w:val="none" w:sz="0" w:space="0" w:color="auto"/>
              </w:divBdr>
            </w:div>
            <w:div w:id="637806178">
              <w:marLeft w:val="0"/>
              <w:marRight w:val="0"/>
              <w:marTop w:val="0"/>
              <w:marBottom w:val="0"/>
              <w:divBdr>
                <w:top w:val="none" w:sz="0" w:space="0" w:color="auto"/>
                <w:left w:val="none" w:sz="0" w:space="0" w:color="auto"/>
                <w:bottom w:val="none" w:sz="0" w:space="0" w:color="auto"/>
                <w:right w:val="none" w:sz="0" w:space="0" w:color="auto"/>
              </w:divBdr>
            </w:div>
            <w:div w:id="702563187">
              <w:marLeft w:val="0"/>
              <w:marRight w:val="0"/>
              <w:marTop w:val="0"/>
              <w:marBottom w:val="0"/>
              <w:divBdr>
                <w:top w:val="none" w:sz="0" w:space="0" w:color="auto"/>
                <w:left w:val="none" w:sz="0" w:space="0" w:color="auto"/>
                <w:bottom w:val="none" w:sz="0" w:space="0" w:color="auto"/>
                <w:right w:val="none" w:sz="0" w:space="0" w:color="auto"/>
              </w:divBdr>
            </w:div>
            <w:div w:id="795949771">
              <w:marLeft w:val="0"/>
              <w:marRight w:val="0"/>
              <w:marTop w:val="0"/>
              <w:marBottom w:val="0"/>
              <w:divBdr>
                <w:top w:val="none" w:sz="0" w:space="0" w:color="auto"/>
                <w:left w:val="none" w:sz="0" w:space="0" w:color="auto"/>
                <w:bottom w:val="none" w:sz="0" w:space="0" w:color="auto"/>
                <w:right w:val="none" w:sz="0" w:space="0" w:color="auto"/>
              </w:divBdr>
            </w:div>
            <w:div w:id="798184213">
              <w:marLeft w:val="0"/>
              <w:marRight w:val="0"/>
              <w:marTop w:val="0"/>
              <w:marBottom w:val="0"/>
              <w:divBdr>
                <w:top w:val="none" w:sz="0" w:space="0" w:color="auto"/>
                <w:left w:val="none" w:sz="0" w:space="0" w:color="auto"/>
                <w:bottom w:val="none" w:sz="0" w:space="0" w:color="auto"/>
                <w:right w:val="none" w:sz="0" w:space="0" w:color="auto"/>
              </w:divBdr>
            </w:div>
            <w:div w:id="863396265">
              <w:marLeft w:val="0"/>
              <w:marRight w:val="0"/>
              <w:marTop w:val="0"/>
              <w:marBottom w:val="0"/>
              <w:divBdr>
                <w:top w:val="none" w:sz="0" w:space="0" w:color="auto"/>
                <w:left w:val="none" w:sz="0" w:space="0" w:color="auto"/>
                <w:bottom w:val="none" w:sz="0" w:space="0" w:color="auto"/>
                <w:right w:val="none" w:sz="0" w:space="0" w:color="auto"/>
              </w:divBdr>
            </w:div>
            <w:div w:id="966544927">
              <w:marLeft w:val="0"/>
              <w:marRight w:val="0"/>
              <w:marTop w:val="0"/>
              <w:marBottom w:val="0"/>
              <w:divBdr>
                <w:top w:val="none" w:sz="0" w:space="0" w:color="auto"/>
                <w:left w:val="none" w:sz="0" w:space="0" w:color="auto"/>
                <w:bottom w:val="none" w:sz="0" w:space="0" w:color="auto"/>
                <w:right w:val="none" w:sz="0" w:space="0" w:color="auto"/>
              </w:divBdr>
            </w:div>
            <w:div w:id="970981919">
              <w:marLeft w:val="0"/>
              <w:marRight w:val="0"/>
              <w:marTop w:val="0"/>
              <w:marBottom w:val="0"/>
              <w:divBdr>
                <w:top w:val="none" w:sz="0" w:space="0" w:color="auto"/>
                <w:left w:val="none" w:sz="0" w:space="0" w:color="auto"/>
                <w:bottom w:val="none" w:sz="0" w:space="0" w:color="auto"/>
                <w:right w:val="none" w:sz="0" w:space="0" w:color="auto"/>
              </w:divBdr>
            </w:div>
            <w:div w:id="979504598">
              <w:marLeft w:val="0"/>
              <w:marRight w:val="0"/>
              <w:marTop w:val="0"/>
              <w:marBottom w:val="0"/>
              <w:divBdr>
                <w:top w:val="none" w:sz="0" w:space="0" w:color="auto"/>
                <w:left w:val="none" w:sz="0" w:space="0" w:color="auto"/>
                <w:bottom w:val="none" w:sz="0" w:space="0" w:color="auto"/>
                <w:right w:val="none" w:sz="0" w:space="0" w:color="auto"/>
              </w:divBdr>
              <w:divsChild>
                <w:div w:id="188493919">
                  <w:marLeft w:val="0"/>
                  <w:marRight w:val="0"/>
                  <w:marTop w:val="0"/>
                  <w:marBottom w:val="0"/>
                  <w:divBdr>
                    <w:top w:val="none" w:sz="0" w:space="0" w:color="auto"/>
                    <w:left w:val="none" w:sz="0" w:space="0" w:color="auto"/>
                    <w:bottom w:val="none" w:sz="0" w:space="0" w:color="auto"/>
                    <w:right w:val="none" w:sz="0" w:space="0" w:color="auto"/>
                  </w:divBdr>
                </w:div>
              </w:divsChild>
            </w:div>
            <w:div w:id="981232476">
              <w:marLeft w:val="0"/>
              <w:marRight w:val="0"/>
              <w:marTop w:val="0"/>
              <w:marBottom w:val="0"/>
              <w:divBdr>
                <w:top w:val="none" w:sz="0" w:space="0" w:color="auto"/>
                <w:left w:val="none" w:sz="0" w:space="0" w:color="auto"/>
                <w:bottom w:val="none" w:sz="0" w:space="0" w:color="auto"/>
                <w:right w:val="none" w:sz="0" w:space="0" w:color="auto"/>
              </w:divBdr>
            </w:div>
            <w:div w:id="1001592062">
              <w:marLeft w:val="0"/>
              <w:marRight w:val="0"/>
              <w:marTop w:val="0"/>
              <w:marBottom w:val="0"/>
              <w:divBdr>
                <w:top w:val="none" w:sz="0" w:space="0" w:color="auto"/>
                <w:left w:val="none" w:sz="0" w:space="0" w:color="auto"/>
                <w:bottom w:val="none" w:sz="0" w:space="0" w:color="auto"/>
                <w:right w:val="none" w:sz="0" w:space="0" w:color="auto"/>
              </w:divBdr>
            </w:div>
            <w:div w:id="1022393419">
              <w:marLeft w:val="0"/>
              <w:marRight w:val="0"/>
              <w:marTop w:val="0"/>
              <w:marBottom w:val="0"/>
              <w:divBdr>
                <w:top w:val="none" w:sz="0" w:space="0" w:color="auto"/>
                <w:left w:val="none" w:sz="0" w:space="0" w:color="auto"/>
                <w:bottom w:val="none" w:sz="0" w:space="0" w:color="auto"/>
                <w:right w:val="none" w:sz="0" w:space="0" w:color="auto"/>
              </w:divBdr>
            </w:div>
            <w:div w:id="1030422995">
              <w:marLeft w:val="0"/>
              <w:marRight w:val="0"/>
              <w:marTop w:val="0"/>
              <w:marBottom w:val="0"/>
              <w:divBdr>
                <w:top w:val="none" w:sz="0" w:space="0" w:color="auto"/>
                <w:left w:val="none" w:sz="0" w:space="0" w:color="auto"/>
                <w:bottom w:val="none" w:sz="0" w:space="0" w:color="auto"/>
                <w:right w:val="none" w:sz="0" w:space="0" w:color="auto"/>
              </w:divBdr>
            </w:div>
            <w:div w:id="1060595459">
              <w:marLeft w:val="0"/>
              <w:marRight w:val="0"/>
              <w:marTop w:val="0"/>
              <w:marBottom w:val="0"/>
              <w:divBdr>
                <w:top w:val="none" w:sz="0" w:space="0" w:color="auto"/>
                <w:left w:val="none" w:sz="0" w:space="0" w:color="auto"/>
                <w:bottom w:val="none" w:sz="0" w:space="0" w:color="auto"/>
                <w:right w:val="none" w:sz="0" w:space="0" w:color="auto"/>
              </w:divBdr>
            </w:div>
            <w:div w:id="1070343641">
              <w:marLeft w:val="0"/>
              <w:marRight w:val="0"/>
              <w:marTop w:val="0"/>
              <w:marBottom w:val="0"/>
              <w:divBdr>
                <w:top w:val="none" w:sz="0" w:space="0" w:color="auto"/>
                <w:left w:val="none" w:sz="0" w:space="0" w:color="auto"/>
                <w:bottom w:val="none" w:sz="0" w:space="0" w:color="auto"/>
                <w:right w:val="none" w:sz="0" w:space="0" w:color="auto"/>
              </w:divBdr>
            </w:div>
            <w:div w:id="1071778375">
              <w:marLeft w:val="0"/>
              <w:marRight w:val="0"/>
              <w:marTop w:val="0"/>
              <w:marBottom w:val="0"/>
              <w:divBdr>
                <w:top w:val="none" w:sz="0" w:space="0" w:color="auto"/>
                <w:left w:val="none" w:sz="0" w:space="0" w:color="auto"/>
                <w:bottom w:val="none" w:sz="0" w:space="0" w:color="auto"/>
                <w:right w:val="none" w:sz="0" w:space="0" w:color="auto"/>
              </w:divBdr>
            </w:div>
            <w:div w:id="1132596281">
              <w:marLeft w:val="0"/>
              <w:marRight w:val="0"/>
              <w:marTop w:val="0"/>
              <w:marBottom w:val="0"/>
              <w:divBdr>
                <w:top w:val="none" w:sz="0" w:space="0" w:color="auto"/>
                <w:left w:val="none" w:sz="0" w:space="0" w:color="auto"/>
                <w:bottom w:val="none" w:sz="0" w:space="0" w:color="auto"/>
                <w:right w:val="none" w:sz="0" w:space="0" w:color="auto"/>
              </w:divBdr>
            </w:div>
            <w:div w:id="1153258865">
              <w:marLeft w:val="0"/>
              <w:marRight w:val="0"/>
              <w:marTop w:val="0"/>
              <w:marBottom w:val="0"/>
              <w:divBdr>
                <w:top w:val="none" w:sz="0" w:space="0" w:color="auto"/>
                <w:left w:val="none" w:sz="0" w:space="0" w:color="auto"/>
                <w:bottom w:val="none" w:sz="0" w:space="0" w:color="auto"/>
                <w:right w:val="none" w:sz="0" w:space="0" w:color="auto"/>
              </w:divBdr>
            </w:div>
            <w:div w:id="1155686562">
              <w:marLeft w:val="0"/>
              <w:marRight w:val="0"/>
              <w:marTop w:val="0"/>
              <w:marBottom w:val="0"/>
              <w:divBdr>
                <w:top w:val="none" w:sz="0" w:space="0" w:color="auto"/>
                <w:left w:val="none" w:sz="0" w:space="0" w:color="auto"/>
                <w:bottom w:val="none" w:sz="0" w:space="0" w:color="auto"/>
                <w:right w:val="none" w:sz="0" w:space="0" w:color="auto"/>
              </w:divBdr>
            </w:div>
            <w:div w:id="1172448728">
              <w:marLeft w:val="0"/>
              <w:marRight w:val="0"/>
              <w:marTop w:val="0"/>
              <w:marBottom w:val="0"/>
              <w:divBdr>
                <w:top w:val="none" w:sz="0" w:space="0" w:color="auto"/>
                <w:left w:val="none" w:sz="0" w:space="0" w:color="auto"/>
                <w:bottom w:val="none" w:sz="0" w:space="0" w:color="auto"/>
                <w:right w:val="none" w:sz="0" w:space="0" w:color="auto"/>
              </w:divBdr>
            </w:div>
            <w:div w:id="1176074220">
              <w:marLeft w:val="0"/>
              <w:marRight w:val="0"/>
              <w:marTop w:val="0"/>
              <w:marBottom w:val="0"/>
              <w:divBdr>
                <w:top w:val="none" w:sz="0" w:space="0" w:color="auto"/>
                <w:left w:val="none" w:sz="0" w:space="0" w:color="auto"/>
                <w:bottom w:val="none" w:sz="0" w:space="0" w:color="auto"/>
                <w:right w:val="none" w:sz="0" w:space="0" w:color="auto"/>
              </w:divBdr>
            </w:div>
            <w:div w:id="1177844082">
              <w:marLeft w:val="0"/>
              <w:marRight w:val="0"/>
              <w:marTop w:val="0"/>
              <w:marBottom w:val="0"/>
              <w:divBdr>
                <w:top w:val="none" w:sz="0" w:space="0" w:color="auto"/>
                <w:left w:val="none" w:sz="0" w:space="0" w:color="auto"/>
                <w:bottom w:val="none" w:sz="0" w:space="0" w:color="auto"/>
                <w:right w:val="none" w:sz="0" w:space="0" w:color="auto"/>
              </w:divBdr>
            </w:div>
            <w:div w:id="1195457549">
              <w:marLeft w:val="0"/>
              <w:marRight w:val="0"/>
              <w:marTop w:val="0"/>
              <w:marBottom w:val="0"/>
              <w:divBdr>
                <w:top w:val="none" w:sz="0" w:space="0" w:color="auto"/>
                <w:left w:val="none" w:sz="0" w:space="0" w:color="auto"/>
                <w:bottom w:val="none" w:sz="0" w:space="0" w:color="auto"/>
                <w:right w:val="none" w:sz="0" w:space="0" w:color="auto"/>
              </w:divBdr>
            </w:div>
            <w:div w:id="1223492260">
              <w:marLeft w:val="0"/>
              <w:marRight w:val="0"/>
              <w:marTop w:val="0"/>
              <w:marBottom w:val="0"/>
              <w:divBdr>
                <w:top w:val="none" w:sz="0" w:space="0" w:color="auto"/>
                <w:left w:val="none" w:sz="0" w:space="0" w:color="auto"/>
                <w:bottom w:val="none" w:sz="0" w:space="0" w:color="auto"/>
                <w:right w:val="none" w:sz="0" w:space="0" w:color="auto"/>
              </w:divBdr>
            </w:div>
            <w:div w:id="1225872070">
              <w:marLeft w:val="0"/>
              <w:marRight w:val="0"/>
              <w:marTop w:val="0"/>
              <w:marBottom w:val="0"/>
              <w:divBdr>
                <w:top w:val="none" w:sz="0" w:space="0" w:color="auto"/>
                <w:left w:val="none" w:sz="0" w:space="0" w:color="auto"/>
                <w:bottom w:val="none" w:sz="0" w:space="0" w:color="auto"/>
                <w:right w:val="none" w:sz="0" w:space="0" w:color="auto"/>
              </w:divBdr>
            </w:div>
            <w:div w:id="1279795445">
              <w:marLeft w:val="0"/>
              <w:marRight w:val="0"/>
              <w:marTop w:val="0"/>
              <w:marBottom w:val="0"/>
              <w:divBdr>
                <w:top w:val="none" w:sz="0" w:space="0" w:color="auto"/>
                <w:left w:val="none" w:sz="0" w:space="0" w:color="auto"/>
                <w:bottom w:val="none" w:sz="0" w:space="0" w:color="auto"/>
                <w:right w:val="none" w:sz="0" w:space="0" w:color="auto"/>
              </w:divBdr>
            </w:div>
            <w:div w:id="1291059442">
              <w:marLeft w:val="0"/>
              <w:marRight w:val="0"/>
              <w:marTop w:val="0"/>
              <w:marBottom w:val="0"/>
              <w:divBdr>
                <w:top w:val="none" w:sz="0" w:space="0" w:color="auto"/>
                <w:left w:val="none" w:sz="0" w:space="0" w:color="auto"/>
                <w:bottom w:val="none" w:sz="0" w:space="0" w:color="auto"/>
                <w:right w:val="none" w:sz="0" w:space="0" w:color="auto"/>
              </w:divBdr>
            </w:div>
            <w:div w:id="1315645186">
              <w:marLeft w:val="0"/>
              <w:marRight w:val="0"/>
              <w:marTop w:val="0"/>
              <w:marBottom w:val="0"/>
              <w:divBdr>
                <w:top w:val="none" w:sz="0" w:space="0" w:color="auto"/>
                <w:left w:val="none" w:sz="0" w:space="0" w:color="auto"/>
                <w:bottom w:val="none" w:sz="0" w:space="0" w:color="auto"/>
                <w:right w:val="none" w:sz="0" w:space="0" w:color="auto"/>
              </w:divBdr>
            </w:div>
            <w:div w:id="1333265383">
              <w:marLeft w:val="0"/>
              <w:marRight w:val="0"/>
              <w:marTop w:val="0"/>
              <w:marBottom w:val="0"/>
              <w:divBdr>
                <w:top w:val="none" w:sz="0" w:space="0" w:color="auto"/>
                <w:left w:val="none" w:sz="0" w:space="0" w:color="auto"/>
                <w:bottom w:val="none" w:sz="0" w:space="0" w:color="auto"/>
                <w:right w:val="none" w:sz="0" w:space="0" w:color="auto"/>
              </w:divBdr>
              <w:divsChild>
                <w:div w:id="292643102">
                  <w:marLeft w:val="0"/>
                  <w:marRight w:val="0"/>
                  <w:marTop w:val="0"/>
                  <w:marBottom w:val="0"/>
                  <w:divBdr>
                    <w:top w:val="none" w:sz="0" w:space="0" w:color="auto"/>
                    <w:left w:val="none" w:sz="0" w:space="0" w:color="auto"/>
                    <w:bottom w:val="none" w:sz="0" w:space="0" w:color="auto"/>
                    <w:right w:val="none" w:sz="0" w:space="0" w:color="auto"/>
                  </w:divBdr>
                </w:div>
              </w:divsChild>
            </w:div>
            <w:div w:id="1349527980">
              <w:marLeft w:val="0"/>
              <w:marRight w:val="0"/>
              <w:marTop w:val="0"/>
              <w:marBottom w:val="0"/>
              <w:divBdr>
                <w:top w:val="none" w:sz="0" w:space="0" w:color="auto"/>
                <w:left w:val="none" w:sz="0" w:space="0" w:color="auto"/>
                <w:bottom w:val="none" w:sz="0" w:space="0" w:color="auto"/>
                <w:right w:val="none" w:sz="0" w:space="0" w:color="auto"/>
              </w:divBdr>
            </w:div>
            <w:div w:id="1376345043">
              <w:marLeft w:val="0"/>
              <w:marRight w:val="0"/>
              <w:marTop w:val="0"/>
              <w:marBottom w:val="0"/>
              <w:divBdr>
                <w:top w:val="none" w:sz="0" w:space="0" w:color="auto"/>
                <w:left w:val="none" w:sz="0" w:space="0" w:color="auto"/>
                <w:bottom w:val="none" w:sz="0" w:space="0" w:color="auto"/>
                <w:right w:val="none" w:sz="0" w:space="0" w:color="auto"/>
              </w:divBdr>
            </w:div>
            <w:div w:id="1466660137">
              <w:marLeft w:val="0"/>
              <w:marRight w:val="0"/>
              <w:marTop w:val="0"/>
              <w:marBottom w:val="0"/>
              <w:divBdr>
                <w:top w:val="none" w:sz="0" w:space="0" w:color="auto"/>
                <w:left w:val="none" w:sz="0" w:space="0" w:color="auto"/>
                <w:bottom w:val="none" w:sz="0" w:space="0" w:color="auto"/>
                <w:right w:val="none" w:sz="0" w:space="0" w:color="auto"/>
              </w:divBdr>
            </w:div>
            <w:div w:id="1501852140">
              <w:marLeft w:val="0"/>
              <w:marRight w:val="0"/>
              <w:marTop w:val="0"/>
              <w:marBottom w:val="0"/>
              <w:divBdr>
                <w:top w:val="none" w:sz="0" w:space="0" w:color="auto"/>
                <w:left w:val="none" w:sz="0" w:space="0" w:color="auto"/>
                <w:bottom w:val="none" w:sz="0" w:space="0" w:color="auto"/>
                <w:right w:val="none" w:sz="0" w:space="0" w:color="auto"/>
              </w:divBdr>
            </w:div>
            <w:div w:id="1502163676">
              <w:marLeft w:val="0"/>
              <w:marRight w:val="0"/>
              <w:marTop w:val="0"/>
              <w:marBottom w:val="0"/>
              <w:divBdr>
                <w:top w:val="none" w:sz="0" w:space="0" w:color="auto"/>
                <w:left w:val="none" w:sz="0" w:space="0" w:color="auto"/>
                <w:bottom w:val="none" w:sz="0" w:space="0" w:color="auto"/>
                <w:right w:val="none" w:sz="0" w:space="0" w:color="auto"/>
              </w:divBdr>
            </w:div>
            <w:div w:id="1503817170">
              <w:marLeft w:val="0"/>
              <w:marRight w:val="0"/>
              <w:marTop w:val="0"/>
              <w:marBottom w:val="0"/>
              <w:divBdr>
                <w:top w:val="none" w:sz="0" w:space="0" w:color="auto"/>
                <w:left w:val="none" w:sz="0" w:space="0" w:color="auto"/>
                <w:bottom w:val="none" w:sz="0" w:space="0" w:color="auto"/>
                <w:right w:val="none" w:sz="0" w:space="0" w:color="auto"/>
              </w:divBdr>
            </w:div>
            <w:div w:id="1505826575">
              <w:marLeft w:val="0"/>
              <w:marRight w:val="0"/>
              <w:marTop w:val="0"/>
              <w:marBottom w:val="0"/>
              <w:divBdr>
                <w:top w:val="none" w:sz="0" w:space="0" w:color="auto"/>
                <w:left w:val="none" w:sz="0" w:space="0" w:color="auto"/>
                <w:bottom w:val="none" w:sz="0" w:space="0" w:color="auto"/>
                <w:right w:val="none" w:sz="0" w:space="0" w:color="auto"/>
              </w:divBdr>
            </w:div>
            <w:div w:id="1573395309">
              <w:marLeft w:val="0"/>
              <w:marRight w:val="0"/>
              <w:marTop w:val="0"/>
              <w:marBottom w:val="0"/>
              <w:divBdr>
                <w:top w:val="none" w:sz="0" w:space="0" w:color="auto"/>
                <w:left w:val="none" w:sz="0" w:space="0" w:color="auto"/>
                <w:bottom w:val="none" w:sz="0" w:space="0" w:color="auto"/>
                <w:right w:val="none" w:sz="0" w:space="0" w:color="auto"/>
              </w:divBdr>
            </w:div>
            <w:div w:id="1575386735">
              <w:marLeft w:val="0"/>
              <w:marRight w:val="0"/>
              <w:marTop w:val="0"/>
              <w:marBottom w:val="0"/>
              <w:divBdr>
                <w:top w:val="none" w:sz="0" w:space="0" w:color="auto"/>
                <w:left w:val="none" w:sz="0" w:space="0" w:color="auto"/>
                <w:bottom w:val="none" w:sz="0" w:space="0" w:color="auto"/>
                <w:right w:val="none" w:sz="0" w:space="0" w:color="auto"/>
              </w:divBdr>
            </w:div>
            <w:div w:id="1630012722">
              <w:marLeft w:val="0"/>
              <w:marRight w:val="0"/>
              <w:marTop w:val="0"/>
              <w:marBottom w:val="0"/>
              <w:divBdr>
                <w:top w:val="none" w:sz="0" w:space="0" w:color="auto"/>
                <w:left w:val="none" w:sz="0" w:space="0" w:color="auto"/>
                <w:bottom w:val="none" w:sz="0" w:space="0" w:color="auto"/>
                <w:right w:val="none" w:sz="0" w:space="0" w:color="auto"/>
              </w:divBdr>
              <w:divsChild>
                <w:div w:id="1802186107">
                  <w:marLeft w:val="0"/>
                  <w:marRight w:val="0"/>
                  <w:marTop w:val="0"/>
                  <w:marBottom w:val="0"/>
                  <w:divBdr>
                    <w:top w:val="none" w:sz="0" w:space="0" w:color="auto"/>
                    <w:left w:val="none" w:sz="0" w:space="0" w:color="auto"/>
                    <w:bottom w:val="none" w:sz="0" w:space="0" w:color="auto"/>
                    <w:right w:val="none" w:sz="0" w:space="0" w:color="auto"/>
                  </w:divBdr>
                </w:div>
              </w:divsChild>
            </w:div>
            <w:div w:id="1648705897">
              <w:marLeft w:val="0"/>
              <w:marRight w:val="0"/>
              <w:marTop w:val="0"/>
              <w:marBottom w:val="0"/>
              <w:divBdr>
                <w:top w:val="none" w:sz="0" w:space="0" w:color="auto"/>
                <w:left w:val="none" w:sz="0" w:space="0" w:color="auto"/>
                <w:bottom w:val="none" w:sz="0" w:space="0" w:color="auto"/>
                <w:right w:val="none" w:sz="0" w:space="0" w:color="auto"/>
              </w:divBdr>
            </w:div>
            <w:div w:id="1743017405">
              <w:marLeft w:val="0"/>
              <w:marRight w:val="0"/>
              <w:marTop w:val="0"/>
              <w:marBottom w:val="0"/>
              <w:divBdr>
                <w:top w:val="none" w:sz="0" w:space="0" w:color="auto"/>
                <w:left w:val="none" w:sz="0" w:space="0" w:color="auto"/>
                <w:bottom w:val="none" w:sz="0" w:space="0" w:color="auto"/>
                <w:right w:val="none" w:sz="0" w:space="0" w:color="auto"/>
              </w:divBdr>
            </w:div>
            <w:div w:id="1753770283">
              <w:marLeft w:val="0"/>
              <w:marRight w:val="0"/>
              <w:marTop w:val="0"/>
              <w:marBottom w:val="0"/>
              <w:divBdr>
                <w:top w:val="none" w:sz="0" w:space="0" w:color="auto"/>
                <w:left w:val="none" w:sz="0" w:space="0" w:color="auto"/>
                <w:bottom w:val="none" w:sz="0" w:space="0" w:color="auto"/>
                <w:right w:val="none" w:sz="0" w:space="0" w:color="auto"/>
              </w:divBdr>
            </w:div>
            <w:div w:id="1802918633">
              <w:marLeft w:val="0"/>
              <w:marRight w:val="0"/>
              <w:marTop w:val="0"/>
              <w:marBottom w:val="0"/>
              <w:divBdr>
                <w:top w:val="none" w:sz="0" w:space="0" w:color="auto"/>
                <w:left w:val="none" w:sz="0" w:space="0" w:color="auto"/>
                <w:bottom w:val="none" w:sz="0" w:space="0" w:color="auto"/>
                <w:right w:val="none" w:sz="0" w:space="0" w:color="auto"/>
              </w:divBdr>
            </w:div>
            <w:div w:id="1828981048">
              <w:marLeft w:val="0"/>
              <w:marRight w:val="0"/>
              <w:marTop w:val="0"/>
              <w:marBottom w:val="0"/>
              <w:divBdr>
                <w:top w:val="none" w:sz="0" w:space="0" w:color="auto"/>
                <w:left w:val="none" w:sz="0" w:space="0" w:color="auto"/>
                <w:bottom w:val="none" w:sz="0" w:space="0" w:color="auto"/>
                <w:right w:val="none" w:sz="0" w:space="0" w:color="auto"/>
              </w:divBdr>
            </w:div>
            <w:div w:id="1847787632">
              <w:marLeft w:val="0"/>
              <w:marRight w:val="0"/>
              <w:marTop w:val="0"/>
              <w:marBottom w:val="0"/>
              <w:divBdr>
                <w:top w:val="none" w:sz="0" w:space="0" w:color="auto"/>
                <w:left w:val="none" w:sz="0" w:space="0" w:color="auto"/>
                <w:bottom w:val="none" w:sz="0" w:space="0" w:color="auto"/>
                <w:right w:val="none" w:sz="0" w:space="0" w:color="auto"/>
              </w:divBdr>
            </w:div>
            <w:div w:id="1856382453">
              <w:marLeft w:val="0"/>
              <w:marRight w:val="0"/>
              <w:marTop w:val="0"/>
              <w:marBottom w:val="0"/>
              <w:divBdr>
                <w:top w:val="none" w:sz="0" w:space="0" w:color="auto"/>
                <w:left w:val="none" w:sz="0" w:space="0" w:color="auto"/>
                <w:bottom w:val="none" w:sz="0" w:space="0" w:color="auto"/>
                <w:right w:val="none" w:sz="0" w:space="0" w:color="auto"/>
              </w:divBdr>
            </w:div>
            <w:div w:id="1919436797">
              <w:marLeft w:val="0"/>
              <w:marRight w:val="0"/>
              <w:marTop w:val="0"/>
              <w:marBottom w:val="0"/>
              <w:divBdr>
                <w:top w:val="none" w:sz="0" w:space="0" w:color="auto"/>
                <w:left w:val="none" w:sz="0" w:space="0" w:color="auto"/>
                <w:bottom w:val="none" w:sz="0" w:space="0" w:color="auto"/>
                <w:right w:val="none" w:sz="0" w:space="0" w:color="auto"/>
              </w:divBdr>
            </w:div>
            <w:div w:id="1937203452">
              <w:marLeft w:val="0"/>
              <w:marRight w:val="0"/>
              <w:marTop w:val="0"/>
              <w:marBottom w:val="0"/>
              <w:divBdr>
                <w:top w:val="none" w:sz="0" w:space="0" w:color="auto"/>
                <w:left w:val="none" w:sz="0" w:space="0" w:color="auto"/>
                <w:bottom w:val="none" w:sz="0" w:space="0" w:color="auto"/>
                <w:right w:val="none" w:sz="0" w:space="0" w:color="auto"/>
              </w:divBdr>
            </w:div>
            <w:div w:id="1944532282">
              <w:marLeft w:val="0"/>
              <w:marRight w:val="0"/>
              <w:marTop w:val="0"/>
              <w:marBottom w:val="0"/>
              <w:divBdr>
                <w:top w:val="none" w:sz="0" w:space="0" w:color="auto"/>
                <w:left w:val="none" w:sz="0" w:space="0" w:color="auto"/>
                <w:bottom w:val="none" w:sz="0" w:space="0" w:color="auto"/>
                <w:right w:val="none" w:sz="0" w:space="0" w:color="auto"/>
              </w:divBdr>
            </w:div>
            <w:div w:id="1995375999">
              <w:marLeft w:val="0"/>
              <w:marRight w:val="0"/>
              <w:marTop w:val="0"/>
              <w:marBottom w:val="0"/>
              <w:divBdr>
                <w:top w:val="none" w:sz="0" w:space="0" w:color="auto"/>
                <w:left w:val="none" w:sz="0" w:space="0" w:color="auto"/>
                <w:bottom w:val="none" w:sz="0" w:space="0" w:color="auto"/>
                <w:right w:val="none" w:sz="0" w:space="0" w:color="auto"/>
              </w:divBdr>
            </w:div>
            <w:div w:id="2029214596">
              <w:marLeft w:val="0"/>
              <w:marRight w:val="0"/>
              <w:marTop w:val="0"/>
              <w:marBottom w:val="0"/>
              <w:divBdr>
                <w:top w:val="none" w:sz="0" w:space="0" w:color="auto"/>
                <w:left w:val="none" w:sz="0" w:space="0" w:color="auto"/>
                <w:bottom w:val="none" w:sz="0" w:space="0" w:color="auto"/>
                <w:right w:val="none" w:sz="0" w:space="0" w:color="auto"/>
              </w:divBdr>
            </w:div>
            <w:div w:id="2091342122">
              <w:marLeft w:val="0"/>
              <w:marRight w:val="0"/>
              <w:marTop w:val="0"/>
              <w:marBottom w:val="0"/>
              <w:divBdr>
                <w:top w:val="none" w:sz="0" w:space="0" w:color="auto"/>
                <w:left w:val="none" w:sz="0" w:space="0" w:color="auto"/>
                <w:bottom w:val="none" w:sz="0" w:space="0" w:color="auto"/>
                <w:right w:val="none" w:sz="0" w:space="0" w:color="auto"/>
              </w:divBdr>
            </w:div>
            <w:div w:id="2116165823">
              <w:marLeft w:val="0"/>
              <w:marRight w:val="0"/>
              <w:marTop w:val="0"/>
              <w:marBottom w:val="0"/>
              <w:divBdr>
                <w:top w:val="none" w:sz="0" w:space="0" w:color="auto"/>
                <w:left w:val="none" w:sz="0" w:space="0" w:color="auto"/>
                <w:bottom w:val="none" w:sz="0" w:space="0" w:color="auto"/>
                <w:right w:val="none" w:sz="0" w:space="0" w:color="auto"/>
              </w:divBdr>
            </w:div>
            <w:div w:id="214585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77364">
      <w:bodyDiv w:val="1"/>
      <w:marLeft w:val="0"/>
      <w:marRight w:val="0"/>
      <w:marTop w:val="0"/>
      <w:marBottom w:val="0"/>
      <w:divBdr>
        <w:top w:val="none" w:sz="0" w:space="0" w:color="auto"/>
        <w:left w:val="none" w:sz="0" w:space="0" w:color="auto"/>
        <w:bottom w:val="none" w:sz="0" w:space="0" w:color="auto"/>
        <w:right w:val="none" w:sz="0" w:space="0" w:color="auto"/>
      </w:divBdr>
      <w:divsChild>
        <w:div w:id="1459035239">
          <w:marLeft w:val="0"/>
          <w:marRight w:val="0"/>
          <w:marTop w:val="0"/>
          <w:marBottom w:val="0"/>
          <w:divBdr>
            <w:top w:val="none" w:sz="0" w:space="0" w:color="auto"/>
            <w:left w:val="none" w:sz="0" w:space="0" w:color="auto"/>
            <w:bottom w:val="none" w:sz="0" w:space="0" w:color="auto"/>
            <w:right w:val="none" w:sz="0" w:space="0" w:color="auto"/>
          </w:divBdr>
        </w:div>
      </w:divsChild>
    </w:div>
    <w:div w:id="1233126847">
      <w:bodyDiv w:val="1"/>
      <w:marLeft w:val="0"/>
      <w:marRight w:val="0"/>
      <w:marTop w:val="0"/>
      <w:marBottom w:val="0"/>
      <w:divBdr>
        <w:top w:val="none" w:sz="0" w:space="0" w:color="auto"/>
        <w:left w:val="none" w:sz="0" w:space="0" w:color="auto"/>
        <w:bottom w:val="none" w:sz="0" w:space="0" w:color="auto"/>
        <w:right w:val="none" w:sz="0" w:space="0" w:color="auto"/>
      </w:divBdr>
      <w:divsChild>
        <w:div w:id="1165970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http://www.inesnet.kz/uploads/posts/2008-07/1215753978_t1.jpg"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3839</Words>
  <Characters>21887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Жигер Басен - Подходы к сценарному анализу банковской системы Казахстана в кризисных условиях (публикация в №3/2006</vt:lpstr>
    </vt:vector>
  </TitlesOfParts>
  <Company/>
  <LinksUpToDate>false</LinksUpToDate>
  <CharactersWithSpaces>25675</CharactersWithSpaces>
  <SharedDoc>false</SharedDoc>
  <HLinks>
    <vt:vector size="12" baseType="variant">
      <vt:variant>
        <vt:i4>1507368</vt:i4>
      </vt:variant>
      <vt:variant>
        <vt:i4>0</vt:i4>
      </vt:variant>
      <vt:variant>
        <vt:i4>0</vt:i4>
      </vt:variant>
      <vt:variant>
        <vt:i4>5</vt:i4>
      </vt:variant>
      <vt:variant>
        <vt:lpwstr>http://www.inesnet.kz/uploads/posts/2008-07/1215753978_t1.jpg</vt:lpwstr>
      </vt:variant>
      <vt:variant>
        <vt:lpwstr/>
      </vt:variant>
      <vt:variant>
        <vt:i4>1507368</vt:i4>
      </vt:variant>
      <vt:variant>
        <vt:i4>-1</vt:i4>
      </vt:variant>
      <vt:variant>
        <vt:i4>1026</vt:i4>
      </vt:variant>
      <vt:variant>
        <vt:i4>4</vt:i4>
      </vt:variant>
      <vt:variant>
        <vt:lpwstr>http://www.inesnet.kz/uploads/posts/2008-07/1215753978_t1.jpg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Жигер Басен - Подходы к сценарному анализу банковской системы Казахстана в кризисных условиях (публикация в №3/2006</dc:title>
  <dc:subject/>
  <dc:creator>Лаурко</dc:creator>
  <cp:keywords/>
  <dc:description/>
  <cp:lastModifiedBy>admin</cp:lastModifiedBy>
  <cp:revision>2</cp:revision>
  <dcterms:created xsi:type="dcterms:W3CDTF">2014-05-13T10:20:00Z</dcterms:created>
  <dcterms:modified xsi:type="dcterms:W3CDTF">2014-05-13T10:20:00Z</dcterms:modified>
</cp:coreProperties>
</file>