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0574" w:rsidRDefault="00360574" w:rsidP="00360574">
      <w:pPr>
        <w:spacing w:line="360" w:lineRule="auto"/>
        <w:ind w:firstLine="709"/>
        <w:jc w:val="center"/>
        <w:rPr>
          <w:b/>
          <w:bCs/>
        </w:rPr>
      </w:pPr>
      <w:r>
        <w:rPr>
          <w:b/>
          <w:bCs/>
        </w:rPr>
        <w:t>ГОСУДАРСТВЕННОЕ РЕГУЛИРОВАНИЕ</w:t>
      </w:r>
      <w:r>
        <w:rPr>
          <w:b/>
          <w:bCs/>
        </w:rPr>
        <w:br/>
        <w:t>ПРЕДПРИНИМАТЕЛЬСКОЙ ДЕЯТЕЛЬНОСТИ</w:t>
      </w:r>
    </w:p>
    <w:p w:rsidR="00B639F1" w:rsidRDefault="00B639F1" w:rsidP="00360574">
      <w:pPr>
        <w:spacing w:line="360" w:lineRule="auto"/>
        <w:ind w:firstLine="709"/>
        <w:jc w:val="center"/>
        <w:rPr>
          <w:b/>
          <w:bCs/>
        </w:rPr>
      </w:pPr>
    </w:p>
    <w:p w:rsidR="00B639F1" w:rsidRDefault="00B639F1" w:rsidP="00B639F1">
      <w:pPr>
        <w:spacing w:line="360" w:lineRule="auto"/>
        <w:ind w:firstLine="709"/>
        <w:jc w:val="both"/>
        <w:rPr>
          <w:color w:val="000000"/>
          <w:sz w:val="28"/>
          <w:szCs w:val="28"/>
        </w:rPr>
      </w:pPr>
      <w:r w:rsidRPr="00866576">
        <w:rPr>
          <w:color w:val="000000"/>
          <w:sz w:val="28"/>
          <w:szCs w:val="28"/>
        </w:rPr>
        <w:t xml:space="preserve">Правовое </w:t>
      </w:r>
      <w:r>
        <w:rPr>
          <w:color w:val="000000"/>
          <w:sz w:val="28"/>
          <w:szCs w:val="28"/>
        </w:rPr>
        <w:t>государственное регулирование -</w:t>
      </w:r>
      <w:r w:rsidRPr="00866576">
        <w:rPr>
          <w:color w:val="000000"/>
          <w:sz w:val="28"/>
          <w:szCs w:val="28"/>
        </w:rPr>
        <w:t xml:space="preserve"> это форма государственного регулирования общественных отношений, посредством которой поведение их участников приводится в соответствие с требованиями и дозволениями, содержащимися в нормах права. Осуществляется на основе гражданского и хозяйственного законодательства. Механизм правового регулиров</w:t>
      </w:r>
      <w:r>
        <w:rPr>
          <w:color w:val="000000"/>
          <w:sz w:val="28"/>
          <w:szCs w:val="28"/>
        </w:rPr>
        <w:t>ания</w:t>
      </w:r>
      <w:r w:rsidRPr="00866576">
        <w:rPr>
          <w:color w:val="000000"/>
          <w:sz w:val="28"/>
          <w:szCs w:val="28"/>
        </w:rPr>
        <w:t xml:space="preserve"> соответствующих общественных отношений включает такие элементы, как правовые нормы, правовые отношения, правовая ответственность, правовое сознание и т.д. </w:t>
      </w:r>
    </w:p>
    <w:p w:rsidR="00360574" w:rsidRDefault="00360574" w:rsidP="00360574">
      <w:pPr>
        <w:spacing w:line="360" w:lineRule="auto"/>
        <w:ind w:firstLine="709"/>
        <w:jc w:val="both"/>
        <w:rPr>
          <w:color w:val="000000"/>
          <w:sz w:val="28"/>
          <w:szCs w:val="28"/>
        </w:rPr>
      </w:pPr>
      <w:r w:rsidRPr="00360574">
        <w:rPr>
          <w:color w:val="000000"/>
          <w:sz w:val="28"/>
          <w:szCs w:val="28"/>
        </w:rPr>
        <w:t>Государственное регулирование – комплекс мер законодательных, исполнительных и судебных органов власти, а также контрольных функций, осуществляемых на основе нормативных правовых актов государственными учреждениями и общественными организациями в целях стабилизации существующей социально-экономической системы.</w:t>
      </w:r>
    </w:p>
    <w:p w:rsidR="00777AEF" w:rsidRPr="00777AEF" w:rsidRDefault="00777AEF" w:rsidP="00360574">
      <w:pPr>
        <w:spacing w:line="360" w:lineRule="auto"/>
        <w:ind w:firstLine="709"/>
        <w:jc w:val="both"/>
        <w:rPr>
          <w:color w:val="000000"/>
          <w:sz w:val="28"/>
          <w:szCs w:val="28"/>
        </w:rPr>
      </w:pPr>
      <w:r w:rsidRPr="00777AEF">
        <w:rPr>
          <w:rStyle w:val="apple-style-span"/>
          <w:color w:val="000000"/>
          <w:sz w:val="28"/>
          <w:szCs w:val="28"/>
          <w:shd w:val="clear" w:color="auto" w:fill="FFFFFF"/>
        </w:rPr>
        <w:t>Целью государственного регулирования предпринимательской деятельности является создание определенных условий, обеспечивающих нормальное функционирование экономики в целом и стабильное участие предпринимателей страны в международном разделении труда и получение от этого оптимальных выгод.</w:t>
      </w:r>
    </w:p>
    <w:p w:rsidR="00360574" w:rsidRPr="00360574" w:rsidRDefault="00360574" w:rsidP="00360574">
      <w:pPr>
        <w:spacing w:line="360" w:lineRule="auto"/>
        <w:ind w:firstLine="709"/>
        <w:jc w:val="both"/>
        <w:rPr>
          <w:color w:val="000000"/>
          <w:sz w:val="28"/>
          <w:szCs w:val="28"/>
        </w:rPr>
      </w:pPr>
      <w:r w:rsidRPr="00360574">
        <w:rPr>
          <w:color w:val="000000"/>
          <w:sz w:val="28"/>
          <w:szCs w:val="28"/>
        </w:rPr>
        <w:t>Цель государственного регулирования предпринимательской деятельности хозяйствующих субъектов реализуется через три основные функции:</w:t>
      </w:r>
    </w:p>
    <w:p w:rsidR="00360574" w:rsidRPr="00360574" w:rsidRDefault="00360574" w:rsidP="00360574">
      <w:pPr>
        <w:spacing w:line="360" w:lineRule="auto"/>
        <w:ind w:firstLine="709"/>
        <w:jc w:val="both"/>
        <w:rPr>
          <w:color w:val="000000"/>
          <w:sz w:val="28"/>
          <w:szCs w:val="28"/>
        </w:rPr>
      </w:pPr>
      <w:r w:rsidRPr="00360574">
        <w:rPr>
          <w:color w:val="000000"/>
          <w:sz w:val="28"/>
          <w:szCs w:val="28"/>
        </w:rPr>
        <w:t>1) создание условий цивилизованного функционирования рынка:</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определение формы собственности хозяйствующих субъектов и правил управления;</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создание механизма обеспечения исполнения хозяйственных договоров;</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предупреждение споров между хозяйствующими субъектами и разрешение их в судебном порядке;</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защита интересов и прав потребителей продукции хозяйствующих субъектов;</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установление денежной системы;</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 xml:space="preserve">установление стандартов и мер на продукцию. </w:t>
      </w:r>
    </w:p>
    <w:p w:rsidR="00360574" w:rsidRPr="00360574" w:rsidRDefault="00360574" w:rsidP="00360574">
      <w:pPr>
        <w:spacing w:line="360" w:lineRule="auto"/>
        <w:ind w:firstLine="709"/>
        <w:jc w:val="both"/>
        <w:rPr>
          <w:color w:val="000000"/>
          <w:sz w:val="28"/>
          <w:szCs w:val="28"/>
        </w:rPr>
      </w:pPr>
      <w:r w:rsidRPr="00360574">
        <w:rPr>
          <w:color w:val="000000"/>
          <w:sz w:val="28"/>
          <w:szCs w:val="28"/>
        </w:rPr>
        <w:t>2) стратегическое планирование науки и научно-технического прогресса;</w:t>
      </w:r>
    </w:p>
    <w:p w:rsidR="00360574" w:rsidRPr="00360574" w:rsidRDefault="00360574" w:rsidP="00360574">
      <w:pPr>
        <w:spacing w:line="360" w:lineRule="auto"/>
        <w:ind w:firstLine="709"/>
        <w:jc w:val="both"/>
        <w:rPr>
          <w:color w:val="000000"/>
          <w:sz w:val="28"/>
          <w:szCs w:val="28"/>
        </w:rPr>
      </w:pPr>
      <w:r w:rsidRPr="00360574">
        <w:rPr>
          <w:color w:val="000000"/>
          <w:sz w:val="28"/>
          <w:szCs w:val="28"/>
        </w:rPr>
        <w:t>3) решение макроэкономических проблем:</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объем национального производства;</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пропорциональность развития экономики;</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темпы экономического роста;</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внешнеэкономический баланс страны;</w:t>
      </w:r>
    </w:p>
    <w:p w:rsidR="00360574" w:rsidRP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уровень занятости трудоспособного населения страны;</w:t>
      </w:r>
    </w:p>
    <w:p w:rsidR="00360574" w:rsidRDefault="00B639F1" w:rsidP="00360574">
      <w:pPr>
        <w:spacing w:line="360" w:lineRule="auto"/>
        <w:ind w:firstLine="709"/>
        <w:jc w:val="both"/>
        <w:rPr>
          <w:color w:val="000000"/>
          <w:sz w:val="28"/>
          <w:szCs w:val="28"/>
        </w:rPr>
      </w:pPr>
      <w:r>
        <w:rPr>
          <w:color w:val="000000"/>
          <w:sz w:val="28"/>
          <w:szCs w:val="28"/>
        </w:rPr>
        <w:t xml:space="preserve">- </w:t>
      </w:r>
      <w:r w:rsidR="00360574" w:rsidRPr="00360574">
        <w:rPr>
          <w:color w:val="000000"/>
          <w:sz w:val="28"/>
          <w:szCs w:val="28"/>
        </w:rPr>
        <w:t>социальная защита.</w:t>
      </w:r>
    </w:p>
    <w:p w:rsidR="00712A20" w:rsidRPr="00712A20" w:rsidRDefault="00712A20" w:rsidP="00712A20">
      <w:pPr>
        <w:spacing w:line="360" w:lineRule="auto"/>
        <w:ind w:firstLine="709"/>
        <w:jc w:val="both"/>
        <w:rPr>
          <w:color w:val="000000"/>
          <w:sz w:val="28"/>
          <w:szCs w:val="28"/>
        </w:rPr>
      </w:pPr>
      <w:r w:rsidRPr="00712A20">
        <w:rPr>
          <w:color w:val="000000"/>
          <w:sz w:val="28"/>
          <w:szCs w:val="28"/>
        </w:rPr>
        <w:t>При выборе средств государственно-правового воздействия на рыночные отношения имеет значение экономическая среда (внешняя и внутренняя), в которой действует хозяйствующий субъект. Под экономической средой понимаются условия и факторы, которые воздействуют на функционирование хозяйствующего субъекта, принятие им решений.</w:t>
      </w:r>
    </w:p>
    <w:p w:rsidR="00712A20" w:rsidRPr="00712A20" w:rsidRDefault="00712A20" w:rsidP="00712A20">
      <w:pPr>
        <w:spacing w:line="360" w:lineRule="auto"/>
        <w:ind w:firstLine="709"/>
        <w:jc w:val="both"/>
        <w:rPr>
          <w:color w:val="000000"/>
          <w:sz w:val="28"/>
          <w:szCs w:val="28"/>
        </w:rPr>
      </w:pPr>
      <w:r w:rsidRPr="00712A20">
        <w:rPr>
          <w:color w:val="000000"/>
          <w:sz w:val="28"/>
          <w:szCs w:val="28"/>
        </w:rPr>
        <w:t>Контроль и последующее государственное регулирование в предпринимательской сфере подразделяются на прямой и косвенный. Сюда относятся: система льгот и налогов; ценовая политика; регулирование занятости населения, профессиональной подготовки; влияние на развитие инфраструктуры, информационное обеспечение и т. д.</w:t>
      </w:r>
    </w:p>
    <w:p w:rsidR="00712A20" w:rsidRPr="00712A20" w:rsidRDefault="00712A20" w:rsidP="00712A20">
      <w:pPr>
        <w:spacing w:line="360" w:lineRule="auto"/>
        <w:ind w:firstLine="709"/>
        <w:jc w:val="both"/>
        <w:rPr>
          <w:color w:val="000000"/>
          <w:sz w:val="28"/>
          <w:szCs w:val="28"/>
        </w:rPr>
      </w:pPr>
      <w:r w:rsidRPr="00712A20">
        <w:rPr>
          <w:color w:val="000000"/>
          <w:sz w:val="28"/>
          <w:szCs w:val="28"/>
        </w:rPr>
        <w:t>К прямому государственному контролю и регулированию относят: финансовый, экологический, санитарный, пожарный, за мерой весов и денежной единицы, за качеством и сертификацией продукции.</w:t>
      </w:r>
    </w:p>
    <w:p w:rsidR="00712A20" w:rsidRPr="00712A20" w:rsidRDefault="00712A20" w:rsidP="00712A20">
      <w:pPr>
        <w:spacing w:line="360" w:lineRule="auto"/>
        <w:ind w:firstLine="709"/>
        <w:jc w:val="both"/>
        <w:rPr>
          <w:color w:val="000000"/>
          <w:sz w:val="28"/>
          <w:szCs w:val="28"/>
        </w:rPr>
      </w:pPr>
      <w:r w:rsidRPr="00712A20">
        <w:rPr>
          <w:color w:val="000000"/>
          <w:sz w:val="28"/>
          <w:szCs w:val="28"/>
        </w:rPr>
        <w:t>В обществе существуют две формы управления: государственное управление и общественное управление (через партии, профсоюзы и т. д.).</w:t>
      </w:r>
    </w:p>
    <w:p w:rsidR="00712A20" w:rsidRDefault="00712A20" w:rsidP="00712A20">
      <w:pPr>
        <w:spacing w:line="360" w:lineRule="auto"/>
        <w:ind w:firstLine="709"/>
        <w:jc w:val="both"/>
        <w:rPr>
          <w:color w:val="000000"/>
          <w:sz w:val="28"/>
          <w:szCs w:val="28"/>
        </w:rPr>
      </w:pPr>
      <w:r w:rsidRPr="00712A20">
        <w:rPr>
          <w:color w:val="000000"/>
          <w:sz w:val="28"/>
          <w:szCs w:val="28"/>
        </w:rPr>
        <w:t>Государственное управление – это управление делами общества через законодательные, исполнительные и судебные органы власти; и в узком смысле – это деятельность исполнительных органон власти.</w:t>
      </w:r>
    </w:p>
    <w:p w:rsidR="00712A20" w:rsidRPr="00712A20" w:rsidRDefault="00B639F1" w:rsidP="00B639F1">
      <w:pPr>
        <w:spacing w:line="360" w:lineRule="auto"/>
        <w:ind w:firstLine="709"/>
        <w:jc w:val="both"/>
        <w:rPr>
          <w:b/>
          <w:color w:val="000000"/>
          <w:sz w:val="28"/>
          <w:szCs w:val="28"/>
        </w:rPr>
      </w:pPr>
      <w:r>
        <w:rPr>
          <w:color w:val="000000"/>
          <w:sz w:val="28"/>
          <w:szCs w:val="28"/>
        </w:rPr>
        <w:br w:type="page"/>
      </w:r>
      <w:r w:rsidR="00712A20" w:rsidRPr="00712A20">
        <w:rPr>
          <w:b/>
          <w:color w:val="000000"/>
          <w:sz w:val="28"/>
          <w:szCs w:val="28"/>
        </w:rPr>
        <w:t>Методы государственного регулирования предпринимательской деятельности</w:t>
      </w:r>
    </w:p>
    <w:p w:rsidR="00712A20" w:rsidRPr="00712A20" w:rsidRDefault="00712A20" w:rsidP="00712A20">
      <w:pPr>
        <w:spacing w:line="360" w:lineRule="auto"/>
        <w:ind w:firstLine="709"/>
        <w:jc w:val="both"/>
        <w:rPr>
          <w:color w:val="000000"/>
          <w:sz w:val="28"/>
          <w:szCs w:val="28"/>
        </w:rPr>
      </w:pPr>
      <w:r w:rsidRPr="00712A20">
        <w:rPr>
          <w:color w:val="000000"/>
          <w:sz w:val="28"/>
          <w:szCs w:val="28"/>
        </w:rPr>
        <w:t>Методы государственного регулирования деятельности хозяйствующих субъектов реализуются в следующих формах:</w:t>
      </w:r>
    </w:p>
    <w:p w:rsidR="00712A20" w:rsidRPr="00712A20" w:rsidRDefault="00B639F1" w:rsidP="00712A20">
      <w:pPr>
        <w:spacing w:line="360" w:lineRule="auto"/>
        <w:ind w:firstLine="709"/>
        <w:jc w:val="both"/>
        <w:rPr>
          <w:color w:val="000000"/>
          <w:sz w:val="28"/>
          <w:szCs w:val="28"/>
        </w:rPr>
      </w:pPr>
      <w:r>
        <w:rPr>
          <w:color w:val="000000"/>
          <w:sz w:val="28"/>
          <w:szCs w:val="28"/>
        </w:rPr>
        <w:t xml:space="preserve">- </w:t>
      </w:r>
      <w:r w:rsidR="00712A20" w:rsidRPr="00712A20">
        <w:rPr>
          <w:color w:val="000000"/>
          <w:sz w:val="28"/>
          <w:szCs w:val="28"/>
        </w:rPr>
        <w:t>убеждением;</w:t>
      </w:r>
    </w:p>
    <w:p w:rsidR="00712A20" w:rsidRPr="00712A20" w:rsidRDefault="00B639F1" w:rsidP="00712A20">
      <w:pPr>
        <w:spacing w:line="360" w:lineRule="auto"/>
        <w:ind w:firstLine="709"/>
        <w:jc w:val="both"/>
        <w:rPr>
          <w:color w:val="000000"/>
          <w:sz w:val="28"/>
          <w:szCs w:val="28"/>
        </w:rPr>
      </w:pPr>
      <w:r>
        <w:rPr>
          <w:color w:val="000000"/>
          <w:sz w:val="28"/>
          <w:szCs w:val="28"/>
        </w:rPr>
        <w:t xml:space="preserve">- </w:t>
      </w:r>
      <w:r w:rsidR="00712A20" w:rsidRPr="00712A20">
        <w:rPr>
          <w:color w:val="000000"/>
          <w:sz w:val="28"/>
          <w:szCs w:val="28"/>
        </w:rPr>
        <w:t xml:space="preserve">принуждением, в том числе юридической ответственностью (уголовная и административная) в свою очередь методы государственного регулирования делятся на: </w:t>
      </w:r>
    </w:p>
    <w:p w:rsidR="00712A20" w:rsidRPr="00712A20" w:rsidRDefault="00712A20" w:rsidP="00712A20">
      <w:pPr>
        <w:spacing w:line="360" w:lineRule="auto"/>
        <w:ind w:firstLine="709"/>
        <w:jc w:val="both"/>
        <w:rPr>
          <w:color w:val="000000"/>
          <w:sz w:val="28"/>
          <w:szCs w:val="28"/>
        </w:rPr>
      </w:pPr>
      <w:r w:rsidRPr="00712A20">
        <w:rPr>
          <w:color w:val="000000"/>
          <w:sz w:val="28"/>
          <w:szCs w:val="28"/>
        </w:rPr>
        <w:t>1) административные (запрет, юридическая ответственность, принуждение к действиям) – прямое регулирование;</w:t>
      </w:r>
    </w:p>
    <w:p w:rsidR="00712A20" w:rsidRPr="00712A20" w:rsidRDefault="00712A20" w:rsidP="00712A20">
      <w:pPr>
        <w:spacing w:line="360" w:lineRule="auto"/>
        <w:ind w:firstLine="709"/>
        <w:jc w:val="both"/>
        <w:rPr>
          <w:color w:val="000000"/>
          <w:sz w:val="28"/>
          <w:szCs w:val="28"/>
        </w:rPr>
      </w:pPr>
      <w:r w:rsidRPr="00712A20">
        <w:rPr>
          <w:color w:val="000000"/>
          <w:sz w:val="28"/>
          <w:szCs w:val="28"/>
        </w:rPr>
        <w:t>2) экономические (цены, тарифы, квоты, налоги, лицензии) – косвенное регулирование.</w:t>
      </w:r>
    </w:p>
    <w:p w:rsidR="00712A20" w:rsidRDefault="00712A20" w:rsidP="00712A20">
      <w:pPr>
        <w:spacing w:line="360" w:lineRule="auto"/>
        <w:ind w:firstLine="709"/>
        <w:jc w:val="both"/>
        <w:rPr>
          <w:color w:val="000000"/>
          <w:sz w:val="28"/>
          <w:szCs w:val="28"/>
        </w:rPr>
      </w:pPr>
      <w:r w:rsidRPr="00712A20">
        <w:rPr>
          <w:color w:val="000000"/>
          <w:sz w:val="28"/>
          <w:szCs w:val="28"/>
        </w:rPr>
        <w:t>3) морально-политические (убеждение, массовая информация).</w:t>
      </w:r>
    </w:p>
    <w:p w:rsidR="00712A20" w:rsidRDefault="00712A20" w:rsidP="00360574">
      <w:pPr>
        <w:spacing w:line="360" w:lineRule="auto"/>
        <w:ind w:firstLine="709"/>
        <w:jc w:val="both"/>
        <w:rPr>
          <w:color w:val="000000"/>
          <w:sz w:val="28"/>
          <w:szCs w:val="28"/>
        </w:rPr>
      </w:pPr>
    </w:p>
    <w:p w:rsidR="00712A20" w:rsidRPr="00712A20" w:rsidRDefault="00712A20" w:rsidP="00712A20">
      <w:pPr>
        <w:spacing w:line="360" w:lineRule="auto"/>
        <w:ind w:firstLine="709"/>
        <w:jc w:val="both"/>
        <w:rPr>
          <w:b/>
          <w:color w:val="000000"/>
          <w:sz w:val="28"/>
          <w:szCs w:val="28"/>
        </w:rPr>
      </w:pPr>
      <w:r w:rsidRPr="00712A20">
        <w:rPr>
          <w:b/>
          <w:color w:val="000000"/>
          <w:sz w:val="28"/>
          <w:szCs w:val="28"/>
        </w:rPr>
        <w:t>Понятие конкуренции и монополистической деятельности</w:t>
      </w:r>
    </w:p>
    <w:p w:rsidR="00712A20" w:rsidRPr="00712A20" w:rsidRDefault="00712A20" w:rsidP="00712A20">
      <w:pPr>
        <w:spacing w:line="360" w:lineRule="auto"/>
        <w:ind w:firstLine="709"/>
        <w:jc w:val="both"/>
        <w:rPr>
          <w:color w:val="000000"/>
          <w:sz w:val="28"/>
          <w:szCs w:val="28"/>
        </w:rPr>
      </w:pPr>
      <w:r w:rsidRPr="00712A20">
        <w:rPr>
          <w:color w:val="000000"/>
          <w:sz w:val="28"/>
          <w:szCs w:val="28"/>
        </w:rPr>
        <w:t>Конкуренция является необходимой предпосылкой рыночной экономики. Она означает состязательность участников рынка, когда их самостоятельные действия эффективно ограничивают возможность каждого из них односторонне (монопольно) воздействовать на общие условия обращения товаров на соответствующем товарном рынке. Противоположностью конкуренции выступает монополистическая деятельность, представляющая собой действия участников рынка, противоречащие антимонопольному законодательству и направленные на недопущение, ограничение или устранение конкуренции.</w:t>
      </w:r>
    </w:p>
    <w:p w:rsidR="00712A20" w:rsidRDefault="00712A20" w:rsidP="00712A20">
      <w:pPr>
        <w:spacing w:line="360" w:lineRule="auto"/>
        <w:ind w:firstLine="709"/>
        <w:jc w:val="both"/>
        <w:rPr>
          <w:color w:val="000000"/>
          <w:sz w:val="28"/>
          <w:szCs w:val="28"/>
        </w:rPr>
      </w:pPr>
      <w:r w:rsidRPr="00712A20">
        <w:rPr>
          <w:color w:val="000000"/>
          <w:sz w:val="28"/>
          <w:szCs w:val="28"/>
        </w:rPr>
        <w:t>К источникам антимонопольного законодател</w:t>
      </w:r>
      <w:r>
        <w:rPr>
          <w:color w:val="000000"/>
          <w:sz w:val="28"/>
          <w:szCs w:val="28"/>
        </w:rPr>
        <w:t xml:space="preserve">ьства относится Конституция РФ. </w:t>
      </w:r>
      <w:r w:rsidRPr="00712A20">
        <w:rPr>
          <w:color w:val="000000"/>
          <w:sz w:val="28"/>
          <w:szCs w:val="28"/>
        </w:rPr>
        <w:t xml:space="preserve">Антимонопольные нормы содержатся в </w:t>
      </w:r>
      <w:r w:rsidR="00713BF5">
        <w:rPr>
          <w:color w:val="000000"/>
          <w:sz w:val="28"/>
          <w:szCs w:val="28"/>
        </w:rPr>
        <w:t>Гражданском</w:t>
      </w:r>
      <w:r w:rsidRPr="00712A20">
        <w:rPr>
          <w:color w:val="000000"/>
          <w:sz w:val="28"/>
          <w:szCs w:val="28"/>
        </w:rPr>
        <w:t xml:space="preserve"> кодекс</w:t>
      </w:r>
      <w:r w:rsidR="00713BF5">
        <w:rPr>
          <w:color w:val="000000"/>
          <w:sz w:val="28"/>
          <w:szCs w:val="28"/>
        </w:rPr>
        <w:t>е РФ; в Законах Р</w:t>
      </w:r>
      <w:r w:rsidRPr="00712A20">
        <w:rPr>
          <w:color w:val="000000"/>
          <w:sz w:val="28"/>
          <w:szCs w:val="28"/>
        </w:rPr>
        <w:t>Ф "О конкуренции и ограничении монополистической деятельности на товарных рынках"</w:t>
      </w:r>
      <w:r w:rsidR="00713BF5">
        <w:rPr>
          <w:color w:val="000000"/>
          <w:sz w:val="28"/>
          <w:szCs w:val="28"/>
        </w:rPr>
        <w:t xml:space="preserve">; </w:t>
      </w:r>
      <w:r w:rsidRPr="00712A20">
        <w:rPr>
          <w:color w:val="000000"/>
          <w:sz w:val="28"/>
          <w:szCs w:val="28"/>
        </w:rPr>
        <w:t>"О защите конкуренции на рынке финансовых услуг", указах Президента РФ, постановлениях и распоряжениях Правительства. Рынок финансовых услуг регулируется нормативными актами Центрального банка РФ и федеральных органов исполнительной власти, осуществляющими регулирование на рынке финансовых услуг.</w:t>
      </w:r>
    </w:p>
    <w:p w:rsidR="00712A20" w:rsidRDefault="00712A20" w:rsidP="00712A20">
      <w:pPr>
        <w:spacing w:line="360" w:lineRule="auto"/>
        <w:ind w:firstLine="709"/>
        <w:jc w:val="both"/>
        <w:rPr>
          <w:color w:val="000000"/>
          <w:sz w:val="28"/>
          <w:szCs w:val="28"/>
        </w:rPr>
      </w:pPr>
    </w:p>
    <w:p w:rsidR="006209ED" w:rsidRDefault="001909A3" w:rsidP="00866576">
      <w:pPr>
        <w:spacing w:line="360" w:lineRule="auto"/>
        <w:ind w:firstLine="709"/>
        <w:jc w:val="both"/>
        <w:rPr>
          <w:sz w:val="28"/>
          <w:szCs w:val="28"/>
        </w:rPr>
      </w:pPr>
      <w:bookmarkStart w:id="0" w:name="sub_30"/>
      <w:r w:rsidRPr="00866576">
        <w:rPr>
          <w:bCs/>
          <w:sz w:val="28"/>
          <w:szCs w:val="28"/>
        </w:rPr>
        <w:t>Лицензирование отдельных видов деятельности.</w:t>
      </w:r>
      <w:r w:rsidRPr="00866576">
        <w:rPr>
          <w:sz w:val="28"/>
          <w:szCs w:val="28"/>
        </w:rPr>
        <w:t xml:space="preserve"> В соответствии с Г</w:t>
      </w:r>
      <w:r w:rsidR="006209ED">
        <w:rPr>
          <w:sz w:val="28"/>
          <w:szCs w:val="28"/>
        </w:rPr>
        <w:t xml:space="preserve">ражданским </w:t>
      </w:r>
      <w:r w:rsidRPr="00866576">
        <w:rPr>
          <w:sz w:val="28"/>
          <w:szCs w:val="28"/>
        </w:rPr>
        <w:t>К</w:t>
      </w:r>
      <w:r w:rsidR="006209ED">
        <w:rPr>
          <w:sz w:val="28"/>
          <w:szCs w:val="28"/>
        </w:rPr>
        <w:t xml:space="preserve">одексом </w:t>
      </w:r>
      <w:r w:rsidRPr="00866576">
        <w:rPr>
          <w:sz w:val="28"/>
          <w:szCs w:val="28"/>
        </w:rPr>
        <w:t xml:space="preserve">РФ федеральным законом устанавливается перечень видов деятельности, которые подлежат лицензированию и осуществление которых возможно только после получения соответствующей лицензии в установленном законом порядке. </w:t>
      </w:r>
    </w:p>
    <w:p w:rsidR="006209ED" w:rsidRDefault="001909A3" w:rsidP="00866576">
      <w:pPr>
        <w:spacing w:line="360" w:lineRule="auto"/>
        <w:ind w:firstLine="709"/>
        <w:jc w:val="both"/>
        <w:rPr>
          <w:sz w:val="28"/>
          <w:szCs w:val="28"/>
        </w:rPr>
      </w:pPr>
      <w:r w:rsidRPr="00866576">
        <w:rPr>
          <w:sz w:val="28"/>
          <w:szCs w:val="28"/>
        </w:rPr>
        <w:t xml:space="preserve">Законодательство о лицензировании формировалось в России постепенно: на начальном этапе экономических реформ специального законодательного акта, касающегося общих вопросов лицензирования предпринимательской деятельности, не было вообще. </w:t>
      </w:r>
    </w:p>
    <w:p w:rsidR="006209ED" w:rsidRDefault="006209ED" w:rsidP="00866576">
      <w:pPr>
        <w:spacing w:line="360" w:lineRule="auto"/>
        <w:ind w:firstLine="709"/>
        <w:jc w:val="both"/>
        <w:rPr>
          <w:sz w:val="28"/>
          <w:szCs w:val="28"/>
        </w:rPr>
      </w:pPr>
    </w:p>
    <w:p w:rsidR="006209ED" w:rsidRPr="006209ED" w:rsidRDefault="006209ED" w:rsidP="006209ED">
      <w:pPr>
        <w:spacing w:line="360" w:lineRule="auto"/>
        <w:ind w:firstLine="709"/>
        <w:jc w:val="center"/>
        <w:rPr>
          <w:b/>
          <w:sz w:val="28"/>
          <w:szCs w:val="28"/>
        </w:rPr>
      </w:pPr>
      <w:r w:rsidRPr="006209ED">
        <w:rPr>
          <w:b/>
          <w:sz w:val="28"/>
          <w:szCs w:val="28"/>
        </w:rPr>
        <w:t>Устно</w:t>
      </w:r>
      <w:r>
        <w:rPr>
          <w:b/>
          <w:sz w:val="28"/>
          <w:szCs w:val="28"/>
        </w:rPr>
        <w:t>:</w:t>
      </w:r>
    </w:p>
    <w:p w:rsidR="00DD2AAF" w:rsidRDefault="001909A3" w:rsidP="00866576">
      <w:pPr>
        <w:spacing w:line="360" w:lineRule="auto"/>
        <w:ind w:firstLine="709"/>
        <w:jc w:val="both"/>
        <w:rPr>
          <w:i/>
          <w:sz w:val="28"/>
          <w:szCs w:val="28"/>
        </w:rPr>
      </w:pPr>
      <w:r w:rsidRPr="006209ED">
        <w:rPr>
          <w:i/>
          <w:sz w:val="28"/>
          <w:szCs w:val="28"/>
        </w:rPr>
        <w:t xml:space="preserve">Первым опытом специального регулирования в сфере лицензирования стало ныне утратившее силу постановление Правительства РФ от 24 декабря </w:t>
      </w:r>
      <w:smartTag w:uri="urn:schemas-microsoft-com:office:smarttags" w:element="metricconverter">
        <w:smartTagPr>
          <w:attr w:name="ProductID" w:val="1994 г"/>
        </w:smartTagPr>
        <w:r w:rsidRPr="006209ED">
          <w:rPr>
            <w:i/>
            <w:sz w:val="28"/>
            <w:szCs w:val="28"/>
          </w:rPr>
          <w:t>1994 г</w:t>
        </w:r>
      </w:smartTag>
      <w:r w:rsidRPr="006209ED">
        <w:rPr>
          <w:i/>
          <w:sz w:val="28"/>
          <w:szCs w:val="28"/>
        </w:rPr>
        <w:t xml:space="preserve">. N 1418 "О лицензировании отдельных видов деятельности". В </w:t>
      </w:r>
      <w:smartTag w:uri="urn:schemas-microsoft-com:office:smarttags" w:element="metricconverter">
        <w:smartTagPr>
          <w:attr w:name="ProductID" w:val="1998 г"/>
        </w:smartTagPr>
        <w:r w:rsidRPr="006209ED">
          <w:rPr>
            <w:i/>
            <w:sz w:val="28"/>
            <w:szCs w:val="28"/>
          </w:rPr>
          <w:t>1998 г</w:t>
        </w:r>
      </w:smartTag>
      <w:r w:rsidRPr="006209ED">
        <w:rPr>
          <w:i/>
          <w:sz w:val="28"/>
          <w:szCs w:val="28"/>
        </w:rPr>
        <w:t xml:space="preserve">. 25 сентября был принят Федеральный закон N 158-ФЗ "О лицензировании отдельных видов деятельности" (утратил силу), который вывел указанное регулирование на законодательный уровень, чем устранил противоречие, возникшее после принятия Гражданского кодекса. На законодательном уровне был установлен перечень видов деятельности, подлежащей лицензированию, условия, порядок и сроки получения лицензий. Совершенствование законодательства продолжилось, и в </w:t>
      </w:r>
      <w:smartTag w:uri="urn:schemas-microsoft-com:office:smarttags" w:element="metricconverter">
        <w:smartTagPr>
          <w:attr w:name="ProductID" w:val="2001 г"/>
        </w:smartTagPr>
        <w:r w:rsidRPr="006209ED">
          <w:rPr>
            <w:i/>
            <w:sz w:val="28"/>
            <w:szCs w:val="28"/>
          </w:rPr>
          <w:t>2001 г</w:t>
        </w:r>
      </w:smartTag>
      <w:r w:rsidRPr="006209ED">
        <w:rPr>
          <w:i/>
          <w:sz w:val="28"/>
          <w:szCs w:val="28"/>
        </w:rPr>
        <w:t xml:space="preserve">. 8 августа был принят новый одноименный Закон о лицензировании (N 128-ФЗ), который закрепил и развил принципиальные положения Закона </w:t>
      </w:r>
      <w:smartTag w:uri="urn:schemas-microsoft-com:office:smarttags" w:element="metricconverter">
        <w:smartTagPr>
          <w:attr w:name="ProductID" w:val="1998 г"/>
        </w:smartTagPr>
        <w:r w:rsidRPr="006209ED">
          <w:rPr>
            <w:i/>
            <w:sz w:val="28"/>
            <w:szCs w:val="28"/>
          </w:rPr>
          <w:t>1998 г</w:t>
        </w:r>
      </w:smartTag>
      <w:r w:rsidRPr="006209ED">
        <w:rPr>
          <w:i/>
          <w:sz w:val="28"/>
          <w:szCs w:val="28"/>
        </w:rPr>
        <w:t>. Определенные виды деятельности, перечень которых установлен в ст. 1 упомянутого Закона, лицензируются в особом порядке на основании специальных законов.</w:t>
      </w:r>
    </w:p>
    <w:p w:rsidR="001909A3" w:rsidRDefault="00DD2AAF" w:rsidP="00DD2AAF">
      <w:pPr>
        <w:spacing w:line="360" w:lineRule="auto"/>
        <w:ind w:firstLine="709"/>
        <w:jc w:val="center"/>
        <w:rPr>
          <w:b/>
          <w:sz w:val="28"/>
          <w:szCs w:val="28"/>
        </w:rPr>
      </w:pPr>
      <w:r>
        <w:rPr>
          <w:i/>
          <w:sz w:val="28"/>
          <w:szCs w:val="28"/>
        </w:rPr>
        <w:br w:type="page"/>
      </w:r>
      <w:r w:rsidRPr="00DD2AAF">
        <w:rPr>
          <w:b/>
          <w:sz w:val="28"/>
          <w:szCs w:val="28"/>
        </w:rPr>
        <w:t>вопросы на п</w:t>
      </w:r>
      <w:r>
        <w:rPr>
          <w:b/>
          <w:sz w:val="28"/>
          <w:szCs w:val="28"/>
        </w:rPr>
        <w:t>рактическое занятие:</w:t>
      </w:r>
    </w:p>
    <w:p w:rsidR="00DD2AAF" w:rsidRDefault="00DD2AAF" w:rsidP="00DD2AAF">
      <w:pPr>
        <w:spacing w:line="360" w:lineRule="auto"/>
        <w:ind w:firstLine="709"/>
        <w:rPr>
          <w:sz w:val="28"/>
          <w:szCs w:val="28"/>
        </w:rPr>
      </w:pPr>
      <w:r>
        <w:rPr>
          <w:sz w:val="28"/>
          <w:szCs w:val="28"/>
        </w:rPr>
        <w:t>1.Система органов власти в сфере управления экономикой.</w:t>
      </w:r>
    </w:p>
    <w:p w:rsidR="00DD2AAF" w:rsidRDefault="00DD2AAF" w:rsidP="00DD2AAF">
      <w:pPr>
        <w:spacing w:line="360" w:lineRule="auto"/>
        <w:ind w:firstLine="709"/>
        <w:rPr>
          <w:sz w:val="28"/>
          <w:szCs w:val="28"/>
        </w:rPr>
      </w:pPr>
      <w:r>
        <w:rPr>
          <w:sz w:val="28"/>
          <w:szCs w:val="28"/>
        </w:rPr>
        <w:t>2.Источники правового регулирования экономических отношений.</w:t>
      </w:r>
    </w:p>
    <w:p w:rsidR="00DD2AAF" w:rsidRDefault="00DD2AAF" w:rsidP="00DD2AAF">
      <w:pPr>
        <w:spacing w:line="360" w:lineRule="auto"/>
        <w:ind w:firstLine="709"/>
        <w:rPr>
          <w:sz w:val="28"/>
          <w:szCs w:val="28"/>
        </w:rPr>
      </w:pPr>
      <w:r>
        <w:rPr>
          <w:sz w:val="28"/>
          <w:szCs w:val="28"/>
        </w:rPr>
        <w:t>3.Акты государственного управления.</w:t>
      </w:r>
    </w:p>
    <w:p w:rsidR="00DD2AAF" w:rsidRDefault="00DD2AAF" w:rsidP="00DD2AAF">
      <w:pPr>
        <w:spacing w:line="360" w:lineRule="auto"/>
        <w:ind w:firstLine="709"/>
        <w:rPr>
          <w:sz w:val="28"/>
          <w:szCs w:val="28"/>
        </w:rPr>
      </w:pPr>
      <w:r>
        <w:rPr>
          <w:sz w:val="28"/>
          <w:szCs w:val="28"/>
        </w:rPr>
        <w:t>4.Государственная регистрация в сфере предпринимательства.</w:t>
      </w:r>
    </w:p>
    <w:p w:rsidR="00DD2AAF" w:rsidRPr="00DD2AAF" w:rsidRDefault="00DD2AAF" w:rsidP="00DD2AAF">
      <w:pPr>
        <w:spacing w:line="360" w:lineRule="auto"/>
        <w:ind w:firstLine="709"/>
        <w:rPr>
          <w:sz w:val="28"/>
          <w:szCs w:val="28"/>
        </w:rPr>
      </w:pPr>
      <w:r>
        <w:rPr>
          <w:sz w:val="28"/>
          <w:szCs w:val="28"/>
        </w:rPr>
        <w:t>5.Лицензирование предпринимательской деятельности.</w:t>
      </w:r>
      <w:bookmarkStart w:id="1" w:name="_GoBack"/>
      <w:bookmarkEnd w:id="0"/>
      <w:bookmarkEnd w:id="1"/>
    </w:p>
    <w:sectPr w:rsidR="00DD2AAF" w:rsidRPr="00DD2AAF" w:rsidSect="00866576">
      <w:headerReference w:type="even" r:id="rId8"/>
      <w:headerReference w:type="default" r:id="rId9"/>
      <w:pgSz w:w="11905" w:h="16837"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C6B" w:rsidRDefault="00DF7C6B">
      <w:r>
        <w:separator/>
      </w:r>
    </w:p>
  </w:endnote>
  <w:endnote w:type="continuationSeparator" w:id="0">
    <w:p w:rsidR="00DF7C6B" w:rsidRDefault="00DF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C6B" w:rsidRDefault="00DF7C6B">
      <w:r>
        <w:separator/>
      </w:r>
    </w:p>
  </w:footnote>
  <w:footnote w:type="continuationSeparator" w:id="0">
    <w:p w:rsidR="00DF7C6B" w:rsidRDefault="00DF7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C6" w:rsidRDefault="007A70C6" w:rsidP="0061349B">
    <w:pPr>
      <w:pStyle w:val="af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7A70C6" w:rsidRDefault="007A70C6">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C6" w:rsidRDefault="007A70C6" w:rsidP="0061349B">
    <w:pPr>
      <w:pStyle w:val="af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777AEF">
      <w:rPr>
        <w:rStyle w:val="af9"/>
        <w:noProof/>
      </w:rPr>
      <w:t>1</w:t>
    </w:r>
    <w:r>
      <w:rPr>
        <w:rStyle w:val="af9"/>
      </w:rPr>
      <w:fldChar w:fldCharType="end"/>
    </w:r>
  </w:p>
  <w:p w:rsidR="007A70C6" w:rsidRDefault="007A70C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sz w:val="12"/>
      </w:rPr>
    </w:lvl>
    <w:lvl w:ilvl="2">
      <w:start w:val="1"/>
      <w:numFmt w:val="bullet"/>
      <w:lvlText w:val="■"/>
      <w:lvlJc w:val="left"/>
      <w:pPr>
        <w:tabs>
          <w:tab w:val="num" w:pos="1440"/>
        </w:tabs>
        <w:ind w:left="1440" w:hanging="360"/>
      </w:pPr>
      <w:rPr>
        <w:rFonts w:ascii="StarSymbol" w:hAnsi="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sz w:val="12"/>
      </w:rPr>
    </w:lvl>
    <w:lvl w:ilvl="5">
      <w:start w:val="1"/>
      <w:numFmt w:val="bullet"/>
      <w:lvlText w:val="■"/>
      <w:lvlJc w:val="left"/>
      <w:pPr>
        <w:tabs>
          <w:tab w:val="num" w:pos="2520"/>
        </w:tabs>
        <w:ind w:left="2520" w:hanging="360"/>
      </w:pPr>
      <w:rPr>
        <w:rFonts w:ascii="StarSymbol" w:hAnsi="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sz w:val="12"/>
      </w:rPr>
    </w:lvl>
    <w:lvl w:ilvl="8">
      <w:start w:val="1"/>
      <w:numFmt w:val="bullet"/>
      <w:lvlText w:val="■"/>
      <w:lvlJc w:val="left"/>
      <w:pPr>
        <w:tabs>
          <w:tab w:val="num" w:pos="3600"/>
        </w:tabs>
        <w:ind w:left="3600" w:hanging="360"/>
      </w:pPr>
      <w:rPr>
        <w:rFonts w:ascii="StarSymbol" w:hAnsi="StarSymbol"/>
        <w:sz w:val="12"/>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Wingdings" w:hAnsi="Wingdings"/>
        <w:sz w:val="12"/>
      </w:rPr>
    </w:lvl>
    <w:lvl w:ilvl="1">
      <w:start w:val="1"/>
      <w:numFmt w:val="bullet"/>
      <w:lvlText w:val=""/>
      <w:lvlJc w:val="left"/>
      <w:pPr>
        <w:tabs>
          <w:tab w:val="num" w:pos="720"/>
        </w:tabs>
        <w:ind w:left="720" w:hanging="360"/>
      </w:pPr>
      <w:rPr>
        <w:rFonts w:ascii="Wingdings 2" w:hAnsi="Wingdings 2"/>
        <w:sz w:val="12"/>
      </w:rPr>
    </w:lvl>
    <w:lvl w:ilvl="2">
      <w:start w:val="1"/>
      <w:numFmt w:val="bullet"/>
      <w:lvlText w:val="■"/>
      <w:lvlJc w:val="left"/>
      <w:pPr>
        <w:tabs>
          <w:tab w:val="num" w:pos="1080"/>
        </w:tabs>
        <w:ind w:left="1080" w:hanging="360"/>
      </w:pPr>
      <w:rPr>
        <w:rFonts w:ascii="StarSymbol" w:hAnsi="StarSymbol"/>
        <w:sz w:val="12"/>
      </w:rPr>
    </w:lvl>
    <w:lvl w:ilvl="3">
      <w:start w:val="1"/>
      <w:numFmt w:val="bullet"/>
      <w:lvlText w:val=""/>
      <w:lvlJc w:val="left"/>
      <w:pPr>
        <w:tabs>
          <w:tab w:val="num" w:pos="1440"/>
        </w:tabs>
        <w:ind w:left="1440" w:hanging="360"/>
      </w:pPr>
      <w:rPr>
        <w:rFonts w:ascii="Wingdings" w:hAnsi="Wingdings"/>
        <w:sz w:val="12"/>
      </w:rPr>
    </w:lvl>
    <w:lvl w:ilvl="4">
      <w:start w:val="1"/>
      <w:numFmt w:val="bullet"/>
      <w:lvlText w:val=""/>
      <w:lvlJc w:val="left"/>
      <w:pPr>
        <w:tabs>
          <w:tab w:val="num" w:pos="1800"/>
        </w:tabs>
        <w:ind w:left="1800" w:hanging="360"/>
      </w:pPr>
      <w:rPr>
        <w:rFonts w:ascii="Wingdings 2" w:hAnsi="Wingdings 2"/>
        <w:sz w:val="12"/>
      </w:rPr>
    </w:lvl>
    <w:lvl w:ilvl="5">
      <w:start w:val="1"/>
      <w:numFmt w:val="bullet"/>
      <w:lvlText w:val="■"/>
      <w:lvlJc w:val="left"/>
      <w:pPr>
        <w:tabs>
          <w:tab w:val="num" w:pos="2160"/>
        </w:tabs>
        <w:ind w:left="2160" w:hanging="360"/>
      </w:pPr>
      <w:rPr>
        <w:rFonts w:ascii="StarSymbol" w:hAnsi="StarSymbol"/>
        <w:sz w:val="12"/>
      </w:rPr>
    </w:lvl>
    <w:lvl w:ilvl="6">
      <w:start w:val="1"/>
      <w:numFmt w:val="bullet"/>
      <w:lvlText w:val=""/>
      <w:lvlJc w:val="left"/>
      <w:pPr>
        <w:tabs>
          <w:tab w:val="num" w:pos="2520"/>
        </w:tabs>
        <w:ind w:left="2520" w:hanging="360"/>
      </w:pPr>
      <w:rPr>
        <w:rFonts w:ascii="Wingdings" w:hAnsi="Wingdings"/>
        <w:sz w:val="12"/>
      </w:rPr>
    </w:lvl>
    <w:lvl w:ilvl="7">
      <w:start w:val="1"/>
      <w:numFmt w:val="bullet"/>
      <w:lvlText w:val=""/>
      <w:lvlJc w:val="left"/>
      <w:pPr>
        <w:tabs>
          <w:tab w:val="num" w:pos="2880"/>
        </w:tabs>
        <w:ind w:left="2880" w:hanging="360"/>
      </w:pPr>
      <w:rPr>
        <w:rFonts w:ascii="Wingdings 2" w:hAnsi="Wingdings 2"/>
        <w:sz w:val="12"/>
      </w:rPr>
    </w:lvl>
    <w:lvl w:ilvl="8">
      <w:start w:val="1"/>
      <w:numFmt w:val="bullet"/>
      <w:lvlText w:val="■"/>
      <w:lvlJc w:val="left"/>
      <w:pPr>
        <w:tabs>
          <w:tab w:val="num" w:pos="3240"/>
        </w:tabs>
        <w:ind w:left="3240" w:hanging="360"/>
      </w:pPr>
      <w:rPr>
        <w:rFonts w:ascii="StarSymbol" w:hAnsi="StarSymbol"/>
        <w:sz w:val="12"/>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sz w:val="12"/>
      </w:rPr>
    </w:lvl>
    <w:lvl w:ilvl="2">
      <w:start w:val="1"/>
      <w:numFmt w:val="bullet"/>
      <w:lvlText w:val="■"/>
      <w:lvlJc w:val="left"/>
      <w:pPr>
        <w:tabs>
          <w:tab w:val="num" w:pos="1440"/>
        </w:tabs>
        <w:ind w:left="1440" w:hanging="360"/>
      </w:pPr>
      <w:rPr>
        <w:rFonts w:ascii="StarSymbol" w:hAnsi="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sz w:val="12"/>
      </w:rPr>
    </w:lvl>
    <w:lvl w:ilvl="5">
      <w:start w:val="1"/>
      <w:numFmt w:val="bullet"/>
      <w:lvlText w:val="■"/>
      <w:lvlJc w:val="left"/>
      <w:pPr>
        <w:tabs>
          <w:tab w:val="num" w:pos="2520"/>
        </w:tabs>
        <w:ind w:left="2520" w:hanging="360"/>
      </w:pPr>
      <w:rPr>
        <w:rFonts w:ascii="StarSymbol" w:hAnsi="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sz w:val="12"/>
      </w:rPr>
    </w:lvl>
    <w:lvl w:ilvl="8">
      <w:start w:val="1"/>
      <w:numFmt w:val="bullet"/>
      <w:lvlText w:val="■"/>
      <w:lvlJc w:val="left"/>
      <w:pPr>
        <w:tabs>
          <w:tab w:val="num" w:pos="3600"/>
        </w:tabs>
        <w:ind w:left="3600" w:hanging="360"/>
      </w:pPr>
      <w:rPr>
        <w:rFonts w:ascii="StarSymbol" w:hAnsi="StarSymbol"/>
        <w:sz w:val="12"/>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sz w:val="12"/>
      </w:rPr>
    </w:lvl>
    <w:lvl w:ilvl="2">
      <w:start w:val="1"/>
      <w:numFmt w:val="bullet"/>
      <w:lvlText w:val="■"/>
      <w:lvlJc w:val="left"/>
      <w:pPr>
        <w:tabs>
          <w:tab w:val="num" w:pos="1440"/>
        </w:tabs>
        <w:ind w:left="1440" w:hanging="360"/>
      </w:pPr>
      <w:rPr>
        <w:rFonts w:ascii="StarSymbol" w:hAnsi="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sz w:val="12"/>
      </w:rPr>
    </w:lvl>
    <w:lvl w:ilvl="5">
      <w:start w:val="1"/>
      <w:numFmt w:val="bullet"/>
      <w:lvlText w:val="■"/>
      <w:lvlJc w:val="left"/>
      <w:pPr>
        <w:tabs>
          <w:tab w:val="num" w:pos="2520"/>
        </w:tabs>
        <w:ind w:left="2520" w:hanging="360"/>
      </w:pPr>
      <w:rPr>
        <w:rFonts w:ascii="StarSymbol" w:hAnsi="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sz w:val="12"/>
      </w:rPr>
    </w:lvl>
    <w:lvl w:ilvl="8">
      <w:start w:val="1"/>
      <w:numFmt w:val="bullet"/>
      <w:lvlText w:val="■"/>
      <w:lvlJc w:val="left"/>
      <w:pPr>
        <w:tabs>
          <w:tab w:val="num" w:pos="3600"/>
        </w:tabs>
        <w:ind w:left="3600" w:hanging="360"/>
      </w:pPr>
      <w:rPr>
        <w:rFonts w:ascii="StarSymbol" w:hAnsi="StarSymbol"/>
        <w:sz w:val="12"/>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sz w:val="12"/>
      </w:rPr>
    </w:lvl>
    <w:lvl w:ilvl="2">
      <w:start w:val="1"/>
      <w:numFmt w:val="bullet"/>
      <w:lvlText w:val="■"/>
      <w:lvlJc w:val="left"/>
      <w:pPr>
        <w:tabs>
          <w:tab w:val="num" w:pos="1440"/>
        </w:tabs>
        <w:ind w:left="1440" w:hanging="360"/>
      </w:pPr>
      <w:rPr>
        <w:rFonts w:ascii="StarSymbol" w:hAnsi="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sz w:val="12"/>
      </w:rPr>
    </w:lvl>
    <w:lvl w:ilvl="5">
      <w:start w:val="1"/>
      <w:numFmt w:val="bullet"/>
      <w:lvlText w:val="■"/>
      <w:lvlJc w:val="left"/>
      <w:pPr>
        <w:tabs>
          <w:tab w:val="num" w:pos="2520"/>
        </w:tabs>
        <w:ind w:left="2520" w:hanging="360"/>
      </w:pPr>
      <w:rPr>
        <w:rFonts w:ascii="StarSymbol" w:hAnsi="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sz w:val="12"/>
      </w:rPr>
    </w:lvl>
    <w:lvl w:ilvl="8">
      <w:start w:val="1"/>
      <w:numFmt w:val="bullet"/>
      <w:lvlText w:val="■"/>
      <w:lvlJc w:val="left"/>
      <w:pPr>
        <w:tabs>
          <w:tab w:val="num" w:pos="3600"/>
        </w:tabs>
        <w:ind w:left="3600" w:hanging="360"/>
      </w:pPr>
      <w:rPr>
        <w:rFonts w:ascii="StarSymbol" w:hAnsi="StarSymbol"/>
        <w:sz w:val="12"/>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sz w:val="12"/>
      </w:rPr>
    </w:lvl>
    <w:lvl w:ilvl="2">
      <w:start w:val="1"/>
      <w:numFmt w:val="bullet"/>
      <w:lvlText w:val="■"/>
      <w:lvlJc w:val="left"/>
      <w:pPr>
        <w:tabs>
          <w:tab w:val="num" w:pos="1440"/>
        </w:tabs>
        <w:ind w:left="1440" w:hanging="360"/>
      </w:pPr>
      <w:rPr>
        <w:rFonts w:ascii="StarSymbol" w:hAnsi="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sz w:val="12"/>
      </w:rPr>
    </w:lvl>
    <w:lvl w:ilvl="5">
      <w:start w:val="1"/>
      <w:numFmt w:val="bullet"/>
      <w:lvlText w:val="■"/>
      <w:lvlJc w:val="left"/>
      <w:pPr>
        <w:tabs>
          <w:tab w:val="num" w:pos="2520"/>
        </w:tabs>
        <w:ind w:left="2520" w:hanging="360"/>
      </w:pPr>
      <w:rPr>
        <w:rFonts w:ascii="StarSymbol" w:hAnsi="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sz w:val="12"/>
      </w:rPr>
    </w:lvl>
    <w:lvl w:ilvl="8">
      <w:start w:val="1"/>
      <w:numFmt w:val="bullet"/>
      <w:lvlText w:val="■"/>
      <w:lvlJc w:val="left"/>
      <w:pPr>
        <w:tabs>
          <w:tab w:val="num" w:pos="3600"/>
        </w:tabs>
        <w:ind w:left="3600" w:hanging="360"/>
      </w:pPr>
      <w:rPr>
        <w:rFonts w:ascii="StarSymbol" w:hAnsi="StarSymbol"/>
        <w:sz w:val="12"/>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sz w:val="12"/>
      </w:rPr>
    </w:lvl>
    <w:lvl w:ilvl="2">
      <w:start w:val="1"/>
      <w:numFmt w:val="bullet"/>
      <w:lvlText w:val="■"/>
      <w:lvlJc w:val="left"/>
      <w:pPr>
        <w:tabs>
          <w:tab w:val="num" w:pos="1440"/>
        </w:tabs>
        <w:ind w:left="1440" w:hanging="360"/>
      </w:pPr>
      <w:rPr>
        <w:rFonts w:ascii="StarSymbol" w:hAnsi="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sz w:val="12"/>
      </w:rPr>
    </w:lvl>
    <w:lvl w:ilvl="5">
      <w:start w:val="1"/>
      <w:numFmt w:val="bullet"/>
      <w:lvlText w:val="■"/>
      <w:lvlJc w:val="left"/>
      <w:pPr>
        <w:tabs>
          <w:tab w:val="num" w:pos="2520"/>
        </w:tabs>
        <w:ind w:left="2520" w:hanging="360"/>
      </w:pPr>
      <w:rPr>
        <w:rFonts w:ascii="StarSymbol" w:hAnsi="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sz w:val="12"/>
      </w:rPr>
    </w:lvl>
    <w:lvl w:ilvl="8">
      <w:start w:val="1"/>
      <w:numFmt w:val="bullet"/>
      <w:lvlText w:val="■"/>
      <w:lvlJc w:val="left"/>
      <w:pPr>
        <w:tabs>
          <w:tab w:val="num" w:pos="3600"/>
        </w:tabs>
        <w:ind w:left="3600" w:hanging="360"/>
      </w:pPr>
      <w:rPr>
        <w:rFonts w:ascii="StarSymbol" w:hAnsi="StarSymbol"/>
        <w:sz w:val="12"/>
      </w:rPr>
    </w:lvl>
  </w:abstractNum>
  <w:abstractNum w:abstractNumId="9">
    <w:nsid w:val="0000000A"/>
    <w:multiLevelType w:val="multilevel"/>
    <w:tmpl w:val="0000000A"/>
    <w:name w:val="WW8Num10"/>
    <w:lvl w:ilvl="0">
      <w:start w:val="1"/>
      <w:numFmt w:val="bullet"/>
      <w:lvlText w:val=""/>
      <w:lvlJc w:val="left"/>
      <w:pPr>
        <w:tabs>
          <w:tab w:val="num" w:pos="360"/>
        </w:tabs>
        <w:ind w:left="360" w:hanging="360"/>
      </w:pPr>
      <w:rPr>
        <w:rFonts w:ascii="Wingdings" w:hAnsi="Wingdings"/>
        <w:sz w:val="12"/>
      </w:rPr>
    </w:lvl>
    <w:lvl w:ilvl="1">
      <w:start w:val="1"/>
      <w:numFmt w:val="bullet"/>
      <w:lvlText w:val=""/>
      <w:lvlJc w:val="left"/>
      <w:pPr>
        <w:tabs>
          <w:tab w:val="num" w:pos="720"/>
        </w:tabs>
        <w:ind w:left="720" w:hanging="360"/>
      </w:pPr>
      <w:rPr>
        <w:rFonts w:ascii="Wingdings 2" w:hAnsi="Wingdings 2"/>
        <w:sz w:val="12"/>
      </w:rPr>
    </w:lvl>
    <w:lvl w:ilvl="2">
      <w:start w:val="1"/>
      <w:numFmt w:val="bullet"/>
      <w:lvlText w:val="■"/>
      <w:lvlJc w:val="left"/>
      <w:pPr>
        <w:tabs>
          <w:tab w:val="num" w:pos="1080"/>
        </w:tabs>
        <w:ind w:left="1080" w:hanging="360"/>
      </w:pPr>
      <w:rPr>
        <w:rFonts w:ascii="StarSymbol" w:hAnsi="StarSymbol"/>
        <w:sz w:val="12"/>
      </w:rPr>
    </w:lvl>
    <w:lvl w:ilvl="3">
      <w:start w:val="1"/>
      <w:numFmt w:val="bullet"/>
      <w:lvlText w:val=""/>
      <w:lvlJc w:val="left"/>
      <w:pPr>
        <w:tabs>
          <w:tab w:val="num" w:pos="1440"/>
        </w:tabs>
        <w:ind w:left="1440" w:hanging="360"/>
      </w:pPr>
      <w:rPr>
        <w:rFonts w:ascii="Wingdings" w:hAnsi="Wingdings"/>
        <w:sz w:val="12"/>
      </w:rPr>
    </w:lvl>
    <w:lvl w:ilvl="4">
      <w:start w:val="1"/>
      <w:numFmt w:val="bullet"/>
      <w:lvlText w:val=""/>
      <w:lvlJc w:val="left"/>
      <w:pPr>
        <w:tabs>
          <w:tab w:val="num" w:pos="1800"/>
        </w:tabs>
        <w:ind w:left="1800" w:hanging="360"/>
      </w:pPr>
      <w:rPr>
        <w:rFonts w:ascii="Wingdings 2" w:hAnsi="Wingdings 2"/>
        <w:sz w:val="12"/>
      </w:rPr>
    </w:lvl>
    <w:lvl w:ilvl="5">
      <w:start w:val="1"/>
      <w:numFmt w:val="bullet"/>
      <w:lvlText w:val="■"/>
      <w:lvlJc w:val="left"/>
      <w:pPr>
        <w:tabs>
          <w:tab w:val="num" w:pos="2160"/>
        </w:tabs>
        <w:ind w:left="2160" w:hanging="360"/>
      </w:pPr>
      <w:rPr>
        <w:rFonts w:ascii="StarSymbol" w:hAnsi="StarSymbol"/>
        <w:sz w:val="12"/>
      </w:rPr>
    </w:lvl>
    <w:lvl w:ilvl="6">
      <w:start w:val="1"/>
      <w:numFmt w:val="bullet"/>
      <w:lvlText w:val=""/>
      <w:lvlJc w:val="left"/>
      <w:pPr>
        <w:tabs>
          <w:tab w:val="num" w:pos="2520"/>
        </w:tabs>
        <w:ind w:left="2520" w:hanging="360"/>
      </w:pPr>
      <w:rPr>
        <w:rFonts w:ascii="Wingdings" w:hAnsi="Wingdings"/>
        <w:sz w:val="12"/>
      </w:rPr>
    </w:lvl>
    <w:lvl w:ilvl="7">
      <w:start w:val="1"/>
      <w:numFmt w:val="bullet"/>
      <w:lvlText w:val=""/>
      <w:lvlJc w:val="left"/>
      <w:pPr>
        <w:tabs>
          <w:tab w:val="num" w:pos="2880"/>
        </w:tabs>
        <w:ind w:left="2880" w:hanging="360"/>
      </w:pPr>
      <w:rPr>
        <w:rFonts w:ascii="Wingdings 2" w:hAnsi="Wingdings 2"/>
        <w:sz w:val="12"/>
      </w:rPr>
    </w:lvl>
    <w:lvl w:ilvl="8">
      <w:start w:val="1"/>
      <w:numFmt w:val="bullet"/>
      <w:lvlText w:val="■"/>
      <w:lvlJc w:val="left"/>
      <w:pPr>
        <w:tabs>
          <w:tab w:val="num" w:pos="3240"/>
        </w:tabs>
        <w:ind w:left="3240" w:hanging="360"/>
      </w:pPr>
      <w:rPr>
        <w:rFonts w:ascii="StarSymbol" w:hAnsi="StarSymbol"/>
        <w:sz w:val="12"/>
      </w:rPr>
    </w:lvl>
  </w:abstractNum>
  <w:abstractNum w:abstractNumId="10">
    <w:nsid w:val="0000000B"/>
    <w:multiLevelType w:val="multilevel"/>
    <w:tmpl w:val="0000000B"/>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030C1F40"/>
    <w:multiLevelType w:val="hybridMultilevel"/>
    <w:tmpl w:val="2F4270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400289D"/>
    <w:multiLevelType w:val="hybridMultilevel"/>
    <w:tmpl w:val="70AA9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22C6199"/>
    <w:multiLevelType w:val="hybridMultilevel"/>
    <w:tmpl w:val="017672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1142A6C"/>
    <w:multiLevelType w:val="hybridMultilevel"/>
    <w:tmpl w:val="52C252B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24AB7A95"/>
    <w:multiLevelType w:val="hybridMultilevel"/>
    <w:tmpl w:val="DA5C89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C4940A8"/>
    <w:multiLevelType w:val="hybridMultilevel"/>
    <w:tmpl w:val="765C0E2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6"/>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FC5"/>
    <w:rsid w:val="00032848"/>
    <w:rsid w:val="000D1173"/>
    <w:rsid w:val="000D329D"/>
    <w:rsid w:val="00123021"/>
    <w:rsid w:val="00144CE7"/>
    <w:rsid w:val="00176ECC"/>
    <w:rsid w:val="001857AC"/>
    <w:rsid w:val="001909A3"/>
    <w:rsid w:val="001935E5"/>
    <w:rsid w:val="00235DA6"/>
    <w:rsid w:val="002B0825"/>
    <w:rsid w:val="00327FC5"/>
    <w:rsid w:val="00360574"/>
    <w:rsid w:val="00452A5A"/>
    <w:rsid w:val="00595647"/>
    <w:rsid w:val="005A6318"/>
    <w:rsid w:val="005B07B0"/>
    <w:rsid w:val="005F7D99"/>
    <w:rsid w:val="0061349B"/>
    <w:rsid w:val="006209ED"/>
    <w:rsid w:val="006D2A55"/>
    <w:rsid w:val="00712A20"/>
    <w:rsid w:val="00713638"/>
    <w:rsid w:val="00713BF5"/>
    <w:rsid w:val="00777AEF"/>
    <w:rsid w:val="007A70C6"/>
    <w:rsid w:val="00837A9D"/>
    <w:rsid w:val="00854366"/>
    <w:rsid w:val="00866576"/>
    <w:rsid w:val="008827C5"/>
    <w:rsid w:val="00883C8A"/>
    <w:rsid w:val="008B2227"/>
    <w:rsid w:val="009211E7"/>
    <w:rsid w:val="0093181F"/>
    <w:rsid w:val="00943EA3"/>
    <w:rsid w:val="009D5A5B"/>
    <w:rsid w:val="009F411D"/>
    <w:rsid w:val="009F53AA"/>
    <w:rsid w:val="00A42F39"/>
    <w:rsid w:val="00A67A85"/>
    <w:rsid w:val="00B63734"/>
    <w:rsid w:val="00B639F1"/>
    <w:rsid w:val="00D5732C"/>
    <w:rsid w:val="00D767C7"/>
    <w:rsid w:val="00DB7B2E"/>
    <w:rsid w:val="00DD2AAF"/>
    <w:rsid w:val="00DF7C6B"/>
    <w:rsid w:val="00F20D63"/>
    <w:rsid w:val="00F452D1"/>
    <w:rsid w:val="00F95C5F"/>
    <w:rsid w:val="00FE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D7FE3B-0144-4E1D-9152-BB6A5DAC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szCs w:val="24"/>
    </w:rPr>
  </w:style>
  <w:style w:type="paragraph" w:styleId="1">
    <w:name w:val="heading 1"/>
    <w:basedOn w:val="a"/>
    <w:next w:val="a"/>
    <w:link w:val="10"/>
    <w:uiPriority w:val="99"/>
    <w:qFormat/>
    <w:rsid w:val="00176ECC"/>
    <w:pPr>
      <w:widowControl/>
      <w:suppressAutoHyphens w:val="0"/>
      <w:autoSpaceDE w:val="0"/>
      <w:autoSpaceDN w:val="0"/>
      <w:adjustRightInd w:val="0"/>
      <w:spacing w:before="108" w:after="108"/>
      <w:jc w:val="center"/>
      <w:outlineLvl w:val="0"/>
    </w:pPr>
    <w:rPr>
      <w:rFonts w:ascii="Arial" w:hAnsi="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WW8Num3z0">
    <w:name w:val="WW8Num3z0"/>
    <w:uiPriority w:val="99"/>
    <w:rPr>
      <w:rFonts w:ascii="Wingdings" w:hAnsi="Wingdings"/>
      <w:sz w:val="12"/>
    </w:rPr>
  </w:style>
  <w:style w:type="character" w:customStyle="1" w:styleId="WW8Num3z1">
    <w:name w:val="WW8Num3z1"/>
    <w:uiPriority w:val="99"/>
    <w:rPr>
      <w:rFonts w:ascii="Wingdings 2" w:hAnsi="Wingdings 2"/>
      <w:sz w:val="12"/>
    </w:rPr>
  </w:style>
  <w:style w:type="character" w:customStyle="1" w:styleId="WW8Num3z2">
    <w:name w:val="WW8Num3z2"/>
    <w:uiPriority w:val="99"/>
    <w:rPr>
      <w:rFonts w:ascii="StarSymbol" w:hAnsi="StarSymbol"/>
      <w:sz w:val="12"/>
    </w:rPr>
  </w:style>
  <w:style w:type="character" w:customStyle="1" w:styleId="WW8Num4z0">
    <w:name w:val="WW8Num4z0"/>
    <w:uiPriority w:val="99"/>
    <w:rPr>
      <w:rFonts w:ascii="Wingdings" w:hAnsi="Wingdings"/>
      <w:sz w:val="12"/>
    </w:rPr>
  </w:style>
  <w:style w:type="character" w:customStyle="1" w:styleId="WW8Num4z1">
    <w:name w:val="WW8Num4z1"/>
    <w:uiPriority w:val="99"/>
    <w:rPr>
      <w:rFonts w:ascii="Wingdings 2" w:hAnsi="Wingdings 2"/>
      <w:sz w:val="12"/>
    </w:rPr>
  </w:style>
  <w:style w:type="character" w:customStyle="1" w:styleId="WW8Num4z2">
    <w:name w:val="WW8Num4z2"/>
    <w:uiPriority w:val="99"/>
    <w:rPr>
      <w:rFonts w:ascii="StarSymbol" w:hAnsi="StarSymbol"/>
      <w:sz w:val="12"/>
    </w:rPr>
  </w:style>
  <w:style w:type="character" w:customStyle="1" w:styleId="WW8Num5z0">
    <w:name w:val="WW8Num5z0"/>
    <w:uiPriority w:val="99"/>
    <w:rPr>
      <w:rFonts w:ascii="Wingdings" w:hAnsi="Wingdings"/>
      <w:sz w:val="12"/>
    </w:rPr>
  </w:style>
  <w:style w:type="character" w:customStyle="1" w:styleId="WW8Num5z1">
    <w:name w:val="WW8Num5z1"/>
    <w:uiPriority w:val="99"/>
    <w:rPr>
      <w:rFonts w:ascii="Wingdings 2" w:hAnsi="Wingdings 2"/>
      <w:sz w:val="12"/>
    </w:rPr>
  </w:style>
  <w:style w:type="character" w:customStyle="1" w:styleId="WW8Num5z2">
    <w:name w:val="WW8Num5z2"/>
    <w:uiPriority w:val="99"/>
    <w:rPr>
      <w:rFonts w:ascii="StarSymbol" w:hAnsi="StarSymbol"/>
      <w:sz w:val="12"/>
    </w:rPr>
  </w:style>
  <w:style w:type="character" w:customStyle="1" w:styleId="WW8Num6z0">
    <w:name w:val="WW8Num6z0"/>
    <w:uiPriority w:val="99"/>
    <w:rPr>
      <w:rFonts w:ascii="Wingdings" w:hAnsi="Wingdings"/>
      <w:sz w:val="12"/>
    </w:rPr>
  </w:style>
  <w:style w:type="character" w:customStyle="1" w:styleId="WW8Num6z1">
    <w:name w:val="WW8Num6z1"/>
    <w:uiPriority w:val="99"/>
    <w:rPr>
      <w:rFonts w:ascii="Wingdings 2" w:hAnsi="Wingdings 2"/>
      <w:sz w:val="12"/>
    </w:rPr>
  </w:style>
  <w:style w:type="character" w:customStyle="1" w:styleId="WW8Num6z2">
    <w:name w:val="WW8Num6z2"/>
    <w:uiPriority w:val="99"/>
    <w:rPr>
      <w:rFonts w:ascii="StarSymbol" w:hAnsi="StarSymbol"/>
      <w:sz w:val="12"/>
    </w:rPr>
  </w:style>
  <w:style w:type="character" w:customStyle="1" w:styleId="WW8Num7z0">
    <w:name w:val="WW8Num7z0"/>
    <w:uiPriority w:val="99"/>
    <w:rPr>
      <w:rFonts w:ascii="Wingdings" w:hAnsi="Wingdings"/>
      <w:sz w:val="12"/>
    </w:rPr>
  </w:style>
  <w:style w:type="character" w:customStyle="1" w:styleId="WW8Num7z1">
    <w:name w:val="WW8Num7z1"/>
    <w:uiPriority w:val="99"/>
    <w:rPr>
      <w:rFonts w:ascii="Wingdings 2" w:hAnsi="Wingdings 2"/>
      <w:sz w:val="12"/>
    </w:rPr>
  </w:style>
  <w:style w:type="character" w:customStyle="1" w:styleId="WW8Num7z2">
    <w:name w:val="WW8Num7z2"/>
    <w:uiPriority w:val="99"/>
    <w:rPr>
      <w:rFonts w:ascii="StarSymbol" w:hAnsi="StarSymbol"/>
      <w:sz w:val="12"/>
    </w:rPr>
  </w:style>
  <w:style w:type="character" w:customStyle="1" w:styleId="WW8Num8z0">
    <w:name w:val="WW8Num8z0"/>
    <w:uiPriority w:val="99"/>
    <w:rPr>
      <w:rFonts w:ascii="Wingdings" w:hAnsi="Wingdings"/>
      <w:sz w:val="12"/>
    </w:rPr>
  </w:style>
  <w:style w:type="character" w:customStyle="1" w:styleId="WW8Num8z1">
    <w:name w:val="WW8Num8z1"/>
    <w:uiPriority w:val="99"/>
    <w:rPr>
      <w:rFonts w:ascii="Wingdings 2" w:hAnsi="Wingdings 2"/>
      <w:sz w:val="12"/>
    </w:rPr>
  </w:style>
  <w:style w:type="character" w:customStyle="1" w:styleId="WW8Num8z2">
    <w:name w:val="WW8Num8z2"/>
    <w:uiPriority w:val="99"/>
    <w:rPr>
      <w:rFonts w:ascii="StarSymbol" w:hAnsi="StarSymbol"/>
      <w:sz w:val="12"/>
    </w:rPr>
  </w:style>
  <w:style w:type="character" w:customStyle="1" w:styleId="WW8Num9z0">
    <w:name w:val="WW8Num9z0"/>
    <w:uiPriority w:val="99"/>
    <w:rPr>
      <w:rFonts w:ascii="Wingdings" w:hAnsi="Wingdings"/>
      <w:sz w:val="12"/>
    </w:rPr>
  </w:style>
  <w:style w:type="character" w:customStyle="1" w:styleId="WW8Num9z1">
    <w:name w:val="WW8Num9z1"/>
    <w:uiPriority w:val="99"/>
    <w:rPr>
      <w:rFonts w:ascii="Wingdings 2" w:hAnsi="Wingdings 2"/>
      <w:sz w:val="12"/>
    </w:rPr>
  </w:style>
  <w:style w:type="character" w:customStyle="1" w:styleId="WW8Num9z2">
    <w:name w:val="WW8Num9z2"/>
    <w:uiPriority w:val="99"/>
    <w:rPr>
      <w:rFonts w:ascii="StarSymbol" w:hAnsi="StarSymbol"/>
      <w:sz w:val="12"/>
    </w:rPr>
  </w:style>
  <w:style w:type="character" w:customStyle="1" w:styleId="WW8Num10z0">
    <w:name w:val="WW8Num10z0"/>
    <w:uiPriority w:val="99"/>
    <w:rPr>
      <w:rFonts w:ascii="Wingdings" w:hAnsi="Wingdings"/>
      <w:sz w:val="12"/>
    </w:rPr>
  </w:style>
  <w:style w:type="character" w:customStyle="1" w:styleId="WW8Num10z1">
    <w:name w:val="WW8Num10z1"/>
    <w:uiPriority w:val="99"/>
    <w:rPr>
      <w:rFonts w:ascii="Wingdings 2" w:hAnsi="Wingdings 2"/>
      <w:sz w:val="12"/>
    </w:rPr>
  </w:style>
  <w:style w:type="character" w:customStyle="1" w:styleId="WW8Num10z2">
    <w:name w:val="WW8Num10z2"/>
    <w:uiPriority w:val="99"/>
    <w:rPr>
      <w:rFonts w:ascii="StarSymbol" w:hAnsi="StarSymbol"/>
      <w:sz w:val="12"/>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11z0">
    <w:name w:val="WW8Num11z0"/>
    <w:uiPriority w:val="99"/>
    <w:rPr>
      <w:rFonts w:ascii="Wingdings" w:hAnsi="Wingdings"/>
      <w:sz w:val="12"/>
    </w:rPr>
  </w:style>
  <w:style w:type="character" w:customStyle="1" w:styleId="WW8Num11z1">
    <w:name w:val="WW8Num11z1"/>
    <w:uiPriority w:val="99"/>
    <w:rPr>
      <w:rFonts w:ascii="Wingdings 2" w:hAnsi="Wingdings 2"/>
      <w:sz w:val="12"/>
    </w:rPr>
  </w:style>
  <w:style w:type="character" w:customStyle="1" w:styleId="WW8Num11z2">
    <w:name w:val="WW8Num11z2"/>
    <w:uiPriority w:val="99"/>
    <w:rPr>
      <w:rFonts w:ascii="StarSymbol" w:hAnsi="StarSymbol"/>
      <w:sz w:val="12"/>
    </w:rPr>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a3">
    <w:name w:val="Символ нумерации"/>
    <w:uiPriority w:val="99"/>
  </w:style>
  <w:style w:type="character" w:styleId="a4">
    <w:name w:val="Hyperlink"/>
    <w:basedOn w:val="a0"/>
    <w:uiPriority w:val="99"/>
    <w:rPr>
      <w:color w:val="000080"/>
      <w:u w:val="single"/>
    </w:rPr>
  </w:style>
  <w:style w:type="character" w:customStyle="1" w:styleId="a5">
    <w:name w:val="Символ сноски"/>
    <w:uiPriority w:val="99"/>
  </w:style>
  <w:style w:type="character" w:styleId="a6">
    <w:name w:val="footnote reference"/>
    <w:basedOn w:val="a0"/>
    <w:uiPriority w:val="99"/>
    <w:semiHidden/>
    <w:rPr>
      <w:vertAlign w:val="superscript"/>
    </w:rPr>
  </w:style>
  <w:style w:type="character" w:customStyle="1" w:styleId="a7">
    <w:name w:val="Маркеры списка"/>
    <w:uiPriority w:val="99"/>
    <w:rPr>
      <w:rFonts w:ascii="StarSymbol" w:eastAsia="Times New Roman" w:hAnsi="StarSymbol"/>
      <w:sz w:val="12"/>
    </w:rPr>
  </w:style>
  <w:style w:type="character" w:customStyle="1" w:styleId="a8">
    <w:name w:val="Символы концевой сноски"/>
    <w:uiPriority w:val="99"/>
    <w:rPr>
      <w:vertAlign w:val="superscript"/>
    </w:rPr>
  </w:style>
  <w:style w:type="character" w:customStyle="1" w:styleId="WW-">
    <w:name w:val="WW-Символы концевой сноски"/>
    <w:uiPriority w:val="99"/>
  </w:style>
  <w:style w:type="character" w:styleId="a9">
    <w:name w:val="endnote reference"/>
    <w:basedOn w:val="a0"/>
    <w:uiPriority w:val="99"/>
    <w:semiHidden/>
    <w:rPr>
      <w:vertAlign w:val="superscript"/>
    </w:rPr>
  </w:style>
  <w:style w:type="paragraph" w:customStyle="1" w:styleId="aa">
    <w:name w:val="Заголовок"/>
    <w:basedOn w:val="a"/>
    <w:next w:val="ab"/>
    <w:uiPriority w:val="99"/>
    <w:pPr>
      <w:keepNext/>
      <w:spacing w:before="240" w:after="120"/>
    </w:pPr>
    <w:rPr>
      <w:rFonts w:ascii="Arial" w:hAnsi="Arial" w:cs="Tahoma"/>
      <w:sz w:val="28"/>
      <w:szCs w:val="28"/>
    </w:rPr>
  </w:style>
  <w:style w:type="paragraph" w:styleId="ab">
    <w:name w:val="Body Text"/>
    <w:basedOn w:val="a"/>
    <w:link w:val="ac"/>
    <w:uiPriority w:val="99"/>
    <w:pPr>
      <w:spacing w:after="120"/>
    </w:pPr>
  </w:style>
  <w:style w:type="character" w:customStyle="1" w:styleId="ac">
    <w:name w:val="Основной текст Знак"/>
    <w:basedOn w:val="a0"/>
    <w:link w:val="ab"/>
    <w:uiPriority w:val="99"/>
    <w:semiHidden/>
    <w:rPr>
      <w:kern w:val="1"/>
      <w:sz w:val="24"/>
      <w:szCs w:val="24"/>
    </w:rPr>
  </w:style>
  <w:style w:type="paragraph" w:styleId="ad">
    <w:name w:val="List"/>
    <w:basedOn w:val="ab"/>
    <w:uiPriority w:val="99"/>
    <w:rPr>
      <w:rFonts w:cs="Tahoma"/>
    </w:rPr>
  </w:style>
  <w:style w:type="paragraph" w:customStyle="1" w:styleId="11">
    <w:name w:val="Название1"/>
    <w:basedOn w:val="a"/>
    <w:uiPriority w:val="99"/>
    <w:pPr>
      <w:suppressLineNumbers/>
      <w:spacing w:before="120" w:after="120"/>
    </w:pPr>
    <w:rPr>
      <w:rFonts w:cs="Tahoma"/>
      <w:i/>
      <w:iCs/>
    </w:rPr>
  </w:style>
  <w:style w:type="paragraph" w:customStyle="1" w:styleId="12">
    <w:name w:val="Указатель1"/>
    <w:basedOn w:val="a"/>
    <w:uiPriority w:val="99"/>
    <w:pPr>
      <w:suppressLineNumbers/>
    </w:pPr>
    <w:rPr>
      <w:rFonts w:cs="Tahoma"/>
    </w:rPr>
  </w:style>
  <w:style w:type="paragraph" w:styleId="ae">
    <w:name w:val="Title"/>
    <w:basedOn w:val="aa"/>
    <w:next w:val="af"/>
    <w:link w:val="af0"/>
    <w:uiPriority w:val="99"/>
    <w:qFormat/>
  </w:style>
  <w:style w:type="character" w:customStyle="1" w:styleId="af0">
    <w:name w:val="Название Знак"/>
    <w:basedOn w:val="a0"/>
    <w:link w:val="ae"/>
    <w:uiPriority w:val="10"/>
    <w:rPr>
      <w:rFonts w:ascii="Cambria" w:eastAsia="Times New Roman" w:hAnsi="Cambria" w:cs="Times New Roman"/>
      <w:b/>
      <w:bCs/>
      <w:kern w:val="28"/>
      <w:sz w:val="32"/>
      <w:szCs w:val="32"/>
    </w:rPr>
  </w:style>
  <w:style w:type="paragraph" w:styleId="af">
    <w:name w:val="Subtitle"/>
    <w:basedOn w:val="aa"/>
    <w:next w:val="ab"/>
    <w:link w:val="af1"/>
    <w:uiPriority w:val="99"/>
    <w:qFormat/>
    <w:pPr>
      <w:jc w:val="center"/>
    </w:pPr>
    <w:rPr>
      <w:i/>
      <w:iCs/>
    </w:rPr>
  </w:style>
  <w:style w:type="character" w:customStyle="1" w:styleId="af1">
    <w:name w:val="Подзаголовок Знак"/>
    <w:basedOn w:val="a0"/>
    <w:link w:val="af"/>
    <w:uiPriority w:val="11"/>
    <w:rPr>
      <w:rFonts w:ascii="Cambria" w:eastAsia="Times New Roman" w:hAnsi="Cambria" w:cs="Times New Roman"/>
      <w:kern w:val="1"/>
      <w:sz w:val="24"/>
      <w:szCs w:val="24"/>
    </w:rPr>
  </w:style>
  <w:style w:type="paragraph" w:styleId="af2">
    <w:name w:val="footnote text"/>
    <w:basedOn w:val="a"/>
    <w:link w:val="af3"/>
    <w:uiPriority w:val="99"/>
    <w:semiHidden/>
    <w:pPr>
      <w:suppressLineNumbers/>
      <w:ind w:left="283" w:hanging="283"/>
    </w:pPr>
    <w:rPr>
      <w:sz w:val="20"/>
      <w:szCs w:val="20"/>
    </w:rPr>
  </w:style>
  <w:style w:type="character" w:customStyle="1" w:styleId="af3">
    <w:name w:val="Текст сноски Знак"/>
    <w:basedOn w:val="a0"/>
    <w:link w:val="af2"/>
    <w:uiPriority w:val="99"/>
    <w:semiHidden/>
    <w:rPr>
      <w:kern w:val="1"/>
      <w:sz w:val="20"/>
      <w:szCs w:val="20"/>
    </w:rPr>
  </w:style>
  <w:style w:type="paragraph" w:customStyle="1" w:styleId="af4">
    <w:name w:val="Содержимое таблицы"/>
    <w:basedOn w:val="a"/>
    <w:uiPriority w:val="99"/>
    <w:pPr>
      <w:suppressLineNumbers/>
    </w:pPr>
  </w:style>
  <w:style w:type="paragraph" w:styleId="af5">
    <w:name w:val="header"/>
    <w:basedOn w:val="a"/>
    <w:link w:val="af6"/>
    <w:uiPriority w:val="99"/>
    <w:pPr>
      <w:suppressLineNumbers/>
      <w:tabs>
        <w:tab w:val="center" w:pos="4818"/>
        <w:tab w:val="right" w:pos="9637"/>
      </w:tabs>
    </w:pPr>
  </w:style>
  <w:style w:type="character" w:customStyle="1" w:styleId="af6">
    <w:name w:val="Верхний колонтитул Знак"/>
    <w:basedOn w:val="a0"/>
    <w:link w:val="af5"/>
    <w:uiPriority w:val="99"/>
    <w:semiHidden/>
    <w:rPr>
      <w:kern w:val="1"/>
      <w:sz w:val="24"/>
      <w:szCs w:val="24"/>
    </w:rPr>
  </w:style>
  <w:style w:type="paragraph" w:customStyle="1" w:styleId="af7">
    <w:name w:val="Заголовок таблицы"/>
    <w:basedOn w:val="af4"/>
    <w:uiPriority w:val="99"/>
    <w:pPr>
      <w:jc w:val="center"/>
    </w:pPr>
    <w:rPr>
      <w:b/>
      <w:bCs/>
    </w:rPr>
  </w:style>
  <w:style w:type="paragraph" w:customStyle="1" w:styleId="af8">
    <w:name w:val="Прижатый влево"/>
    <w:basedOn w:val="a"/>
    <w:next w:val="a"/>
    <w:uiPriority w:val="99"/>
    <w:rsid w:val="00452A5A"/>
    <w:pPr>
      <w:widowControl/>
      <w:suppressAutoHyphens w:val="0"/>
      <w:autoSpaceDE w:val="0"/>
      <w:autoSpaceDN w:val="0"/>
      <w:adjustRightInd w:val="0"/>
    </w:pPr>
    <w:rPr>
      <w:rFonts w:ascii="Arial" w:hAnsi="Arial"/>
      <w:kern w:val="0"/>
      <w:sz w:val="20"/>
      <w:szCs w:val="20"/>
    </w:rPr>
  </w:style>
  <w:style w:type="character" w:styleId="af9">
    <w:name w:val="page number"/>
    <w:basedOn w:val="a0"/>
    <w:uiPriority w:val="99"/>
    <w:rsid w:val="00235DA6"/>
    <w:rPr>
      <w:rFonts w:cs="Times New Roman"/>
    </w:rPr>
  </w:style>
  <w:style w:type="paragraph" w:customStyle="1" w:styleId="afa">
    <w:name w:val="Таблицы (моноширинный)"/>
    <w:basedOn w:val="a"/>
    <w:next w:val="a"/>
    <w:uiPriority w:val="99"/>
    <w:rsid w:val="007A70C6"/>
    <w:pPr>
      <w:widowControl/>
      <w:suppressAutoHyphens w:val="0"/>
      <w:autoSpaceDE w:val="0"/>
      <w:autoSpaceDN w:val="0"/>
      <w:adjustRightInd w:val="0"/>
      <w:jc w:val="both"/>
    </w:pPr>
    <w:rPr>
      <w:rFonts w:ascii="Courier New" w:hAnsi="Courier New" w:cs="Courier New"/>
      <w:kern w:val="0"/>
      <w:sz w:val="20"/>
      <w:szCs w:val="20"/>
    </w:rPr>
  </w:style>
  <w:style w:type="paragraph" w:styleId="afb">
    <w:name w:val="Normal (Web)"/>
    <w:basedOn w:val="a"/>
    <w:uiPriority w:val="99"/>
    <w:semiHidden/>
    <w:unhideWhenUsed/>
    <w:rsid w:val="00360574"/>
    <w:pPr>
      <w:widowControl/>
      <w:suppressAutoHyphens w:val="0"/>
      <w:spacing w:before="100" w:beforeAutospacing="1" w:after="100" w:afterAutospacing="1"/>
    </w:pPr>
    <w:rPr>
      <w:kern w:val="0"/>
    </w:rPr>
  </w:style>
  <w:style w:type="character" w:customStyle="1" w:styleId="apple-style-span">
    <w:name w:val="apple-style-span"/>
    <w:basedOn w:val="a0"/>
    <w:rsid w:val="0077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6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8A41-2907-452B-BC23-326043D5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1007</Words>
  <Characters>5743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Пользователь</dc:creator>
  <cp:keywords/>
  <dc:description/>
  <cp:lastModifiedBy>admin</cp:lastModifiedBy>
  <cp:revision>2</cp:revision>
  <dcterms:created xsi:type="dcterms:W3CDTF">2014-04-22T21:26:00Z</dcterms:created>
  <dcterms:modified xsi:type="dcterms:W3CDTF">2014-04-22T21:26:00Z</dcterms:modified>
</cp:coreProperties>
</file>