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79" w:rsidRDefault="00041F79" w:rsidP="00813186">
      <w:pPr>
        <w:pStyle w:val="15"/>
        <w:jc w:val="both"/>
        <w:rPr>
          <w:color w:val="auto"/>
          <w:sz w:val="48"/>
          <w:szCs w:val="48"/>
        </w:rPr>
      </w:pPr>
    </w:p>
    <w:p w:rsidR="00476629" w:rsidRPr="00A44218" w:rsidRDefault="00476629" w:rsidP="00813186">
      <w:pPr>
        <w:pStyle w:val="15"/>
        <w:jc w:val="both"/>
        <w:rPr>
          <w:color w:val="auto"/>
          <w:sz w:val="48"/>
          <w:szCs w:val="48"/>
        </w:rPr>
      </w:pPr>
      <w:r w:rsidRPr="00A44218">
        <w:rPr>
          <w:color w:val="auto"/>
          <w:sz w:val="48"/>
          <w:szCs w:val="48"/>
        </w:rPr>
        <w:t>План</w:t>
      </w:r>
    </w:p>
    <w:p w:rsidR="00476629" w:rsidRDefault="00476629">
      <w:pPr>
        <w:pStyle w:val="16"/>
        <w:tabs>
          <w:tab w:val="right" w:leader="dot" w:pos="9344"/>
        </w:tabs>
        <w:rPr>
          <w:rFonts w:ascii="Calibri" w:hAnsi="Calibri"/>
          <w:noProof/>
          <w:sz w:val="22"/>
          <w:szCs w:val="22"/>
          <w:lang w:eastAsia="ru-RU"/>
        </w:rPr>
      </w:pPr>
      <w:r>
        <w:fldChar w:fldCharType="begin"/>
      </w:r>
      <w:r>
        <w:instrText xml:space="preserve"> TOC \o "1-3" \h \z \u </w:instrText>
      </w:r>
      <w:r>
        <w:fldChar w:fldCharType="separate"/>
      </w:r>
      <w:hyperlink w:anchor="_Toc247662948" w:history="1">
        <w:r w:rsidRPr="00B94717">
          <w:rPr>
            <w:rStyle w:val="ac"/>
            <w:noProof/>
          </w:rPr>
          <w:t>Введение</w:t>
        </w:r>
        <w:r>
          <w:rPr>
            <w:noProof/>
            <w:webHidden/>
          </w:rPr>
          <w:tab/>
        </w:r>
        <w:r>
          <w:rPr>
            <w:noProof/>
            <w:webHidden/>
          </w:rPr>
          <w:fldChar w:fldCharType="begin"/>
        </w:r>
        <w:r>
          <w:rPr>
            <w:noProof/>
            <w:webHidden/>
          </w:rPr>
          <w:instrText xml:space="preserve"> PAGEREF _Toc247662948 \h </w:instrText>
        </w:r>
        <w:r>
          <w:rPr>
            <w:noProof/>
            <w:webHidden/>
          </w:rPr>
        </w:r>
        <w:r>
          <w:rPr>
            <w:noProof/>
            <w:webHidden/>
          </w:rPr>
          <w:fldChar w:fldCharType="separate"/>
        </w:r>
        <w:r w:rsidR="00B93F48">
          <w:rPr>
            <w:noProof/>
            <w:webHidden/>
          </w:rPr>
          <w:t>2</w:t>
        </w:r>
        <w:r>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49" w:history="1">
        <w:r w:rsidR="00476629" w:rsidRPr="00B94717">
          <w:rPr>
            <w:rStyle w:val="ac"/>
            <w:noProof/>
          </w:rPr>
          <w:t xml:space="preserve">Глава </w:t>
        </w:r>
        <w:r w:rsidR="00476629" w:rsidRPr="00B94717">
          <w:rPr>
            <w:rStyle w:val="ac"/>
            <w:noProof/>
            <w:lang w:val="en-US"/>
          </w:rPr>
          <w:t>I</w:t>
        </w:r>
        <w:r w:rsidR="00476629" w:rsidRPr="00B94717">
          <w:rPr>
            <w:rStyle w:val="ac"/>
            <w:noProof/>
          </w:rPr>
          <w:t>.   Теория инфляции</w:t>
        </w:r>
        <w:r w:rsidR="00476629">
          <w:rPr>
            <w:noProof/>
            <w:webHidden/>
          </w:rPr>
          <w:tab/>
        </w:r>
        <w:r w:rsidR="00476629">
          <w:rPr>
            <w:noProof/>
            <w:webHidden/>
          </w:rPr>
          <w:fldChar w:fldCharType="begin"/>
        </w:r>
        <w:r w:rsidR="00476629">
          <w:rPr>
            <w:noProof/>
            <w:webHidden/>
          </w:rPr>
          <w:instrText xml:space="preserve"> PAGEREF _Toc247662949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0" w:history="1">
        <w:r w:rsidR="00476629" w:rsidRPr="00B94717">
          <w:rPr>
            <w:rStyle w:val="ac"/>
            <w:noProof/>
          </w:rPr>
          <w:t>1.1. Сущность инфляции. Её причины и виды.</w:t>
        </w:r>
        <w:r w:rsidR="00476629">
          <w:rPr>
            <w:noProof/>
            <w:webHidden/>
          </w:rPr>
          <w:tab/>
        </w:r>
        <w:r w:rsidR="00476629">
          <w:rPr>
            <w:noProof/>
            <w:webHidden/>
          </w:rPr>
          <w:fldChar w:fldCharType="begin"/>
        </w:r>
        <w:r w:rsidR="00476629">
          <w:rPr>
            <w:noProof/>
            <w:webHidden/>
          </w:rPr>
          <w:instrText xml:space="preserve"> PAGEREF _Toc247662950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1" w:history="1">
        <w:r w:rsidR="00476629" w:rsidRPr="00B94717">
          <w:rPr>
            <w:rStyle w:val="ac"/>
            <w:noProof/>
          </w:rPr>
          <w:t>1.2. Монетарные и немонетарные концепции инфляции. Последствия  инфляции.</w:t>
        </w:r>
        <w:r w:rsidR="00476629">
          <w:rPr>
            <w:noProof/>
            <w:webHidden/>
          </w:rPr>
          <w:tab/>
        </w:r>
        <w:r w:rsidR="00476629">
          <w:rPr>
            <w:noProof/>
            <w:webHidden/>
          </w:rPr>
          <w:fldChar w:fldCharType="begin"/>
        </w:r>
        <w:r w:rsidR="00476629">
          <w:rPr>
            <w:noProof/>
            <w:webHidden/>
          </w:rPr>
          <w:instrText xml:space="preserve"> PAGEREF _Toc247662951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2" w:history="1">
        <w:r w:rsidR="00476629" w:rsidRPr="00B94717">
          <w:rPr>
            <w:rStyle w:val="ac"/>
            <w:noProof/>
          </w:rPr>
          <w:t xml:space="preserve">Глава </w:t>
        </w:r>
        <w:r w:rsidR="00476629" w:rsidRPr="00B94717">
          <w:rPr>
            <w:rStyle w:val="ac"/>
            <w:noProof/>
            <w:lang w:val="en-US"/>
          </w:rPr>
          <w:t>II</w:t>
        </w:r>
        <w:r w:rsidR="00476629" w:rsidRPr="00B94717">
          <w:rPr>
            <w:rStyle w:val="ac"/>
            <w:noProof/>
          </w:rPr>
          <w:t xml:space="preserve">  Антиинфляционная политика государства.</w:t>
        </w:r>
        <w:r w:rsidR="00476629">
          <w:rPr>
            <w:noProof/>
            <w:webHidden/>
          </w:rPr>
          <w:tab/>
        </w:r>
        <w:r w:rsidR="00476629">
          <w:rPr>
            <w:noProof/>
            <w:webHidden/>
          </w:rPr>
          <w:fldChar w:fldCharType="begin"/>
        </w:r>
        <w:r w:rsidR="00476629">
          <w:rPr>
            <w:noProof/>
            <w:webHidden/>
          </w:rPr>
          <w:instrText xml:space="preserve"> PAGEREF _Toc247662952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3" w:history="1">
        <w:r w:rsidR="00476629" w:rsidRPr="00B94717">
          <w:rPr>
            <w:rStyle w:val="ac"/>
            <w:noProof/>
          </w:rPr>
          <w:t>2.1. Цели антиинфляционной политики. Прямые и косвенные методы борьбы с инфляцией.</w:t>
        </w:r>
        <w:r w:rsidR="00476629">
          <w:rPr>
            <w:noProof/>
            <w:webHidden/>
          </w:rPr>
          <w:tab/>
        </w:r>
        <w:r w:rsidR="00476629">
          <w:rPr>
            <w:noProof/>
            <w:webHidden/>
          </w:rPr>
          <w:fldChar w:fldCharType="begin"/>
        </w:r>
        <w:r w:rsidR="00476629">
          <w:rPr>
            <w:noProof/>
            <w:webHidden/>
          </w:rPr>
          <w:instrText xml:space="preserve"> PAGEREF _Toc247662953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4" w:history="1">
        <w:r w:rsidR="00476629" w:rsidRPr="00B94717">
          <w:rPr>
            <w:rStyle w:val="ac"/>
            <w:noProof/>
          </w:rPr>
          <w:t>2.2. Кредитно-денежная политика государства. Инструменты борьбы с инфляцией.</w:t>
        </w:r>
        <w:r w:rsidR="00476629">
          <w:rPr>
            <w:noProof/>
            <w:webHidden/>
          </w:rPr>
          <w:tab/>
        </w:r>
        <w:r w:rsidR="00476629">
          <w:rPr>
            <w:noProof/>
            <w:webHidden/>
          </w:rPr>
          <w:fldChar w:fldCharType="begin"/>
        </w:r>
        <w:r w:rsidR="00476629">
          <w:rPr>
            <w:noProof/>
            <w:webHidden/>
          </w:rPr>
          <w:instrText xml:space="preserve"> PAGEREF _Toc247662954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5" w:history="1">
        <w:r w:rsidR="00476629" w:rsidRPr="00B94717">
          <w:rPr>
            <w:rStyle w:val="ac"/>
            <w:noProof/>
          </w:rPr>
          <w:t>2.3. Политика цен и доходов.</w:t>
        </w:r>
        <w:r w:rsidR="00476629">
          <w:rPr>
            <w:noProof/>
            <w:webHidden/>
          </w:rPr>
          <w:tab/>
        </w:r>
        <w:r w:rsidR="00476629">
          <w:rPr>
            <w:noProof/>
            <w:webHidden/>
          </w:rPr>
          <w:fldChar w:fldCharType="begin"/>
        </w:r>
        <w:r w:rsidR="00476629">
          <w:rPr>
            <w:noProof/>
            <w:webHidden/>
          </w:rPr>
          <w:instrText xml:space="preserve"> PAGEREF _Toc247662955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6" w:history="1">
        <w:r w:rsidR="00476629" w:rsidRPr="00B94717">
          <w:rPr>
            <w:rStyle w:val="ac"/>
            <w:noProof/>
          </w:rPr>
          <w:t>2.4. «Шоковая терапия» и градуирование денежной массы.</w:t>
        </w:r>
        <w:r w:rsidR="00476629">
          <w:rPr>
            <w:noProof/>
            <w:webHidden/>
          </w:rPr>
          <w:tab/>
        </w:r>
        <w:r w:rsidR="00476629">
          <w:rPr>
            <w:noProof/>
            <w:webHidden/>
          </w:rPr>
          <w:fldChar w:fldCharType="begin"/>
        </w:r>
        <w:r w:rsidR="00476629">
          <w:rPr>
            <w:noProof/>
            <w:webHidden/>
          </w:rPr>
          <w:instrText xml:space="preserve"> PAGEREF _Toc247662956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7" w:history="1">
        <w:r w:rsidR="00476629" w:rsidRPr="00B94717">
          <w:rPr>
            <w:rStyle w:val="ac"/>
            <w:noProof/>
          </w:rPr>
          <w:t xml:space="preserve">Глава </w:t>
        </w:r>
        <w:r w:rsidR="00476629" w:rsidRPr="00B94717">
          <w:rPr>
            <w:rStyle w:val="ac"/>
            <w:noProof/>
            <w:lang w:val="en-US"/>
          </w:rPr>
          <w:t>III</w:t>
        </w:r>
        <w:r w:rsidR="00476629" w:rsidRPr="00B94717">
          <w:rPr>
            <w:rStyle w:val="ac"/>
            <w:noProof/>
          </w:rPr>
          <w:t xml:space="preserve"> Особенности антиинфляционной политики  России.</w:t>
        </w:r>
        <w:r w:rsidR="00476629">
          <w:rPr>
            <w:noProof/>
            <w:webHidden/>
          </w:rPr>
          <w:tab/>
        </w:r>
        <w:r w:rsidR="00476629">
          <w:rPr>
            <w:noProof/>
            <w:webHidden/>
          </w:rPr>
          <w:fldChar w:fldCharType="begin"/>
        </w:r>
        <w:r w:rsidR="00476629">
          <w:rPr>
            <w:noProof/>
            <w:webHidden/>
          </w:rPr>
          <w:instrText xml:space="preserve"> PAGEREF _Toc247662957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8" w:history="1">
        <w:r w:rsidR="00476629" w:rsidRPr="00B94717">
          <w:rPr>
            <w:rStyle w:val="ac"/>
            <w:noProof/>
          </w:rPr>
          <w:t>3.1 История развития регулирования российской инфляции.</w:t>
        </w:r>
        <w:r w:rsidR="00476629">
          <w:rPr>
            <w:noProof/>
            <w:webHidden/>
          </w:rPr>
          <w:tab/>
        </w:r>
        <w:r w:rsidR="00476629">
          <w:rPr>
            <w:noProof/>
            <w:webHidden/>
          </w:rPr>
          <w:fldChar w:fldCharType="begin"/>
        </w:r>
        <w:r w:rsidR="00476629">
          <w:rPr>
            <w:noProof/>
            <w:webHidden/>
          </w:rPr>
          <w:instrText xml:space="preserve"> PAGEREF _Toc247662958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59" w:history="1">
        <w:r w:rsidR="00476629" w:rsidRPr="00B94717">
          <w:rPr>
            <w:rStyle w:val="ac"/>
            <w:noProof/>
          </w:rPr>
          <w:t>3.2. Эффективность российской антиинфляционной политики.</w:t>
        </w:r>
        <w:r w:rsidR="00476629">
          <w:rPr>
            <w:noProof/>
            <w:webHidden/>
          </w:rPr>
          <w:tab/>
        </w:r>
        <w:r w:rsidR="00476629">
          <w:rPr>
            <w:noProof/>
            <w:webHidden/>
          </w:rPr>
          <w:fldChar w:fldCharType="begin"/>
        </w:r>
        <w:r w:rsidR="00476629">
          <w:rPr>
            <w:noProof/>
            <w:webHidden/>
          </w:rPr>
          <w:instrText xml:space="preserve"> PAGEREF _Toc247662959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60" w:history="1">
        <w:r w:rsidR="00476629" w:rsidRPr="00B94717">
          <w:rPr>
            <w:rStyle w:val="ac"/>
            <w:noProof/>
          </w:rPr>
          <w:t>3.3. Антиинфляционная политика РФ на 2009-2010 год.</w:t>
        </w:r>
        <w:r w:rsidR="00476629">
          <w:rPr>
            <w:noProof/>
            <w:webHidden/>
          </w:rPr>
          <w:tab/>
        </w:r>
        <w:r w:rsidR="00476629">
          <w:rPr>
            <w:noProof/>
            <w:webHidden/>
          </w:rPr>
          <w:fldChar w:fldCharType="begin"/>
        </w:r>
        <w:r w:rsidR="00476629">
          <w:rPr>
            <w:noProof/>
            <w:webHidden/>
          </w:rPr>
          <w:instrText xml:space="preserve"> PAGEREF _Toc247662960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61" w:history="1">
        <w:r w:rsidR="00476629" w:rsidRPr="00B94717">
          <w:rPr>
            <w:rStyle w:val="ac"/>
            <w:noProof/>
          </w:rPr>
          <w:t>Заключение</w:t>
        </w:r>
        <w:r w:rsidR="00476629">
          <w:rPr>
            <w:noProof/>
            <w:webHidden/>
          </w:rPr>
          <w:tab/>
        </w:r>
        <w:r w:rsidR="00476629">
          <w:rPr>
            <w:noProof/>
            <w:webHidden/>
          </w:rPr>
          <w:fldChar w:fldCharType="begin"/>
        </w:r>
        <w:r w:rsidR="00476629">
          <w:rPr>
            <w:noProof/>
            <w:webHidden/>
          </w:rPr>
          <w:instrText xml:space="preserve"> PAGEREF _Toc247662961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62" w:history="1">
        <w:r w:rsidR="00476629" w:rsidRPr="00B94717">
          <w:rPr>
            <w:rStyle w:val="ac"/>
            <w:noProof/>
          </w:rPr>
          <w:t>Приложения</w:t>
        </w:r>
        <w:r w:rsidR="00476629">
          <w:rPr>
            <w:noProof/>
            <w:webHidden/>
          </w:rPr>
          <w:tab/>
        </w:r>
        <w:r w:rsidR="00476629">
          <w:rPr>
            <w:noProof/>
            <w:webHidden/>
          </w:rPr>
          <w:fldChar w:fldCharType="begin"/>
        </w:r>
        <w:r w:rsidR="00476629">
          <w:rPr>
            <w:noProof/>
            <w:webHidden/>
          </w:rPr>
          <w:instrText xml:space="preserve"> PAGEREF _Toc247662962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675BBC">
      <w:pPr>
        <w:pStyle w:val="16"/>
        <w:tabs>
          <w:tab w:val="right" w:leader="dot" w:pos="9344"/>
        </w:tabs>
        <w:rPr>
          <w:rFonts w:ascii="Calibri" w:hAnsi="Calibri"/>
          <w:noProof/>
          <w:sz w:val="22"/>
          <w:szCs w:val="22"/>
          <w:lang w:eastAsia="ru-RU"/>
        </w:rPr>
      </w:pPr>
      <w:hyperlink w:anchor="_Toc247662963" w:history="1">
        <w:r w:rsidR="00476629" w:rsidRPr="00B94717">
          <w:rPr>
            <w:rStyle w:val="ac"/>
            <w:noProof/>
          </w:rPr>
          <w:t>Список использованной литературы</w:t>
        </w:r>
        <w:r w:rsidR="00476629">
          <w:rPr>
            <w:noProof/>
            <w:webHidden/>
          </w:rPr>
          <w:tab/>
        </w:r>
        <w:r w:rsidR="00476629">
          <w:rPr>
            <w:noProof/>
            <w:webHidden/>
          </w:rPr>
          <w:fldChar w:fldCharType="begin"/>
        </w:r>
        <w:r w:rsidR="00476629">
          <w:rPr>
            <w:noProof/>
            <w:webHidden/>
          </w:rPr>
          <w:instrText xml:space="preserve"> PAGEREF _Toc247662963 \h </w:instrText>
        </w:r>
        <w:r w:rsidR="00476629">
          <w:rPr>
            <w:noProof/>
            <w:webHidden/>
          </w:rPr>
        </w:r>
        <w:r w:rsidR="00476629">
          <w:rPr>
            <w:noProof/>
            <w:webHidden/>
          </w:rPr>
          <w:fldChar w:fldCharType="separate"/>
        </w:r>
        <w:r w:rsidR="00B93F48">
          <w:rPr>
            <w:noProof/>
            <w:webHidden/>
          </w:rPr>
          <w:t>3</w:t>
        </w:r>
        <w:r w:rsidR="00476629">
          <w:rPr>
            <w:noProof/>
            <w:webHidden/>
          </w:rPr>
          <w:fldChar w:fldCharType="end"/>
        </w:r>
      </w:hyperlink>
    </w:p>
    <w:p w:rsidR="00476629" w:rsidRDefault="00476629">
      <w:r>
        <w:fldChar w:fldCharType="end"/>
      </w:r>
    </w:p>
    <w:p w:rsidR="00476629" w:rsidRPr="004D28D5" w:rsidRDefault="00476629" w:rsidP="00813186"/>
    <w:p w:rsidR="00476629" w:rsidRPr="004D28D5" w:rsidRDefault="00476629" w:rsidP="00813186"/>
    <w:p w:rsidR="00476629" w:rsidRPr="004D28D5" w:rsidRDefault="00476629" w:rsidP="00813186"/>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Pr="005A08F2" w:rsidRDefault="00476629" w:rsidP="00813186">
      <w:pPr>
        <w:rPr>
          <w:lang w:val="en-US"/>
        </w:rPr>
      </w:pPr>
    </w:p>
    <w:p w:rsidR="00476629" w:rsidRDefault="00476629" w:rsidP="00813186">
      <w:pPr>
        <w:pStyle w:val="10"/>
      </w:pPr>
      <w:bookmarkStart w:id="0" w:name="_Toc247058576"/>
      <w:bookmarkStart w:id="1" w:name="_Toc247662948"/>
      <w:r>
        <w:t>Введение</w:t>
      </w:r>
      <w:bookmarkEnd w:id="0"/>
      <w:bookmarkEnd w:id="1"/>
    </w:p>
    <w:p w:rsidR="00476629" w:rsidRDefault="00476629" w:rsidP="00F84F68">
      <w:pPr>
        <w:jc w:val="right"/>
        <w:rPr>
          <w:i/>
        </w:rPr>
      </w:pPr>
      <w:r w:rsidRPr="00251678">
        <w:rPr>
          <w:i/>
        </w:rPr>
        <w:t>«Деньги портят человека, а инфляция портит деньги»</w:t>
      </w:r>
    </w:p>
    <w:p w:rsidR="00476629" w:rsidRDefault="00476629" w:rsidP="00F84F68">
      <w:pPr>
        <w:jc w:val="right"/>
        <w:rPr>
          <w:i/>
        </w:rPr>
      </w:pPr>
    </w:p>
    <w:p w:rsidR="00476629" w:rsidRDefault="00476629" w:rsidP="00813186">
      <w:r w:rsidRPr="001E545A">
        <w:t xml:space="preserve">В современном </w:t>
      </w:r>
      <w:r>
        <w:t xml:space="preserve">мире </w:t>
      </w:r>
      <w:r w:rsidRPr="001E545A">
        <w:t>жизнь отдельных людей зависит от денег</w:t>
      </w:r>
      <w:r w:rsidRPr="00CD1D84">
        <w:t xml:space="preserve"> </w:t>
      </w:r>
      <w:r>
        <w:t xml:space="preserve">в </w:t>
      </w:r>
      <w:r w:rsidRPr="001E545A">
        <w:t xml:space="preserve">большей степени, </w:t>
      </w:r>
      <w:r>
        <w:t xml:space="preserve">чем когда бы то ни было на протяжении всей истории человечества. </w:t>
      </w:r>
      <w:r w:rsidRPr="001E545A">
        <w:t xml:space="preserve">Именно деньги противостоят миру товаров и услуг, а соответствие между денежными и товарными мирами является одной из </w:t>
      </w:r>
      <w:r>
        <w:t xml:space="preserve">основных </w:t>
      </w:r>
      <w:r w:rsidRPr="001E545A">
        <w:t xml:space="preserve">характеристик благополучия общества – состояние динамического </w:t>
      </w:r>
      <w:r>
        <w:t>макроэкономического равновесия.</w:t>
      </w:r>
      <w:r w:rsidRPr="00000F2F">
        <w:t xml:space="preserve"> </w:t>
      </w:r>
    </w:p>
    <w:p w:rsidR="00476629" w:rsidRDefault="00476629" w:rsidP="00813186">
      <w:r w:rsidRPr="001E545A">
        <w:t xml:space="preserve">Современный термин инфляция (от латинского слова </w:t>
      </w:r>
      <w:r w:rsidRPr="005A0063">
        <w:rPr>
          <w:i/>
          <w:lang w:val="en-US"/>
        </w:rPr>
        <w:t>inf</w:t>
      </w:r>
      <w:r>
        <w:rPr>
          <w:i/>
          <w:lang w:val="en-US"/>
        </w:rPr>
        <w:t>l</w:t>
      </w:r>
      <w:r w:rsidRPr="005A0063">
        <w:rPr>
          <w:i/>
          <w:lang w:val="en-US"/>
        </w:rPr>
        <w:t>atio</w:t>
      </w:r>
      <w:r>
        <w:t xml:space="preserve"> – </w:t>
      </w:r>
      <w:r w:rsidRPr="005A0063">
        <w:t>“</w:t>
      </w:r>
      <w:r>
        <w:t>вздутие</w:t>
      </w:r>
      <w:r w:rsidRPr="005A0063">
        <w:t>”</w:t>
      </w:r>
      <w:r>
        <w:t xml:space="preserve">) стали использовать в Северной Америке в период гражданской войны 1861-1865 г.г. для обозначения процесса вздутия бумажно-денежного обращения, когда к </w:t>
      </w:r>
      <w:r w:rsidRPr="001E545A">
        <w:t xml:space="preserve">концу войны казначейские обязательства США обесценились </w:t>
      </w:r>
      <w:r>
        <w:t xml:space="preserve">сразу более чем </w:t>
      </w:r>
      <w:r w:rsidRPr="001E545A">
        <w:t>на 60%.</w:t>
      </w:r>
      <w:r>
        <w:t xml:space="preserve"> Однако инфляция сопровождала человечество с давних времен, и  предпосылки к введению такого термина  для описания увеличения находящейся в обращении бумажно-денежной массы денег появились еще во Франции в </w:t>
      </w:r>
      <w:r>
        <w:rPr>
          <w:lang w:val="en-US"/>
        </w:rPr>
        <w:t>XVI</w:t>
      </w:r>
      <w:r>
        <w:t xml:space="preserve"> веке при введении бумажных денег Джоном Ло. </w:t>
      </w:r>
      <w:r w:rsidRPr="001E545A">
        <w:t xml:space="preserve"> </w:t>
      </w:r>
    </w:p>
    <w:p w:rsidR="00476629" w:rsidRPr="001E545A" w:rsidRDefault="00476629" w:rsidP="00813186">
      <w:r w:rsidRPr="001E545A">
        <w:t xml:space="preserve">Инфляция является сложным социально-экономическим явлением, </w:t>
      </w:r>
      <w:r>
        <w:t xml:space="preserve">обусловленным нарушением макроэкономического равновесия и дисбалансом </w:t>
      </w:r>
      <w:r w:rsidRPr="001E545A">
        <w:t xml:space="preserve">производства </w:t>
      </w:r>
      <w:r>
        <w:t xml:space="preserve">между различными сферами </w:t>
      </w:r>
      <w:r w:rsidRPr="001E545A">
        <w:t xml:space="preserve">рыночного хозяйства и </w:t>
      </w:r>
      <w:r>
        <w:t xml:space="preserve">является одной из самых сложных и тяжелых по своим последствиям </w:t>
      </w:r>
      <w:r w:rsidRPr="001E545A">
        <w:t>проблем современной экономики в</w:t>
      </w:r>
      <w:r>
        <w:t xml:space="preserve"> большинстве стран</w:t>
      </w:r>
      <w:r w:rsidRPr="001E545A">
        <w:t xml:space="preserve"> мира. Проявлением инфляции </w:t>
      </w:r>
      <w:r>
        <w:t xml:space="preserve">в жизни </w:t>
      </w:r>
      <w:r w:rsidRPr="001E545A">
        <w:t xml:space="preserve">является </w:t>
      </w:r>
      <w:r>
        <w:t xml:space="preserve">общее </w:t>
      </w:r>
      <w:r w:rsidRPr="001E545A">
        <w:t xml:space="preserve">повышение уровня  цен в стране, которое возникает в связи с длительным неравновесием на </w:t>
      </w:r>
      <w:r>
        <w:t xml:space="preserve">рынках </w:t>
      </w:r>
      <w:r w:rsidRPr="001E545A">
        <w:t xml:space="preserve">в пользу спроса, </w:t>
      </w:r>
      <w:r>
        <w:t xml:space="preserve">иными словами </w:t>
      </w:r>
      <w:r w:rsidRPr="001E545A">
        <w:t>это дисбаланс</w:t>
      </w:r>
      <w:r>
        <w:t xml:space="preserve"> совокупного спроса и совокупного предложения</w:t>
      </w:r>
      <w:r w:rsidRPr="001E545A">
        <w:t xml:space="preserve">. </w:t>
      </w:r>
    </w:p>
    <w:p w:rsidR="00476629" w:rsidRDefault="00476629" w:rsidP="00813186">
      <w:pPr>
        <w:rPr>
          <w:lang w:eastAsia="en-US"/>
        </w:rPr>
      </w:pPr>
      <w:r w:rsidRPr="001E545A">
        <w:t xml:space="preserve">В большинстве стран мира уровень инфляции </w:t>
      </w:r>
      <w:r>
        <w:rPr>
          <w:lang w:eastAsia="en-US"/>
        </w:rPr>
        <w:t>считается серьёзной</w:t>
      </w:r>
    </w:p>
    <w:p w:rsidR="00476629" w:rsidRPr="001E545A" w:rsidRDefault="00476629" w:rsidP="00813186">
      <w:pPr>
        <w:ind w:firstLine="0"/>
        <w:rPr>
          <w:lang w:eastAsia="en-US"/>
        </w:rPr>
      </w:pPr>
      <w:r>
        <w:rPr>
          <w:lang w:eastAsia="en-US"/>
        </w:rPr>
        <w:t>социально-экономической проблемой, поскольку приводит к снижению стимулов к инвестированию, бегству капиталов в иностранные активы, драгоценные металлы и недвижимость, и потому является</w:t>
      </w:r>
      <w:r>
        <w:t xml:space="preserve"> одним </w:t>
      </w:r>
      <w:r w:rsidRPr="001E545A">
        <w:t>из важнейших макроэкономичес</w:t>
      </w:r>
      <w:r>
        <w:t xml:space="preserve">ких показателей, который имеет прямое влияние </w:t>
      </w:r>
      <w:r w:rsidRPr="001E545A">
        <w:t xml:space="preserve">на процентные ставки, на потребительский и инвестиционный спрос, на многие социальные аспекты, в том числе на </w:t>
      </w:r>
      <w:r>
        <w:t xml:space="preserve">уровень, </w:t>
      </w:r>
      <w:r w:rsidRPr="001E545A">
        <w:t>стоимость и качество жизни.</w:t>
      </w:r>
    </w:p>
    <w:p w:rsidR="00476629" w:rsidRPr="001E545A" w:rsidRDefault="00476629" w:rsidP="00813186">
      <w:r w:rsidRPr="001E545A">
        <w:t>Способность государства поддерживать уровень инфляции на приемлемом уровне свидетельствует об эффективности экономической политики, в том числе денежно-кредит</w:t>
      </w:r>
      <w:r>
        <w:t>ной, об устойчивости и динамичном и стабильном развитии</w:t>
      </w:r>
      <w:r w:rsidRPr="001E545A">
        <w:t xml:space="preserve"> всей экономической системы.</w:t>
      </w:r>
    </w:p>
    <w:p w:rsidR="00476629" w:rsidRDefault="00476629" w:rsidP="00813186">
      <w:r w:rsidRPr="001E545A">
        <w:t xml:space="preserve">Сущность и происхождение инфляции по-разному трактуются представителями различных экономических школ. </w:t>
      </w:r>
    </w:p>
    <w:p w:rsidR="00476629" w:rsidRDefault="00476629" w:rsidP="00813186">
      <w:r>
        <w:t>Актуальность  изучения сущности инфляции сегодня, во время мирового экономического кризиса, обусловлена еще и тем, что, чтобы выработать эффективную программу оздоровления экономики для выхода из кризиса, необходимо четкое понимание инфляционных процессов в экономике государства.</w:t>
      </w:r>
    </w:p>
    <w:p w:rsidR="00476629" w:rsidRPr="001E545A" w:rsidRDefault="00476629" w:rsidP="00813186">
      <w:r w:rsidRPr="001E545A">
        <w:t xml:space="preserve">Целью данной работы является анализ антиинфляционной политики государства, </w:t>
      </w:r>
      <w:r>
        <w:t xml:space="preserve">анализ антиинфляционной программы РФ, </w:t>
      </w:r>
      <w:r w:rsidRPr="001E545A">
        <w:t>об</w:t>
      </w:r>
      <w:r>
        <w:t>означив при этом основные цели,</w:t>
      </w:r>
      <w:r w:rsidRPr="009A566E">
        <w:t xml:space="preserve"> </w:t>
      </w:r>
      <w:r>
        <w:t xml:space="preserve">формы и </w:t>
      </w:r>
      <w:r w:rsidRPr="001E545A">
        <w:t xml:space="preserve">инструменты  борьбы с инфляцией.  </w:t>
      </w:r>
    </w:p>
    <w:p w:rsidR="00476629" w:rsidRPr="001E545A" w:rsidRDefault="00476629" w:rsidP="00813186">
      <w:r w:rsidRPr="001E545A">
        <w:t>В соответствии с целью были поставлены следующие задачи:</w:t>
      </w:r>
    </w:p>
    <w:p w:rsidR="00476629" w:rsidRPr="001E545A" w:rsidRDefault="00476629" w:rsidP="00A30DCD">
      <w:pPr>
        <w:numPr>
          <w:ilvl w:val="0"/>
          <w:numId w:val="18"/>
        </w:numPr>
      </w:pPr>
      <w:r>
        <w:t xml:space="preserve">Раскрыть сущность инфляции, </w:t>
      </w:r>
      <w:r w:rsidRPr="001E545A">
        <w:t xml:space="preserve">ее причины и </w:t>
      </w:r>
      <w:r>
        <w:t xml:space="preserve">возможные </w:t>
      </w:r>
      <w:r w:rsidRPr="001E545A">
        <w:t>последствия.</w:t>
      </w:r>
    </w:p>
    <w:p w:rsidR="00476629" w:rsidRDefault="00476629" w:rsidP="00A30DCD">
      <w:pPr>
        <w:numPr>
          <w:ilvl w:val="0"/>
          <w:numId w:val="18"/>
        </w:numPr>
      </w:pPr>
      <w:r w:rsidRPr="001E545A">
        <w:t>Рассмотреть стратегию и тактику регулирования</w:t>
      </w:r>
      <w:r w:rsidRPr="00A30DCD">
        <w:t xml:space="preserve"> </w:t>
      </w:r>
      <w:r>
        <w:t>инфляции</w:t>
      </w:r>
      <w:r w:rsidRPr="001E545A">
        <w:t>.</w:t>
      </w:r>
    </w:p>
    <w:p w:rsidR="00476629" w:rsidRPr="001E545A" w:rsidRDefault="00476629" w:rsidP="00A30DCD">
      <w:pPr>
        <w:numPr>
          <w:ilvl w:val="0"/>
          <w:numId w:val="18"/>
        </w:numPr>
      </w:pPr>
      <w:r>
        <w:t>Рассмотреть особенности инфляции в России.</w:t>
      </w:r>
    </w:p>
    <w:p w:rsidR="00476629" w:rsidRDefault="00476629" w:rsidP="00A30DCD">
      <w:pPr>
        <w:numPr>
          <w:ilvl w:val="0"/>
          <w:numId w:val="18"/>
        </w:numPr>
      </w:pPr>
      <w:r w:rsidRPr="001E545A">
        <w:t xml:space="preserve">Обозначить особенности </w:t>
      </w:r>
      <w:r>
        <w:t>антиинфляционной политики  в</w:t>
      </w:r>
      <w:r w:rsidRPr="001E545A">
        <w:t xml:space="preserve"> России.</w:t>
      </w:r>
    </w:p>
    <w:p w:rsidR="00476629" w:rsidRDefault="00476629" w:rsidP="00813186">
      <w:pPr>
        <w:rPr>
          <w:color w:val="000000"/>
          <w:szCs w:val="24"/>
        </w:rPr>
      </w:pPr>
      <w:r>
        <w:t xml:space="preserve">Методологической основой работы послужили результаты научных исследований как российских </w:t>
      </w:r>
      <w:r w:rsidRPr="009C1064">
        <w:rPr>
          <w:bCs/>
          <w:color w:val="000000"/>
          <w:szCs w:val="24"/>
        </w:rPr>
        <w:t>(</w:t>
      </w:r>
      <w:r w:rsidRPr="009C1064">
        <w:rPr>
          <w:color w:val="000000"/>
          <w:szCs w:val="24"/>
        </w:rPr>
        <w:t>Красавиной Л.Н.,</w:t>
      </w:r>
      <w:r w:rsidRPr="00530A04">
        <w:rPr>
          <w:color w:val="000000"/>
          <w:szCs w:val="24"/>
        </w:rPr>
        <w:t xml:space="preserve"> </w:t>
      </w:r>
      <w:r w:rsidRPr="009C1064">
        <w:rPr>
          <w:color w:val="000000"/>
          <w:szCs w:val="24"/>
        </w:rPr>
        <w:t>Лаврушина О.И.,</w:t>
      </w:r>
      <w:r>
        <w:rPr>
          <w:color w:val="000000"/>
          <w:szCs w:val="24"/>
        </w:rPr>
        <w:t xml:space="preserve"> </w:t>
      </w:r>
      <w:r>
        <w:t>Чечулина В. Л</w:t>
      </w:r>
      <w:r w:rsidRPr="00530A04">
        <w:t xml:space="preserve">., </w:t>
      </w:r>
      <w:r w:rsidRPr="00530A04">
        <w:rPr>
          <w:iCs/>
        </w:rPr>
        <w:t>Корявцев</w:t>
      </w:r>
      <w:r>
        <w:rPr>
          <w:iCs/>
        </w:rPr>
        <w:t>а</w:t>
      </w:r>
      <w:r w:rsidRPr="00530A04">
        <w:rPr>
          <w:iCs/>
        </w:rPr>
        <w:t xml:space="preserve"> П. М.</w:t>
      </w:r>
      <w:r>
        <w:rPr>
          <w:iCs/>
        </w:rPr>
        <w:t>), так и зарубежных (</w:t>
      </w:r>
      <w:r>
        <w:rPr>
          <w:color w:val="000000"/>
          <w:szCs w:val="24"/>
        </w:rPr>
        <w:t>Ко</w:t>
      </w:r>
      <w:r w:rsidRPr="009C1064">
        <w:rPr>
          <w:color w:val="000000"/>
          <w:szCs w:val="24"/>
        </w:rPr>
        <w:t>лтон</w:t>
      </w:r>
      <w:r>
        <w:rPr>
          <w:color w:val="000000"/>
          <w:szCs w:val="24"/>
        </w:rPr>
        <w:t>а</w:t>
      </w:r>
      <w:r w:rsidRPr="009C1064">
        <w:rPr>
          <w:color w:val="000000"/>
          <w:szCs w:val="24"/>
        </w:rPr>
        <w:t> Б., Райли Д.</w:t>
      </w:r>
      <w:r>
        <w:rPr>
          <w:color w:val="000000"/>
          <w:szCs w:val="24"/>
        </w:rPr>
        <w:t>) авторов.</w:t>
      </w:r>
    </w:p>
    <w:p w:rsidR="00476629" w:rsidRDefault="00476629" w:rsidP="00813186">
      <w:pPr>
        <w:ind w:firstLine="709"/>
        <w:rPr>
          <w:bCs/>
          <w:color w:val="000000"/>
          <w:szCs w:val="24"/>
        </w:rPr>
      </w:pPr>
      <w:r w:rsidRPr="0098763F">
        <w:t>Данная</w:t>
      </w:r>
      <w:r>
        <w:rPr>
          <w:b/>
          <w:bCs/>
          <w:color w:val="000000"/>
          <w:szCs w:val="24"/>
        </w:rPr>
        <w:t xml:space="preserve"> </w:t>
      </w:r>
      <w:r w:rsidRPr="009C1064">
        <w:rPr>
          <w:bCs/>
          <w:color w:val="000000"/>
          <w:szCs w:val="24"/>
        </w:rPr>
        <w:t xml:space="preserve">курсовая работа состоит из введения, </w:t>
      </w:r>
      <w:r>
        <w:rPr>
          <w:bCs/>
          <w:color w:val="000000"/>
          <w:szCs w:val="24"/>
        </w:rPr>
        <w:t>трех</w:t>
      </w:r>
      <w:r w:rsidRPr="009C1064">
        <w:rPr>
          <w:bCs/>
          <w:color w:val="000000"/>
          <w:szCs w:val="24"/>
        </w:rPr>
        <w:t xml:space="preserve"> глав, заключения, </w:t>
      </w:r>
      <w:r>
        <w:rPr>
          <w:bCs/>
          <w:color w:val="000000"/>
          <w:szCs w:val="24"/>
        </w:rPr>
        <w:t xml:space="preserve">двух приложений, </w:t>
      </w:r>
      <w:r w:rsidRPr="009C1064">
        <w:rPr>
          <w:bCs/>
          <w:color w:val="000000"/>
          <w:szCs w:val="24"/>
        </w:rPr>
        <w:t xml:space="preserve">списка </w:t>
      </w:r>
      <w:r>
        <w:rPr>
          <w:bCs/>
          <w:color w:val="000000"/>
          <w:szCs w:val="24"/>
        </w:rPr>
        <w:t>использованной литературы.</w:t>
      </w:r>
    </w:p>
    <w:p w:rsidR="00476629" w:rsidRPr="00530A04" w:rsidRDefault="00476629" w:rsidP="00813186"/>
    <w:p w:rsidR="00476629" w:rsidRPr="001E545A"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r>
        <w:br w:type="page"/>
      </w:r>
    </w:p>
    <w:p w:rsidR="00476629" w:rsidRDefault="00476629" w:rsidP="00813186">
      <w:pPr>
        <w:pStyle w:val="10"/>
        <w:ind w:firstLine="0"/>
      </w:pPr>
      <w:bookmarkStart w:id="2" w:name="_Toc247058577"/>
      <w:bookmarkStart w:id="3" w:name="_Toc247662949"/>
      <w:r>
        <w:t xml:space="preserve">Глава </w:t>
      </w:r>
      <w:r>
        <w:rPr>
          <w:lang w:val="en-US"/>
        </w:rPr>
        <w:t>I</w:t>
      </w:r>
      <w:r>
        <w:t>.   Теория инфляции</w:t>
      </w:r>
      <w:bookmarkEnd w:id="2"/>
      <w:bookmarkEnd w:id="3"/>
    </w:p>
    <w:p w:rsidR="00476629" w:rsidRDefault="00476629" w:rsidP="00813186">
      <w:pPr>
        <w:pStyle w:val="10"/>
        <w:ind w:firstLine="0"/>
      </w:pPr>
      <w:r>
        <w:t xml:space="preserve">  </w:t>
      </w:r>
      <w:bookmarkStart w:id="4" w:name="_Toc247058578"/>
      <w:bookmarkStart w:id="5" w:name="_Toc247662950"/>
      <w:r>
        <w:t>1.1. Сущность инфляции. Её причины и виды.</w:t>
      </w:r>
      <w:bookmarkEnd w:id="4"/>
      <w:bookmarkEnd w:id="5"/>
    </w:p>
    <w:p w:rsidR="00476629" w:rsidRDefault="00476629" w:rsidP="00813186">
      <w:pPr>
        <w:pStyle w:val="12"/>
        <w:ind w:left="0"/>
        <w:rPr>
          <w:color w:val="000000"/>
        </w:rPr>
      </w:pPr>
      <w:r w:rsidRPr="006D1FFC">
        <w:rPr>
          <w:b/>
        </w:rPr>
        <w:t>Инфляция</w:t>
      </w:r>
      <w:r w:rsidRPr="001E545A">
        <w:t xml:space="preserve"> – это долговременный </w:t>
      </w:r>
      <w:r>
        <w:t xml:space="preserve">процесс обесценивания </w:t>
      </w:r>
      <w:r w:rsidRPr="001E545A">
        <w:t xml:space="preserve">денег. </w:t>
      </w:r>
      <w:r>
        <w:t xml:space="preserve">На практике существует </w:t>
      </w:r>
      <w:r>
        <w:rPr>
          <w:i/>
        </w:rPr>
        <w:t>открытая</w:t>
      </w:r>
      <w:r w:rsidRPr="006D1FFC">
        <w:rPr>
          <w:i/>
        </w:rPr>
        <w:t xml:space="preserve"> и скрыт</w:t>
      </w:r>
      <w:r>
        <w:rPr>
          <w:i/>
        </w:rPr>
        <w:t>ая</w:t>
      </w:r>
      <w:r w:rsidRPr="001E545A">
        <w:t xml:space="preserve"> </w:t>
      </w:r>
      <w:r>
        <w:t>инфляция</w:t>
      </w:r>
      <w:r w:rsidRPr="001E545A">
        <w:t xml:space="preserve">. </w:t>
      </w:r>
      <w:r>
        <w:t xml:space="preserve">Их различие заключается в том, что </w:t>
      </w:r>
      <w:r w:rsidRPr="00032DFD">
        <w:t>открытая инфляция проявляется</w:t>
      </w:r>
      <w:r w:rsidRPr="001E545A">
        <w:t xml:space="preserve"> росте уровня цен</w:t>
      </w:r>
      <w:r>
        <w:t xml:space="preserve"> на протяжении длительного времени</w:t>
      </w:r>
      <w:r w:rsidRPr="001E545A">
        <w:t>,</w:t>
      </w:r>
      <w:r w:rsidRPr="006D1FFC">
        <w:rPr>
          <w:i/>
        </w:rPr>
        <w:t xml:space="preserve"> </w:t>
      </w:r>
      <w:r w:rsidRPr="00032DFD">
        <w:t>скрытая</w:t>
      </w:r>
      <w:r w:rsidRPr="001E545A">
        <w:t xml:space="preserve"> </w:t>
      </w:r>
      <w:r>
        <w:t>же инфляция проявляется в усилении товарного дефицита, свидетельствующего о несовпадении спроса и предложения, а также отсутствии уравновешивающей цены.</w:t>
      </w:r>
      <w:r w:rsidRPr="001E545A">
        <w:t xml:space="preserve">  </w:t>
      </w:r>
      <w:r>
        <w:rPr>
          <w:color w:val="000000"/>
        </w:rPr>
        <w:t>Инфля</w:t>
      </w:r>
      <w:r w:rsidRPr="006D1FFC">
        <w:rPr>
          <w:color w:val="000000"/>
        </w:rPr>
        <w:t>цию, сопровождающуюся дисбалансом цен, когда в одних сектор</w:t>
      </w:r>
      <w:r>
        <w:rPr>
          <w:color w:val="000000"/>
        </w:rPr>
        <w:t>ах цены растут разными темпами</w:t>
      </w:r>
      <w:r w:rsidRPr="006D1FFC">
        <w:rPr>
          <w:color w:val="000000"/>
        </w:rPr>
        <w:t xml:space="preserve">, называют </w:t>
      </w:r>
      <w:r w:rsidRPr="006D1FFC">
        <w:rPr>
          <w:i/>
          <w:color w:val="000000"/>
        </w:rPr>
        <w:t>несбалансированной инфляцией</w:t>
      </w:r>
      <w:r w:rsidRPr="006D1FFC">
        <w:rPr>
          <w:b/>
          <w:color w:val="000000"/>
        </w:rPr>
        <w:t xml:space="preserve">. </w:t>
      </w:r>
      <w:r w:rsidRPr="006D1FFC">
        <w:rPr>
          <w:color w:val="000000"/>
        </w:rPr>
        <w:t xml:space="preserve">Ее сложнее выявить и урегулировать, чем </w:t>
      </w:r>
      <w:r w:rsidRPr="006D1FFC">
        <w:rPr>
          <w:i/>
          <w:color w:val="000000"/>
        </w:rPr>
        <w:t>сбалансированную инфляцию</w:t>
      </w:r>
      <w:r w:rsidRPr="006D1FFC">
        <w:rPr>
          <w:b/>
          <w:color w:val="000000"/>
        </w:rPr>
        <w:t xml:space="preserve">, </w:t>
      </w:r>
      <w:r w:rsidRPr="006D1FFC">
        <w:rPr>
          <w:color w:val="000000"/>
        </w:rPr>
        <w:t>при которой цены изменя</w:t>
      </w:r>
      <w:r w:rsidRPr="006D1FFC">
        <w:rPr>
          <w:color w:val="000000"/>
        </w:rPr>
        <w:softHyphen/>
        <w:t>ются в одном направлении  примерно одинаковыми темпами. Главное при определении открытой инфляции - установить, что общий уровень цен по</w:t>
      </w:r>
      <w:r w:rsidRPr="006D1FFC">
        <w:rPr>
          <w:color w:val="000000"/>
        </w:rPr>
        <w:softHyphen/>
        <w:t xml:space="preserve">вышается. Некоторые экономисты считают, что инфляция не может быть сбалансированной в силу того, что разные рынки обладают </w:t>
      </w:r>
      <w:r>
        <w:rPr>
          <w:color w:val="000000"/>
        </w:rPr>
        <w:t xml:space="preserve">разной скоростью адаптации. На практике наиболее гибкий рынок, способный к быстрой адаптации – это </w:t>
      </w:r>
      <w:r w:rsidRPr="006D1FFC">
        <w:rPr>
          <w:color w:val="000000"/>
        </w:rPr>
        <w:t>фондовый рынок,</w:t>
      </w:r>
      <w:r>
        <w:rPr>
          <w:color w:val="000000"/>
        </w:rPr>
        <w:t xml:space="preserve"> наименее мобилен </w:t>
      </w:r>
      <w:r w:rsidRPr="006D1FFC">
        <w:rPr>
          <w:color w:val="000000"/>
        </w:rPr>
        <w:t>рынок труда.</w:t>
      </w:r>
    </w:p>
    <w:p w:rsidR="00476629" w:rsidRPr="006D1FFC" w:rsidRDefault="00476629" w:rsidP="00813186">
      <w:pPr>
        <w:pStyle w:val="12"/>
        <w:ind w:left="0"/>
        <w:rPr>
          <w:color w:val="000000"/>
        </w:rPr>
      </w:pPr>
      <w:r>
        <w:rPr>
          <w:color w:val="000000"/>
        </w:rPr>
        <w:t>Согласно марксисткой трактовке, то в соответствие с формулой количества бумажных денег, необходимых в данный момент в обращении, инфляция выступает как избыток платежных средств</w:t>
      </w:r>
      <w:r>
        <w:rPr>
          <w:rStyle w:val="ab"/>
          <w:color w:val="000000"/>
        </w:rPr>
        <w:footnoteReference w:id="1"/>
      </w:r>
      <w:r>
        <w:rPr>
          <w:color w:val="000000"/>
        </w:rPr>
        <w:t>.</w:t>
      </w:r>
    </w:p>
    <w:p w:rsidR="00476629" w:rsidRPr="001E545A" w:rsidRDefault="00476629" w:rsidP="00813186">
      <w:pPr>
        <w:rPr>
          <w:color w:val="000000"/>
        </w:rPr>
      </w:pPr>
      <w:r w:rsidRPr="001E545A">
        <w:rPr>
          <w:color w:val="000000"/>
        </w:rPr>
        <w:t>Открытая инфляция обычно измеряется в темпах прироста уровня цен за год и подсчитывается в процентах:</w:t>
      </w:r>
    </w:p>
    <w:p w:rsidR="00476629" w:rsidRPr="005A08F2" w:rsidRDefault="00476629" w:rsidP="00813186">
      <w:pPr>
        <w:rPr>
          <w:lang w:val="en-US"/>
        </w:rPr>
      </w:pPr>
      <w:r w:rsidRPr="001E545A">
        <w:rPr>
          <w:color w:val="000000"/>
        </w:rPr>
        <w:t>(1)</w:t>
      </w:r>
      <w:r>
        <w:rPr>
          <w:rFonts w:ascii="Cambria Math" w:hAnsi="Cambria Math"/>
        </w:rPr>
        <w:br/>
      </w:r>
      <w:r w:rsidR="00675B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8A1638&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8A1638&quot;&gt;&lt;m:oMathPara&gt;&lt;m:oMath&gt;&lt;m:r&gt;&lt;w:rPr&gt;&lt;w:rFonts w:ascii=&quot;Cambria Math&quot; w:h-ansi=&quot;Cambria Math&quot;/&gt;&lt;wx:font wx:val=&quot;Cambria Math&quot;/&gt;&lt;w:i/&gt;&lt;/w:rPr&gt;&lt;m:t&gt;ПЂ=&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P&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0&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0&lt;/m:t&gt;&lt;/m:r&gt;&lt;/m:sub&gt;&lt;/m:sSub&gt;&lt;/m:den&gt;&lt;/m:f&gt;&lt;m:r&gt;&lt;w:rPr&gt;&lt;w:rFonts w:ascii=&quot;Cambria Math&quot; w:h-ansi=&quot;Cambria Math&quot;/&gt;&lt;wx:font wx:val=&quot;Cambria Math&quot;/&gt;&lt;w:i/&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6629" w:rsidRPr="001E545A" w:rsidRDefault="00476629" w:rsidP="00813186">
      <w:pPr>
        <w:rPr>
          <w:color w:val="000000"/>
        </w:rPr>
      </w:pPr>
      <w:r w:rsidRPr="001E545A">
        <w:rPr>
          <w:color w:val="000000"/>
        </w:rPr>
        <w:t xml:space="preserve"> где  </w:t>
      </w:r>
      <w:r>
        <w:rPr>
          <w:i/>
          <w:color w:val="000000"/>
        </w:rPr>
        <w:t xml:space="preserve">π </w:t>
      </w:r>
      <w:r w:rsidRPr="001E545A">
        <w:rPr>
          <w:i/>
          <w:color w:val="000000"/>
        </w:rPr>
        <w:t xml:space="preserve">- </w:t>
      </w:r>
      <w:r w:rsidRPr="001E545A">
        <w:rPr>
          <w:color w:val="000000"/>
        </w:rPr>
        <w:t>темп инфляции за год, (%)</w:t>
      </w:r>
    </w:p>
    <w:p w:rsidR="00476629" w:rsidRPr="001E545A" w:rsidRDefault="00476629" w:rsidP="00813186">
      <w:pPr>
        <w:rPr>
          <w:color w:val="000000"/>
        </w:rPr>
      </w:pPr>
      <w:r w:rsidRPr="001E545A">
        <w:rPr>
          <w:i/>
          <w:color w:val="000000"/>
        </w:rPr>
        <w:t xml:space="preserve">               </w:t>
      </w:r>
      <w:r>
        <w:rPr>
          <w:i/>
          <w:color w:val="000000"/>
        </w:rPr>
        <w:t xml:space="preserve">         </w:t>
      </w:r>
      <w:r w:rsidRPr="001E545A">
        <w:rPr>
          <w:i/>
          <w:color w:val="000000"/>
        </w:rPr>
        <w:t xml:space="preserve">  Р</w:t>
      </w:r>
      <w:r w:rsidRPr="001E545A">
        <w:rPr>
          <w:i/>
          <w:color w:val="000000"/>
          <w:vertAlign w:val="subscript"/>
        </w:rPr>
        <w:t>1</w:t>
      </w:r>
      <w:r w:rsidRPr="001E545A">
        <w:rPr>
          <w:i/>
          <w:color w:val="000000"/>
        </w:rPr>
        <w:t xml:space="preserve"> - </w:t>
      </w:r>
      <w:r w:rsidRPr="001E545A">
        <w:rPr>
          <w:color w:val="000000"/>
        </w:rPr>
        <w:t xml:space="preserve">уровень цен данного года, </w:t>
      </w:r>
    </w:p>
    <w:p w:rsidR="00476629" w:rsidRPr="001E545A" w:rsidRDefault="00476629" w:rsidP="00813186">
      <w:pPr>
        <w:rPr>
          <w:color w:val="000000"/>
        </w:rPr>
      </w:pPr>
      <w:r w:rsidRPr="001E545A">
        <w:rPr>
          <w:color w:val="000000"/>
        </w:rPr>
        <w:t xml:space="preserve">                        </w:t>
      </w:r>
      <w:r w:rsidRPr="001E545A">
        <w:rPr>
          <w:i/>
          <w:color w:val="000000"/>
        </w:rPr>
        <w:t xml:space="preserve"> Р</w:t>
      </w:r>
      <w:r w:rsidRPr="001E545A">
        <w:rPr>
          <w:i/>
          <w:color w:val="000000"/>
          <w:vertAlign w:val="subscript"/>
        </w:rPr>
        <w:t>0</w:t>
      </w:r>
      <w:r w:rsidRPr="001E545A">
        <w:rPr>
          <w:color w:val="000000"/>
        </w:rPr>
        <w:t xml:space="preserve"> - уровень цен предшествующего года. </w:t>
      </w:r>
    </w:p>
    <w:p w:rsidR="00476629" w:rsidRPr="001E545A" w:rsidRDefault="00476629" w:rsidP="00813186">
      <w:pPr>
        <w:rPr>
          <w:color w:val="000000"/>
        </w:rPr>
      </w:pPr>
      <w:r w:rsidRPr="001E545A">
        <w:rPr>
          <w:color w:val="000000"/>
        </w:rPr>
        <w:t>В качестве показателя уров</w:t>
      </w:r>
      <w:r w:rsidRPr="001E545A">
        <w:rPr>
          <w:color w:val="000000"/>
        </w:rPr>
        <w:softHyphen/>
        <w:t xml:space="preserve">ня цен используется дефлятор ВВП, но так же можно использовать индекс потребительских цен </w:t>
      </w:r>
      <w:r>
        <w:rPr>
          <w:szCs w:val="24"/>
        </w:rPr>
        <w:t xml:space="preserve">( </w:t>
      </w:r>
      <w:r w:rsidRPr="00CC1E9A">
        <w:rPr>
          <w:color w:val="000000"/>
        </w:rPr>
        <w:fldChar w:fldCharType="begin"/>
      </w:r>
      <w:r w:rsidRPr="00CC1E9A">
        <w:rPr>
          <w:color w:val="000000"/>
        </w:rPr>
        <w:instrText xml:space="preserve"> QUOTE </w:instrText>
      </w:r>
      <w:r w:rsidR="00675BBC">
        <w:rPr>
          <w:position w:val="-23"/>
        </w:rPr>
        <w:pict>
          <v:shape id="_x0000_i1026" type="#_x0000_t75" style="width:25.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753AC4&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753AC4&quot;&gt;&lt;m:oMathPara&gt;&lt;m:oMath&gt;&lt;m:sSub&gt;&lt;m:sSubPr&gt;&lt;m:ctrlPr&gt;&lt;w:rPr&gt;&lt;w:rFonts w:ascii=&quot;Cambria Math&quot; w:h-ansi=&quot;Cambria Math&quot;/&gt;&lt;wx:font wx:val=&quot;Cambria Math&quot;/&gt;&lt;w:i/&gt;&lt;w:sz-cs w:val=&quot;24&quot;/&gt;&lt;/w:rPr&gt;&lt;/m:ctrlPr&gt;&lt;/m:sSubPr&gt;&lt;m:e&gt;&lt;m:r&gt;&lt;m:rPr&gt;&lt;m:sty m:val=&quot;p&quot;/&gt;&lt;/m:rPr&gt;&lt;w:rPr&gt;&lt;w:rFonts w:ascii=&quot;Cambria Math&quot; w:h-ansi=&quot;Cambria Math&quot;/&gt;&lt;wx:font wx:val=&quot;Cambria Math&quot;/&gt;&lt;w:sz-cs w:val=&quot;24&quot;/&gt;&lt;/w:rPr&gt;&lt;m:t&gt;J&lt;/m:t&gt;&lt;/m:r&gt;&lt;/m:e&gt;&lt;m:sub&gt;&lt;m:r&gt;&lt;w:rPr&gt;&lt;w:rFonts w:ascii=&quot;Cambria Math&quot; w:h-ansi=&quot;Cambria Math&quot;/&gt;&lt;wx:font wx:val=&quot;Cambria Math&quot;/&gt;&lt;w:i/&gt;&lt;w:sz-cs w:val=&quot;24&quot;/&gt;&lt;/w:rPr&gt;&lt;m:t&gt;С†РµРЅ&lt;/m:t&gt;&lt;/m:r&gt;&lt;/m:sub&gt;&lt;/m:sSub&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C1E9A">
        <w:rPr>
          <w:color w:val="000000"/>
        </w:rPr>
        <w:instrText xml:space="preserve"> </w:instrText>
      </w:r>
      <w:r w:rsidRPr="00CC1E9A">
        <w:rPr>
          <w:color w:val="000000"/>
        </w:rPr>
        <w:fldChar w:fldCharType="separate"/>
      </w:r>
      <w:r w:rsidR="00675BBC">
        <w:rPr>
          <w:position w:val="-23"/>
        </w:rPr>
        <w:pict>
          <v:shape id="_x0000_i1027" type="#_x0000_t75" style="width:25.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753AC4&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753AC4&quot;&gt;&lt;m:oMathPara&gt;&lt;m:oMath&gt;&lt;m:sSub&gt;&lt;m:sSubPr&gt;&lt;m:ctrlPr&gt;&lt;w:rPr&gt;&lt;w:rFonts w:ascii=&quot;Cambria Math&quot; w:h-ansi=&quot;Cambria Math&quot;/&gt;&lt;wx:font wx:val=&quot;Cambria Math&quot;/&gt;&lt;w:i/&gt;&lt;w:sz-cs w:val=&quot;24&quot;/&gt;&lt;/w:rPr&gt;&lt;/m:ctrlPr&gt;&lt;/m:sSubPr&gt;&lt;m:e&gt;&lt;m:r&gt;&lt;m:rPr&gt;&lt;m:sty m:val=&quot;p&quot;/&gt;&lt;/m:rPr&gt;&lt;w:rPr&gt;&lt;w:rFonts w:ascii=&quot;Cambria Math&quot; w:h-ansi=&quot;Cambria Math&quot;/&gt;&lt;wx:font wx:val=&quot;Cambria Math&quot;/&gt;&lt;w:sz-cs w:val=&quot;24&quot;/&gt;&lt;/w:rPr&gt;&lt;m:t&gt;J&lt;/m:t&gt;&lt;/m:r&gt;&lt;/m:e&gt;&lt;m:sub&gt;&lt;m:r&gt;&lt;w:rPr&gt;&lt;w:rFonts w:ascii=&quot;Cambria Math&quot; w:h-ansi=&quot;Cambria Math&quot;/&gt;&lt;wx:font wx:val=&quot;Cambria Math&quot;/&gt;&lt;w:i/&gt;&lt;w:sz-cs w:val=&quot;24&quot;/&gt;&lt;/w:rPr&gt;&lt;m:t&gt;С†РµРЅ&lt;/m:t&gt;&lt;/m:r&gt;&lt;/m:sub&gt;&lt;/m:sSub&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C1E9A">
        <w:rPr>
          <w:color w:val="000000"/>
        </w:rPr>
        <w:fldChar w:fldCharType="end"/>
      </w:r>
      <w:r w:rsidRPr="001E545A">
        <w:rPr>
          <w:color w:val="000000"/>
        </w:rPr>
        <w:t xml:space="preserve">и индекс промышленных цен. </w:t>
      </w:r>
      <w:r>
        <w:rPr>
          <w:rStyle w:val="ab"/>
          <w:color w:val="000000"/>
        </w:rPr>
        <w:footnoteReference w:id="2"/>
      </w:r>
    </w:p>
    <w:p w:rsidR="00476629" w:rsidRPr="00A85633" w:rsidRDefault="00476629" w:rsidP="00813186">
      <w:r w:rsidRPr="001E545A">
        <w:t xml:space="preserve">Расчет </w:t>
      </w:r>
      <w:r>
        <w:rPr>
          <w:szCs w:val="24"/>
        </w:rPr>
        <w:t xml:space="preserve">( </w:t>
      </w:r>
      <w:r w:rsidRPr="00CC1E9A">
        <w:fldChar w:fldCharType="begin"/>
      </w:r>
      <w:r w:rsidRPr="00CC1E9A">
        <w:instrText xml:space="preserve"> QUOTE </w:instrText>
      </w:r>
      <w:r w:rsidR="00675BBC">
        <w:rPr>
          <w:position w:val="-23"/>
        </w:rPr>
        <w:pict>
          <v:shape id="_x0000_i1028" type="#_x0000_t75" style="width:23.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17EA8&quot;/&gt;&lt;wsp:rsid wsp:val=&quot;00F52E47&quot;/&gt;&lt;/wsp:rsids&gt;&lt;/w:docPr&gt;&lt;w:body&gt;&lt;w:p wsp:rsidR=&quot;00000000&quot; wsp:rsidRDefault=&quot;00F17EA8&quot;&gt;&lt;m:oMathPara&gt;&lt;m:oMath&gt;&lt;m:sSub&gt;&lt;m:sSubPr&gt;&lt;m:ctrlPr&gt;&lt;w:rPr&gt;&lt;w:rFonts w:ascii=&quot;Cambria Math&quot; w:h-ansi=&quot;Cambria Math&quot;/&gt;&lt;wx:font wx:val=&quot;Cambria Math&quot;/&gt;&lt;w:i/&gt;&lt;w:sz-cs w:val=&quot;24&quot;/&gt;&lt;/w:rPr&gt;&lt;/m:ctrlPr&gt;&lt;/m:sSubPr&gt;&lt;m:e&gt;&lt;m:r&gt;&lt;m:rPr&gt;&lt;m:sty m:val=&quot;p&quot;/&gt;&lt;/m:rPr&gt;&lt;w:rPr&gt;&lt;w:rFonts w:ascii=&quot;Cambria Math&quot; w:h-ansi=&quot;Cambria Math&quot;/&gt;&lt;wx:font wx:val=&quot;Cambria Math&quot;/&gt;&lt;w:sz-cs w:val=&quot;24&quot;/&gt;&lt;/w:rPr&gt;&lt;m:t&gt;J&lt;/m:t&gt;&lt;/m:r&gt;&lt;/m:e&gt;&lt;m:sub&gt;&lt;m:r&gt;&lt;w:rPr&gt;&lt;w:rFonts w:ascii=&quot;Cambria Math&quot; w:h-ansi=&quot;Cambria Math&quot;/&gt;&lt;wx:font wx:val=&quot;Cambria Math&quot;/&gt;&lt;w:i/&gt;&lt;w:sz-cs w:val=&quot;24&quot;/&gt;&lt;/w:rPr&gt;&lt;m:t&gt;С†РµРЅ&lt;/m:t&gt;&lt;/m:r&gt;&lt;/m:sub&gt;&lt;/m:sSub&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C1E9A">
        <w:instrText xml:space="preserve"> </w:instrText>
      </w:r>
      <w:r w:rsidRPr="00CC1E9A">
        <w:fldChar w:fldCharType="separate"/>
      </w:r>
      <w:r w:rsidR="00675BBC">
        <w:rPr>
          <w:position w:val="-23"/>
        </w:rPr>
        <w:pict>
          <v:shape id="_x0000_i1029" type="#_x0000_t75" style="width:23.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17EA8&quot;/&gt;&lt;wsp:rsid wsp:val=&quot;00F52E47&quot;/&gt;&lt;/wsp:rsids&gt;&lt;/w:docPr&gt;&lt;w:body&gt;&lt;w:p wsp:rsidR=&quot;00000000&quot; wsp:rsidRDefault=&quot;00F17EA8&quot;&gt;&lt;m:oMathPara&gt;&lt;m:oMath&gt;&lt;m:sSub&gt;&lt;m:sSubPr&gt;&lt;m:ctrlPr&gt;&lt;w:rPr&gt;&lt;w:rFonts w:ascii=&quot;Cambria Math&quot; w:h-ansi=&quot;Cambria Math&quot;/&gt;&lt;wx:font wx:val=&quot;Cambria Math&quot;/&gt;&lt;w:i/&gt;&lt;w:sz-cs w:val=&quot;24&quot;/&gt;&lt;/w:rPr&gt;&lt;/m:ctrlPr&gt;&lt;/m:sSubPr&gt;&lt;m:e&gt;&lt;m:r&gt;&lt;m:rPr&gt;&lt;m:sty m:val=&quot;p&quot;/&gt;&lt;/m:rPr&gt;&lt;w:rPr&gt;&lt;w:rFonts w:ascii=&quot;Cambria Math&quot; w:h-ansi=&quot;Cambria Math&quot;/&gt;&lt;wx:font wx:val=&quot;Cambria Math&quot;/&gt;&lt;w:sz-cs w:val=&quot;24&quot;/&gt;&lt;/w:rPr&gt;&lt;m:t&gt;J&lt;/m:t&gt;&lt;/m:r&gt;&lt;/m:e&gt;&lt;m:sub&gt;&lt;m:r&gt;&lt;w:rPr&gt;&lt;w:rFonts w:ascii=&quot;Cambria Math&quot; w:h-ansi=&quot;Cambria Math&quot;/&gt;&lt;wx:font wx:val=&quot;Cambria Math&quot;/&gt;&lt;w:i/&gt;&lt;w:sz-cs w:val=&quot;24&quot;/&gt;&lt;/w:rPr&gt;&lt;m:t&gt;С†РµРЅ&lt;/m:t&gt;&lt;/m:r&gt;&lt;/m:sub&gt;&lt;/m:sSub&gt;&lt;m:r&gt;&lt;w:rPr&gt;&lt;w:rFonts w:ascii=&quot;Cambria Math&quot; w:h-ansi=&quot;Cambria Math&quot;/&gt;&lt;wx:font wx:val=&quot;Cambria Math&quot;/&gt;&lt;w:i/&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C1E9A">
        <w:fldChar w:fldCharType="end"/>
      </w:r>
      <w:r w:rsidRPr="001E545A">
        <w:t>осуществляется в соответствии с формулой:</w:t>
      </w:r>
    </w:p>
    <w:p w:rsidR="00476629" w:rsidRPr="00A85633" w:rsidRDefault="00476629" w:rsidP="00813186"/>
    <w:p w:rsidR="00476629" w:rsidRPr="00A85633" w:rsidRDefault="00476629" w:rsidP="00813186"/>
    <w:p w:rsidR="00476629" w:rsidRPr="005A08F2" w:rsidRDefault="00476629" w:rsidP="00813186">
      <w:r w:rsidRPr="001E545A">
        <w:rPr>
          <w:lang w:val="en-US"/>
        </w:rPr>
        <w:t> </w:t>
      </w:r>
      <w:r w:rsidRPr="005A08F2">
        <w:t>(2)</w:t>
      </w:r>
    </w:p>
    <w:p w:rsidR="00476629" w:rsidRPr="005A08F2" w:rsidRDefault="00476629" w:rsidP="00813186">
      <w:pPr>
        <w:rPr>
          <w:sz w:val="28"/>
        </w:rPr>
      </w:pPr>
      <w:r w:rsidRPr="005A08F2">
        <w:rPr>
          <w:sz w:val="28"/>
        </w:rPr>
        <w:fldChar w:fldCharType="begin"/>
      </w:r>
      <w:r w:rsidRPr="005A08F2">
        <w:rPr>
          <w:sz w:val="28"/>
        </w:rPr>
        <w:instrText xml:space="preserve"> </w:instrText>
      </w:r>
      <w:r w:rsidRPr="00CC1E9A">
        <w:rPr>
          <w:sz w:val="28"/>
          <w:lang w:val="en-US"/>
        </w:rPr>
        <w:instrText>QUOTE</w:instrText>
      </w:r>
      <w:r w:rsidRPr="005A08F2">
        <w:rPr>
          <w:sz w:val="28"/>
        </w:rPr>
        <w:instrText xml:space="preserve"> </w:instrText>
      </w:r>
      <w:r w:rsidR="00675BBC">
        <w:rPr>
          <w:position w:val="-27"/>
        </w:rPr>
        <w:pict>
          <v:shape id="_x0000_i1030" type="#_x0000_t75" style="width:58.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D485D&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CD485D&quot;&gt;&lt;m:oMathPara&gt;&lt;m:oMath&gt;&lt;m:sSub&gt;&lt;m:sSubPr&gt;&lt;m:ctrlPr&gt;&lt;w:rPr&gt;&lt;w:rFonts w:ascii=&quot;Cambria Math&quot; w:h-ansi=&quot;Cambria Math&quot;/&gt;&lt;wx:font wx:val=&quot;Cambria Math&quot;/&gt;&lt;w:i/&gt;&lt;w:sz w:val=&quot;28&quot;/&gt;&lt;/w:rPr&gt;&lt;/m:ctrlPr&gt;&lt;/m:sSubPr&gt;&lt;m:e&gt;&lt;m:r&gt;&lt;m:rPr&gt;&lt;m:sty m:val=&quot;p&quot;/&gt;&lt;/m:rPr&gt;&lt;w:rPr&gt;&lt;w:rFonts w:ascii=&quot;Cambria Math&quot; w:h-ansi=&quot;Cambria Math&quot;/&gt;&lt;wx:font wx:val=&quot;Cambria Math&quot;/&gt;&lt;w:sz w:val=&quot;28&quot;/&gt;&lt;w:lang w:val=&quot;EN-US&quot;/&gt;&lt;/w:rPr&gt;&lt;m:t&gt;J&lt;/m:t&gt;&lt;/m:r&gt;&lt;/m:e&gt;&lt;m:sub&gt;&lt;m:r&gt;&lt;w:rPr&gt;&lt;w:rFonts w:ascii=&quot;Cambria Math&quot; w:h-ansi=&quot;Cambria Math&quot;/&gt;&lt;wx:font wx:val=&quot;Cambria Math&quot;/&gt;&lt;w:i/&gt;&lt;w:sz w:val=&quot;28&quot;/&gt;&lt;/w:rPr&gt;&lt;m:t&gt;РїРѕС‚СЂРµР±&lt;/m:t&gt;&lt;/m:r&gt;&lt;m:r&gt;&lt;w:rPr&gt;&lt;w:rFonts w:ascii=&quot;Cambria Math&quot; w:h-ansi=&quot;Cambria Math&quot;/&gt;&lt;wx:font wx:val=&quot;Cambria Math&quot;/&gt;&lt;w:i/&gt;&lt;w:sz w:val=&quot;28&quot;/&gt;&lt;w:lang w:val=&quot;EN-US&quot;/&gt;&lt;/w:rPr&gt;&lt;m:t&gt;.&lt;/m:t&gt;&lt;/m:r&gt;&lt;m:r&gt;&lt;w:rPr&gt;&lt;w:rFonts w:ascii=&quot;Cambria Math&quot; w:h-ansi=&quot;Cambria Math&quot;/&gt;&lt;wx:font wx:val=&quot;Cambria Math&quot;/&gt;&lt;w:i/&gt;&lt;w:sz w:val=&quot;28&quot;/&gt;&lt;/w:rPr&gt;&lt;m:t&gt;С†РµРЅ&lt;/m:t&gt;&lt;/m:r&gt;&lt;/m:sub&gt;&lt;/m:sSub&gt;&lt;m:r&gt;&lt;w:rPr&gt;&lt;w:rFonts w:ascii=&quot;Cambria Math&quot; w:h-ansi=&quot;Cambria Math&quot;/&gt;&lt;wx:font wx:val=&quot;Cambria Math&quot;/&gt;&lt;w:i/&gt;&lt;w:sz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A08F2">
        <w:rPr>
          <w:sz w:val="28"/>
        </w:rPr>
        <w:instrText xml:space="preserve"> </w:instrText>
      </w:r>
      <w:r w:rsidRPr="005A08F2">
        <w:rPr>
          <w:sz w:val="28"/>
        </w:rPr>
        <w:fldChar w:fldCharType="separate"/>
      </w:r>
      <w:r w:rsidR="00675BBC">
        <w:rPr>
          <w:position w:val="-27"/>
        </w:rPr>
        <w:pict>
          <v:shape id="_x0000_i1031" type="#_x0000_t75" style="width:58.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D485D&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CD485D&quot;&gt;&lt;m:oMathPara&gt;&lt;m:oMath&gt;&lt;m:sSub&gt;&lt;m:sSubPr&gt;&lt;m:ctrlPr&gt;&lt;w:rPr&gt;&lt;w:rFonts w:ascii=&quot;Cambria Math&quot; w:h-ansi=&quot;Cambria Math&quot;/&gt;&lt;wx:font wx:val=&quot;Cambria Math&quot;/&gt;&lt;w:i/&gt;&lt;w:sz w:val=&quot;28&quot;/&gt;&lt;/w:rPr&gt;&lt;/m:ctrlPr&gt;&lt;/m:sSubPr&gt;&lt;m:e&gt;&lt;m:r&gt;&lt;m:rPr&gt;&lt;m:sty m:val=&quot;p&quot;/&gt;&lt;/m:rPr&gt;&lt;w:rPr&gt;&lt;w:rFonts w:ascii=&quot;Cambria Math&quot; w:h-ansi=&quot;Cambria Math&quot;/&gt;&lt;wx:font wx:val=&quot;Cambria Math&quot;/&gt;&lt;w:sz w:val=&quot;28&quot;/&gt;&lt;w:lang w:val=&quot;EN-US&quot;/&gt;&lt;/w:rPr&gt;&lt;m:t&gt;J&lt;/m:t&gt;&lt;/m:r&gt;&lt;/m:e&gt;&lt;m:sub&gt;&lt;m:r&gt;&lt;w:rPr&gt;&lt;w:rFonts w:ascii=&quot;Cambria Math&quot; w:h-ansi=&quot;Cambria Math&quot;/&gt;&lt;wx:font wx:val=&quot;Cambria Math&quot;/&gt;&lt;w:i/&gt;&lt;w:sz w:val=&quot;28&quot;/&gt;&lt;/w:rPr&gt;&lt;m:t&gt;РїРѕС‚СЂРµР±&lt;/m:t&gt;&lt;/m:r&gt;&lt;m:r&gt;&lt;w:rPr&gt;&lt;w:rFonts w:ascii=&quot;Cambria Math&quot; w:h-ansi=&quot;Cambria Math&quot;/&gt;&lt;wx:font wx:val=&quot;Cambria Math&quot;/&gt;&lt;w:i/&gt;&lt;w:sz w:val=&quot;28&quot;/&gt;&lt;w:lang w:val=&quot;EN-US&quot;/&gt;&lt;/w:rPr&gt;&lt;m:t&gt;.&lt;/m:t&gt;&lt;/m:r&gt;&lt;m:r&gt;&lt;w:rPr&gt;&lt;w:rFonts w:ascii=&quot;Cambria Math&quot; w:h-ansi=&quot;Cambria Math&quot;/&gt;&lt;wx:font wx:val=&quot;Cambria Math&quot;/&gt;&lt;w:i/&gt;&lt;w:sz w:val=&quot;28&quot;/&gt;&lt;/w:rPr&gt;&lt;m:t&gt;С†РµРЅ&lt;/m:t&gt;&lt;/m:r&gt;&lt;/m:sub&gt;&lt;/m:sSub&gt;&lt;m:r&gt;&lt;w:rPr&gt;&lt;w:rFonts w:ascii=&quot;Cambria Math&quot; w:h-ansi=&quot;Cambria Math&quot;/&gt;&lt;wx:font wx:val=&quot;Cambria Math&quot;/&gt;&lt;w:i/&gt;&lt;w:sz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A08F2">
        <w:rPr>
          <w:sz w:val="28"/>
        </w:rPr>
        <w:fldChar w:fldCharType="end"/>
      </w:r>
      <w:r w:rsidRPr="005A08F2">
        <w:rPr>
          <w:sz w:val="28"/>
        </w:rPr>
        <w:t>=</w:t>
      </w:r>
      <w:r w:rsidRPr="005A08F2">
        <w:rPr>
          <w:sz w:val="28"/>
        </w:rPr>
        <w:fldChar w:fldCharType="begin"/>
      </w:r>
      <w:r w:rsidRPr="005A08F2">
        <w:rPr>
          <w:sz w:val="28"/>
        </w:rPr>
        <w:instrText xml:space="preserve"> </w:instrText>
      </w:r>
      <w:r w:rsidRPr="00CC1E9A">
        <w:rPr>
          <w:sz w:val="28"/>
          <w:lang w:val="en-US"/>
        </w:rPr>
        <w:instrText>QUOTE</w:instrText>
      </w:r>
      <w:r w:rsidRPr="005A08F2">
        <w:rPr>
          <w:sz w:val="28"/>
        </w:rPr>
        <w:instrText xml:space="preserve"> </w:instrText>
      </w:r>
      <w:r w:rsidR="00675BBC">
        <w:rPr>
          <w:position w:val="-36"/>
        </w:rPr>
        <w:pict>
          <v:shape id="_x0000_i1032" type="#_x0000_t75" style="width:261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37F8F&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137F8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Р¦Рµ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їРѕС‚СЂРµР±РёС‚РµР»СЊСЃРє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єРѕСЂР·РёРЅС‹&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С‚РµРєСѓС‰РµРј&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РѕРґСѓ&lt;/m:t&gt;&lt;/m:r&gt;&lt;/m:num&gt;&lt;m:den&gt;&lt;m:r&gt;&lt;w:rPr&gt;&lt;w:rFonts w:ascii=&quot;Cambria Math&quot; w:h-ansi=&quot;Cambria Math&quot;/&gt;&lt;wx:font wx:val=&quot;Cambria Math&quot;/&gt;&lt;w:i/&gt;&lt;w:sz w:val=&quot;28&quot;/&gt;&lt;/w:rPr&gt;&lt;m:t&gt;Р¦Рµ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їРѕС‚СЂРµР±РёС‚РµР»СЊСЃРє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єРѕСЂР·РёРЅС‹&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Р°Р·РёСЃРЅРѕРј&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РѕРґСѓ&lt;/m:t&gt;&lt;/m:r&gt;&lt;/m:den&gt;&lt;/m:f&gt;&lt;m:r&gt;&lt;w:rPr&gt;&lt;w:rFonts w:ascii=&quot;Cambria Math&quot; w:h-ansi=&quot;Cambria Math&quot;/&gt;&lt;wx:font wx:val=&quot;Cambria Math&quot;/&gt;&lt;w:i/&gt;&lt;w:sz w:val=&quot;28&quot;/&gt;&lt;w:lang w:val=&quot;EN-US&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A08F2">
        <w:rPr>
          <w:sz w:val="28"/>
        </w:rPr>
        <w:instrText xml:space="preserve"> </w:instrText>
      </w:r>
      <w:r w:rsidRPr="005A08F2">
        <w:rPr>
          <w:sz w:val="28"/>
        </w:rPr>
        <w:fldChar w:fldCharType="separate"/>
      </w:r>
      <w:r w:rsidR="00675BBC">
        <w:rPr>
          <w:position w:val="-36"/>
        </w:rPr>
        <w:pict>
          <v:shape id="_x0000_i1033" type="#_x0000_t75" style="width:261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37F8F&quot;/&gt;&lt;wsp:rsid wsp:val=&quot;00140BA2&quot;/&gt;&lt;wsp:rsid wsp:val=&quot;001E4749&quot;/&gt;&lt;wsp:rsid wsp:val=&quot;001F0A8A&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137F8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Р¦Рµ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їРѕС‚СЂРµР±РёС‚РµР»СЊСЃРє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єРѕСЂР·РёРЅС‹&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С‚РµРєСѓС‰РµРј&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РѕРґСѓ&lt;/m:t&gt;&lt;/m:r&gt;&lt;/m:num&gt;&lt;m:den&gt;&lt;m:r&gt;&lt;w:rPr&gt;&lt;w:rFonts w:ascii=&quot;Cambria Math&quot; w:h-ansi=&quot;Cambria Math&quot;/&gt;&lt;wx:font wx:val=&quot;Cambria Math&quot;/&gt;&lt;w:i/&gt;&lt;w:sz w:val=&quot;28&quot;/&gt;&lt;/w:rPr&gt;&lt;m:t&gt;Р¦Рµ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їРѕС‚СЂРµР±РёС‚РµР»СЊСЃРєРѕР№&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єРѕСЂР·РёРЅС‹&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Р°Р·РёСЃРЅРѕРј&lt;/m:t&gt;&lt;/m:r&gt;&lt;m:r&gt;&lt;w:rPr&gt;&lt;w:rFonts w:ascii=&quot;Cambria Math&quot; w:h-ansi=&quot;Cambria Math&quot;/&gt;&lt;wx:font wx:val=&quot;Cambria Math&quot;/&gt;&lt;w:i/&gt;&lt;w:sz w:val=&quot;28&quot;/&gt;&lt;w:lang w:val=&quot;EN-US&quot;/&gt;&lt;/w:rPr&gt;&lt;m:t&gt; &lt;/m:t&gt;&lt;/m:r&gt;&lt;m:r&gt;&lt;w:rPr&gt;&lt;w:rFonts w:ascii=&quot;Cambria Math&quot; w:h-ansi=&quot;Cambria Math&quot;/&gt;&lt;wx:font wx:val=&quot;Cambria Math&quot;/&gt;&lt;w:i/&gt;&lt;w:sz w:val=&quot;28&quot;/&gt;&lt;/w:rPr&gt;&lt;m:t&gt;РіРѕРґСѓ&lt;/m:t&gt;&lt;/m:r&gt;&lt;/m:den&gt;&lt;/m:f&gt;&lt;m:r&gt;&lt;w:rPr&gt;&lt;w:rFonts w:ascii=&quot;Cambria Math&quot; w:h-ansi=&quot;Cambria Math&quot;/&gt;&lt;wx:font wx:val=&quot;Cambria Math&quot;/&gt;&lt;w:i/&gt;&lt;w:sz w:val=&quot;28&quot;/&gt;&lt;w:lang w:val=&quot;EN-US&quot;/&gt;&lt;/w:rPr&gt;&lt;m:t&gt;Г—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A08F2">
        <w:rPr>
          <w:sz w:val="28"/>
        </w:rPr>
        <w:fldChar w:fldCharType="end"/>
      </w:r>
    </w:p>
    <w:p w:rsidR="00476629" w:rsidRPr="005A08F2" w:rsidRDefault="00476629" w:rsidP="00813186"/>
    <w:p w:rsidR="00476629" w:rsidRPr="001E545A" w:rsidRDefault="00476629" w:rsidP="00813186">
      <w:r w:rsidRPr="001E545A">
        <w:t xml:space="preserve">При этом имеются различия в подходах к расчету. Центральные банки стремятся сделать этот индекс наиболее простым, это позволяет облегчить методику расчетов, и отразить наиболее важные для населения факторы инфляции. </w:t>
      </w:r>
      <w:r>
        <w:t>Например р</w:t>
      </w:r>
      <w:r w:rsidRPr="001E545A">
        <w:t>асширенный</w:t>
      </w:r>
      <w:r>
        <w:t xml:space="preserve">            </w:t>
      </w:r>
      <w:r>
        <w:rPr>
          <w:szCs w:val="24"/>
        </w:rPr>
        <w:t xml:space="preserve">( </w:t>
      </w:r>
      <w:r w:rsidRPr="00CC1E9A">
        <w:rPr>
          <w:szCs w:val="24"/>
        </w:rPr>
        <w:fldChar w:fldCharType="begin"/>
      </w:r>
      <w:r w:rsidRPr="00CC1E9A">
        <w:rPr>
          <w:szCs w:val="24"/>
        </w:rPr>
        <w:instrText xml:space="preserve"> QUOTE </w:instrText>
      </w:r>
      <w:r w:rsidR="00675BBC">
        <w:rPr>
          <w:position w:val="-23"/>
        </w:rPr>
        <w:pict>
          <v:shape id="_x0000_i1034" type="#_x0000_t75" style="width:18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298&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251298&quot;&gt;&lt;m:oMathPara&gt;&lt;m:oMath&gt;&lt;m:sSub&gt;&lt;m:sSubPr&gt;&lt;m:ctrlPr&gt;&lt;w:rPr&gt;&lt;w:rFonts w:ascii=&quot;Cambria Math&quot; w:h-ansi=&quot;Cambria Math&quot;/&gt;&lt;wx:font wx:val=&quot;Cambria Math&quot;/&gt;&lt;w:i/&gt;&lt;w:sz-cs w:val=&quot;24&quot;/&gt;&lt;/w:rPr&gt;&lt;/m:ctrlPr&gt;&lt;/m:sSubPr&gt;&lt;m:e&gt;&lt;m:r&gt;&lt;m:rPr&gt;&lt;m:sty m:val=&quot;p&quot;/&gt;&lt;/m:rPr&gt;&lt;w:rPr&gt;&lt;w:rFonts w:ascii=&quot;Cambria Math&quot; w:h-ansi=&quot;Cambria Math&quot;/&gt;&lt;wx:font wx:val=&quot;Cambria Math&quot;/&gt;&lt;w:sz-cs w:val=&quot;24&quot;/&gt;&lt;/w:rPr&gt;&lt;m:t&gt;J&lt;/m:t&gt;&lt;/m:r&gt;&lt;/m:e&gt;&lt;m:sub&gt;&lt;m:r&gt;&lt;w:rPr&gt;&lt;w:rFonts w:ascii=&quot;Cambria Math&quot; w:h-ansi=&quot;Cambria Math&quot;/&gt;&lt;wx:font wx:val=&quot;Cambria Math&quot;/&gt;&lt;w:i/&gt;&lt;w:sz-cs w:val=&quot;24&quot;/&gt;&lt;/w:rPr&gt;&lt;m:t&gt;С†Рµ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C1E9A">
        <w:rPr>
          <w:szCs w:val="24"/>
        </w:rPr>
        <w:instrText xml:space="preserve"> </w:instrText>
      </w:r>
      <w:r w:rsidRPr="00CC1E9A">
        <w:rPr>
          <w:szCs w:val="24"/>
        </w:rPr>
        <w:fldChar w:fldCharType="separate"/>
      </w:r>
      <w:r w:rsidR="00675BBC">
        <w:rPr>
          <w:position w:val="-23"/>
        </w:rPr>
        <w:pict>
          <v:shape id="_x0000_i1035" type="#_x0000_t75" style="width:18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907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453E5&quot;/&gt;&lt;wsp:rsid wsp:val=&quot;00000F2F&quot;/&gt;&lt;wsp:rsid wsp:val=&quot;00007E98&quot;/&gt;&lt;wsp:rsid wsp:val=&quot;000108B6&quot;/&gt;&lt;wsp:rsid wsp:val=&quot;000629E8&quot;/&gt;&lt;wsp:rsid wsp:val=&quot;00080335&quot;/&gt;&lt;wsp:rsid wsp:val=&quot;000C26F4&quot;/&gt;&lt;wsp:rsid wsp:val=&quot;001034D9&quot;/&gt;&lt;wsp:rsid wsp:val=&quot;001122BC&quot;/&gt;&lt;wsp:rsid wsp:val=&quot;00130510&quot;/&gt;&lt;wsp:rsid wsp:val=&quot;00140BA2&quot;/&gt;&lt;wsp:rsid wsp:val=&quot;001E4749&quot;/&gt;&lt;wsp:rsid wsp:val=&quot;001F0A8A&quot;/&gt;&lt;wsp:rsid wsp:val=&quot;00251298&quot;/&gt;&lt;wsp:rsid wsp:val=&quot;00251678&quot;/&gt;&lt;wsp:rsid wsp:val=&quot;002E6480&quot;/&gt;&lt;wsp:rsid wsp:val=&quot;00324B02&quot;/&gt;&lt;wsp:rsid wsp:val=&quot;003322BE&quot;/&gt;&lt;wsp:rsid wsp:val=&quot;00352962&quot;/&gt;&lt;wsp:rsid wsp:val=&quot;00354BBD&quot;/&gt;&lt;wsp:rsid wsp:val=&quot;003D07EA&quot;/&gt;&lt;wsp:rsid wsp:val=&quot;003D42DB&quot;/&gt;&lt;wsp:rsid wsp:val=&quot;00447EB4&quot;/&gt;&lt;wsp:rsid wsp:val=&quot;00450F4D&quot;/&gt;&lt;wsp:rsid wsp:val=&quot;0046571A&quot;/&gt;&lt;wsp:rsid wsp:val=&quot;004658DD&quot;/&gt;&lt;wsp:rsid wsp:val=&quot;00471F2F&quot;/&gt;&lt;wsp:rsid wsp:val=&quot;00497E72&quot;/&gt;&lt;wsp:rsid wsp:val=&quot;004D28D5&quot;/&gt;&lt;wsp:rsid wsp:val=&quot;00530A04&quot;/&gt;&lt;wsp:rsid wsp:val=&quot;005354D0&quot;/&gt;&lt;wsp:rsid wsp:val=&quot;00535C17&quot;/&gt;&lt;wsp:rsid wsp:val=&quot;005453E5&quot;/&gt;&lt;wsp:rsid wsp:val=&quot;00561254&quot;/&gt;&lt;wsp:rsid wsp:val=&quot;005635CB&quot;/&gt;&lt;wsp:rsid wsp:val=&quot;005C0AE1&quot;/&gt;&lt;wsp:rsid wsp:val=&quot;005E0429&quot;/&gt;&lt;wsp:rsid wsp:val=&quot;0060693B&quot;/&gt;&lt;wsp:rsid wsp:val=&quot;00624713&quot;/&gt;&lt;wsp:rsid wsp:val=&quot;0067534A&quot;/&gt;&lt;wsp:rsid wsp:val=&quot;006B0E3C&quot;/&gt;&lt;wsp:rsid wsp:val=&quot;006D1FFC&quot;/&gt;&lt;wsp:rsid wsp:val=&quot;006E7196&quot;/&gt;&lt;wsp:rsid wsp:val=&quot;006F1572&quot;/&gt;&lt;wsp:rsid wsp:val=&quot;006F4E3E&quot;/&gt;&lt;wsp:rsid wsp:val=&quot;00726D71&quot;/&gt;&lt;wsp:rsid wsp:val=&quot;00741525&quot;/&gt;&lt;wsp:rsid wsp:val=&quot;00813186&quot;/&gt;&lt;wsp:rsid wsp:val=&quot;0083114C&quot;/&gt;&lt;wsp:rsid wsp:val=&quot;0098763F&quot;/&gt;&lt;wsp:rsid wsp:val=&quot;009A4A57&quot;/&gt;&lt;wsp:rsid wsp:val=&quot;009A566E&quot;/&gt;&lt;wsp:rsid wsp:val=&quot;009F736B&quot;/&gt;&lt;wsp:rsid wsp:val=&quot;00A062F0&quot;/&gt;&lt;wsp:rsid wsp:val=&quot;00A44218&quot;/&gt;&lt;wsp:rsid wsp:val=&quot;00A473BE&quot;/&gt;&lt;wsp:rsid wsp:val=&quot;00A84574&quot;/&gt;&lt;wsp:rsid wsp:val=&quot;00A86112&quot;/&gt;&lt;wsp:rsid wsp:val=&quot;00A87844&quot;/&gt;&lt;wsp:rsid wsp:val=&quot;00A96917&quot;/&gt;&lt;wsp:rsid wsp:val=&quot;00B64EC3&quot;/&gt;&lt;wsp:rsid wsp:val=&quot;00B8378A&quot;/&gt;&lt;wsp:rsid wsp:val=&quot;00BA1586&quot;/&gt;&lt;wsp:rsid wsp:val=&quot;00C0096C&quot;/&gt;&lt;wsp:rsid wsp:val=&quot;00C05737&quot;/&gt;&lt;wsp:rsid wsp:val=&quot;00C11425&quot;/&gt;&lt;wsp:rsid wsp:val=&quot;00C226BE&quot;/&gt;&lt;wsp:rsid wsp:val=&quot;00CC1E9A&quot;/&gt;&lt;wsp:rsid wsp:val=&quot;00CD1D84&quot;/&gt;&lt;wsp:rsid wsp:val=&quot;00CE2423&quot;/&gt;&lt;wsp:rsid wsp:val=&quot;00D0270E&quot;/&gt;&lt;wsp:rsid wsp:val=&quot;00D27987&quot;/&gt;&lt;wsp:rsid wsp:val=&quot;00D71926&quot;/&gt;&lt;wsp:rsid wsp:val=&quot;00D7655B&quot;/&gt;&lt;wsp:rsid wsp:val=&quot;00D81C4C&quot;/&gt;&lt;wsp:rsid wsp:val=&quot;00DA3CB3&quot;/&gt;&lt;wsp:rsid wsp:val=&quot;00E4329D&quot;/&gt;&lt;wsp:rsid wsp:val=&quot;00E43992&quot;/&gt;&lt;wsp:rsid wsp:val=&quot;00E846BB&quot;/&gt;&lt;wsp:rsid wsp:val=&quot;00E9207D&quot;/&gt;&lt;wsp:rsid wsp:val=&quot;00ED4ED9&quot;/&gt;&lt;wsp:rsid wsp:val=&quot;00EF2BE8&quot;/&gt;&lt;wsp:rsid wsp:val=&quot;00F52E47&quot;/&gt;&lt;/wsp:rsids&gt;&lt;/w:docPr&gt;&lt;w:body&gt;&lt;w:p wsp:rsidR=&quot;00000000&quot; wsp:rsidRDefault=&quot;00251298&quot;&gt;&lt;m:oMathPara&gt;&lt;m:oMath&gt;&lt;m:sSub&gt;&lt;m:sSubPr&gt;&lt;m:ctrlPr&gt;&lt;w:rPr&gt;&lt;w:rFonts w:ascii=&quot;Cambria Math&quot; w:h-ansi=&quot;Cambria Math&quot;/&gt;&lt;wx:font wx:val=&quot;Cambria Math&quot;/&gt;&lt;w:i/&gt;&lt;w:sz-cs w:val=&quot;24&quot;/&gt;&lt;/w:rPr&gt;&lt;/m:ctrlPr&gt;&lt;/m:sSubPr&gt;&lt;m:e&gt;&lt;m:r&gt;&lt;m:rPr&gt;&lt;m:sty m:val=&quot;p&quot;/&gt;&lt;/m:rPr&gt;&lt;w:rPr&gt;&lt;w:rFonts w:ascii=&quot;Cambria Math&quot; w:h-ansi=&quot;Cambria Math&quot;/&gt;&lt;wx:font wx:val=&quot;Cambria Math&quot;/&gt;&lt;w:sz-cs w:val=&quot;24&quot;/&gt;&lt;/w:rPr&gt;&lt;m:t&gt;J&lt;/m:t&gt;&lt;/m:r&gt;&lt;/m:e&gt;&lt;m:sub&gt;&lt;m:r&gt;&lt;w:rPr&gt;&lt;w:rFonts w:ascii=&quot;Cambria Math&quot; w:h-ansi=&quot;Cambria Math&quot;/&gt;&lt;wx:font wx:val=&quot;Cambria Math&quot;/&gt;&lt;w:i/&gt;&lt;w:sz-cs w:val=&quot;24&quot;/&gt;&lt;/w:rPr&gt;&lt;m:t&gt;С†Рµ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C1E9A">
        <w:rPr>
          <w:szCs w:val="24"/>
        </w:rPr>
        <w:fldChar w:fldCharType="end"/>
      </w:r>
      <w:r>
        <w:rPr>
          <w:szCs w:val="24"/>
        </w:rPr>
        <w:t xml:space="preserve">) </w:t>
      </w:r>
      <w:r w:rsidRPr="001E545A">
        <w:t xml:space="preserve"> для США включает цены на недвижимость и акции. Цены на недвижимость могут не совпадать с общей динамикой цен и оказывать заметное воздействие на уровень инфляции. Это характерно </w:t>
      </w:r>
      <w:r>
        <w:t xml:space="preserve">также </w:t>
      </w:r>
      <w:r w:rsidRPr="001E545A">
        <w:t>и для современной России.</w:t>
      </w:r>
    </w:p>
    <w:p w:rsidR="00476629" w:rsidRPr="001E545A" w:rsidRDefault="00476629" w:rsidP="00813186">
      <w:pPr>
        <w:rPr>
          <w:color w:val="000000"/>
        </w:rPr>
      </w:pPr>
      <w:r w:rsidRPr="001E545A">
        <w:t>Уровень инфляции при ее открытой форме определя</w:t>
      </w:r>
      <w:r>
        <w:t>ется темпом прироста уровня цен, в соответствии с которым существует несколько типов инфляции.</w:t>
      </w:r>
      <w:r w:rsidRPr="001E545A">
        <w:t xml:space="preserve">   </w:t>
      </w:r>
      <w:r w:rsidRPr="001E545A">
        <w:rPr>
          <w:i/>
        </w:rPr>
        <w:t>«Ползущей инфляцией»</w:t>
      </w:r>
      <w:r w:rsidRPr="001E545A">
        <w:t xml:space="preserve"> называется инфляция, </w:t>
      </w:r>
      <w:r>
        <w:t xml:space="preserve">при </w:t>
      </w:r>
      <w:r w:rsidRPr="001E545A">
        <w:t xml:space="preserve">которой темпы роста цен </w:t>
      </w:r>
      <w:r>
        <w:t>находятся в пределах 10% в год. Для</w:t>
      </w:r>
      <w:r w:rsidRPr="001E545A">
        <w:t xml:space="preserve"> </w:t>
      </w:r>
      <w:r w:rsidRPr="001E545A">
        <w:rPr>
          <w:i/>
        </w:rPr>
        <w:t>«галопирующей инфляции»</w:t>
      </w:r>
      <w:r w:rsidRPr="001E545A">
        <w:t xml:space="preserve"> характерен темп рос</w:t>
      </w:r>
      <w:r>
        <w:t>та цен от 20% до 200% в год. При</w:t>
      </w:r>
      <w:r w:rsidRPr="001E545A">
        <w:t xml:space="preserve"> </w:t>
      </w:r>
      <w:r w:rsidRPr="001E545A">
        <w:rPr>
          <w:i/>
        </w:rPr>
        <w:t>гиперинфляции</w:t>
      </w:r>
      <w:r w:rsidRPr="001E545A">
        <w:t xml:space="preserve"> </w:t>
      </w:r>
      <w:r>
        <w:t xml:space="preserve">наблюдается неудержимый </w:t>
      </w:r>
      <w:r w:rsidRPr="001E545A">
        <w:t xml:space="preserve">рост количества денег и обращения и уровня цен. </w:t>
      </w:r>
      <w:r>
        <w:rPr>
          <w:color w:val="000000"/>
        </w:rPr>
        <w:t xml:space="preserve">Средний </w:t>
      </w:r>
      <w:r w:rsidRPr="001E545A">
        <w:rPr>
          <w:color w:val="000000"/>
        </w:rPr>
        <w:t>показатель гиперинфляции - 1000% в год</w:t>
      </w:r>
      <w:r>
        <w:rPr>
          <w:color w:val="000000"/>
        </w:rPr>
        <w:t xml:space="preserve">, а в истории экономики была зафиксирована инфляция равная </w:t>
      </w:r>
      <w:r w:rsidRPr="001E545A">
        <w:t xml:space="preserve">33 000%. </w:t>
      </w:r>
    </w:p>
    <w:p w:rsidR="00476629" w:rsidRDefault="00476629" w:rsidP="00813186">
      <w:r>
        <w:t xml:space="preserve">Также инфляцию разделяют на </w:t>
      </w:r>
      <w:r>
        <w:rPr>
          <w:i/>
        </w:rPr>
        <w:t xml:space="preserve">ожидаемую </w:t>
      </w:r>
      <w:r w:rsidRPr="00B22847">
        <w:t>и</w:t>
      </w:r>
      <w:r w:rsidRPr="001E545A">
        <w:rPr>
          <w:i/>
        </w:rPr>
        <w:t xml:space="preserve"> неожидаемую</w:t>
      </w:r>
      <w:r w:rsidRPr="001E545A">
        <w:t>. В случае</w:t>
      </w:r>
      <w:r>
        <w:t xml:space="preserve"> ожидаемой инфляции, ее</w:t>
      </w:r>
      <w:r w:rsidRPr="001E545A">
        <w:t xml:space="preserve"> можно прогнозировать на какой-либо период</w:t>
      </w:r>
      <w:r>
        <w:t xml:space="preserve"> времени</w:t>
      </w:r>
      <w:r w:rsidRPr="001E545A">
        <w:t>,</w:t>
      </w:r>
      <w:r>
        <w:t xml:space="preserve"> что удобно для государства</w:t>
      </w:r>
      <w:r w:rsidRPr="001E545A">
        <w:t xml:space="preserve">. </w:t>
      </w:r>
      <w:r>
        <w:t xml:space="preserve">При неожидаемой инфляции </w:t>
      </w:r>
      <w:r w:rsidRPr="001E545A">
        <w:t xml:space="preserve">происходит резкий скачок цен, </w:t>
      </w:r>
      <w:r>
        <w:t>который в состоянии быстро дестабилизировать экономику страны и породить множество экономически-социальных проблем.</w:t>
      </w:r>
    </w:p>
    <w:p w:rsidR="00476629" w:rsidRPr="00B96F5A" w:rsidRDefault="00476629" w:rsidP="00B96F5A">
      <w:pPr>
        <w:rPr>
          <w:lang w:eastAsia="ru-RU"/>
        </w:rPr>
      </w:pPr>
      <w:r>
        <w:rPr>
          <w:lang w:eastAsia="ru-RU"/>
        </w:rPr>
        <w:t xml:space="preserve">Причины инфляции различны. </w:t>
      </w:r>
      <w:r w:rsidRPr="00B96F5A">
        <w:rPr>
          <w:lang w:eastAsia="ru-RU"/>
        </w:rPr>
        <w:t>Инфляция зарождается на денежном рынке. Именно там, в деф</w:t>
      </w:r>
      <w:r>
        <w:rPr>
          <w:lang w:eastAsia="ru-RU"/>
        </w:rPr>
        <w:t xml:space="preserve">ормациях денежного обращения, </w:t>
      </w:r>
      <w:r w:rsidRPr="00B96F5A">
        <w:rPr>
          <w:lang w:eastAsia="ru-RU"/>
        </w:rPr>
        <w:t xml:space="preserve">следует искать ее причины. </w:t>
      </w:r>
    </w:p>
    <w:p w:rsidR="00476629" w:rsidRPr="00B96F5A" w:rsidRDefault="00476629" w:rsidP="00B96F5A">
      <w:pPr>
        <w:rPr>
          <w:lang w:eastAsia="ru-RU"/>
        </w:rPr>
      </w:pPr>
      <w:r w:rsidRPr="00B96F5A">
        <w:rPr>
          <w:lang w:eastAsia="ru-RU"/>
        </w:rPr>
        <w:t>Во-первых, из-за неправильной денежной политики центрального банка в обращении появляется избыточная, не о</w:t>
      </w:r>
      <w:r>
        <w:rPr>
          <w:lang w:eastAsia="ru-RU"/>
        </w:rPr>
        <w:t>беспеченная товарами денежная масса</w:t>
      </w:r>
      <w:r w:rsidRPr="00B96F5A">
        <w:rPr>
          <w:lang w:eastAsia="ru-RU"/>
        </w:rPr>
        <w:t>.</w:t>
      </w:r>
    </w:p>
    <w:p w:rsidR="00476629" w:rsidRPr="00B96F5A" w:rsidRDefault="00476629" w:rsidP="00B96F5A">
      <w:pPr>
        <w:rPr>
          <w:lang w:eastAsia="ru-RU"/>
        </w:rPr>
      </w:pPr>
      <w:r w:rsidRPr="00B96F5A">
        <w:rPr>
          <w:lang w:eastAsia="ru-RU"/>
        </w:rPr>
        <w:t>Если государство, стараясь подстегнуть производство, прибегает к экономически необоснованной денежной эмиссии и подключает центральный банк к решению текущих проблем, то велика вероятность, что увеличение денежной массы выйдет за пределы долгосрочного равновесия денежного рынка. Вместо того, чтобы оберегать хозяйство от инфляции, центральный банк может наводнить экономику излишними деньгами, что способствует развитию инфляционного процесса.</w:t>
      </w:r>
    </w:p>
    <w:p w:rsidR="00476629" w:rsidRPr="00B96F5A" w:rsidRDefault="00476629" w:rsidP="00B96F5A">
      <w:pPr>
        <w:rPr>
          <w:lang w:eastAsia="ru-RU"/>
        </w:rPr>
      </w:pPr>
      <w:r>
        <w:rPr>
          <w:lang w:eastAsia="ru-RU"/>
        </w:rPr>
        <w:t xml:space="preserve">Во-вторых, бюджетный </w:t>
      </w:r>
      <w:r w:rsidRPr="00B96F5A">
        <w:rPr>
          <w:lang w:eastAsia="ru-RU"/>
        </w:rPr>
        <w:t>дефицит неминуемо ведет к инфляции. Однако ее темпы зависят от организации покрытия бюджетного дефицита. Там, где на центральный банк смотрят как на подразделение министерства финансов</w:t>
      </w:r>
      <w:r>
        <w:rPr>
          <w:lang w:eastAsia="ru-RU"/>
        </w:rPr>
        <w:t>,</w:t>
      </w:r>
      <w:r w:rsidRPr="00B96F5A">
        <w:rPr>
          <w:lang w:eastAsia="ru-RU"/>
        </w:rPr>
        <w:t xml:space="preserve"> и отсутствует обоснованная стратегия, дефицит финансируется посредством денежной эмиссии, что ведет к резкому ускорению инфляции.</w:t>
      </w:r>
    </w:p>
    <w:p w:rsidR="00476629" w:rsidRPr="00B96F5A" w:rsidRDefault="00476629" w:rsidP="00B96F5A">
      <w:pPr>
        <w:rPr>
          <w:lang w:eastAsia="ru-RU"/>
        </w:rPr>
      </w:pPr>
      <w:r>
        <w:rPr>
          <w:lang w:eastAsia="ru-RU"/>
        </w:rPr>
        <w:t xml:space="preserve">Другая возможность покрытия бюджетного дефицита - </w:t>
      </w:r>
      <w:r w:rsidRPr="00B96F5A">
        <w:rPr>
          <w:lang w:eastAsia="ru-RU"/>
        </w:rPr>
        <w:t>регулярные</w:t>
      </w:r>
      <w:r>
        <w:rPr>
          <w:lang w:eastAsia="ru-RU"/>
        </w:rPr>
        <w:t xml:space="preserve"> займы правительства в центральн</w:t>
      </w:r>
      <w:r w:rsidRPr="00B96F5A">
        <w:rPr>
          <w:lang w:eastAsia="ru-RU"/>
        </w:rPr>
        <w:t>ом банке. В этом случае инфляция все равно неизбежна, хотя протекает несколько медленнее и в более цивилизованных формах. Допустим, что правительство одолжило в центральном банке определенное количество денег, обязавшись вернуть ссуду с процентами через год. Полностью выполнив свое обещание и расплатившись с центральным банком, оно вновь обращается к нему за кредитом и повторяет такую операцию из года в год. Несмотря на то, что деньги время от времени возвращаются обратно в центральный банк, заметна кредитная эмиссия, постепенно проис</w:t>
      </w:r>
      <w:r>
        <w:rPr>
          <w:lang w:eastAsia="ru-RU"/>
        </w:rPr>
        <w:t>ходит разбухание денежной массы. В результате этих действий правительства и</w:t>
      </w:r>
      <w:r w:rsidRPr="00B96F5A">
        <w:rPr>
          <w:lang w:eastAsia="ru-RU"/>
        </w:rPr>
        <w:t>нфляция получает дополнительный импульс.</w:t>
      </w:r>
    </w:p>
    <w:p w:rsidR="00476629" w:rsidRPr="00B96F5A" w:rsidRDefault="00476629" w:rsidP="00B96F5A">
      <w:pPr>
        <w:rPr>
          <w:lang w:eastAsia="ru-RU"/>
        </w:rPr>
      </w:pPr>
      <w:r>
        <w:rPr>
          <w:lang w:eastAsia="ru-RU"/>
        </w:rPr>
        <w:t xml:space="preserve">Существует </w:t>
      </w:r>
      <w:r w:rsidRPr="00B96F5A">
        <w:rPr>
          <w:lang w:eastAsia="ru-RU"/>
        </w:rPr>
        <w:t>и третий вариант покрытия дефицита, когда правительство вынуждено размещать свои долговые обязательства где угодно, кроме центрального банка собственной страны. Подобная ситуация возникает там, где центральные банки незав</w:t>
      </w:r>
      <w:r>
        <w:rPr>
          <w:lang w:eastAsia="ru-RU"/>
        </w:rPr>
        <w:t xml:space="preserve">исимы от исполнительной власти и </w:t>
      </w:r>
      <w:r w:rsidRPr="00B96F5A">
        <w:rPr>
          <w:lang w:eastAsia="ru-RU"/>
        </w:rPr>
        <w:t>наделены большими правами</w:t>
      </w:r>
      <w:r>
        <w:rPr>
          <w:lang w:eastAsia="ru-RU"/>
        </w:rPr>
        <w:t>.</w:t>
      </w:r>
      <w:r w:rsidRPr="00B96F5A">
        <w:rPr>
          <w:lang w:eastAsia="ru-RU"/>
        </w:rPr>
        <w:t xml:space="preserve"> Они отказывают правительству и дают ему кредиты только в исключительных, специально оговоренных законом случаях. Правительство может выпускать займы, т. е. брать в долг деньги у своих и иностранных граждан, корпораций, коммерческих банков, фондов и т. п.</w:t>
      </w:r>
    </w:p>
    <w:p w:rsidR="00476629" w:rsidRDefault="00476629" w:rsidP="00B96F5A">
      <w:pPr>
        <w:rPr>
          <w:lang w:eastAsia="ru-RU"/>
        </w:rPr>
      </w:pPr>
      <w:r w:rsidRPr="00B96F5A">
        <w:rPr>
          <w:lang w:eastAsia="ru-RU"/>
        </w:rPr>
        <w:t>Вручая бывшим обладателям сбережений свои долговые расписки, государство забирает денежные ресурсы, которые могли бы стать инвестициями. Это значит, что при таком способе покрытия дефицита инвестиционный спрос удовлетворяется далеко не полностью.</w:t>
      </w:r>
    </w:p>
    <w:p w:rsidR="00476629" w:rsidRDefault="00476629" w:rsidP="00B96F5A">
      <w:r>
        <w:rPr>
          <w:lang w:eastAsia="ru-RU"/>
        </w:rPr>
        <w:t xml:space="preserve">Во-вторых, некоторые производители благ специально поддерживают </w:t>
      </w:r>
      <w:r w:rsidRPr="005A4985">
        <w:t>несоответствие совокупного спроса и предложения в целях обеспечения своего контроля над ценообразованием.</w:t>
      </w:r>
    </w:p>
    <w:p w:rsidR="00476629" w:rsidRPr="005A4985" w:rsidRDefault="00476629" w:rsidP="00B96F5A">
      <w:pPr>
        <w:rPr>
          <w:i/>
        </w:rPr>
      </w:pPr>
      <w:r>
        <w:t xml:space="preserve">В-третьих, существует явление </w:t>
      </w:r>
      <w:r w:rsidRPr="005A4985">
        <w:rPr>
          <w:i/>
        </w:rPr>
        <w:t>«импортируемой инфляции</w:t>
      </w:r>
      <w:r>
        <w:rPr>
          <w:i/>
        </w:rPr>
        <w:t xml:space="preserve">», </w:t>
      </w:r>
      <w:r>
        <w:t>обусловленной избыточным притоком в страну иностранной валюты и повышением цен на импортные товары. При избыточном притоке иностранной валюты происходит разбухание денежной массы кредитных институтов, возникает кредитная экспансия, которая ведет также к возникновению инфляции.</w:t>
      </w:r>
    </w:p>
    <w:p w:rsidR="00476629" w:rsidRPr="001E545A" w:rsidRDefault="00476629" w:rsidP="00813186">
      <w:r w:rsidRPr="001E545A">
        <w:rPr>
          <w:color w:val="000000"/>
        </w:rPr>
        <w:t xml:space="preserve">В зависимости от причин возникновения роста цен и обесценивания денег можно выделить </w:t>
      </w:r>
      <w:r>
        <w:rPr>
          <w:i/>
          <w:color w:val="000000"/>
        </w:rPr>
        <w:t>инфляцию спроса, инфляцию</w:t>
      </w:r>
      <w:r w:rsidRPr="001E545A">
        <w:rPr>
          <w:i/>
          <w:color w:val="000000"/>
        </w:rPr>
        <w:t xml:space="preserve"> </w:t>
      </w:r>
      <w:r>
        <w:rPr>
          <w:i/>
          <w:color w:val="000000"/>
        </w:rPr>
        <w:t>издержек, инфляцию зарплат; «административную инфляцию</w:t>
      </w:r>
      <w:r w:rsidRPr="001E545A">
        <w:rPr>
          <w:i/>
          <w:color w:val="000000"/>
        </w:rPr>
        <w:t>».</w:t>
      </w:r>
    </w:p>
    <w:p w:rsidR="00476629" w:rsidRDefault="00476629" w:rsidP="00813186">
      <w:pPr>
        <w:rPr>
          <w:color w:val="000000"/>
        </w:rPr>
      </w:pPr>
      <w:r w:rsidRPr="001E545A">
        <w:rPr>
          <w:color w:val="000000"/>
        </w:rPr>
        <w:t xml:space="preserve"> «Административная инфляция» </w:t>
      </w:r>
      <w:r>
        <w:rPr>
          <w:color w:val="000000"/>
        </w:rPr>
        <w:t xml:space="preserve">создается </w:t>
      </w:r>
      <w:r w:rsidRPr="001E545A">
        <w:rPr>
          <w:color w:val="000000"/>
        </w:rPr>
        <w:t xml:space="preserve">государственными органами, различными союзами и объединениями, </w:t>
      </w:r>
      <w:r>
        <w:rPr>
          <w:color w:val="000000"/>
        </w:rPr>
        <w:t xml:space="preserve">и проявляется в повышении </w:t>
      </w:r>
      <w:r w:rsidRPr="001E545A">
        <w:rPr>
          <w:color w:val="000000"/>
        </w:rPr>
        <w:t>тарифов на железнодорожные перевозки, коммунальные услуги</w:t>
      </w:r>
      <w:r>
        <w:rPr>
          <w:color w:val="000000"/>
        </w:rPr>
        <w:t>,</w:t>
      </w:r>
      <w:r w:rsidRPr="001E545A">
        <w:rPr>
          <w:color w:val="000000"/>
        </w:rPr>
        <w:t xml:space="preserve"> </w:t>
      </w:r>
      <w:r>
        <w:rPr>
          <w:color w:val="000000"/>
        </w:rPr>
        <w:t>почтовые тарифы</w:t>
      </w:r>
      <w:r w:rsidRPr="001E545A">
        <w:rPr>
          <w:color w:val="000000"/>
        </w:rPr>
        <w:t>,  увеличении ставок импортных пошлин и др. Поднимая цены в ключевых отраслях «административная инфляция» стимулирует «инфляцию издержек».</w:t>
      </w:r>
      <w:r>
        <w:rPr>
          <w:rStyle w:val="ab"/>
          <w:color w:val="000000"/>
        </w:rPr>
        <w:footnoteReference w:id="3"/>
      </w:r>
      <w:r w:rsidRPr="001E545A">
        <w:rPr>
          <w:color w:val="000000"/>
        </w:rPr>
        <w:t xml:space="preserve"> Под инфляцией издержек подразумевается такой механизм формирования цен, при котором их рост определяется не увеличением спроса, а повышением затрат</w:t>
      </w:r>
      <w:r>
        <w:rPr>
          <w:color w:val="000000"/>
        </w:rPr>
        <w:t xml:space="preserve">. </w:t>
      </w:r>
      <w:r w:rsidRPr="001E545A">
        <w:rPr>
          <w:color w:val="000000"/>
        </w:rPr>
        <w:t>Инфляция зарплат близка по характеру к «административной инфляции и «инфляции издержек», так как обуславливается повышением уровня заработной платы, что приводит к росту денежной массы и увеличению издержек производства, что в итоге провоцирует рост цен на товары. Соответственно рост цен</w:t>
      </w:r>
      <w:r>
        <w:rPr>
          <w:color w:val="000000"/>
        </w:rPr>
        <w:t xml:space="preserve"> на товары повседневного спроса</w:t>
      </w:r>
      <w:r w:rsidRPr="001E545A">
        <w:rPr>
          <w:color w:val="000000"/>
        </w:rPr>
        <w:t xml:space="preserve"> вызывает необходимость индексации заработной платы</w:t>
      </w:r>
      <w:r>
        <w:rPr>
          <w:color w:val="000000"/>
        </w:rPr>
        <w:t xml:space="preserve"> в соответствие с ростом цен</w:t>
      </w:r>
      <w:r w:rsidRPr="001E545A">
        <w:rPr>
          <w:color w:val="000000"/>
        </w:rPr>
        <w:t xml:space="preserve">. Выпуск </w:t>
      </w:r>
      <w:r>
        <w:rPr>
          <w:color w:val="000000"/>
        </w:rPr>
        <w:t>в обращение дополнительных</w:t>
      </w:r>
      <w:r w:rsidRPr="001E545A">
        <w:rPr>
          <w:color w:val="000000"/>
        </w:rPr>
        <w:t xml:space="preserve"> средств </w:t>
      </w:r>
      <w:r>
        <w:rPr>
          <w:color w:val="000000"/>
        </w:rPr>
        <w:t xml:space="preserve">для оплаты труда </w:t>
      </w:r>
      <w:r w:rsidRPr="001E545A">
        <w:rPr>
          <w:color w:val="000000"/>
        </w:rPr>
        <w:t xml:space="preserve">создает превышение спроса над предложением,  что приводит к росту цен, </w:t>
      </w:r>
      <w:r>
        <w:rPr>
          <w:color w:val="000000"/>
        </w:rPr>
        <w:t xml:space="preserve">т.е. </w:t>
      </w:r>
      <w:r w:rsidRPr="001E545A">
        <w:rPr>
          <w:color w:val="000000"/>
        </w:rPr>
        <w:t xml:space="preserve">порождает инфляцию спроса.  </w:t>
      </w:r>
    </w:p>
    <w:p w:rsidR="00476629" w:rsidRPr="00EF2BE8" w:rsidRDefault="00476629" w:rsidP="00813186">
      <w:pPr>
        <w:overflowPunct/>
        <w:autoSpaceDE/>
        <w:autoSpaceDN/>
        <w:adjustRightInd/>
        <w:ind w:firstLine="0"/>
        <w:rPr>
          <w:color w:val="000000"/>
        </w:rPr>
      </w:pPr>
      <w:r>
        <w:rPr>
          <w:color w:val="000000"/>
        </w:rPr>
        <w:br w:type="page"/>
      </w:r>
    </w:p>
    <w:p w:rsidR="00476629" w:rsidRPr="001E545A" w:rsidRDefault="00476629" w:rsidP="00813186">
      <w:pPr>
        <w:pStyle w:val="10"/>
      </w:pPr>
      <w:bookmarkStart w:id="6" w:name="_Toc247058579"/>
      <w:bookmarkStart w:id="7" w:name="_Toc247662951"/>
      <w:r>
        <w:t xml:space="preserve">1.2. </w:t>
      </w:r>
      <w:r w:rsidRPr="001E545A">
        <w:t>Монетарные и немонетарные концепции инфляции. Последствия  инфляции.</w:t>
      </w:r>
      <w:bookmarkEnd w:id="6"/>
      <w:bookmarkEnd w:id="7"/>
    </w:p>
    <w:p w:rsidR="00476629" w:rsidRDefault="00476629" w:rsidP="00813186">
      <w:pPr>
        <w:rPr>
          <w:color w:val="000000"/>
        </w:rPr>
      </w:pPr>
    </w:p>
    <w:p w:rsidR="00476629" w:rsidRPr="001E545A" w:rsidRDefault="00476629" w:rsidP="00453B1E">
      <w:pPr>
        <w:rPr>
          <w:b/>
          <w:color w:val="000000"/>
        </w:rPr>
      </w:pPr>
      <w:r w:rsidRPr="001E545A">
        <w:rPr>
          <w:color w:val="000000"/>
        </w:rPr>
        <w:t xml:space="preserve">При </w:t>
      </w:r>
      <w:r>
        <w:rPr>
          <w:color w:val="000000"/>
        </w:rPr>
        <w:t xml:space="preserve">длительном сохранении </w:t>
      </w:r>
      <w:r w:rsidRPr="001E545A">
        <w:rPr>
          <w:color w:val="000000"/>
        </w:rPr>
        <w:t xml:space="preserve">высокой инфляции </w:t>
      </w:r>
      <w:r>
        <w:rPr>
          <w:color w:val="000000"/>
        </w:rPr>
        <w:t xml:space="preserve">стираются ее особенности и </w:t>
      </w:r>
      <w:r w:rsidRPr="001E545A">
        <w:rPr>
          <w:color w:val="000000"/>
        </w:rPr>
        <w:t>невозможно определить, к какому типу она относится. Факторы инфляции спроса и инфляции издер</w:t>
      </w:r>
      <w:r w:rsidRPr="001E545A">
        <w:rPr>
          <w:color w:val="000000"/>
        </w:rPr>
        <w:softHyphen/>
        <w:t xml:space="preserve">жек переплетаются и усиливают друг друга. В связи с этим в теории инфляции выделяются два направления </w:t>
      </w:r>
      <w:r w:rsidRPr="001E545A">
        <w:rPr>
          <w:b/>
          <w:color w:val="000000"/>
        </w:rPr>
        <w:t>— моне</w:t>
      </w:r>
      <w:r w:rsidRPr="001E545A">
        <w:rPr>
          <w:b/>
          <w:color w:val="000000"/>
        </w:rPr>
        <w:softHyphen/>
        <w:t xml:space="preserve">тарное и немонетарное </w:t>
      </w:r>
      <w:r w:rsidRPr="001E545A">
        <w:rPr>
          <w:color w:val="000000"/>
        </w:rPr>
        <w:t>толкование происхождения инфляции.</w:t>
      </w:r>
    </w:p>
    <w:p w:rsidR="00476629" w:rsidRPr="001E545A" w:rsidRDefault="00476629" w:rsidP="00813186">
      <w:pPr>
        <w:rPr>
          <w:color w:val="000000"/>
        </w:rPr>
      </w:pPr>
      <w:r w:rsidRPr="001E545A">
        <w:t>В соответствии с монетарным подходом инфляция -</w:t>
      </w:r>
      <w:r w:rsidRPr="001E545A">
        <w:rPr>
          <w:color w:val="000000"/>
        </w:rPr>
        <w:t xml:space="preserve"> переполнение ка</w:t>
      </w:r>
      <w:r w:rsidRPr="001E545A">
        <w:rPr>
          <w:color w:val="000000"/>
        </w:rPr>
        <w:softHyphen/>
        <w:t xml:space="preserve">налов обращения избыточным объемом денежной массы над товарной, что вызывает рост общего уровня цен. </w:t>
      </w:r>
    </w:p>
    <w:p w:rsidR="00476629" w:rsidRPr="001E545A" w:rsidRDefault="00476629" w:rsidP="00813186">
      <w:r w:rsidRPr="001E545A">
        <w:t xml:space="preserve">Для анализа связей денежного предложения и спроса предприятий, населения, бюджета, финансового рынка, банков применяются различные формулы. Для объяснения динамики цен часто </w:t>
      </w:r>
      <w:r>
        <w:t xml:space="preserve">ссылаются на уравнение обмена Ирвинга </w:t>
      </w:r>
      <w:r w:rsidRPr="001E545A">
        <w:t>Фишера:</w:t>
      </w:r>
    </w:p>
    <w:p w:rsidR="00476629" w:rsidRPr="001E545A" w:rsidRDefault="00476629" w:rsidP="00813186">
      <w:pPr>
        <w:rPr>
          <w:b/>
        </w:rPr>
      </w:pPr>
      <w:r w:rsidRPr="001E545A">
        <w:rPr>
          <w:b/>
        </w:rPr>
        <w:t xml:space="preserve">                                                   </w:t>
      </w:r>
      <w:r w:rsidRPr="001E545A">
        <w:rPr>
          <w:bCs/>
          <w:lang w:val="en-US"/>
        </w:rPr>
        <w:t>MV</w:t>
      </w:r>
      <w:r w:rsidRPr="001E545A">
        <w:rPr>
          <w:bCs/>
        </w:rPr>
        <w:t>=</w:t>
      </w:r>
      <w:r w:rsidRPr="001E545A">
        <w:rPr>
          <w:bCs/>
          <w:lang w:val="en-US"/>
        </w:rPr>
        <w:t>PQ</w:t>
      </w:r>
      <w:r w:rsidRPr="001E545A">
        <w:rPr>
          <w:bCs/>
        </w:rPr>
        <w:t xml:space="preserve">,                                               (3)                                                                                                  </w:t>
      </w:r>
    </w:p>
    <w:p w:rsidR="00476629" w:rsidRPr="001E545A" w:rsidRDefault="00476629" w:rsidP="00813186">
      <w:r w:rsidRPr="001E545A">
        <w:t xml:space="preserve"> М – денежная масса в обращении, </w:t>
      </w:r>
      <w:r w:rsidRPr="001E545A">
        <w:rPr>
          <w:lang w:val="en-US"/>
        </w:rPr>
        <w:t>V</w:t>
      </w:r>
      <w:r w:rsidRPr="001E545A">
        <w:t xml:space="preserve">- скорость обращения денег, Р – уровень цен, </w:t>
      </w:r>
      <w:r w:rsidRPr="001E545A">
        <w:rPr>
          <w:lang w:val="en-US"/>
        </w:rPr>
        <w:t>Q</w:t>
      </w:r>
      <w:r w:rsidRPr="001E545A">
        <w:t xml:space="preserve">- национальный продукт. </w:t>
      </w:r>
    </w:p>
    <w:p w:rsidR="00476629" w:rsidRPr="001E545A" w:rsidRDefault="00476629" w:rsidP="00813186">
      <w:r w:rsidRPr="001E545A">
        <w:rPr>
          <w:color w:val="000000"/>
        </w:rPr>
        <w:t>М</w:t>
      </w:r>
      <w:r>
        <w:rPr>
          <w:color w:val="000000"/>
        </w:rPr>
        <w:t>онетарная концепция рассматривае</w:t>
      </w:r>
      <w:r w:rsidRPr="001E545A">
        <w:rPr>
          <w:color w:val="000000"/>
        </w:rPr>
        <w:t>т экономику с гиб</w:t>
      </w:r>
      <w:r w:rsidRPr="001E545A">
        <w:rPr>
          <w:color w:val="000000"/>
        </w:rPr>
        <w:softHyphen/>
        <w:t xml:space="preserve">кими ценами в к </w:t>
      </w:r>
      <w:r>
        <w:rPr>
          <w:color w:val="000000"/>
        </w:rPr>
        <w:t>неизменном объеме производ</w:t>
      </w:r>
      <w:r>
        <w:rPr>
          <w:color w:val="000000"/>
        </w:rPr>
        <w:softHyphen/>
        <w:t>ства</w:t>
      </w:r>
      <w:r w:rsidRPr="001E545A">
        <w:rPr>
          <w:color w:val="000000"/>
        </w:rPr>
        <w:t xml:space="preserve"> и считают инфляцию порождением чисто денежных факторов. В качестве основных причин инфляции сторонники монетарного подхода выделяют следующие:</w:t>
      </w:r>
      <w:r w:rsidRPr="001E545A">
        <w:t xml:space="preserve"> </w:t>
      </w:r>
      <w:r w:rsidRPr="001E545A">
        <w:rPr>
          <w:color w:val="000000"/>
        </w:rPr>
        <w:t>рост денежной массы</w:t>
      </w:r>
      <w:r>
        <w:rPr>
          <w:color w:val="000000"/>
        </w:rPr>
        <w:t>,</w:t>
      </w:r>
      <w:r w:rsidRPr="001E545A">
        <w:rPr>
          <w:color w:val="000000"/>
        </w:rPr>
        <w:t xml:space="preserve"> </w:t>
      </w:r>
      <w:r>
        <w:rPr>
          <w:color w:val="000000"/>
        </w:rPr>
        <w:t>превы</w:t>
      </w:r>
      <w:r>
        <w:rPr>
          <w:color w:val="000000"/>
        </w:rPr>
        <w:softHyphen/>
        <w:t>шающий</w:t>
      </w:r>
      <w:r w:rsidRPr="001E545A">
        <w:rPr>
          <w:color w:val="000000"/>
        </w:rPr>
        <w:t xml:space="preserve"> рост объем</w:t>
      </w:r>
      <w:r>
        <w:rPr>
          <w:color w:val="000000"/>
        </w:rPr>
        <w:t>а совокупного производства,</w:t>
      </w:r>
      <w:r w:rsidRPr="001E545A">
        <w:rPr>
          <w:color w:val="000000"/>
        </w:rPr>
        <w:t xml:space="preserve"> рост скорости денежного обращения  превышает рост объема совокупного производ</w:t>
      </w:r>
      <w:r w:rsidRPr="001E545A">
        <w:rPr>
          <w:color w:val="000000"/>
        </w:rPr>
        <w:softHyphen/>
        <w:t>ства, что может возникнуть при уменьшении спроса на реальные денежные запасы.</w:t>
      </w:r>
      <w:r w:rsidRPr="001E545A">
        <w:t xml:space="preserve"> </w:t>
      </w:r>
      <w:r w:rsidRPr="001E545A">
        <w:rPr>
          <w:color w:val="000000"/>
        </w:rPr>
        <w:t>При высокой инфляции обе эти причины действуют одновременно, ус</w:t>
      </w:r>
      <w:r w:rsidRPr="001E545A">
        <w:rPr>
          <w:color w:val="000000"/>
        </w:rPr>
        <w:softHyphen/>
        <w:t>коряя темп роста уровня цен. Аналогичное воздействие на ускорение тем</w:t>
      </w:r>
      <w:r w:rsidRPr="001E545A">
        <w:rPr>
          <w:color w:val="000000"/>
        </w:rPr>
        <w:softHyphen/>
        <w:t>пов инфляции могут оказать инфляционные ожидания.</w:t>
      </w:r>
      <w:r>
        <w:rPr>
          <w:rStyle w:val="ab"/>
          <w:color w:val="000000"/>
        </w:rPr>
        <w:footnoteReference w:id="4"/>
      </w:r>
    </w:p>
    <w:p w:rsidR="00476629" w:rsidRDefault="00476629" w:rsidP="00813186">
      <w:r w:rsidRPr="001E545A">
        <w:t>Монетаризм признает</w:t>
      </w:r>
      <w:r>
        <w:t xml:space="preserve"> лишь денежные факторы инфляции. Потом Стэнли </w:t>
      </w:r>
      <w:r w:rsidRPr="001E545A">
        <w:t>Фишер выявил неопределенность связи между ростом денежной массы и инфляции, ссылаясь на опыт США в первой половине 1980-х годов</w:t>
      </w:r>
      <w:r>
        <w:t>, когда</w:t>
      </w:r>
      <w:r w:rsidRPr="001E545A">
        <w:t xml:space="preserve"> темп инфляции снижался в условиях увеличения объема денежного обращения. </w:t>
      </w:r>
    </w:p>
    <w:p w:rsidR="00476629" w:rsidRPr="001E545A" w:rsidRDefault="00476629" w:rsidP="00813186">
      <w:r w:rsidRPr="001E545A">
        <w:rPr>
          <w:color w:val="000000"/>
        </w:rPr>
        <w:t xml:space="preserve">Сторонники </w:t>
      </w:r>
      <w:r w:rsidRPr="001E545A">
        <w:rPr>
          <w:b/>
          <w:color w:val="000000"/>
        </w:rPr>
        <w:t>немонетарной концепции</w:t>
      </w:r>
      <w:r w:rsidRPr="001E545A">
        <w:rPr>
          <w:color w:val="000000"/>
        </w:rPr>
        <w:t xml:space="preserve"> инфляции считают, что превыше</w:t>
      </w:r>
      <w:r w:rsidRPr="001E545A">
        <w:rPr>
          <w:color w:val="000000"/>
        </w:rPr>
        <w:softHyphen/>
        <w:t>ние темпов роста денежной массы и скорости денег над ростом производ</w:t>
      </w:r>
      <w:r w:rsidRPr="001E545A">
        <w:rPr>
          <w:color w:val="000000"/>
        </w:rPr>
        <w:softHyphen/>
        <w:t>ства является не причиной, а необходимым условием инфляции. Причины же инфляции они видят в следующем:</w:t>
      </w:r>
    </w:p>
    <w:p w:rsidR="00476629" w:rsidRPr="001E545A" w:rsidRDefault="00476629" w:rsidP="00C863DA">
      <w:pPr>
        <w:numPr>
          <w:ilvl w:val="0"/>
          <w:numId w:val="10"/>
        </w:numPr>
      </w:pPr>
      <w:r w:rsidRPr="001E545A">
        <w:rPr>
          <w:color w:val="000000"/>
        </w:rPr>
        <w:t>В росте издержек производства, при котором увеличение заработной платы обгоняет рост производительности труда, а повышение налогов об</w:t>
      </w:r>
      <w:r w:rsidRPr="001E545A">
        <w:rPr>
          <w:color w:val="000000"/>
        </w:rPr>
        <w:softHyphen/>
        <w:t>гоняет темп прироста реального дохода.</w:t>
      </w:r>
    </w:p>
    <w:p w:rsidR="00476629" w:rsidRPr="001E545A" w:rsidRDefault="00476629" w:rsidP="00C863DA">
      <w:pPr>
        <w:numPr>
          <w:ilvl w:val="0"/>
          <w:numId w:val="10"/>
        </w:numPr>
      </w:pPr>
      <w:r w:rsidRPr="001E545A">
        <w:rPr>
          <w:color w:val="000000"/>
        </w:rPr>
        <w:t>В несоответствии структурных изменений в совокупном спросе структурным изменениям в совокупном предложении.</w:t>
      </w:r>
    </w:p>
    <w:p w:rsidR="00476629" w:rsidRPr="001E545A" w:rsidRDefault="00476629" w:rsidP="00C863DA">
      <w:pPr>
        <w:numPr>
          <w:ilvl w:val="0"/>
          <w:numId w:val="10"/>
        </w:numPr>
      </w:pPr>
      <w:r w:rsidRPr="001E545A">
        <w:rPr>
          <w:color w:val="000000"/>
        </w:rPr>
        <w:t>В сохранении монопольной власти фирм, в преобладании олигополистической структуры рынка, в существовании монополизма профсоюзов.</w:t>
      </w:r>
    </w:p>
    <w:p w:rsidR="00476629" w:rsidRDefault="00476629" w:rsidP="00813186">
      <w:pPr>
        <w:rPr>
          <w:color w:val="000000"/>
        </w:rPr>
      </w:pPr>
      <w:r w:rsidRPr="001E545A">
        <w:rPr>
          <w:color w:val="000000"/>
        </w:rPr>
        <w:t>Итак, причины инфляции лежат не только на стороне проблем денеж</w:t>
      </w:r>
      <w:r w:rsidRPr="001E545A">
        <w:rPr>
          <w:color w:val="000000"/>
        </w:rPr>
        <w:softHyphen/>
        <w:t xml:space="preserve">ного обращения, но и на стороне структурных проблем экономического развития. Чем выше темпы инфляции, тем ниже реальная заработная плата. </w:t>
      </w:r>
    </w:p>
    <w:p w:rsidR="00476629" w:rsidRDefault="00476629" w:rsidP="00813186">
      <w:pPr>
        <w:rPr>
          <w:color w:val="000000"/>
        </w:rPr>
      </w:pPr>
      <w:r w:rsidRPr="001E545A">
        <w:rPr>
          <w:color w:val="000000"/>
        </w:rPr>
        <w:t xml:space="preserve">С середины 90-х гг. </w:t>
      </w:r>
      <w:r w:rsidRPr="001E545A">
        <w:rPr>
          <w:color w:val="000000"/>
          <w:lang w:val="en-US"/>
        </w:rPr>
        <w:t>XX</w:t>
      </w:r>
      <w:r w:rsidRPr="001E545A">
        <w:rPr>
          <w:color w:val="000000"/>
        </w:rPr>
        <w:t xml:space="preserve"> столетия проблема инфляции урегулирована в странах с устойчивой и развитой рыночной экономикой (в США и Западной Европе). Утратив популярность в экономической науке этих стран, дискуссии о монетарном и немонетарном происхождении инфляции приобрели актуальность в странах Восточной Европы и, особенно, в России.</w:t>
      </w:r>
      <w:r>
        <w:rPr>
          <w:rStyle w:val="ab"/>
          <w:color w:val="000000"/>
        </w:rPr>
        <w:footnoteReference w:id="5"/>
      </w:r>
      <w:r w:rsidRPr="001E545A">
        <w:rPr>
          <w:color w:val="000000"/>
        </w:rPr>
        <w:t xml:space="preserve"> Данные теории инфляции помогают не только глубже изучить монетарные и немонетарные причины инфляции, но и выработать эффективные антиинфляционные программы.</w:t>
      </w:r>
    </w:p>
    <w:p w:rsidR="00476629" w:rsidRPr="005A08F2" w:rsidRDefault="00476629" w:rsidP="00813186">
      <w:pPr>
        <w:overflowPunct/>
        <w:autoSpaceDE/>
        <w:autoSpaceDN/>
        <w:adjustRightInd/>
        <w:ind w:firstLine="0"/>
        <w:rPr>
          <w:color w:val="000000"/>
          <w:lang w:val="en-US"/>
        </w:rPr>
      </w:pPr>
      <w:r>
        <w:rPr>
          <w:color w:val="000000"/>
        </w:rPr>
        <w:br w:type="page"/>
      </w:r>
    </w:p>
    <w:p w:rsidR="00476629" w:rsidRPr="001E545A" w:rsidRDefault="00476629" w:rsidP="00813186">
      <w:pPr>
        <w:pStyle w:val="10"/>
      </w:pPr>
      <w:r w:rsidRPr="001E545A">
        <w:rPr>
          <w:color w:val="000000"/>
        </w:rPr>
        <w:t xml:space="preserve"> </w:t>
      </w:r>
      <w:bookmarkStart w:id="8" w:name="_Toc247058580"/>
      <w:bookmarkStart w:id="9" w:name="_Toc247662952"/>
      <w:r>
        <w:rPr>
          <w:color w:val="000000"/>
        </w:rPr>
        <w:t xml:space="preserve">Глава </w:t>
      </w:r>
      <w:r>
        <w:rPr>
          <w:color w:val="000000"/>
          <w:lang w:val="en-US"/>
        </w:rPr>
        <w:t>II</w:t>
      </w:r>
      <w:r>
        <w:rPr>
          <w:color w:val="000000"/>
        </w:rPr>
        <w:t xml:space="preserve">  </w:t>
      </w:r>
      <w:r w:rsidRPr="001E545A">
        <w:t>Антиинфляционная политика государства.</w:t>
      </w:r>
      <w:bookmarkEnd w:id="8"/>
      <w:bookmarkEnd w:id="9"/>
    </w:p>
    <w:p w:rsidR="00476629" w:rsidRPr="001E545A" w:rsidRDefault="00476629" w:rsidP="00813186">
      <w:pPr>
        <w:pStyle w:val="10"/>
      </w:pPr>
      <w:bookmarkStart w:id="10" w:name="_Toc247058581"/>
      <w:bookmarkStart w:id="11" w:name="_Toc247662953"/>
      <w:r>
        <w:t xml:space="preserve">2.1. </w:t>
      </w:r>
      <w:r w:rsidRPr="001E545A">
        <w:t xml:space="preserve">Цели антиинфляционной политики. </w:t>
      </w:r>
      <w:bookmarkEnd w:id="10"/>
      <w:r>
        <w:t>Прямые и косвенные методы борьбы с инфляцией.</w:t>
      </w:r>
      <w:bookmarkEnd w:id="11"/>
    </w:p>
    <w:p w:rsidR="00476629" w:rsidRPr="001E545A" w:rsidRDefault="00476629" w:rsidP="00813186">
      <w:pPr>
        <w:pStyle w:val="31"/>
        <w:spacing w:line="360" w:lineRule="auto"/>
        <w:ind w:left="0" w:firstLine="709"/>
        <w:rPr>
          <w:szCs w:val="28"/>
        </w:rPr>
      </w:pPr>
    </w:p>
    <w:p w:rsidR="00476629" w:rsidRDefault="00476629" w:rsidP="00813186">
      <w:pPr>
        <w:rPr>
          <w:color w:val="000000"/>
          <w:szCs w:val="24"/>
        </w:rPr>
      </w:pPr>
      <w:r>
        <w:rPr>
          <w:szCs w:val="24"/>
        </w:rPr>
        <w:t xml:space="preserve">Опасность инфляции вынуждает страны мира заниматься антиинфляционным регулированием. </w:t>
      </w:r>
      <w:r w:rsidRPr="001122BC">
        <w:rPr>
          <w:szCs w:val="24"/>
        </w:rPr>
        <w:t xml:space="preserve">Антиинфляционная политика </w:t>
      </w:r>
      <w:r>
        <w:rPr>
          <w:szCs w:val="24"/>
        </w:rPr>
        <w:t xml:space="preserve">имеет в арсенале </w:t>
      </w:r>
      <w:r w:rsidRPr="001122BC">
        <w:rPr>
          <w:szCs w:val="24"/>
        </w:rPr>
        <w:t xml:space="preserve">богатый </w:t>
      </w:r>
      <w:r>
        <w:rPr>
          <w:szCs w:val="24"/>
        </w:rPr>
        <w:t xml:space="preserve">выбор </w:t>
      </w:r>
      <w:r w:rsidRPr="001122BC">
        <w:rPr>
          <w:szCs w:val="24"/>
        </w:rPr>
        <w:t>самых разных бюджетных</w:t>
      </w:r>
      <w:r>
        <w:rPr>
          <w:szCs w:val="24"/>
        </w:rPr>
        <w:t xml:space="preserve"> и денежных</w:t>
      </w:r>
      <w:r w:rsidRPr="001122BC">
        <w:rPr>
          <w:szCs w:val="24"/>
        </w:rPr>
        <w:t xml:space="preserve"> мер, программ стабилизации и налоговых  </w:t>
      </w:r>
      <w:r>
        <w:rPr>
          <w:szCs w:val="24"/>
        </w:rPr>
        <w:t>программ</w:t>
      </w:r>
      <w:r w:rsidRPr="001122BC">
        <w:rPr>
          <w:szCs w:val="24"/>
        </w:rPr>
        <w:t>, действий по регулированию и распределению доходов.</w:t>
      </w:r>
      <w:r>
        <w:rPr>
          <w:color w:val="000000"/>
          <w:szCs w:val="24"/>
        </w:rPr>
        <w:t xml:space="preserve"> </w:t>
      </w:r>
    </w:p>
    <w:p w:rsidR="00476629" w:rsidRPr="001122BC" w:rsidRDefault="00476629" w:rsidP="00813186">
      <w:pPr>
        <w:rPr>
          <w:szCs w:val="24"/>
        </w:rPr>
      </w:pPr>
      <w:r w:rsidRPr="001122BC">
        <w:rPr>
          <w:szCs w:val="24"/>
        </w:rPr>
        <w:t>Целями антиинфляционной политики должны быть в первую очередь быть:</w:t>
      </w:r>
    </w:p>
    <w:p w:rsidR="00476629" w:rsidRDefault="00476629" w:rsidP="00C863DA">
      <w:pPr>
        <w:pStyle w:val="12"/>
        <w:numPr>
          <w:ilvl w:val="0"/>
          <w:numId w:val="2"/>
        </w:numPr>
        <w:rPr>
          <w:szCs w:val="24"/>
        </w:rPr>
      </w:pPr>
      <w:r w:rsidRPr="001122BC">
        <w:rPr>
          <w:szCs w:val="24"/>
        </w:rPr>
        <w:t>сокращение инфляционного потенциала</w:t>
      </w:r>
    </w:p>
    <w:p w:rsidR="00476629" w:rsidRPr="001122BC" w:rsidRDefault="00476629" w:rsidP="00C863DA">
      <w:pPr>
        <w:pStyle w:val="12"/>
        <w:numPr>
          <w:ilvl w:val="0"/>
          <w:numId w:val="2"/>
        </w:numPr>
      </w:pPr>
      <w:r w:rsidRPr="001122BC">
        <w:t>предсказуемость динамики инфляции</w:t>
      </w:r>
    </w:p>
    <w:p w:rsidR="00476629" w:rsidRDefault="00476629" w:rsidP="00C863DA">
      <w:pPr>
        <w:pStyle w:val="12"/>
        <w:numPr>
          <w:ilvl w:val="0"/>
          <w:numId w:val="2"/>
        </w:numPr>
      </w:pPr>
      <w:r w:rsidRPr="001122BC">
        <w:t>снижение темпов инфляции</w:t>
      </w:r>
    </w:p>
    <w:p w:rsidR="00476629" w:rsidRDefault="00476629" w:rsidP="00C863DA">
      <w:pPr>
        <w:pStyle w:val="12"/>
        <w:numPr>
          <w:ilvl w:val="0"/>
          <w:numId w:val="2"/>
        </w:numPr>
      </w:pPr>
      <w:r w:rsidRPr="001122BC">
        <w:t>стабилизация цен</w:t>
      </w:r>
    </w:p>
    <w:p w:rsidR="00476629" w:rsidRPr="001122BC" w:rsidRDefault="00476629" w:rsidP="003E4F37">
      <w:pPr>
        <w:pStyle w:val="12"/>
        <w:ind w:left="0"/>
      </w:pPr>
      <w:r>
        <w:t>Как мы видим, в первую очередь необходимо бороться с глубинными причинами возникновения инфляции.</w:t>
      </w:r>
    </w:p>
    <w:p w:rsidR="00476629" w:rsidRPr="008A3F59" w:rsidRDefault="00476629" w:rsidP="00922645">
      <w:r w:rsidRPr="008A3F59">
        <w:t>Цель антиинфляционной политики заключается в том, чтобы сделать инфляцию управляемой, а ее уровень – достаточно умеренным. Для этого используется широкий набор денежно-кредитных, бюджетных, налоговых методов, мероприятия в области политики доходов, а также различные программы стабилизации, включая проведение радикальных денежных реформ.</w:t>
      </w:r>
      <w:r w:rsidRPr="00922645">
        <w:rPr>
          <w:rStyle w:val="ab"/>
          <w:sz w:val="28"/>
        </w:rPr>
        <w:t xml:space="preserve"> </w:t>
      </w:r>
      <w:r>
        <w:rPr>
          <w:rStyle w:val="ab"/>
          <w:sz w:val="28"/>
        </w:rPr>
        <w:footnoteReference w:id="6"/>
      </w:r>
      <w:r w:rsidRPr="008A3F59">
        <w:t xml:space="preserve"> Методы борьбы с инфляцией могут быть прямые и косвенные.</w:t>
      </w:r>
    </w:p>
    <w:p w:rsidR="00476629" w:rsidRPr="008A3F59" w:rsidRDefault="00476629" w:rsidP="00C863DA">
      <w:pPr>
        <w:numPr>
          <w:ilvl w:val="0"/>
          <w:numId w:val="11"/>
        </w:numPr>
      </w:pPr>
      <w:r w:rsidRPr="008A3F59">
        <w:t>Косвенные методы.</w:t>
      </w:r>
    </w:p>
    <w:p w:rsidR="00476629" w:rsidRPr="008A3F59" w:rsidRDefault="00476629" w:rsidP="00C863DA">
      <w:pPr>
        <w:numPr>
          <w:ilvl w:val="0"/>
          <w:numId w:val="12"/>
        </w:numPr>
      </w:pPr>
      <w:r w:rsidRPr="008A3F59">
        <w:t>Регулирование общей массы денег через управление ими центральным банком;</w:t>
      </w:r>
    </w:p>
    <w:p w:rsidR="00476629" w:rsidRPr="008A3F59" w:rsidRDefault="00476629" w:rsidP="00C863DA">
      <w:pPr>
        <w:numPr>
          <w:ilvl w:val="0"/>
          <w:numId w:val="12"/>
        </w:numPr>
      </w:pPr>
      <w:r w:rsidRPr="008A3F59">
        <w:t>Регулирование ссудного и учетного процесса коммерческих банков через управление ими центральным банком;</w:t>
      </w:r>
    </w:p>
    <w:p w:rsidR="00476629" w:rsidRPr="008A3F59" w:rsidRDefault="00476629" w:rsidP="00C863DA">
      <w:pPr>
        <w:numPr>
          <w:ilvl w:val="0"/>
          <w:numId w:val="11"/>
        </w:numPr>
      </w:pPr>
      <w:r w:rsidRPr="008A3F59">
        <w:t>Прямые методы.</w:t>
      </w:r>
    </w:p>
    <w:p w:rsidR="00476629" w:rsidRPr="008A3F59" w:rsidRDefault="00476629" w:rsidP="00C863DA">
      <w:pPr>
        <w:numPr>
          <w:ilvl w:val="0"/>
          <w:numId w:val="13"/>
        </w:numPr>
      </w:pPr>
      <w:r w:rsidRPr="008A3F59">
        <w:t>Прямое и непосредственное регулирование государством кредитов и тем самым - денежной массы;</w:t>
      </w:r>
    </w:p>
    <w:p w:rsidR="00476629" w:rsidRPr="008A3F59" w:rsidRDefault="00476629" w:rsidP="00C863DA">
      <w:pPr>
        <w:numPr>
          <w:ilvl w:val="0"/>
          <w:numId w:val="13"/>
        </w:numPr>
      </w:pPr>
      <w:r w:rsidRPr="008A3F59">
        <w:t>Государственное регулирование цен;</w:t>
      </w:r>
    </w:p>
    <w:p w:rsidR="00476629" w:rsidRPr="008A3F59" w:rsidRDefault="00476629" w:rsidP="00C863DA">
      <w:pPr>
        <w:numPr>
          <w:ilvl w:val="0"/>
          <w:numId w:val="13"/>
        </w:numPr>
      </w:pPr>
      <w:r w:rsidRPr="008A3F59">
        <w:t>Государственное (по соглашению с профсоюзами) регулирование заработной платы;</w:t>
      </w:r>
    </w:p>
    <w:p w:rsidR="00476629" w:rsidRPr="008A3F59" w:rsidRDefault="00476629" w:rsidP="00C863DA">
      <w:pPr>
        <w:numPr>
          <w:ilvl w:val="0"/>
          <w:numId w:val="13"/>
        </w:numPr>
      </w:pPr>
      <w:r w:rsidRPr="008A3F59">
        <w:t>Государственное регулирование внешней торговли, ввоза и вывоза капитала и валютного курса.</w:t>
      </w:r>
    </w:p>
    <w:p w:rsidR="00476629" w:rsidRDefault="00476629" w:rsidP="00813186">
      <w:pPr>
        <w:rPr>
          <w:color w:val="000000"/>
        </w:rPr>
      </w:pPr>
    </w:p>
    <w:p w:rsidR="00476629" w:rsidRDefault="00476629" w:rsidP="00813186">
      <w:r w:rsidRPr="001122BC">
        <w:t xml:space="preserve">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бюджетными средствами может усиливать инфляцию. Если сокращение бюджетного дефицита будет осуществляться путем сокращения государственных расходов, то издержки такой политики лягут на сферу, финансируемую за счет бюджета (предприятия, </w:t>
      </w:r>
      <w:r>
        <w:t>находящиеся на дотации государства</w:t>
      </w:r>
      <w:r w:rsidRPr="001122BC">
        <w:t xml:space="preserve">, бюджетники, социальная сфера). Если она будет осуществляться за счет роста налогов на прибыль и экспортных тарифов, издержки в основном понесут предприниматели и работники </w:t>
      </w:r>
      <w:r>
        <w:t>частных предприятий.</w:t>
      </w:r>
    </w:p>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Default="00476629" w:rsidP="00813186"/>
    <w:p w:rsidR="00476629" w:rsidRPr="001E545A" w:rsidRDefault="00476629" w:rsidP="00813186">
      <w:pPr>
        <w:ind w:firstLine="709"/>
        <w:rPr>
          <w:sz w:val="28"/>
        </w:rPr>
      </w:pPr>
    </w:p>
    <w:p w:rsidR="00476629" w:rsidRPr="001E545A" w:rsidRDefault="00476629" w:rsidP="00813186">
      <w:pPr>
        <w:pStyle w:val="10"/>
      </w:pPr>
      <w:bookmarkStart w:id="12" w:name="_Toc247058582"/>
      <w:bookmarkStart w:id="13" w:name="_Toc247662954"/>
      <w:r>
        <w:t xml:space="preserve">2.2. </w:t>
      </w:r>
      <w:r w:rsidRPr="001E545A">
        <w:t>Кредитно-денежная политика государства. Инструменты борьбы с инфляцией.</w:t>
      </w:r>
      <w:bookmarkEnd w:id="12"/>
      <w:bookmarkEnd w:id="13"/>
    </w:p>
    <w:p w:rsidR="00476629" w:rsidRDefault="00476629" w:rsidP="00813186">
      <w:r>
        <w:rPr>
          <w:i/>
        </w:rPr>
        <w:t>Д</w:t>
      </w:r>
      <w:r w:rsidRPr="001E545A">
        <w:rPr>
          <w:i/>
        </w:rPr>
        <w:t>енежно-кредитное регулирование</w:t>
      </w:r>
      <w:r w:rsidRPr="001E545A">
        <w:t xml:space="preserve">, </w:t>
      </w:r>
      <w:r>
        <w:t>за которое радеют сторонники монетаризма, косвенно и гибко воздействует на экономику страны</w:t>
      </w:r>
      <w:r w:rsidRPr="001E545A">
        <w:t>. Если мероприятия бюджетной политики непосредственно направлены на рынок благ, то при проведении кредитно-денежной политики объектом регулирования является денежный рынок. Суть кр</w:t>
      </w:r>
      <w:r>
        <w:t>едитно-денежной политики заключается</w:t>
      </w:r>
      <w:r w:rsidRPr="001E545A">
        <w:t xml:space="preserve"> в воздействии на экономическую конъюнктуру через  изменение количества находящихся в обращении денег</w:t>
      </w:r>
      <w:r>
        <w:t xml:space="preserve">, иными словами посредством эмиссии. </w:t>
      </w:r>
      <w:r w:rsidRPr="001E545A">
        <w:t>В экономиках рыночного типа центральные банки воздействуют на инфляцию косвенно, при помощи различных инструментов,  причем влияние мер денежно-кредитной политики сказывается не сразу, а с определенными временными</w:t>
      </w:r>
      <w:r>
        <w:t xml:space="preserve"> интервалами</w:t>
      </w:r>
      <w:r w:rsidRPr="001E545A">
        <w:t xml:space="preserve">, которые различны в разных странах и в разных условиях.  </w:t>
      </w:r>
      <w:r>
        <w:t>Рассмотрим традиционные инструменты</w:t>
      </w:r>
      <w:r w:rsidRPr="001E545A">
        <w:t xml:space="preserve"> денеж</w:t>
      </w:r>
      <w:r>
        <w:t>но-кредитной политики, влияющие</w:t>
      </w:r>
      <w:r w:rsidRPr="001E545A">
        <w:t xml:space="preserve"> на размер и стру</w:t>
      </w:r>
      <w:r>
        <w:t>ктуру денежной массы:</w:t>
      </w:r>
    </w:p>
    <w:p w:rsidR="00476629" w:rsidRDefault="00476629" w:rsidP="00813186">
      <w:r w:rsidRPr="00D81C4C">
        <w:rPr>
          <w:b/>
        </w:rPr>
        <w:t>Операции на открытом рынке ценных бумаг</w:t>
      </w:r>
      <w:r w:rsidRPr="001E545A">
        <w:t xml:space="preserve">. Покупая последние, банк увеличивает денежную базу, продавая – сокращает ее. Широко используется в странах с развитым рынком ценных бумаг. </w:t>
      </w:r>
    </w:p>
    <w:p w:rsidR="00476629" w:rsidRPr="001E545A" w:rsidRDefault="00476629" w:rsidP="00813186">
      <w:r w:rsidRPr="00D81C4C">
        <w:rPr>
          <w:b/>
        </w:rPr>
        <w:t>Учетно-процентная или дисконтная политика</w:t>
      </w:r>
      <w:r w:rsidRPr="001E545A">
        <w:t>. Заключается в регули</w:t>
      </w:r>
      <w:r>
        <w:t xml:space="preserve">ровании учетной ставки процента, называемой в России ставкой рефинансирования. </w:t>
      </w:r>
      <w:r w:rsidRPr="001E545A">
        <w:t>Учетная ставка – это ставка, по которой коммерческие банки могут заимствовать денежные средства у центрального банка. Если центральный банк повышает учетную ставку, то объем заимствований уменьшается. В результате произойдет сокращение денежной массы в стране, так как уменьшатся операции коммерческих банков по предоставлению кредитов. При этом получая более дорогие заимствования, сами коммерческие банки будут повышать свои ставки по кредитам, что приведет к уменьшению спроса. При снижении учетной ставки процесс идет в обратном направлении.</w:t>
      </w:r>
    </w:p>
    <w:p w:rsidR="00476629" w:rsidRPr="001E545A" w:rsidRDefault="00476629" w:rsidP="00813186">
      <w:r w:rsidRPr="001E545A">
        <w:rPr>
          <w:b/>
        </w:rPr>
        <w:t>Норма обязательного резервирования.</w:t>
      </w:r>
      <w:r w:rsidRPr="001E545A">
        <w:t xml:space="preserve"> Обязательные резервы – это та часть суммы  депозитов, которую коммерческие банки обязаны хранить в виде беспроцентных вкладов в центральном банке. Чем норма выше, тем меньше кредитов могут предоставлять коммерческие банки, и это ограничивает количество находящихся в обращении денег. Снижение нормы резервов действует в обратном направлении. </w:t>
      </w:r>
    </w:p>
    <w:p w:rsidR="00476629" w:rsidRPr="001E545A" w:rsidRDefault="00476629" w:rsidP="00813186">
      <w:r w:rsidRPr="001E545A">
        <w:rPr>
          <w:b/>
        </w:rPr>
        <w:t>Валютная политика</w:t>
      </w:r>
      <w:r w:rsidRPr="001E545A">
        <w:t xml:space="preserve"> (валютное регулирование). Целевые показатели валютного курса предусматривают следование денежно-кредитной политики страны валюты-якоря. Целевые показатели обменных курсов лишают ЦБ самостоятельности в денежно-кредитной политике на собственном финансовом рынке; создают возможности для внешних спекулятивных атак. Достижение реального валютного курса ставится в зависимость от уровня внутренних цен. Что касается фиксированных курсов с возможностью корректировки, то после валютного кризиса 1991 г. большинство стран от них отказалось именно из-за чрезмерно высокой зависимости от внешних спекулятивных атак.</w:t>
      </w:r>
    </w:p>
    <w:p w:rsidR="00476629" w:rsidRPr="001E545A" w:rsidRDefault="00476629" w:rsidP="00813186">
      <w:r w:rsidRPr="001E545A">
        <w:rPr>
          <w:b/>
        </w:rPr>
        <w:t>Таргетирование инфляции -</w:t>
      </w:r>
      <w:r w:rsidRPr="001E545A">
        <w:t xml:space="preserve"> установление целевых пок</w:t>
      </w:r>
      <w:r>
        <w:t>азателей. П</w:t>
      </w:r>
      <w:r w:rsidRPr="001E545A">
        <w:t xml:space="preserve">редусматривает непосредственное следование целевым показателям инфляции. ЦБ обязан следовать одному цифровому показателю инфляции или его установленному диапазону. Таргетирование способствует укреплению доверия к данному финансовому рынку, так как показывает, что низкий уровень инфляции – главная цель политики регулирования финансового рынка в данной стране. Однако таргетирование инфляции не может быть эффективным в странах, которые не обладают устойчивостью финансового рынка. </w:t>
      </w:r>
    </w:p>
    <w:p w:rsidR="00476629" w:rsidRPr="001E545A" w:rsidRDefault="00476629" w:rsidP="00813186">
      <w:r w:rsidRPr="001E545A">
        <w:t>Денежную эмиссию Центральный банк осуществляет через приобретение каких-либо уже функционирующих в экономике активов. В связи с этим можно выделить три наиболее распространенные канала эмиссии денег:</w:t>
      </w:r>
    </w:p>
    <w:p w:rsidR="00476629" w:rsidRPr="001E545A" w:rsidRDefault="00476629" w:rsidP="00C863DA">
      <w:pPr>
        <w:pStyle w:val="12"/>
        <w:numPr>
          <w:ilvl w:val="0"/>
          <w:numId w:val="3"/>
        </w:numPr>
      </w:pPr>
      <w:r w:rsidRPr="005E0429">
        <w:rPr>
          <w:i/>
        </w:rPr>
        <w:t>Валютный канал эмиссии</w:t>
      </w:r>
      <w:r w:rsidRPr="001E545A">
        <w:t>. Увеличение денежной массы через пополнение валютных резервов государства действует как инфляционный фактор. Данный канал эмиссии наиболее эффективен в условиях экономического роста, обеспечивающего автоматическое увеличение спроса на деньги.</w:t>
      </w:r>
    </w:p>
    <w:p w:rsidR="00476629" w:rsidRPr="001E545A" w:rsidRDefault="00476629" w:rsidP="00C863DA">
      <w:pPr>
        <w:pStyle w:val="12"/>
        <w:numPr>
          <w:ilvl w:val="0"/>
          <w:numId w:val="3"/>
        </w:numPr>
      </w:pPr>
      <w:r w:rsidRPr="005E0429">
        <w:rPr>
          <w:i/>
        </w:rPr>
        <w:t>Фондовый канал эмиссии</w:t>
      </w:r>
      <w:r w:rsidRPr="001E545A">
        <w:t>. Этот канал активно используется в некоторых странах, например в Японии и Германии. Правительство выпускает и размещает облигации займа в целях аккумулирования средств для финансирования бюджетов развития, потом они превращаются в активы ЦБ,  который обменивает их на деньги.</w:t>
      </w:r>
    </w:p>
    <w:p w:rsidR="00476629" w:rsidRPr="001E545A" w:rsidRDefault="00476629" w:rsidP="00C863DA">
      <w:pPr>
        <w:pStyle w:val="12"/>
        <w:numPr>
          <w:ilvl w:val="0"/>
          <w:numId w:val="3"/>
        </w:numPr>
      </w:pPr>
      <w:r w:rsidRPr="005E0429">
        <w:rPr>
          <w:i/>
        </w:rPr>
        <w:t>Кредитный канал эмиссии.</w:t>
      </w:r>
      <w:r w:rsidRPr="001E545A">
        <w:t xml:space="preserve"> ЦБ РФ непосредственно кредитует коммерческие банки или гибко управляет их ликвидностью. Данный канал эмиссии опасен тем, что исключает реальную оценку финансируемых проектов, который осуществляется через механизм фондового рынка.</w:t>
      </w:r>
    </w:p>
    <w:p w:rsidR="00476629" w:rsidRPr="001E545A" w:rsidRDefault="00476629" w:rsidP="00813186">
      <w:r w:rsidRPr="001E545A">
        <w:t xml:space="preserve">Монетарные методы воздействия на инфляцию могут быть действенными только в условиях сбалансированной экономики, когда изменение денежного предложения затрагивает по цепочке производственных связей весь хозяйственный комплекс. В </w:t>
      </w:r>
      <w:r>
        <w:t xml:space="preserve">этой ситуации </w:t>
      </w:r>
      <w:r w:rsidRPr="001E545A">
        <w:t>возникновение несоответствия между денежной и товарной массами,  расширение спроса в результате искусственного увеличения объема денежного предложения вызываются просчетами в денежно-кредитной политике, наличием бюджетного дефицита, нарушениями платежного баланса.</w:t>
      </w:r>
      <w:r>
        <w:rPr>
          <w:rStyle w:val="ab"/>
        </w:rPr>
        <w:footnoteReference w:id="7"/>
      </w:r>
      <w:r w:rsidRPr="001E545A">
        <w:t xml:space="preserve"> Преодолеть такие несоответствия</w:t>
      </w:r>
      <w:r>
        <w:t xml:space="preserve">, так называемый «перегрев» экономики, </w:t>
      </w:r>
      <w:r w:rsidRPr="001E545A">
        <w:t xml:space="preserve"> можно, главным образом монетарными методами, воздействующими на экономику в целом в основном путем сжатия денежного предложения. </w:t>
      </w: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Default="00476629" w:rsidP="00813186">
      <w:pPr>
        <w:ind w:firstLine="709"/>
        <w:rPr>
          <w:sz w:val="28"/>
        </w:rPr>
      </w:pPr>
    </w:p>
    <w:p w:rsidR="00476629" w:rsidRPr="001E545A" w:rsidRDefault="00476629" w:rsidP="00813186">
      <w:pPr>
        <w:ind w:firstLine="709"/>
        <w:rPr>
          <w:sz w:val="28"/>
        </w:rPr>
      </w:pPr>
      <w:r>
        <w:rPr>
          <w:sz w:val="28"/>
        </w:rPr>
        <w:br w:type="page"/>
      </w:r>
    </w:p>
    <w:p w:rsidR="00476629" w:rsidRPr="001E545A" w:rsidRDefault="00476629" w:rsidP="00813186">
      <w:pPr>
        <w:pStyle w:val="10"/>
      </w:pPr>
      <w:bookmarkStart w:id="14" w:name="_Toc247058583"/>
      <w:bookmarkStart w:id="15" w:name="_Toc247662955"/>
      <w:r w:rsidRPr="001E545A">
        <w:t>2.3</w:t>
      </w:r>
      <w:r>
        <w:t>.</w:t>
      </w:r>
      <w:r w:rsidRPr="001E545A">
        <w:t xml:space="preserve"> Политика цен и доходов.</w:t>
      </w:r>
      <w:bookmarkEnd w:id="14"/>
      <w:bookmarkEnd w:id="15"/>
    </w:p>
    <w:p w:rsidR="00476629" w:rsidRPr="001E545A" w:rsidRDefault="00476629" w:rsidP="00813186">
      <w:pPr>
        <w:ind w:firstLine="709"/>
        <w:rPr>
          <w:sz w:val="28"/>
        </w:rPr>
      </w:pPr>
    </w:p>
    <w:p w:rsidR="00476629" w:rsidRPr="001E545A" w:rsidRDefault="00476629" w:rsidP="00813186">
      <w:r>
        <w:t>В</w:t>
      </w:r>
      <w:r w:rsidRPr="001E545A">
        <w:t xml:space="preserve"> качестве альтернативы монетарным методам борьбы с инфляцией </w:t>
      </w:r>
      <w:r>
        <w:t xml:space="preserve">можно противопоставить </w:t>
      </w:r>
      <w:r w:rsidRPr="001E545A">
        <w:rPr>
          <w:b/>
        </w:rPr>
        <w:t>политику цен и доходов</w:t>
      </w:r>
      <w:r w:rsidRPr="001E545A">
        <w:t>. Ее суть состоит в том, что правительство замораживает цены и номинальные доходы, либо ограничивает рост денежной зарплаты ростом средней (по стране) производительности труда, а рост цен – ростом расходов на оплату труда. Сторонники такой политики считают, что контроль за ценами и доходами делает несбыточными все инфляционными ожидания (и рабочих, и предпринимателей) и таким образом уничтожает инфляционную инерцию, подрывая при этом способность монополий повышать цены, а профсоюзов – зарплату.</w:t>
      </w:r>
      <w:r w:rsidRPr="001E545A">
        <w:rPr>
          <w:color w:val="000000"/>
        </w:rPr>
        <w:t xml:space="preserve"> Одновременно нужно сохра</w:t>
      </w:r>
      <w:r w:rsidRPr="001E545A">
        <w:rPr>
          <w:color w:val="000000"/>
        </w:rPr>
        <w:softHyphen/>
        <w:t>нять жесткость денежной и кредитной политики, а также не допускать ро</w:t>
      </w:r>
      <w:r w:rsidRPr="001E545A">
        <w:rPr>
          <w:color w:val="000000"/>
        </w:rPr>
        <w:softHyphen/>
        <w:t>ста бюджетного дефицита. Только в комплексе эти меры способны снизить темпы инфляции до регулируемого уровня.</w:t>
      </w:r>
      <w:r w:rsidRPr="001E545A">
        <w:t xml:space="preserve"> Оппоненты «политики цен и доходов» считают, что такая политика не только не снижает инфляционных ожиданий, но, наоборот, провоцирует их рост. И предприниматели, и профсоюзы ждут отмены контроля, а в это время их аппетиты в отношении роста цен и доходов увеличиваются. Кумулятивный эффект отложенных инфляционных ожиданий может привести к резкому всплеску инфляции после отмены контроля. А накопленные за время контроля отклонения замороженных цен от их рыночного уровня делают такой исход более чем вероятным. Поэтому «политика цен и доходов» может оказаться успешной лишь при ее продлении на неограниченно долгий срок, что означает подавление рынка и перевод открытой инфляции в подавленную. Такая политика использовалась для борьбы с инфляцией в ряде развивающихся странах в 80-е годы. В Аргентине, Бразилии, Перу она не дала положительного эффекта, тогда как в Мексике и Израиле она оказалась успешной. В Боливии успех в борьбе с инфляцией был достигнут чисто монетарными методами, без введения какого-либо контроля за уровнем цен и доходов. Поэтому целесообразность использования «политики цен и доходов» даже в качестве дополнения к традиционным антиинфляционным методам сомнительна, во всяком случае при высоком уровне инфляции.   </w:t>
      </w:r>
    </w:p>
    <w:p w:rsidR="00476629" w:rsidRPr="001E545A" w:rsidRDefault="00476629" w:rsidP="00813186">
      <w:pPr>
        <w:ind w:firstLine="709"/>
        <w:rPr>
          <w:sz w:val="28"/>
        </w:rPr>
      </w:pPr>
    </w:p>
    <w:p w:rsidR="00476629" w:rsidRDefault="00476629" w:rsidP="00813186">
      <w:pPr>
        <w:ind w:firstLine="709"/>
        <w:rPr>
          <w:b/>
          <w:sz w:val="28"/>
        </w:rPr>
      </w:pPr>
      <w:r>
        <w:rPr>
          <w:b/>
          <w:sz w:val="28"/>
        </w:rPr>
        <w:br w:type="page"/>
      </w:r>
    </w:p>
    <w:p w:rsidR="00476629" w:rsidRPr="001E545A" w:rsidRDefault="00476629" w:rsidP="00813186">
      <w:pPr>
        <w:pStyle w:val="10"/>
      </w:pPr>
      <w:bookmarkStart w:id="16" w:name="_Toc247058584"/>
      <w:bookmarkStart w:id="17" w:name="_Toc247662956"/>
      <w:r w:rsidRPr="001E545A">
        <w:t>2.4</w:t>
      </w:r>
      <w:r>
        <w:t>.</w:t>
      </w:r>
      <w:r w:rsidRPr="001E545A">
        <w:t xml:space="preserve"> «Шоковая терапия» и градуирование денежной массы.</w:t>
      </w:r>
      <w:bookmarkEnd w:id="16"/>
      <w:bookmarkEnd w:id="17"/>
      <w:r w:rsidRPr="001E545A">
        <w:t xml:space="preserve">               </w:t>
      </w:r>
    </w:p>
    <w:p w:rsidR="00476629" w:rsidRDefault="00476629" w:rsidP="00813186">
      <w:pPr>
        <w:pStyle w:val="31"/>
        <w:spacing w:line="360" w:lineRule="auto"/>
        <w:ind w:left="0" w:firstLine="709"/>
        <w:rPr>
          <w:szCs w:val="28"/>
        </w:rPr>
      </w:pPr>
    </w:p>
    <w:p w:rsidR="00476629" w:rsidRPr="001E545A" w:rsidRDefault="00476629" w:rsidP="00813186">
      <w:r w:rsidRPr="001E545A">
        <w:t>Когда в стране инфляция достигает таких размеров, что грозит перерасти в гиперинфляцию, выбор правительства имеется только в отношении того как сокращать темп роста денежной массы: резко («шоковая терапия») или постепенно (градуировано). Эта дилемма решается по-разному в зависимости от социально-экономической обстановки в стране</w:t>
      </w:r>
      <w:r>
        <w:t xml:space="preserve"> и экономической конъюнктуры в данный момент времени</w:t>
      </w:r>
      <w:r w:rsidRPr="001E545A">
        <w:t>. Достоинством шоковой терапии считают то, что при ее последовате</w:t>
      </w:r>
      <w:r>
        <w:t>льном проведении в среде</w:t>
      </w:r>
      <w:r w:rsidRPr="001E545A">
        <w:t xml:space="preserve"> экономических субъектов возникает доверие относительно намерений правительства и их инфляционные ожидания снижаются, следовательно, инфляция пойдет на убыль. Издержками шоковой терапии является резкое сокращение объема производства и занятости. Среди республик бывшего СССР удачными примерами шоковой терапии можно считать антиинфляционную политику, проводимую с середины 1992 г. в Эстонии, Латвии. Введя собственную валюту, эти страны защитили себя от влияния инфляционных процессов в странах рублевой зоны. Одновременно была осуществлена либерализация цен, ликвидировано большинство субсидий и дотаций, бюджетный дефицит был сведен к минимуму (1-1,5%).</w:t>
      </w:r>
    </w:p>
    <w:p w:rsidR="00476629" w:rsidRPr="001E545A" w:rsidRDefault="00476629" w:rsidP="00813186">
      <w:r w:rsidRPr="001E545A">
        <w:t xml:space="preserve">Одним из вариантов шоковой терапии является проведение предваряющей либерализацию цен денежной реформы конфискационного типа с последующим проведением жесткой монетарной политики. Реформы такого типа предполагают проведение обмена старых денег на новые в определенном соотношении без изменения номинального уровня доходов и цен. При этом на суммы подлежащих обмену старых денег нередко накладываются определенные ограничения, иногда дифференцированные для различных экономических субъектов. </w:t>
      </w:r>
    </w:p>
    <w:p w:rsidR="00476629" w:rsidRPr="001E545A" w:rsidRDefault="00476629" w:rsidP="00813186">
      <w:r w:rsidRPr="001E545A">
        <w:t>Реформы конфискационного типа могут оказаться полезными при переходе от подавленной к открытой инфляции. В этом случае конфискационная денежная реформа выравнивает номинальную массу новых денег по сложившемуся уровню реальных доходов. Такого рода денежная реформа может оказаться эффективной в долгосрочном аспекте при условии одновременного изменения денежной и кредитной политики в сторону ее ужесточения.</w:t>
      </w:r>
    </w:p>
    <w:p w:rsidR="00476629" w:rsidRPr="001E545A" w:rsidRDefault="00476629" w:rsidP="00813186">
      <w:r w:rsidRPr="001E545A">
        <w:t xml:space="preserve">При проведении политики постепенного снижения темпов роста денежной массы – градуирования </w:t>
      </w:r>
      <w:r>
        <w:t xml:space="preserve">(термин заимствован из физики) </w:t>
      </w:r>
      <w:r w:rsidRPr="001E545A">
        <w:t xml:space="preserve">– инфляционные ожидания порождают инфляционную </w:t>
      </w:r>
      <w:r w:rsidRPr="001E545A">
        <w:rPr>
          <w:i/>
        </w:rPr>
        <w:t xml:space="preserve">инерцию - </w:t>
      </w:r>
      <w:r w:rsidRPr="001E545A">
        <w:t>прошлая инфляция рождает будущую</w:t>
      </w:r>
      <w:r w:rsidRPr="001E545A">
        <w:rPr>
          <w:i/>
        </w:rPr>
        <w:t>.</w:t>
      </w:r>
      <w:r w:rsidRPr="001E545A">
        <w:t xml:space="preserve"> Одним из факторов, порождающих инфляционную инерцию, является индексация денежных доходов, которая часто ассоциируется с защитой от инфляции, хотя на деле провоцирует ускорение роста денежной массы и самой инфляции. Попытки следовать этим путем приводили лишь к увеличению инфляции. В середине 80-х годов в большинстве стран индексация как средство приспособиться к инфляции или игнорировать ее была либо существенно модифицирована, либо прекращению  Политика градуирования может оказаться успешной, если рост денежной массы и уровня цен не превышает 20-30% в годовом исчислении. </w:t>
      </w:r>
    </w:p>
    <w:p w:rsidR="00476629" w:rsidRPr="001E545A" w:rsidRDefault="00476629" w:rsidP="00813186">
      <w:r w:rsidRPr="001E545A">
        <w:t xml:space="preserve">Необходимой составляющей антиинфляционной политики, направленной на предотвращение гиперинфляции, является снижение темпа прироста денежной массы, приводящее к спаду производства и сокращению занятости. Выбор между шоковой терапией и градуирования осуществляется в зависимости от конкретной  социально-экономической ситуации в стране. </w:t>
      </w:r>
      <w:r w:rsidRPr="001E545A">
        <w:rPr>
          <w:color w:val="000000"/>
        </w:rPr>
        <w:t>В условиях высокой инфляции перед правительством стоят две главные задачи: не допустить глубокого спада производства и защи</w:t>
      </w:r>
      <w:r w:rsidRPr="001E545A">
        <w:rPr>
          <w:color w:val="000000"/>
        </w:rPr>
        <w:softHyphen/>
        <w:t xml:space="preserve">тить население от </w:t>
      </w:r>
      <w:r>
        <w:rPr>
          <w:color w:val="000000"/>
        </w:rPr>
        <w:t xml:space="preserve">быстрого </w:t>
      </w:r>
      <w:r w:rsidRPr="001E545A">
        <w:rPr>
          <w:color w:val="000000"/>
        </w:rPr>
        <w:t xml:space="preserve">обнищания. </w:t>
      </w:r>
    </w:p>
    <w:p w:rsidR="00476629" w:rsidRDefault="00476629" w:rsidP="00813186">
      <w:pPr>
        <w:rPr>
          <w:color w:val="000000"/>
        </w:rPr>
      </w:pPr>
    </w:p>
    <w:p w:rsidR="00476629" w:rsidRDefault="00476629" w:rsidP="00813186">
      <w:pPr>
        <w:rPr>
          <w:color w:val="000000"/>
        </w:rPr>
      </w:pPr>
    </w:p>
    <w:p w:rsidR="00476629" w:rsidRDefault="00476629" w:rsidP="00813186">
      <w:pPr>
        <w:rPr>
          <w:color w:val="000000"/>
        </w:rPr>
      </w:pPr>
    </w:p>
    <w:p w:rsidR="00476629" w:rsidRDefault="00476629" w:rsidP="00813186">
      <w:pPr>
        <w:rPr>
          <w:color w:val="000000"/>
        </w:rPr>
      </w:pPr>
    </w:p>
    <w:p w:rsidR="00476629" w:rsidRDefault="00476629" w:rsidP="00813186">
      <w:pPr>
        <w:rPr>
          <w:color w:val="000000"/>
        </w:rPr>
      </w:pPr>
    </w:p>
    <w:p w:rsidR="00476629" w:rsidRDefault="00476629" w:rsidP="00813186">
      <w:pPr>
        <w:rPr>
          <w:color w:val="000000"/>
        </w:rPr>
      </w:pPr>
    </w:p>
    <w:p w:rsidR="00476629" w:rsidRDefault="00476629" w:rsidP="00813186">
      <w:pPr>
        <w:rPr>
          <w:color w:val="000000"/>
        </w:rPr>
      </w:pPr>
    </w:p>
    <w:p w:rsidR="00476629" w:rsidRDefault="00476629" w:rsidP="00813186">
      <w:pPr>
        <w:rPr>
          <w:color w:val="000000"/>
        </w:rPr>
      </w:pPr>
    </w:p>
    <w:p w:rsidR="00476629" w:rsidRDefault="00476629" w:rsidP="00813186">
      <w:pPr>
        <w:rPr>
          <w:color w:val="000000"/>
        </w:rPr>
      </w:pPr>
    </w:p>
    <w:p w:rsidR="00476629" w:rsidRDefault="00476629" w:rsidP="00813186">
      <w:pPr>
        <w:overflowPunct/>
        <w:autoSpaceDE/>
        <w:autoSpaceDN/>
        <w:adjustRightInd/>
        <w:ind w:firstLine="0"/>
        <w:rPr>
          <w:color w:val="000000"/>
        </w:rPr>
      </w:pPr>
      <w:r>
        <w:rPr>
          <w:color w:val="000000"/>
        </w:rPr>
        <w:br w:type="page"/>
      </w:r>
    </w:p>
    <w:p w:rsidR="00476629" w:rsidRPr="001E545A" w:rsidRDefault="00476629" w:rsidP="00813186">
      <w:pPr>
        <w:pStyle w:val="10"/>
      </w:pPr>
      <w:bookmarkStart w:id="18" w:name="_Toc247058585"/>
      <w:bookmarkStart w:id="19" w:name="_Toc247662957"/>
      <w:r>
        <w:t xml:space="preserve">Глава </w:t>
      </w:r>
      <w:r>
        <w:rPr>
          <w:lang w:val="en-US"/>
        </w:rPr>
        <w:t>III</w:t>
      </w:r>
      <w:r w:rsidRPr="00140BA2">
        <w:t xml:space="preserve"> </w:t>
      </w:r>
      <w:r>
        <w:t xml:space="preserve">Особенности антиинфляционной политики </w:t>
      </w:r>
      <w:r w:rsidRPr="001E545A">
        <w:t xml:space="preserve"> России.</w:t>
      </w:r>
      <w:bookmarkEnd w:id="18"/>
      <w:bookmarkEnd w:id="19"/>
    </w:p>
    <w:p w:rsidR="00476629" w:rsidRPr="001E545A" w:rsidRDefault="00476629" w:rsidP="00813186">
      <w:pPr>
        <w:pStyle w:val="10"/>
      </w:pPr>
      <w:bookmarkStart w:id="20" w:name="_Toc247058586"/>
      <w:bookmarkStart w:id="21" w:name="_Toc247662958"/>
      <w:r>
        <w:t>3.1 История развития</w:t>
      </w:r>
      <w:r w:rsidRPr="001E545A">
        <w:t xml:space="preserve"> ре</w:t>
      </w:r>
      <w:r>
        <w:t>гулирования российской инфляции</w:t>
      </w:r>
      <w:r w:rsidRPr="001E545A">
        <w:t>.</w:t>
      </w:r>
      <w:bookmarkEnd w:id="20"/>
      <w:bookmarkEnd w:id="21"/>
    </w:p>
    <w:p w:rsidR="00476629" w:rsidRPr="001E545A" w:rsidRDefault="00476629" w:rsidP="00813186">
      <w:pPr>
        <w:ind w:firstLine="709"/>
        <w:rPr>
          <w:sz w:val="28"/>
        </w:rPr>
      </w:pPr>
    </w:p>
    <w:p w:rsidR="00476629" w:rsidRPr="001E545A" w:rsidRDefault="00476629" w:rsidP="00813186">
      <w:r w:rsidRPr="001E545A">
        <w:t xml:space="preserve">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w:t>
      </w:r>
    </w:p>
    <w:p w:rsidR="00476629" w:rsidRPr="001E545A" w:rsidRDefault="00476629" w:rsidP="00813186">
      <w:r w:rsidRPr="001E545A">
        <w:t xml:space="preserve">Экономика современной России реально столкнулась с инфляционными проблемами </w:t>
      </w:r>
      <w:r>
        <w:t xml:space="preserve">еще </w:t>
      </w:r>
      <w:r w:rsidRPr="001E545A">
        <w:t xml:space="preserve">в начале 90-х годов в период экономической трансформации от </w:t>
      </w:r>
      <w:r>
        <w:t>плановой экономики</w:t>
      </w:r>
      <w:r w:rsidRPr="001E545A">
        <w:t xml:space="preserve"> к рыночной. Для России  важнейшей причиной инфляции в 90-е можно считать уникальную диспропорциональность в экономике, возникшую как следствие командно-административной системы. Система планового ценообразования, означающая централизованное установление государственных фиксированных цен на большинство видов  продукции и услуг, являлась неотъемлемой частью планового хозяйства. Цены, построенные по затратному принципу и неподвижные в течение нескольких лет, не могли служить индикатором соотношения спроса и предложения на продукт, не могли показывать производителю динамику потребительских предпочтений.</w:t>
      </w:r>
    </w:p>
    <w:p w:rsidR="00476629" w:rsidRPr="001E545A" w:rsidRDefault="00476629" w:rsidP="00813186">
      <w:r w:rsidRPr="001E545A">
        <w:t xml:space="preserve"> </w:t>
      </w:r>
      <w:r>
        <w:t>Подобная экономическая политика порождает подавленную инфляцию</w:t>
      </w:r>
      <w:r w:rsidRPr="001E545A">
        <w:t xml:space="preserve">, которая проявляется </w:t>
      </w:r>
      <w:r>
        <w:t xml:space="preserve">низком качестве </w:t>
      </w:r>
      <w:r w:rsidRPr="001E545A">
        <w:t xml:space="preserve">товаров, дефиците </w:t>
      </w:r>
      <w:r>
        <w:t xml:space="preserve">и </w:t>
      </w:r>
      <w:r w:rsidRPr="001E545A">
        <w:t>оч</w:t>
      </w:r>
      <w:r>
        <w:t>ередях</w:t>
      </w:r>
      <w:r w:rsidRPr="001E545A">
        <w:t xml:space="preserve">. </w:t>
      </w:r>
    </w:p>
    <w:p w:rsidR="00476629" w:rsidRDefault="00476629" w:rsidP="00813186">
      <w:r w:rsidRPr="001E545A">
        <w:t xml:space="preserve">Начиная реформировать экономику, правительство полагало, что освобождение цен на большинство товаров при ограничении в денежно-кредитной сфере и налоговой реформе позволит ликвидировать бюджетный дефицит, а либерализация внешнеэкономической деятельности приведет к насыщению внутреннего рынка и снижению взлетевших цен. До 1992 г. </w:t>
      </w:r>
      <w:r>
        <w:t xml:space="preserve">В России вообще не проводилось никакой антиинфляционной политики. </w:t>
      </w:r>
    </w:p>
    <w:p w:rsidR="00476629" w:rsidRPr="001E545A" w:rsidRDefault="00476629" w:rsidP="00813186">
      <w:r w:rsidRPr="001E545A">
        <w:t xml:space="preserve">Нарушение пропорций в народном хозяйстве можно было  устранить при помощи структурной политики государства и прямыми административными методами, которые   необходимо  было дополнить мерами, которые ограничивают денежную массу, устраняют дефицит госбюджета, стабилизируют курс национальной валюты, а также созданием для усиления конкуренции в экономике. </w:t>
      </w:r>
    </w:p>
    <w:p w:rsidR="00476629" w:rsidRPr="001E545A" w:rsidRDefault="00476629" w:rsidP="00813186">
      <w:r w:rsidRPr="001E545A">
        <w:t>В 1992 году экономическая реформа в России стала делать первые шаги. В основу экономической программы правительства года была положена монетаристская концепция борьбы с инфляцией.</w:t>
      </w:r>
      <w:r>
        <w:t xml:space="preserve"> Финансовая политика РФ была основана</w:t>
      </w:r>
      <w:r w:rsidRPr="001E545A">
        <w:t xml:space="preserve"> на либерализации цен и внешнеэкономической деятельности, конвертируемости </w:t>
      </w:r>
      <w:r>
        <w:t xml:space="preserve">рубля </w:t>
      </w:r>
      <w:r w:rsidRPr="001E545A">
        <w:t xml:space="preserve">и стабилизации обменного курса за счет </w:t>
      </w:r>
      <w:r>
        <w:t>золото</w:t>
      </w:r>
      <w:r w:rsidRPr="001E545A">
        <w:t xml:space="preserve">валютных резервов. Однако под угрозой нарастания платежного кризиса жесткая финансовая политика сменилась инфляционным кредитованием предприятий. </w:t>
      </w:r>
    </w:p>
    <w:p w:rsidR="00476629" w:rsidRDefault="00476629" w:rsidP="00813186">
      <w:r w:rsidRPr="001E545A">
        <w:t xml:space="preserve">Либерализация цен создала условия для реагирования на наличный спрос повышением цен. Подавленная инфляция превратилась в открытую.  Пик инфляции в России пришелся на 1992 год, когда цены за год выросли в среднем на 2508%. Гиперинфляция потребовала денежные знаки более высокого достоинства для обеспечения роста цен необходимой денежной массой. Фактически в период </w:t>
      </w:r>
      <w:r>
        <w:t xml:space="preserve">с 1994 до 1996 г.г. </w:t>
      </w:r>
      <w:r w:rsidRPr="001E545A">
        <w:t xml:space="preserve">Россия переживала </w:t>
      </w:r>
      <w:r w:rsidRPr="001E545A">
        <w:rPr>
          <w:i/>
        </w:rPr>
        <w:t>стагфляцию</w:t>
      </w:r>
      <w:r w:rsidRPr="001E545A">
        <w:t xml:space="preserve"> –</w:t>
      </w:r>
      <w:r w:rsidRPr="00A9530F">
        <w:t xml:space="preserve"> </w:t>
      </w:r>
      <w:r>
        <w:t>стагнацию и инфляцию одновременно</w:t>
      </w:r>
      <w:r w:rsidRPr="001E545A">
        <w:t xml:space="preserve">. На период 1995-1998 г.г. ключевой целью антиинфляционной политики стало снижение инфляции до уровня, не препятствующего росту инвестиционной активности, т.е. до 35-40% в год. Для решения этих был осуществлен следующий комплекс мер, направленных на сдерживание и регулирование всех трех компонентов инфляции: спроса, издержек и ожиданий. </w:t>
      </w:r>
    </w:p>
    <w:p w:rsidR="00476629" w:rsidRPr="001E545A" w:rsidRDefault="00476629" w:rsidP="00813186">
      <w:r>
        <w:t>Таким образом, к этому времени антиинфляционная политика РФ сводилась к следующим мерам:</w:t>
      </w:r>
    </w:p>
    <w:p w:rsidR="00476629" w:rsidRPr="001E545A" w:rsidRDefault="00476629" w:rsidP="00C863DA">
      <w:pPr>
        <w:pStyle w:val="12"/>
        <w:numPr>
          <w:ilvl w:val="0"/>
          <w:numId w:val="4"/>
        </w:numPr>
      </w:pPr>
      <w:r w:rsidRPr="001E545A">
        <w:t xml:space="preserve">Регулярная установка ориентиров инфляции денежной массы. </w:t>
      </w:r>
    </w:p>
    <w:p w:rsidR="00476629" w:rsidRPr="001E545A" w:rsidRDefault="00476629" w:rsidP="00C863DA">
      <w:pPr>
        <w:pStyle w:val="12"/>
        <w:numPr>
          <w:ilvl w:val="0"/>
          <w:numId w:val="4"/>
        </w:numPr>
      </w:pPr>
      <w:r w:rsidRPr="001E545A">
        <w:t>Введение прямых ограничительных мер, направленных против роста цен в отраслях-монополистах.</w:t>
      </w:r>
    </w:p>
    <w:p w:rsidR="00476629" w:rsidRPr="001E545A" w:rsidRDefault="00476629" w:rsidP="00C863DA">
      <w:pPr>
        <w:pStyle w:val="12"/>
        <w:numPr>
          <w:ilvl w:val="0"/>
          <w:numId w:val="4"/>
        </w:numPr>
      </w:pPr>
      <w:r w:rsidRPr="001E545A">
        <w:t xml:space="preserve">Поддержание процентных ставок на уровне, незначительно превышающем темп инфляции с целью замедления оборота денежной массы. </w:t>
      </w:r>
    </w:p>
    <w:p w:rsidR="00476629" w:rsidRPr="001E545A" w:rsidRDefault="00476629" w:rsidP="00C863DA">
      <w:pPr>
        <w:pStyle w:val="12"/>
        <w:numPr>
          <w:ilvl w:val="0"/>
          <w:numId w:val="4"/>
        </w:numPr>
      </w:pPr>
      <w:r w:rsidRPr="001E545A">
        <w:t>Ужесточение мер против просроченной дебиторско-кредиторской задолженности, которые стимулируют инфляционные процессы.</w:t>
      </w:r>
    </w:p>
    <w:p w:rsidR="00476629" w:rsidRPr="001E545A" w:rsidRDefault="00476629" w:rsidP="00C863DA">
      <w:pPr>
        <w:pStyle w:val="12"/>
        <w:numPr>
          <w:ilvl w:val="0"/>
          <w:numId w:val="4"/>
        </w:numPr>
      </w:pPr>
      <w:r w:rsidRPr="001E545A">
        <w:t>Политика стабилизации реального валютного курса, сохранение "валютного коридора".</w:t>
      </w:r>
    </w:p>
    <w:p w:rsidR="00476629" w:rsidRPr="001E545A" w:rsidRDefault="00476629" w:rsidP="00813186">
      <w:r w:rsidRPr="001E545A">
        <w:t xml:space="preserve"> Конечной целью было сокращение инфляции до социально-безопасного уровня: 1-2% в месяц. Для решения этой задачи необходимо было проведение радикального сокращения инфляционного потенциала экономики, изменение ценовых пропорций, структурных сдвигов и пользу отраслей инвестиционного и потребительского комплексов. </w:t>
      </w:r>
      <w:r>
        <w:t xml:space="preserve">В будущем </w:t>
      </w:r>
      <w:r w:rsidRPr="001E545A">
        <w:t>правительство планировало уменьшить уровень инфляции до 9,1% к 1998, до 7,2% к 1999 г. и до 6,6% к 2000 г. Однако этим планам помешал финансовый кризис, который разразился в августе 1998 года и привел к новому витку роста потребительских цен. Уровень инфляции в этом году составил 84,4%.</w:t>
      </w:r>
      <w:r w:rsidRPr="001E545A">
        <w:rPr>
          <w:rStyle w:val="ab"/>
        </w:rPr>
        <w:footnoteReference w:id="8"/>
      </w:r>
    </w:p>
    <w:p w:rsidR="00476629" w:rsidRPr="001E545A" w:rsidRDefault="00476629" w:rsidP="00813186">
      <w:r w:rsidRPr="001E545A">
        <w:t>Причина</w:t>
      </w:r>
      <w:r>
        <w:t xml:space="preserve"> финансового</w:t>
      </w:r>
      <w:r w:rsidRPr="001E545A">
        <w:t xml:space="preserve"> краха </w:t>
      </w:r>
      <w:r>
        <w:t>1998 года</w:t>
      </w:r>
      <w:r w:rsidRPr="001E545A">
        <w:t xml:space="preserve"> была в том, что политика, направленная на преодоление инфляции ли</w:t>
      </w:r>
      <w:r>
        <w:t xml:space="preserve">шь с помощью финансовых рычагов </w:t>
      </w:r>
      <w:r w:rsidRPr="001E545A">
        <w:t xml:space="preserve"> невозможна без мер по развитию и поддержанию промышленности, производства, сельского хозяйства, что вели бы к реальному увеличению доходной части бюджета. </w:t>
      </w:r>
    </w:p>
    <w:p w:rsidR="00476629" w:rsidRPr="001E545A" w:rsidRDefault="00476629" w:rsidP="00813186">
      <w:r w:rsidRPr="001E545A">
        <w:t>Доктор экономических наук М.Ю. Малкина обнаруживает «закономерность инфляционного процесса в России – его цикличность, имеющая  естественное происхождение и никаким образом не связанная с цикличностью денежно-кредитного регулирования».</w:t>
      </w:r>
      <w:r w:rsidRPr="001E545A">
        <w:rPr>
          <w:rStyle w:val="ab"/>
        </w:rPr>
        <w:footnoteReference w:id="9"/>
      </w:r>
      <w:r w:rsidRPr="001E545A">
        <w:t xml:space="preserve"> М.Ю. Малкина выделяет три случая усиления инфляционного процесса. Взрыв 1992-1993 г.; инфляционный процесс, инициированный кризисом августа 1998 г.; увеличение темпов инфляции на рубеже 2004-2005 г. Все три случая усиления инфляционного процесса связаны с предшествующим накоплением дисбаланса в той или иной системе. Цикличность инфляционных процессов в российской </w:t>
      </w:r>
      <w:r>
        <w:t>экономике говори</w:t>
      </w:r>
      <w:r w:rsidRPr="001E545A">
        <w:t>т о том, что в экономике действуют свои механизмы накопления скрытой инфляции, которая достигнув границы меры, превращается в открытый инфляционный процесс.</w:t>
      </w:r>
    </w:p>
    <w:p w:rsidR="00476629" w:rsidRPr="001E545A" w:rsidRDefault="00476629" w:rsidP="00813186">
      <w:r w:rsidRPr="001E545A">
        <w:t xml:space="preserve">К формам накопления  инфляционного </w:t>
      </w:r>
      <w:r>
        <w:t>потенциала последних докризисных</w:t>
      </w:r>
      <w:r w:rsidRPr="001E545A">
        <w:t xml:space="preserve"> лет можно отнести следующее:</w:t>
      </w:r>
    </w:p>
    <w:p w:rsidR="00476629" w:rsidRPr="001E545A" w:rsidRDefault="00476629" w:rsidP="00C863DA">
      <w:pPr>
        <w:pStyle w:val="12"/>
        <w:numPr>
          <w:ilvl w:val="0"/>
          <w:numId w:val="5"/>
        </w:numPr>
      </w:pPr>
      <w:r>
        <w:t>Монетизация льгот</w:t>
      </w:r>
    </w:p>
    <w:p w:rsidR="00476629" w:rsidRPr="001E545A" w:rsidRDefault="00476629" w:rsidP="00C863DA">
      <w:pPr>
        <w:pStyle w:val="12"/>
        <w:numPr>
          <w:ilvl w:val="0"/>
          <w:numId w:val="5"/>
        </w:numPr>
      </w:pPr>
      <w:r w:rsidRPr="001E545A">
        <w:t>Ухудшение делового климата,  повышение политических рисков</w:t>
      </w:r>
    </w:p>
    <w:p w:rsidR="00476629" w:rsidRPr="001E545A" w:rsidRDefault="00476629" w:rsidP="00C863DA">
      <w:pPr>
        <w:pStyle w:val="12"/>
        <w:numPr>
          <w:ilvl w:val="0"/>
          <w:numId w:val="5"/>
        </w:numPr>
      </w:pPr>
      <w:r w:rsidRPr="001E545A">
        <w:t>Постоянный ро</w:t>
      </w:r>
      <w:r>
        <w:t>с</w:t>
      </w:r>
      <w:r w:rsidRPr="001E545A">
        <w:t>т импорта на промышленные и пр</w:t>
      </w:r>
      <w:r>
        <w:t>одовольственные товары</w:t>
      </w:r>
    </w:p>
    <w:p w:rsidR="00476629" w:rsidRDefault="00476629" w:rsidP="00813186">
      <w:r w:rsidRPr="001E545A">
        <w:t>Эти факторы тесно связаны с денежной политикой. Потребность экономики в дополнительной денежной массе порождает денежные суррогаты, сокращает денежные и кредитные ресурсы, препятствует развитию экономики.</w:t>
      </w:r>
      <w:r w:rsidRPr="001E545A">
        <w:tab/>
      </w:r>
    </w:p>
    <w:p w:rsidR="00476629" w:rsidRPr="001E545A" w:rsidRDefault="00476629" w:rsidP="00813186">
      <w:r w:rsidRPr="001E545A">
        <w:t>В России значительная</w:t>
      </w:r>
      <w:r>
        <w:t xml:space="preserve"> часть ликвидности абсорбировалась</w:t>
      </w:r>
      <w:r w:rsidRPr="001E545A">
        <w:t xml:space="preserve"> в Стабилизационном фонде</w:t>
      </w:r>
      <w:r>
        <w:t>, который был создан в 2004 году для аккумуляции доходов России от экспорта энергоносителей</w:t>
      </w:r>
      <w:r w:rsidRPr="001E545A">
        <w:t xml:space="preserve">. За 2005 год объем средств, накопленных в Стабилизационном фонде, увеличился на 700 млрд. руб. </w:t>
      </w:r>
      <w:hyperlink r:id="rId13" w:tooltip="1 февраля" w:history="1">
        <w:r w:rsidRPr="00C226BE">
          <w:rPr>
            <w:rStyle w:val="ac"/>
            <w:color w:val="auto"/>
            <w:u w:val="none"/>
          </w:rPr>
          <w:t>1 февраля</w:t>
        </w:r>
      </w:hyperlink>
      <w:r w:rsidRPr="00C226BE">
        <w:t xml:space="preserve"> </w:t>
      </w:r>
      <w:hyperlink r:id="rId14" w:tooltip="2008 год" w:history="1">
        <w:r w:rsidRPr="00C226BE">
          <w:rPr>
            <w:rStyle w:val="ac"/>
            <w:color w:val="auto"/>
            <w:u w:val="none"/>
          </w:rPr>
          <w:t>2008 года</w:t>
        </w:r>
      </w:hyperlink>
      <w:r w:rsidRPr="00C226BE">
        <w:t xml:space="preserve"> стабилизационный фонд был разделён на две части: </w:t>
      </w:r>
      <w:hyperlink r:id="rId15" w:tooltip="Резервный фонд Российской Федерации" w:history="1">
        <w:r w:rsidRPr="00C226BE">
          <w:rPr>
            <w:rStyle w:val="ac"/>
            <w:color w:val="auto"/>
            <w:u w:val="none"/>
          </w:rPr>
          <w:t>Резервный фонд</w:t>
        </w:r>
      </w:hyperlink>
      <w:r w:rsidRPr="00C226BE">
        <w:t xml:space="preserve"> (3 069 млрд руб.) и </w:t>
      </w:r>
      <w:hyperlink r:id="rId16" w:tooltip="Фонд национального благосостояния России" w:history="1">
        <w:r w:rsidRPr="00C226BE">
          <w:rPr>
            <w:rStyle w:val="ac"/>
            <w:color w:val="auto"/>
            <w:u w:val="none"/>
          </w:rPr>
          <w:t>Фонд национального благосостояния</w:t>
        </w:r>
      </w:hyperlink>
      <w:r w:rsidRPr="00C226BE">
        <w:t xml:space="preserve"> (782,8 млрд руб.).</w:t>
      </w:r>
      <w:r>
        <w:t xml:space="preserve"> </w:t>
      </w:r>
      <w:r w:rsidRPr="001E545A">
        <w:t>Таким о</w:t>
      </w:r>
      <w:r>
        <w:t>бразом, накопленные средства в Стабфонде явились</w:t>
      </w:r>
      <w:r w:rsidRPr="001E545A">
        <w:t xml:space="preserve"> вне</w:t>
      </w:r>
      <w:r>
        <w:t>шним фактором, который оказал</w:t>
      </w:r>
      <w:r w:rsidRPr="001E545A">
        <w:t xml:space="preserve"> влияние на динамику денежного предложения и, соответственно, на инфляцию.</w:t>
      </w:r>
    </w:p>
    <w:p w:rsidR="00476629" w:rsidRDefault="00476629" w:rsidP="00813186">
      <w:pPr>
        <w:rPr>
          <w:lang w:val="en-US"/>
        </w:rPr>
      </w:pPr>
      <w:r>
        <w:t>На сегодняшний день совокупный объем средств Резервного фонда составляет         2242,09 млрд рублей</w:t>
      </w:r>
      <w:r>
        <w:rPr>
          <w:rStyle w:val="ab"/>
        </w:rPr>
        <w:footnoteReference w:id="10"/>
      </w:r>
      <w:r>
        <w:t xml:space="preserve"> ( на 01.11.2009), значительная его часть была направлена на поддержание экономики в связи с мировым финансовым кризисом. </w:t>
      </w: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Pr="00A9530F" w:rsidRDefault="00476629" w:rsidP="00813186"/>
    <w:p w:rsidR="00476629" w:rsidRPr="005A08F2" w:rsidRDefault="00476629" w:rsidP="00813186">
      <w:pPr>
        <w:rPr>
          <w:lang w:val="en-US"/>
        </w:rPr>
      </w:pPr>
    </w:p>
    <w:p w:rsidR="00476629" w:rsidRPr="00D71926" w:rsidRDefault="00476629" w:rsidP="00813186">
      <w:pPr>
        <w:pStyle w:val="10"/>
      </w:pPr>
      <w:bookmarkStart w:id="22" w:name="_Toc247058587"/>
      <w:bookmarkStart w:id="23" w:name="_Toc247662959"/>
      <w:r w:rsidRPr="001E545A">
        <w:t>3.2. Эффективность российской антиинфляционной политики.</w:t>
      </w:r>
      <w:bookmarkEnd w:id="22"/>
      <w:bookmarkEnd w:id="23"/>
    </w:p>
    <w:p w:rsidR="00476629" w:rsidRPr="001E545A" w:rsidRDefault="00476629" w:rsidP="00813186">
      <w:pPr>
        <w:pStyle w:val="31"/>
        <w:spacing w:line="360" w:lineRule="auto"/>
        <w:ind w:left="0" w:firstLine="709"/>
        <w:rPr>
          <w:b/>
          <w:szCs w:val="28"/>
        </w:rPr>
      </w:pPr>
    </w:p>
    <w:p w:rsidR="00476629" w:rsidRPr="001E545A" w:rsidRDefault="00476629" w:rsidP="00813186">
      <w:r w:rsidRPr="001E545A">
        <w:t xml:space="preserve">Серьезные исследования в области организации денежных отношений позволили развитым странам выработать достаточно эффективный механизм воздействия денежно-кредитной политики на процессы в реальной экономике. В развитых странах уровень инфляции составляет 2-3%. В США в 2005 г. индекс потребительских цен составил 3,4%, что выше показателя за 2004 год, когда этот индекс составил 2,7%. Причем связано это было с повышением цен на энергоносители, продукты же питания подорожали лишь на 2,3%, а продукты животного происхождения всего лишь на 1,4%. </w:t>
      </w:r>
      <w:r w:rsidRPr="001E545A">
        <w:rPr>
          <w:rStyle w:val="ab"/>
        </w:rPr>
        <w:footnoteReference w:id="11"/>
      </w:r>
      <w:r w:rsidRPr="001E545A">
        <w:t>В зоне евро уровень инфляции еще меньше. Можно отметить характерную особенность: даже при удорожании энергоносителей в развитых странах их воздействие на уровень инфляции не оказывается определяющим. В России удорожание определенных товаров или услуг называется в качестве основной причины возникновения инфляционных процессов.</w:t>
      </w:r>
    </w:p>
    <w:p w:rsidR="00476629" w:rsidRPr="001E545A" w:rsidRDefault="00476629" w:rsidP="00813186">
      <w:r w:rsidRPr="001E545A">
        <w:t>Несмотря на признание России страной с рыночной экономикой, по сути она продолжает оставаться типичным примером экономической системы с развивающимися рынками. Характерными особенностями таких систем являются незавершенность структурных изменений, неразвитость финансовых рынков, подверженность угрозе внешних шоков. Неустойчивая внутренняя и внешняя среда способствует к накоплению системных дисбалансов, к которым относится открытая инфляция. Характерной  особенностью России является устойчивый, достаточно высокий уровень инфляции, несмотря на усилия властей. Это свидетельствует о наличии постоянно действующих факторов, влияющих на характер денежных отношений, а также об ограниченности и неэффективности действующих методов управлениями этими отношениями.</w:t>
      </w:r>
    </w:p>
    <w:p w:rsidR="00476629" w:rsidRPr="001E545A" w:rsidRDefault="00476629" w:rsidP="00813186">
      <w:r w:rsidRPr="001E545A">
        <w:t>История регулирования российской инфляции обнаруживает несамостоятельность  денежно-кредитного регулирования. Несмотря на освоение Центральным банком РФ всех  инструментов воздействия на масштабы денежного обращения и стоимость денег, инфляция не находится в полной мере под контролем центрального эмиссионного органа страны. И причина не только в немонетарных причинах инфляции. Кредитно-денежная политика жестко связана с другими видами экономической политики, в частности валютной и фискальной, и конкретным состоянием экономики.</w:t>
      </w:r>
    </w:p>
    <w:p w:rsidR="00476629" w:rsidRDefault="00476629" w:rsidP="00813186">
      <w:r w:rsidRPr="001E545A">
        <w:t xml:space="preserve">С </w:t>
      </w:r>
      <w:r>
        <w:t>25 ноября 2009 г.</w:t>
      </w:r>
      <w:r w:rsidRPr="001E545A">
        <w:t>ставка рефинан</w:t>
      </w:r>
      <w:r>
        <w:t>сирования ЦБ РФ  снижена до 9</w:t>
      </w:r>
      <w:r w:rsidRPr="001E545A">
        <w:t xml:space="preserve">% годовых. Несмотря на то, что новая процентная ставка  </w:t>
      </w:r>
      <w:r>
        <w:t xml:space="preserve">является самой низкой за всю истории Российской Федерации, </w:t>
      </w:r>
      <w:r w:rsidRPr="001E545A">
        <w:t>всплеска активности на российском экономическом пространстве, по мнению финанс</w:t>
      </w:r>
      <w:r>
        <w:t>овых аналитиков, это не вызовет, в первую очередь в связи с влиянием кризиса.</w:t>
      </w:r>
    </w:p>
    <w:p w:rsidR="00476629" w:rsidRPr="001E545A" w:rsidRDefault="00476629" w:rsidP="00813186">
      <w:r w:rsidRPr="001E545A">
        <w:t xml:space="preserve"> "Ставка рефинансирования не регулирует денежно-кредитную политику России. Наша экономика, в отличие от экономики США, насыщается деньгами за счет валютных интервенций. Основной источник финансов для России - Центральный Банк, так что понижение ставки - это следствие снижения инфляции в стране", - прокомментировал ситуацию главный экономист ИК "Тройка Диалог" Евгений Гавриленков.</w:t>
      </w:r>
    </w:p>
    <w:p w:rsidR="00476629" w:rsidRPr="001E545A" w:rsidRDefault="00476629" w:rsidP="00813186">
      <w:r w:rsidRPr="001E545A">
        <w:t xml:space="preserve">Влияние монетарных методов воздействия  на инфляцию в условиях российской экономики ослабляется низким уровнем монетизации  по причине несбалансированности российской экономики в целом.  Особенностью структуры российской экономики является слабой развитие товаров народного потребления. Диспропорция между накопленными денежными средствами и товарным предложением досталась ей в наследство от планового хозяйства. Резкий рост инфляции должен был дать толчок развитию производства потребительских товаров. Однако усилия руководства страны по стимулированию роста ВВП затронули, прежде всего, экспортные отрасли, а также традиционно развитые в России предприятия: добычу полезных ископаемых, оборонные отрасли, транспортное машиностроение, авиацию и некоторые другие. В то же время, отрасли связанные с производством потребительских товаров, постоянно отстают в своем развитии как от других отраслей, так и от ускоренного роста дохода населения. </w:t>
      </w:r>
    </w:p>
    <w:p w:rsidR="00476629" w:rsidRPr="001E545A" w:rsidRDefault="00476629" w:rsidP="00847336">
      <w:pPr>
        <w:ind w:firstLine="709"/>
        <w:rPr>
          <w:sz w:val="28"/>
        </w:rPr>
      </w:pPr>
      <w:r>
        <w:t>По словам премьер-министра РФ В.Путина, спад ВВП по итогам 2009 года составит 8-8,5%, а на 10% как предполагалось ранее. Но и это, отметил премьер,</w:t>
      </w:r>
      <w:r>
        <w:rPr>
          <w:rStyle w:val="squot"/>
        </w:rPr>
        <w:t xml:space="preserve"> </w:t>
      </w:r>
      <w:r>
        <w:rPr>
          <w:rStyle w:val="quot"/>
        </w:rPr>
        <w:t>«</w:t>
      </w:r>
      <w:r>
        <w:t>очень много, больше, чем в некоторых других странах». При этом одним из плюсов нынешней ситуации В.Путин назвал сокращение инфляции.</w:t>
      </w:r>
      <w:r>
        <w:rPr>
          <w:rStyle w:val="squot"/>
        </w:rPr>
        <w:t xml:space="preserve"> </w:t>
      </w:r>
      <w:r>
        <w:rPr>
          <w:rStyle w:val="quot"/>
        </w:rPr>
        <w:t>«</w:t>
      </w:r>
      <w:r>
        <w:t>Если в 2008 году уровень инфляции составил 13,3%, то в этом году, к концу года мы выйдем где-то на 9,6%, во всяком случае, точно меньше 10%, что является одним из самых лучших показателей, начиная с 1992 года». При этом премьер добавил, что и 9%, и 10% — это все ещё очень много, недопустимо много.</w:t>
      </w:r>
      <w:r>
        <w:rPr>
          <w:rStyle w:val="squot"/>
        </w:rPr>
        <w:t xml:space="preserve"> </w:t>
      </w:r>
      <w:r>
        <w:rPr>
          <w:rStyle w:val="quot"/>
        </w:rPr>
        <w:t>«</w:t>
      </w:r>
      <w:r>
        <w:t>Поэтому жесткий антиинфляционный курс будет продолжен»</w:t>
      </w:r>
      <w:r>
        <w:rPr>
          <w:rStyle w:val="ab"/>
        </w:rPr>
        <w:footnoteReference w:id="12"/>
      </w:r>
    </w:p>
    <w:p w:rsidR="00476629" w:rsidRPr="001E545A" w:rsidRDefault="00476629" w:rsidP="00813186">
      <w:pPr>
        <w:pStyle w:val="10"/>
      </w:pPr>
      <w:bookmarkStart w:id="24" w:name="_Toc247058588"/>
      <w:bookmarkStart w:id="25" w:name="_Toc247662960"/>
      <w:r>
        <w:t>3.3. Антиинфляционная политика</w:t>
      </w:r>
      <w:r w:rsidRPr="001E545A">
        <w:t xml:space="preserve"> </w:t>
      </w:r>
      <w:r>
        <w:t xml:space="preserve">РФ на </w:t>
      </w:r>
      <w:r w:rsidRPr="001E545A">
        <w:t>2009</w:t>
      </w:r>
      <w:r>
        <w:t>-2010</w:t>
      </w:r>
      <w:r w:rsidRPr="001E545A">
        <w:t xml:space="preserve"> год.</w:t>
      </w:r>
      <w:bookmarkEnd w:id="24"/>
      <w:bookmarkEnd w:id="25"/>
    </w:p>
    <w:p w:rsidR="00476629" w:rsidRPr="00741525" w:rsidRDefault="00476629" w:rsidP="00813186">
      <w:pPr>
        <w:ind w:firstLine="709"/>
        <w:rPr>
          <w:sz w:val="28"/>
        </w:rPr>
      </w:pPr>
      <w:r>
        <w:t>В апреле 2009 года инфляция составила 0,7% — в два раза меньше, чем в апреле 2008 года. С</w:t>
      </w:r>
      <w:r>
        <w:rPr>
          <w:rStyle w:val="paragraph"/>
        </w:rPr>
        <w:t>ущественное замедление инфляции в апреле послужило тому, что накопленный с начала 2009 года рост потребительских цен оказался меньшим, чем за соответствующий период 2008 года, 6,2% и 6,3% соответственно. Базовая, или монетарная, инфляция, которая "исключает изменение цен на отдельные товары, подверженные влиянию факторов, которые носят административный, а также сезонный характер"</w:t>
      </w:r>
      <w:r>
        <w:rPr>
          <w:rStyle w:val="ab"/>
        </w:rPr>
        <w:footnoteReference w:id="13"/>
      </w:r>
      <w:r>
        <w:rPr>
          <w:rStyle w:val="paragraph"/>
        </w:rPr>
        <w:t>, в апреле 2009 года замедлилась до 0,8% по сравнению с 1,3% в апреле 2008 года.</w:t>
      </w:r>
    </w:p>
    <w:p w:rsidR="00476629" w:rsidRDefault="00476629" w:rsidP="00813186">
      <w:pPr>
        <w:rPr>
          <w:szCs w:val="24"/>
          <w:lang w:eastAsia="ru-RU"/>
        </w:rPr>
      </w:pPr>
      <w:r w:rsidRPr="00741525">
        <w:rPr>
          <w:sz w:val="28"/>
        </w:rPr>
        <w:t xml:space="preserve"> </w:t>
      </w:r>
      <w:r w:rsidRPr="00741525">
        <w:rPr>
          <w:szCs w:val="24"/>
          <w:lang w:eastAsia="ru-RU"/>
        </w:rPr>
        <w:t>Председатель ЦБ РФ Сергей Игнатьев на заседании Госдумы 18 н</w:t>
      </w:r>
      <w:r>
        <w:rPr>
          <w:szCs w:val="24"/>
          <w:lang w:eastAsia="ru-RU"/>
        </w:rPr>
        <w:t>оября 2009 года сообщил, что инфляция в 2010</w:t>
      </w:r>
      <w:r w:rsidRPr="00741525">
        <w:rPr>
          <w:szCs w:val="24"/>
          <w:lang w:eastAsia="ru-RU"/>
        </w:rPr>
        <w:t xml:space="preserve"> году может быть и ниже, чем запланированные 9-10%. Позитивно оценивается ситуация и в текущем году –</w:t>
      </w:r>
      <w:r>
        <w:rPr>
          <w:szCs w:val="24"/>
          <w:lang w:eastAsia="ru-RU"/>
        </w:rPr>
        <w:t xml:space="preserve"> по мнению главы ЦБ, показатель инфляции </w:t>
      </w:r>
      <w:r w:rsidRPr="00741525">
        <w:rPr>
          <w:szCs w:val="24"/>
          <w:lang w:eastAsia="ru-RU"/>
        </w:rPr>
        <w:t xml:space="preserve"> </w:t>
      </w:r>
      <w:r>
        <w:rPr>
          <w:szCs w:val="24"/>
          <w:lang w:eastAsia="ru-RU"/>
        </w:rPr>
        <w:t xml:space="preserve">в 2009 году </w:t>
      </w:r>
      <w:r w:rsidRPr="00741525">
        <w:rPr>
          <w:szCs w:val="24"/>
          <w:lang w:eastAsia="ru-RU"/>
        </w:rPr>
        <w:t>не превысит 10%, хотя официальные данные пока остаются на уровне 11%.</w:t>
      </w:r>
      <w:r>
        <w:rPr>
          <w:rStyle w:val="ab"/>
          <w:szCs w:val="24"/>
          <w:lang w:eastAsia="ru-RU"/>
        </w:rPr>
        <w:footnoteReference w:id="14"/>
      </w:r>
    </w:p>
    <w:p w:rsidR="00476629" w:rsidRDefault="00476629" w:rsidP="00813186">
      <w:pPr>
        <w:rPr>
          <w:rStyle w:val="paragraph"/>
        </w:rPr>
      </w:pPr>
      <w:r>
        <w:rPr>
          <w:rStyle w:val="paragraph"/>
        </w:rPr>
        <w:t>Оптимизм финансовых властей по текущему году действительно можно поддержать, поскольку потребительский спрос сократился, и длительное время не растет. Соответственно, это привело к падению стоимости потребительской корзины.</w:t>
      </w:r>
    </w:p>
    <w:p w:rsidR="00476629" w:rsidRDefault="00476629" w:rsidP="00813186">
      <w:pPr>
        <w:rPr>
          <w:rStyle w:val="paragraph"/>
        </w:rPr>
      </w:pPr>
      <w:r>
        <w:rPr>
          <w:rStyle w:val="paragraph"/>
        </w:rPr>
        <w:t>Однако на сегодня Россия имеет бюджетный дефицит, который надо закрывать с помощью эмиссии, а это ведет к росту инфляции. Денежная эмиссия направления по погашение бюджетного дефицита — это инфляционный факт.</w:t>
      </w:r>
    </w:p>
    <w:p w:rsidR="00476629" w:rsidRDefault="00476629" w:rsidP="00813186">
      <w:pPr>
        <w:rPr>
          <w:szCs w:val="24"/>
          <w:lang w:eastAsia="ru-RU"/>
        </w:rPr>
      </w:pPr>
      <w:r>
        <w:rPr>
          <w:rStyle w:val="paragraph"/>
        </w:rPr>
        <w:t>К тому же сейчас невозможно сказать – как долго будет продолжаться падение спроса и насколько падение спроса перевесит денежную эмиссию. Если спрос будет на таком же низком уровне, что само по себе не сказывается положительно на развитии экономики страны, то соответственно будет низкая инфляция. Если ЦБ проводит денежную эмиссию, то, значит, укрепляет рубль. А укрепление рубля это плохо для внутренней промышленности РФ. Низкий спрос — тоже плохо, так как это свидетельствует об отсутствии экономического роста.</w:t>
      </w:r>
    </w:p>
    <w:p w:rsidR="00476629" w:rsidRPr="006E7196" w:rsidRDefault="00476629" w:rsidP="00813186">
      <w:pPr>
        <w:overflowPunct/>
        <w:autoSpaceDE/>
        <w:autoSpaceDN/>
        <w:adjustRightInd/>
        <w:ind w:firstLine="0"/>
        <w:rPr>
          <w:szCs w:val="24"/>
          <w:lang w:eastAsia="ru-RU"/>
        </w:rPr>
      </w:pPr>
      <w:r>
        <w:rPr>
          <w:szCs w:val="24"/>
          <w:lang w:eastAsia="ru-RU"/>
        </w:rPr>
        <w:br w:type="page"/>
      </w:r>
    </w:p>
    <w:p w:rsidR="00476629" w:rsidRDefault="00476629" w:rsidP="00813186">
      <w:pPr>
        <w:pStyle w:val="10"/>
      </w:pPr>
      <w:bookmarkStart w:id="26" w:name="_Toc247058589"/>
      <w:bookmarkStart w:id="27" w:name="_Toc247662961"/>
      <w:r>
        <w:t>Заключение</w:t>
      </w:r>
      <w:bookmarkEnd w:id="26"/>
      <w:bookmarkEnd w:id="27"/>
    </w:p>
    <w:p w:rsidR="00476629" w:rsidRDefault="00476629" w:rsidP="00813186">
      <w:r w:rsidRPr="001E545A">
        <w:t>Некоторые экономисты считают, что невысокий уровень инфляции оживляет экономическую конъюнктуру. Однако следует помнить, что па</w:t>
      </w:r>
      <w:r w:rsidRPr="001E545A">
        <w:softHyphen/>
        <w:t>губность даже небольшого уровня инфляции заключается в искажении це</w:t>
      </w:r>
      <w:r w:rsidRPr="001E545A">
        <w:softHyphen/>
        <w:t>нового сигнала. Экономические решения, учитывающие искаженную цено</w:t>
      </w:r>
      <w:r w:rsidRPr="001E545A">
        <w:softHyphen/>
        <w:t>вую информацию, пусть даже они принимаются по всем правилам рацио</w:t>
      </w:r>
      <w:r w:rsidRPr="001E545A">
        <w:softHyphen/>
        <w:t>нальности, становятся все менее и менее эффективными. Цены, учитываю</w:t>
      </w:r>
      <w:r w:rsidRPr="001E545A">
        <w:softHyphen/>
        <w:t>щие искаженную информацию, углубляют диспропорции в экономике и, при прочих равных условиях, темпы инфляции могут перейти на более высокий уровень. Высокая инфляция, переходящая в гиперинфляцию, оборачивается бед</w:t>
      </w:r>
      <w:r w:rsidRPr="001E545A">
        <w:softHyphen/>
        <w:t>ствием для всей экономики. В долгосрочном периоде страдают все эконо</w:t>
      </w:r>
      <w:r w:rsidRPr="001E545A">
        <w:softHyphen/>
        <w:t>мические агенты - домашние хозяйства, бизнес, государственный бюджет.</w:t>
      </w:r>
    </w:p>
    <w:p w:rsidR="00476629" w:rsidRPr="001E545A" w:rsidRDefault="00476629" w:rsidP="00813186">
      <w:r w:rsidRPr="001E545A">
        <w:t>Необходима</w:t>
      </w:r>
      <w:r>
        <w:t xml:space="preserve"> также</w:t>
      </w:r>
      <w:r w:rsidRPr="001E545A">
        <w:t xml:space="preserve"> и профилактика инфляции. В</w:t>
      </w:r>
      <w:r w:rsidRPr="001E545A">
        <w:rPr>
          <w:i/>
        </w:rPr>
        <w:t xml:space="preserve"> </w:t>
      </w:r>
      <w:r w:rsidRPr="001E545A">
        <w:t>еще более долгосрочном плане в условиях полной занятости нужно стимулировать расширение потенциаль</w:t>
      </w:r>
      <w:r w:rsidRPr="001E545A">
        <w:softHyphen/>
        <w:t>ного ВНП с помощью структурной и научно-технической политики. При</w:t>
      </w:r>
      <w:r w:rsidRPr="001E545A">
        <w:softHyphen/>
        <w:t>чем, отдавать предпочтение здесь надо не бюджетному финансированию, а созданию экономических стимулов для повышения производительности тру</w:t>
      </w:r>
      <w:r w:rsidRPr="001E545A">
        <w:softHyphen/>
        <w:t>да, внедрения новых технологий и создания новых производств, преобразова</w:t>
      </w:r>
      <w:r w:rsidRPr="001E545A">
        <w:softHyphen/>
        <w:t xml:space="preserve">ния старых отраслей на новой технической базе и т. д.  </w:t>
      </w:r>
    </w:p>
    <w:p w:rsidR="00476629" w:rsidRPr="001E545A" w:rsidRDefault="00476629" w:rsidP="00813186">
      <w:r>
        <w:t xml:space="preserve">Рассматривая некоторые особенности </w:t>
      </w:r>
      <w:r w:rsidRPr="001E545A">
        <w:t xml:space="preserve">экономической динамики </w:t>
      </w:r>
      <w:r>
        <w:t xml:space="preserve">России </w:t>
      </w:r>
      <w:r w:rsidRPr="001E545A">
        <w:t xml:space="preserve">за последние годы, можно сделать вывод, что на протяжении рассматриваемого периода в общих чертах сложился антиинфляционный механизм, основу которого составили следующие элементы экономической политики: </w:t>
      </w:r>
    </w:p>
    <w:p w:rsidR="00476629" w:rsidRPr="001E545A" w:rsidRDefault="00476629" w:rsidP="00C863DA">
      <w:pPr>
        <w:pStyle w:val="12"/>
        <w:numPr>
          <w:ilvl w:val="0"/>
          <w:numId w:val="6"/>
        </w:numPr>
      </w:pPr>
      <w:r w:rsidRPr="001E545A">
        <w:t xml:space="preserve">соблюдение жестких денежных ограничений; </w:t>
      </w:r>
    </w:p>
    <w:p w:rsidR="00476629" w:rsidRPr="001E545A" w:rsidRDefault="00476629" w:rsidP="00C863DA">
      <w:pPr>
        <w:pStyle w:val="12"/>
        <w:numPr>
          <w:ilvl w:val="0"/>
          <w:numId w:val="6"/>
        </w:numPr>
      </w:pPr>
      <w:r w:rsidRPr="001E545A">
        <w:t xml:space="preserve">меры по стабилизации валютного курса; </w:t>
      </w:r>
    </w:p>
    <w:p w:rsidR="00476629" w:rsidRPr="001E545A" w:rsidRDefault="00476629" w:rsidP="00C863DA">
      <w:pPr>
        <w:pStyle w:val="12"/>
        <w:numPr>
          <w:ilvl w:val="0"/>
          <w:numId w:val="6"/>
        </w:numPr>
      </w:pPr>
      <w:r>
        <w:t>ограничение</w:t>
      </w:r>
      <w:r w:rsidRPr="001E545A">
        <w:t xml:space="preserve"> рост</w:t>
      </w:r>
      <w:r>
        <w:t>а</w:t>
      </w:r>
      <w:r w:rsidRPr="001E545A">
        <w:t xml:space="preserve"> цен на продукцию отдельных отраслей и секторов экономики, в первую очередь отраслей - естественных монополистов. </w:t>
      </w:r>
    </w:p>
    <w:p w:rsidR="00476629" w:rsidRDefault="00476629" w:rsidP="00813186">
      <w:pPr>
        <w:rPr>
          <w:lang w:val="en-US"/>
        </w:rPr>
      </w:pPr>
      <w:r w:rsidRPr="001E545A">
        <w:t xml:space="preserve">Все они, будучи направлены на сжатие совокупного спроса и приведение его в соответствие с совокупным предложением, сформировали новую ценовую ситуацию, как в потребительской сфере, так и в реальном секторе российской экономики. Несмотря на позитивный характер </w:t>
      </w:r>
      <w:r>
        <w:t xml:space="preserve">динамики инфляции в последние месяцы, </w:t>
      </w:r>
      <w:r w:rsidRPr="001E545A">
        <w:t>в российской экономике еще осталась угроза инфляционных всплесков из-за искаженной структ</w:t>
      </w:r>
      <w:r>
        <w:t>уры основного производства, низкой производительности труда</w:t>
      </w:r>
      <w:r w:rsidRPr="001E545A">
        <w:t>,</w:t>
      </w:r>
      <w:r>
        <w:t xml:space="preserve"> влияния мирового финансового кризиса,</w:t>
      </w:r>
      <w:r w:rsidRPr="001E545A">
        <w:t xml:space="preserve"> существования секторов экономики с различными уровнем доходности и накопления социальных проблем в обществе.</w:t>
      </w: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Default="00476629" w:rsidP="00813186">
      <w:pPr>
        <w:rPr>
          <w:lang w:val="en-US"/>
        </w:rPr>
      </w:pPr>
    </w:p>
    <w:p w:rsidR="00476629" w:rsidRPr="005A08F2" w:rsidRDefault="00476629" w:rsidP="00813186">
      <w:pPr>
        <w:rPr>
          <w:lang w:val="en-US"/>
        </w:rPr>
      </w:pPr>
    </w:p>
    <w:p w:rsidR="00476629" w:rsidRDefault="00476629" w:rsidP="00813186">
      <w:pPr>
        <w:pStyle w:val="10"/>
      </w:pPr>
      <w:bookmarkStart w:id="28" w:name="_Toc247058590"/>
      <w:bookmarkStart w:id="29" w:name="_Toc247662962"/>
      <w:r>
        <w:t>Приложения</w:t>
      </w:r>
      <w:bookmarkEnd w:id="28"/>
      <w:bookmarkEnd w:id="29"/>
    </w:p>
    <w:p w:rsidR="00476629" w:rsidRPr="002E6480" w:rsidRDefault="00476629" w:rsidP="00C863DA">
      <w:pPr>
        <w:pStyle w:val="12"/>
        <w:numPr>
          <w:ilvl w:val="0"/>
          <w:numId w:val="7"/>
        </w:numPr>
        <w:rPr>
          <w:color w:val="000000"/>
          <w:szCs w:val="24"/>
        </w:rPr>
      </w:pPr>
      <w:r w:rsidRPr="002E6480">
        <w:rPr>
          <w:color w:val="000000"/>
          <w:szCs w:val="24"/>
        </w:rPr>
        <w:t>Показатели инфляции в России за 2008-2009 г.г.</w:t>
      </w:r>
    </w:p>
    <w:p w:rsidR="00476629" w:rsidRPr="002E6480" w:rsidRDefault="00476629" w:rsidP="00813186">
      <w:pPr>
        <w:ind w:left="709" w:firstLine="0"/>
        <w:rPr>
          <w:b/>
          <w:color w:val="000000"/>
          <w:szCs w:val="24"/>
        </w:rPr>
      </w:pPr>
      <w:r w:rsidRPr="002E6480">
        <w:rPr>
          <w:b/>
          <w:color w:val="000000"/>
          <w:szCs w:val="24"/>
        </w:rPr>
        <w:t>2009</w:t>
      </w:r>
    </w:p>
    <w:p w:rsidR="00476629" w:rsidRPr="003E6C8F" w:rsidRDefault="00476629" w:rsidP="00813186">
      <w:pPr>
        <w:ind w:left="709" w:firstLine="0"/>
        <w:rPr>
          <w:color w:val="000000"/>
          <w:szCs w:val="24"/>
        </w:rPr>
      </w:pPr>
      <w:r w:rsidRPr="003E6C8F">
        <w:rPr>
          <w:color w:val="000000"/>
          <w:szCs w:val="24"/>
        </w:rPr>
        <w:t>январь – 2,4</w:t>
      </w:r>
      <w:r>
        <w:rPr>
          <w:color w:val="000000"/>
          <w:szCs w:val="24"/>
        </w:rPr>
        <w:t>%</w:t>
      </w:r>
    </w:p>
    <w:p w:rsidR="00476629" w:rsidRPr="003E6C8F" w:rsidRDefault="00476629" w:rsidP="00813186">
      <w:pPr>
        <w:ind w:left="709" w:firstLine="0"/>
        <w:rPr>
          <w:color w:val="000000"/>
          <w:szCs w:val="24"/>
        </w:rPr>
      </w:pPr>
      <w:r w:rsidRPr="003E6C8F">
        <w:rPr>
          <w:color w:val="000000"/>
          <w:szCs w:val="24"/>
        </w:rPr>
        <w:t>февраль – 1,7</w:t>
      </w:r>
      <w:r>
        <w:rPr>
          <w:color w:val="000000"/>
          <w:szCs w:val="24"/>
        </w:rPr>
        <w:t>%</w:t>
      </w:r>
    </w:p>
    <w:p w:rsidR="00476629" w:rsidRDefault="00476629" w:rsidP="00813186">
      <w:pPr>
        <w:ind w:left="709" w:firstLine="0"/>
        <w:rPr>
          <w:color w:val="000000"/>
          <w:szCs w:val="24"/>
        </w:rPr>
      </w:pPr>
      <w:r w:rsidRPr="003E6C8F">
        <w:rPr>
          <w:color w:val="000000"/>
          <w:szCs w:val="24"/>
        </w:rPr>
        <w:t>март – 1,3</w:t>
      </w:r>
      <w:r>
        <w:rPr>
          <w:color w:val="000000"/>
          <w:szCs w:val="24"/>
        </w:rPr>
        <w:t>%</w:t>
      </w:r>
    </w:p>
    <w:p w:rsidR="00476629" w:rsidRPr="00520D22" w:rsidRDefault="00476629" w:rsidP="00813186">
      <w:pPr>
        <w:ind w:left="709" w:firstLine="0"/>
        <w:rPr>
          <w:color w:val="000000"/>
          <w:szCs w:val="24"/>
        </w:rPr>
      </w:pPr>
      <w:r>
        <w:rPr>
          <w:color w:val="000000"/>
          <w:szCs w:val="24"/>
        </w:rPr>
        <w:t>апрель – 0</w:t>
      </w:r>
      <w:r w:rsidRPr="00E928E8">
        <w:rPr>
          <w:color w:val="000000"/>
          <w:szCs w:val="24"/>
        </w:rPr>
        <w:t>,7%</w:t>
      </w:r>
    </w:p>
    <w:p w:rsidR="00476629" w:rsidRDefault="00476629" w:rsidP="00813186">
      <w:pPr>
        <w:ind w:left="709" w:firstLine="0"/>
        <w:rPr>
          <w:color w:val="000000"/>
          <w:szCs w:val="24"/>
        </w:rPr>
      </w:pPr>
      <w:r>
        <w:rPr>
          <w:color w:val="000000"/>
          <w:szCs w:val="24"/>
        </w:rPr>
        <w:t>май – 0,6%</w:t>
      </w:r>
    </w:p>
    <w:p w:rsidR="00476629" w:rsidRDefault="00476629" w:rsidP="00813186">
      <w:pPr>
        <w:ind w:left="709" w:firstLine="0"/>
        <w:rPr>
          <w:color w:val="000000"/>
          <w:szCs w:val="24"/>
        </w:rPr>
      </w:pPr>
      <w:r>
        <w:rPr>
          <w:color w:val="000000"/>
          <w:szCs w:val="24"/>
        </w:rPr>
        <w:t>июнь – 0,6%</w:t>
      </w:r>
    </w:p>
    <w:p w:rsidR="00476629" w:rsidRDefault="00476629" w:rsidP="00813186">
      <w:pPr>
        <w:ind w:left="709" w:firstLine="0"/>
        <w:rPr>
          <w:color w:val="000000"/>
          <w:szCs w:val="24"/>
        </w:rPr>
      </w:pPr>
      <w:r>
        <w:rPr>
          <w:color w:val="000000"/>
          <w:szCs w:val="24"/>
        </w:rPr>
        <w:t>июль – 0,6%</w:t>
      </w:r>
    </w:p>
    <w:p w:rsidR="00476629" w:rsidRPr="00520D22" w:rsidRDefault="00476629" w:rsidP="00813186">
      <w:pPr>
        <w:ind w:left="709" w:firstLine="0"/>
        <w:rPr>
          <w:color w:val="000000"/>
          <w:szCs w:val="24"/>
        </w:rPr>
      </w:pPr>
      <w:r>
        <w:rPr>
          <w:color w:val="000000"/>
          <w:szCs w:val="24"/>
        </w:rPr>
        <w:t>август – 0</w:t>
      </w:r>
      <w:r w:rsidRPr="00E928E8">
        <w:rPr>
          <w:color w:val="000000"/>
          <w:szCs w:val="24"/>
        </w:rPr>
        <w:t>,0</w:t>
      </w:r>
      <w:r>
        <w:rPr>
          <w:color w:val="000000"/>
          <w:szCs w:val="24"/>
        </w:rPr>
        <w:t>%</w:t>
      </w:r>
    </w:p>
    <w:p w:rsidR="00476629" w:rsidRDefault="00476629" w:rsidP="00813186">
      <w:pPr>
        <w:ind w:left="709" w:firstLine="0"/>
        <w:rPr>
          <w:color w:val="000000"/>
          <w:szCs w:val="24"/>
        </w:rPr>
      </w:pPr>
      <w:r>
        <w:rPr>
          <w:color w:val="000000"/>
          <w:szCs w:val="24"/>
        </w:rPr>
        <w:t>сентябрь – 0,0%</w:t>
      </w:r>
    </w:p>
    <w:p w:rsidR="00476629" w:rsidRDefault="00476629" w:rsidP="00813186">
      <w:pPr>
        <w:ind w:left="709" w:firstLine="0"/>
        <w:rPr>
          <w:color w:val="000000"/>
          <w:szCs w:val="24"/>
        </w:rPr>
      </w:pPr>
      <w:r>
        <w:rPr>
          <w:color w:val="000000"/>
          <w:szCs w:val="24"/>
        </w:rPr>
        <w:t>октябрь – 0,0%</w:t>
      </w:r>
    </w:p>
    <w:p w:rsidR="00476629" w:rsidRDefault="00476629" w:rsidP="00813186">
      <w:pPr>
        <w:ind w:left="709" w:firstLine="0"/>
        <w:rPr>
          <w:color w:val="000000"/>
          <w:szCs w:val="24"/>
        </w:rPr>
      </w:pPr>
      <w:r>
        <w:rPr>
          <w:color w:val="000000"/>
          <w:szCs w:val="24"/>
        </w:rPr>
        <w:t>ноябрь – 0,0%</w:t>
      </w:r>
    </w:p>
    <w:p w:rsidR="00476629" w:rsidRDefault="00476629" w:rsidP="00813186">
      <w:pPr>
        <w:ind w:left="709" w:firstLine="0"/>
        <w:rPr>
          <w:color w:val="000000"/>
          <w:szCs w:val="24"/>
        </w:rPr>
      </w:pPr>
    </w:p>
    <w:p w:rsidR="00476629" w:rsidRDefault="00476629" w:rsidP="00813186">
      <w:pPr>
        <w:rPr>
          <w:b/>
        </w:rPr>
      </w:pPr>
      <w:r w:rsidRPr="002E6480">
        <w:rPr>
          <w:b/>
        </w:rPr>
        <w:t>2008</w:t>
      </w:r>
      <w:r>
        <w:rPr>
          <w:b/>
        </w:rPr>
        <w:t xml:space="preserve"> (13,3%)</w:t>
      </w:r>
    </w:p>
    <w:p w:rsidR="00476629" w:rsidRPr="003E6C8F" w:rsidRDefault="00476629" w:rsidP="00813186">
      <w:pPr>
        <w:ind w:left="709" w:firstLine="0"/>
        <w:rPr>
          <w:color w:val="000000"/>
          <w:szCs w:val="24"/>
        </w:rPr>
      </w:pPr>
      <w:r w:rsidRPr="003E6C8F">
        <w:rPr>
          <w:color w:val="000000"/>
          <w:szCs w:val="24"/>
        </w:rPr>
        <w:t>январь – 2,3</w:t>
      </w:r>
      <w:r>
        <w:rPr>
          <w:color w:val="000000"/>
          <w:szCs w:val="24"/>
        </w:rPr>
        <w:t>%</w:t>
      </w:r>
    </w:p>
    <w:p w:rsidR="00476629" w:rsidRPr="003E6C8F" w:rsidRDefault="00476629" w:rsidP="00813186">
      <w:pPr>
        <w:ind w:left="709" w:firstLine="0"/>
        <w:rPr>
          <w:color w:val="000000"/>
          <w:szCs w:val="24"/>
        </w:rPr>
      </w:pPr>
      <w:r>
        <w:rPr>
          <w:color w:val="000000"/>
          <w:szCs w:val="24"/>
        </w:rPr>
        <w:t>ф</w:t>
      </w:r>
      <w:r w:rsidRPr="003E6C8F">
        <w:rPr>
          <w:color w:val="000000"/>
          <w:szCs w:val="24"/>
        </w:rPr>
        <w:t>евраль – 1,2</w:t>
      </w:r>
      <w:r>
        <w:rPr>
          <w:color w:val="000000"/>
          <w:szCs w:val="24"/>
        </w:rPr>
        <w:t>%</w:t>
      </w:r>
    </w:p>
    <w:p w:rsidR="00476629" w:rsidRPr="003E6C8F" w:rsidRDefault="00476629" w:rsidP="00813186">
      <w:pPr>
        <w:ind w:left="709" w:firstLine="0"/>
        <w:rPr>
          <w:color w:val="000000"/>
          <w:szCs w:val="24"/>
        </w:rPr>
      </w:pPr>
      <w:r w:rsidRPr="003E6C8F">
        <w:rPr>
          <w:color w:val="000000"/>
          <w:szCs w:val="24"/>
        </w:rPr>
        <w:t>март – 1,2</w:t>
      </w:r>
      <w:r>
        <w:rPr>
          <w:color w:val="000000"/>
          <w:szCs w:val="24"/>
        </w:rPr>
        <w:t>%</w:t>
      </w:r>
    </w:p>
    <w:p w:rsidR="00476629" w:rsidRPr="003E6C8F" w:rsidRDefault="00476629" w:rsidP="00813186">
      <w:pPr>
        <w:ind w:left="709" w:firstLine="0"/>
        <w:rPr>
          <w:color w:val="000000"/>
          <w:szCs w:val="24"/>
        </w:rPr>
      </w:pPr>
      <w:r w:rsidRPr="003E6C8F">
        <w:rPr>
          <w:color w:val="000000"/>
          <w:szCs w:val="24"/>
        </w:rPr>
        <w:t>апрель – 1,4</w:t>
      </w:r>
      <w:r>
        <w:rPr>
          <w:color w:val="000000"/>
          <w:szCs w:val="24"/>
        </w:rPr>
        <w:t>%</w:t>
      </w:r>
    </w:p>
    <w:p w:rsidR="00476629" w:rsidRPr="003E6C8F" w:rsidRDefault="00476629" w:rsidP="00813186">
      <w:pPr>
        <w:ind w:left="709" w:firstLine="0"/>
        <w:rPr>
          <w:color w:val="000000"/>
          <w:szCs w:val="24"/>
        </w:rPr>
      </w:pPr>
      <w:r w:rsidRPr="003E6C8F">
        <w:rPr>
          <w:color w:val="000000"/>
          <w:szCs w:val="24"/>
        </w:rPr>
        <w:t>май – 1,4</w:t>
      </w:r>
      <w:r>
        <w:rPr>
          <w:color w:val="000000"/>
          <w:szCs w:val="24"/>
        </w:rPr>
        <w:t>%</w:t>
      </w:r>
    </w:p>
    <w:p w:rsidR="00476629" w:rsidRPr="003E6C8F" w:rsidRDefault="00476629" w:rsidP="00813186">
      <w:pPr>
        <w:ind w:left="709" w:firstLine="0"/>
        <w:rPr>
          <w:color w:val="000000"/>
          <w:szCs w:val="24"/>
        </w:rPr>
      </w:pPr>
      <w:r w:rsidRPr="003E6C8F">
        <w:rPr>
          <w:color w:val="000000"/>
          <w:szCs w:val="24"/>
        </w:rPr>
        <w:t>июнь – 1,0</w:t>
      </w:r>
      <w:r>
        <w:rPr>
          <w:color w:val="000000"/>
          <w:szCs w:val="24"/>
        </w:rPr>
        <w:t>%</w:t>
      </w:r>
    </w:p>
    <w:p w:rsidR="00476629" w:rsidRPr="003E6C8F" w:rsidRDefault="00476629" w:rsidP="00813186">
      <w:pPr>
        <w:ind w:left="709" w:firstLine="0"/>
        <w:rPr>
          <w:color w:val="000000"/>
          <w:szCs w:val="24"/>
        </w:rPr>
      </w:pPr>
      <w:r w:rsidRPr="003E6C8F">
        <w:rPr>
          <w:color w:val="000000"/>
          <w:szCs w:val="24"/>
        </w:rPr>
        <w:t>июль – 0,5</w:t>
      </w:r>
      <w:r>
        <w:rPr>
          <w:color w:val="000000"/>
          <w:szCs w:val="24"/>
        </w:rPr>
        <w:t>%</w:t>
      </w:r>
    </w:p>
    <w:p w:rsidR="00476629" w:rsidRPr="003E6C8F" w:rsidRDefault="00476629" w:rsidP="00813186">
      <w:pPr>
        <w:ind w:left="709" w:firstLine="0"/>
        <w:rPr>
          <w:color w:val="000000"/>
          <w:szCs w:val="24"/>
        </w:rPr>
      </w:pPr>
      <w:r w:rsidRPr="003E6C8F">
        <w:rPr>
          <w:color w:val="000000"/>
          <w:szCs w:val="24"/>
        </w:rPr>
        <w:t xml:space="preserve">август </w:t>
      </w:r>
      <w:r>
        <w:rPr>
          <w:color w:val="000000"/>
          <w:szCs w:val="24"/>
        </w:rPr>
        <w:t>–</w:t>
      </w:r>
      <w:r w:rsidRPr="003E6C8F">
        <w:rPr>
          <w:color w:val="000000"/>
          <w:szCs w:val="24"/>
        </w:rPr>
        <w:t xml:space="preserve"> 0,4</w:t>
      </w:r>
      <w:r>
        <w:rPr>
          <w:color w:val="000000"/>
          <w:szCs w:val="24"/>
        </w:rPr>
        <w:t>%</w:t>
      </w:r>
    </w:p>
    <w:p w:rsidR="00476629" w:rsidRPr="003E6C8F" w:rsidRDefault="00476629" w:rsidP="00813186">
      <w:pPr>
        <w:ind w:left="709" w:firstLine="0"/>
        <w:rPr>
          <w:color w:val="000000"/>
          <w:szCs w:val="24"/>
        </w:rPr>
      </w:pPr>
      <w:r w:rsidRPr="003E6C8F">
        <w:rPr>
          <w:color w:val="000000"/>
          <w:szCs w:val="24"/>
        </w:rPr>
        <w:t xml:space="preserve">сентябрь </w:t>
      </w:r>
      <w:r>
        <w:rPr>
          <w:color w:val="000000"/>
          <w:szCs w:val="24"/>
        </w:rPr>
        <w:t>–</w:t>
      </w:r>
      <w:r w:rsidRPr="003E6C8F">
        <w:rPr>
          <w:color w:val="000000"/>
          <w:szCs w:val="24"/>
        </w:rPr>
        <w:t xml:space="preserve"> 0,8</w:t>
      </w:r>
      <w:r>
        <w:rPr>
          <w:color w:val="000000"/>
          <w:szCs w:val="24"/>
        </w:rPr>
        <w:t>%</w:t>
      </w:r>
    </w:p>
    <w:p w:rsidR="00476629" w:rsidRPr="003E6C8F" w:rsidRDefault="00476629" w:rsidP="00813186">
      <w:pPr>
        <w:ind w:left="709" w:firstLine="0"/>
        <w:rPr>
          <w:color w:val="000000"/>
          <w:szCs w:val="24"/>
        </w:rPr>
      </w:pPr>
      <w:r w:rsidRPr="003E6C8F">
        <w:rPr>
          <w:color w:val="000000"/>
          <w:szCs w:val="24"/>
        </w:rPr>
        <w:t xml:space="preserve">октябрь </w:t>
      </w:r>
      <w:r>
        <w:rPr>
          <w:color w:val="000000"/>
          <w:szCs w:val="24"/>
        </w:rPr>
        <w:t>–</w:t>
      </w:r>
      <w:r w:rsidRPr="003E6C8F">
        <w:rPr>
          <w:color w:val="000000"/>
          <w:szCs w:val="24"/>
        </w:rPr>
        <w:t xml:space="preserve"> 0,9</w:t>
      </w:r>
      <w:r>
        <w:rPr>
          <w:color w:val="000000"/>
          <w:szCs w:val="24"/>
        </w:rPr>
        <w:t>%</w:t>
      </w:r>
    </w:p>
    <w:p w:rsidR="00476629" w:rsidRPr="003E6C8F" w:rsidRDefault="00476629" w:rsidP="00813186">
      <w:pPr>
        <w:ind w:left="709" w:firstLine="0"/>
        <w:rPr>
          <w:color w:val="000000"/>
          <w:szCs w:val="24"/>
        </w:rPr>
      </w:pPr>
      <w:r w:rsidRPr="003E6C8F">
        <w:rPr>
          <w:color w:val="000000"/>
          <w:szCs w:val="24"/>
        </w:rPr>
        <w:t xml:space="preserve">ноябрь </w:t>
      </w:r>
      <w:r>
        <w:rPr>
          <w:color w:val="000000"/>
          <w:szCs w:val="24"/>
        </w:rPr>
        <w:t>–</w:t>
      </w:r>
      <w:r w:rsidRPr="003E6C8F">
        <w:rPr>
          <w:color w:val="000000"/>
          <w:szCs w:val="24"/>
        </w:rPr>
        <w:t xml:space="preserve"> 0,8</w:t>
      </w:r>
      <w:r>
        <w:rPr>
          <w:color w:val="000000"/>
          <w:szCs w:val="24"/>
        </w:rPr>
        <w:t>%</w:t>
      </w:r>
    </w:p>
    <w:p w:rsidR="00476629" w:rsidRDefault="00476629" w:rsidP="00813186">
      <w:pPr>
        <w:ind w:left="709" w:firstLine="0"/>
        <w:rPr>
          <w:color w:val="000000"/>
          <w:szCs w:val="24"/>
        </w:rPr>
      </w:pPr>
      <w:r w:rsidRPr="003E6C8F">
        <w:rPr>
          <w:color w:val="000000"/>
          <w:szCs w:val="24"/>
        </w:rPr>
        <w:t xml:space="preserve">декабрь </w:t>
      </w:r>
      <w:r>
        <w:rPr>
          <w:color w:val="000000"/>
          <w:szCs w:val="24"/>
        </w:rPr>
        <w:t>–</w:t>
      </w:r>
      <w:r w:rsidRPr="003E6C8F">
        <w:rPr>
          <w:color w:val="000000"/>
          <w:szCs w:val="24"/>
        </w:rPr>
        <w:t xml:space="preserve"> 0,7</w:t>
      </w:r>
      <w:r>
        <w:rPr>
          <w:color w:val="000000"/>
          <w:szCs w:val="24"/>
        </w:rPr>
        <w:t>%</w:t>
      </w:r>
    </w:p>
    <w:p w:rsidR="00476629" w:rsidRDefault="00476629" w:rsidP="00813186">
      <w:pPr>
        <w:ind w:left="709" w:firstLine="0"/>
        <w:rPr>
          <w:color w:val="000000"/>
          <w:szCs w:val="24"/>
        </w:rPr>
      </w:pPr>
    </w:p>
    <w:p w:rsidR="00476629" w:rsidRDefault="00476629" w:rsidP="00813186">
      <w:pPr>
        <w:ind w:left="709" w:firstLine="0"/>
        <w:rPr>
          <w:color w:val="000000"/>
          <w:szCs w:val="24"/>
        </w:rPr>
      </w:pPr>
    </w:p>
    <w:p w:rsidR="00476629" w:rsidRDefault="00476629" w:rsidP="00813186">
      <w:pPr>
        <w:ind w:left="709" w:firstLine="0"/>
        <w:rPr>
          <w:color w:val="000000"/>
          <w:szCs w:val="24"/>
        </w:rPr>
      </w:pPr>
    </w:p>
    <w:p w:rsidR="00476629" w:rsidRDefault="00476629" w:rsidP="00813186">
      <w:pPr>
        <w:ind w:left="709" w:firstLine="0"/>
        <w:rPr>
          <w:color w:val="000000"/>
          <w:szCs w:val="24"/>
        </w:rPr>
      </w:pPr>
    </w:p>
    <w:p w:rsidR="00476629" w:rsidRDefault="00476629" w:rsidP="00813186">
      <w:pPr>
        <w:ind w:left="709" w:firstLine="0"/>
        <w:rPr>
          <w:color w:val="000000"/>
          <w:szCs w:val="24"/>
        </w:rPr>
      </w:pPr>
    </w:p>
    <w:p w:rsidR="00476629" w:rsidRDefault="00476629" w:rsidP="00C863DA">
      <w:pPr>
        <w:pStyle w:val="12"/>
        <w:numPr>
          <w:ilvl w:val="0"/>
          <w:numId w:val="7"/>
        </w:numPr>
        <w:rPr>
          <w:color w:val="000000"/>
          <w:szCs w:val="24"/>
        </w:rPr>
      </w:pPr>
      <w:r>
        <w:rPr>
          <w:color w:val="000000"/>
          <w:szCs w:val="24"/>
        </w:rPr>
        <w:t>Индексы потребительских цен 2008-2009 г.г.</w:t>
      </w:r>
    </w:p>
    <w:p w:rsidR="00476629" w:rsidRPr="002E6480" w:rsidRDefault="00675BBC" w:rsidP="00813186">
      <w:pPr>
        <w:pStyle w:val="12"/>
        <w:ind w:left="0" w:firstLine="0"/>
        <w:rPr>
          <w:color w:val="000000"/>
          <w:szCs w:val="24"/>
        </w:rPr>
      </w:pPr>
      <w:r>
        <w:rPr>
          <w:noProof/>
          <w:lang w:eastAsia="ru-RU"/>
        </w:rPr>
        <w:pict>
          <v:shape id="Рисунок 4" o:spid="_x0000_i1036" type="#_x0000_t75" style="width:465.75pt;height:244.5pt;visibility:visible">
            <v:imagedata r:id="rId17" o:title=""/>
          </v:shape>
        </w:pict>
      </w:r>
    </w:p>
    <w:p w:rsidR="00476629" w:rsidRDefault="00476629" w:rsidP="00813186">
      <w:pPr>
        <w:ind w:left="-851" w:firstLine="0"/>
        <w:rPr>
          <w:noProof/>
          <w:lang w:eastAsia="ru-RU"/>
        </w:rPr>
      </w:pPr>
    </w:p>
    <w:p w:rsidR="00476629" w:rsidRDefault="00476629" w:rsidP="00813186">
      <w:pPr>
        <w:ind w:left="-851" w:firstLine="0"/>
        <w:rPr>
          <w:noProof/>
          <w:lang w:eastAsia="ru-RU"/>
        </w:rPr>
      </w:pPr>
    </w:p>
    <w:p w:rsidR="00476629" w:rsidRDefault="00476629" w:rsidP="00813186">
      <w:pPr>
        <w:ind w:left="-851" w:firstLine="0"/>
        <w:rPr>
          <w:noProof/>
          <w:lang w:eastAsia="ru-RU"/>
        </w:rPr>
      </w:pPr>
    </w:p>
    <w:p w:rsidR="00476629" w:rsidRDefault="00476629" w:rsidP="00813186">
      <w:pPr>
        <w:ind w:left="-851" w:firstLine="0"/>
      </w:pPr>
    </w:p>
    <w:p w:rsidR="00476629" w:rsidRDefault="00675BBC" w:rsidP="00813186">
      <w:pPr>
        <w:ind w:firstLine="0"/>
      </w:pPr>
      <w:r>
        <w:rPr>
          <w:noProof/>
          <w:lang w:eastAsia="ru-RU"/>
        </w:rPr>
        <w:pict>
          <v:shape id="Рисунок 7" o:spid="_x0000_i1037" type="#_x0000_t75" style="width:465.75pt;height:289.5pt;visibility:visible">
            <v:imagedata r:id="rId18" o:title=""/>
          </v:shape>
        </w:pict>
      </w:r>
    </w:p>
    <w:p w:rsidR="00476629" w:rsidRDefault="00476629" w:rsidP="00813186">
      <w:pPr>
        <w:ind w:left="-851" w:firstLine="0"/>
      </w:pPr>
    </w:p>
    <w:p w:rsidR="00476629" w:rsidRDefault="00476629" w:rsidP="00813186">
      <w:pPr>
        <w:overflowPunct/>
        <w:autoSpaceDE/>
        <w:autoSpaceDN/>
        <w:adjustRightInd/>
        <w:ind w:firstLine="0"/>
      </w:pPr>
      <w:r>
        <w:br w:type="page"/>
      </w:r>
    </w:p>
    <w:p w:rsidR="00476629" w:rsidRDefault="00476629" w:rsidP="00813186">
      <w:pPr>
        <w:pStyle w:val="10"/>
      </w:pPr>
      <w:bookmarkStart w:id="30" w:name="_Toc247058591"/>
      <w:bookmarkStart w:id="31" w:name="_Toc247662963"/>
      <w:r>
        <w:t>Список использованной литературы</w:t>
      </w:r>
      <w:bookmarkEnd w:id="30"/>
      <w:bookmarkEnd w:id="31"/>
    </w:p>
    <w:p w:rsidR="00476629" w:rsidRDefault="00476629" w:rsidP="00C863DA">
      <w:pPr>
        <w:pStyle w:val="af2"/>
        <w:numPr>
          <w:ilvl w:val="0"/>
          <w:numId w:val="8"/>
        </w:numPr>
        <w:spacing w:before="0" w:beforeAutospacing="0" w:after="0" w:afterAutospacing="0" w:line="360" w:lineRule="auto"/>
        <w:jc w:val="both"/>
        <w:rPr>
          <w:sz w:val="28"/>
          <w:szCs w:val="28"/>
        </w:rPr>
      </w:pPr>
      <w:r w:rsidRPr="001E545A">
        <w:rPr>
          <w:sz w:val="28"/>
          <w:szCs w:val="28"/>
        </w:rPr>
        <w:t>Официальные законодательные документы</w:t>
      </w:r>
    </w:p>
    <w:p w:rsidR="00476629" w:rsidRPr="00447EB4" w:rsidRDefault="00476629" w:rsidP="00C863DA">
      <w:pPr>
        <w:pStyle w:val="af2"/>
        <w:numPr>
          <w:ilvl w:val="0"/>
          <w:numId w:val="9"/>
        </w:numPr>
        <w:spacing w:before="0" w:beforeAutospacing="0" w:after="0" w:afterAutospacing="0" w:line="360" w:lineRule="auto"/>
        <w:jc w:val="both"/>
        <w:rPr>
          <w:sz w:val="28"/>
          <w:szCs w:val="28"/>
        </w:rPr>
      </w:pPr>
      <w:r>
        <w:t>Указание Банка России от 24.11.2009 № 2336-У "О размере ставки рефинансирования Банка России"</w:t>
      </w:r>
    </w:p>
    <w:p w:rsidR="00476629" w:rsidRPr="00447EB4" w:rsidRDefault="00476629" w:rsidP="00C863DA">
      <w:pPr>
        <w:pStyle w:val="12"/>
        <w:numPr>
          <w:ilvl w:val="0"/>
          <w:numId w:val="9"/>
        </w:numPr>
        <w:rPr>
          <w:sz w:val="28"/>
        </w:rPr>
      </w:pPr>
      <w:r w:rsidRPr="00447EB4">
        <w:rPr>
          <w:shd w:val="clear" w:color="auto" w:fill="F5F5F5"/>
        </w:rPr>
        <w:t>Постановление Правительства Российской Федерации от 21 апреля 2006 г. N 229 г. Москва «О порядке управления средствами Стабилизационного фонда Российской Федерации»</w:t>
      </w:r>
    </w:p>
    <w:p w:rsidR="00476629" w:rsidRDefault="00476629" w:rsidP="00C863DA">
      <w:pPr>
        <w:pStyle w:val="12"/>
        <w:numPr>
          <w:ilvl w:val="0"/>
          <w:numId w:val="8"/>
        </w:numPr>
        <w:rPr>
          <w:sz w:val="28"/>
        </w:rPr>
      </w:pPr>
      <w:r>
        <w:rPr>
          <w:sz w:val="28"/>
        </w:rPr>
        <w:t>Монографии, сборники коллективных трудов</w:t>
      </w:r>
    </w:p>
    <w:p w:rsidR="00476629" w:rsidRDefault="00476629" w:rsidP="00C863DA">
      <w:pPr>
        <w:pStyle w:val="12"/>
        <w:numPr>
          <w:ilvl w:val="0"/>
          <w:numId w:val="9"/>
        </w:numPr>
      </w:pPr>
      <w:r w:rsidRPr="009F736B">
        <w:t>Макроэкономика. Теория и российская практика: Учебник/ Под ред. А.Г. Грязновой, Н.Н.Думной. – М.: КНОРУС. – 2004. – 608 с..</w:t>
      </w:r>
    </w:p>
    <w:p w:rsidR="00476629" w:rsidRPr="001E545A" w:rsidRDefault="00476629" w:rsidP="00C863DA">
      <w:pPr>
        <w:pStyle w:val="12"/>
        <w:numPr>
          <w:ilvl w:val="0"/>
          <w:numId w:val="9"/>
        </w:numPr>
      </w:pPr>
      <w:r w:rsidRPr="001E545A">
        <w:t>Видяпин В.И., Журавлева Г.П. Общая экономическая теория./Учебник- М: 2001.</w:t>
      </w:r>
    </w:p>
    <w:p w:rsidR="00476629" w:rsidRPr="00E43992" w:rsidRDefault="00476629" w:rsidP="00C863DA">
      <w:pPr>
        <w:pStyle w:val="12"/>
        <w:numPr>
          <w:ilvl w:val="0"/>
          <w:numId w:val="8"/>
        </w:numPr>
      </w:pPr>
      <w:r w:rsidRPr="00E43992">
        <w:rPr>
          <w:sz w:val="28"/>
        </w:rPr>
        <w:t>Статьи из периодических изданий</w:t>
      </w:r>
    </w:p>
    <w:p w:rsidR="00476629" w:rsidRDefault="00476629" w:rsidP="00C863DA">
      <w:pPr>
        <w:pStyle w:val="12"/>
        <w:numPr>
          <w:ilvl w:val="0"/>
          <w:numId w:val="9"/>
        </w:numPr>
      </w:pPr>
      <w:r>
        <w:t>В.Андрианов «Инфляция и методы ее регулирования»// Маркетинг-2006-№3-С.7.</w:t>
      </w:r>
    </w:p>
    <w:p w:rsidR="00476629" w:rsidRDefault="00476629" w:rsidP="00C863DA">
      <w:pPr>
        <w:pStyle w:val="12"/>
        <w:numPr>
          <w:ilvl w:val="0"/>
          <w:numId w:val="9"/>
        </w:numPr>
      </w:pPr>
      <w:r>
        <w:t>“Инфляция: общий подход”. С.И. Лушин// Финансы №11 2006 г. стр. 3-9</w:t>
      </w:r>
    </w:p>
    <w:p w:rsidR="00476629" w:rsidRPr="00D81C4C" w:rsidRDefault="00476629" w:rsidP="00C863DA">
      <w:pPr>
        <w:pStyle w:val="12"/>
        <w:numPr>
          <w:ilvl w:val="0"/>
          <w:numId w:val="9"/>
        </w:numPr>
      </w:pPr>
      <w:r w:rsidRPr="00D81C4C">
        <w:t>Красавина Л. Н.  «Снижение темпа инфляции в стратегии инновационного развития России»// Деньги и кредит-2006-» № 9-С.12-20.</w:t>
      </w:r>
    </w:p>
    <w:p w:rsidR="00476629" w:rsidRPr="00E43992" w:rsidRDefault="00476629" w:rsidP="00C863DA">
      <w:pPr>
        <w:pStyle w:val="12"/>
        <w:numPr>
          <w:ilvl w:val="0"/>
          <w:numId w:val="9"/>
        </w:numPr>
        <w:rPr>
          <w:szCs w:val="24"/>
        </w:rPr>
      </w:pPr>
      <w:r w:rsidRPr="00E43992">
        <w:t>К.Брайан,  Р.Дэвид. Инфляция и риски для кредитоспособности стран с развивающейся экономикой // РЦБ №18, сентябрь 2008</w:t>
      </w:r>
      <w:r w:rsidRPr="00E43992">
        <w:rPr>
          <w:szCs w:val="24"/>
        </w:rPr>
        <w:t>.</w:t>
      </w:r>
    </w:p>
    <w:p w:rsidR="00476629" w:rsidRPr="00D71926" w:rsidRDefault="00476629" w:rsidP="00C863DA">
      <w:pPr>
        <w:pStyle w:val="12"/>
        <w:numPr>
          <w:ilvl w:val="0"/>
          <w:numId w:val="9"/>
        </w:numPr>
      </w:pPr>
      <w:r w:rsidRPr="00D71926">
        <w:t>М.Ю.Малкина «Анализ инфляционных процессов и внутренних дисбалансов Российской экономики»// Экономический анализ: теория и практика-2006-№5-С.15-16.</w:t>
      </w:r>
    </w:p>
    <w:p w:rsidR="00476629" w:rsidRDefault="00476629" w:rsidP="00C863DA">
      <w:pPr>
        <w:pStyle w:val="12"/>
        <w:numPr>
          <w:ilvl w:val="0"/>
          <w:numId w:val="9"/>
        </w:numPr>
      </w:pPr>
      <w:r>
        <w:t>В.С. Пашковский «Особенности инфляционных процессов в России»// «Деньги и кредит»-№10-2006-с.49</w:t>
      </w:r>
    </w:p>
    <w:p w:rsidR="00476629" w:rsidRDefault="00476629" w:rsidP="00C863DA">
      <w:pPr>
        <w:pStyle w:val="12"/>
        <w:numPr>
          <w:ilvl w:val="0"/>
          <w:numId w:val="9"/>
        </w:numPr>
      </w:pPr>
      <w:r w:rsidRPr="00E43992">
        <w:rPr>
          <w:sz w:val="18"/>
        </w:rPr>
        <w:t>«</w:t>
      </w:r>
      <w:r>
        <w:t>Проблемы системы образовательного кредитования»// «Банковское кредитование»-№1-2007.</w:t>
      </w:r>
    </w:p>
    <w:p w:rsidR="00476629" w:rsidRPr="00E43992" w:rsidRDefault="00675BBC" w:rsidP="00C863DA">
      <w:pPr>
        <w:pStyle w:val="12"/>
        <w:numPr>
          <w:ilvl w:val="0"/>
          <w:numId w:val="9"/>
        </w:numPr>
      </w:pPr>
      <w:hyperlink r:id="rId19" w:history="1">
        <w:r w:rsidR="00476629" w:rsidRPr="00E43992">
          <w:rPr>
            <w:rStyle w:val="ac"/>
            <w:color w:val="auto"/>
            <w:u w:val="none"/>
          </w:rPr>
          <w:t xml:space="preserve">Газета </w:t>
        </w:r>
        <w:r w:rsidR="00476629" w:rsidRPr="00E43992">
          <w:rPr>
            <w:rStyle w:val="af3"/>
          </w:rPr>
          <w:t>«</w:t>
        </w:r>
        <w:r w:rsidR="00476629" w:rsidRPr="00E43992">
          <w:rPr>
            <w:rStyle w:val="af3"/>
            <w:b w:val="0"/>
          </w:rPr>
          <w:t>Коммерсантъ</w:t>
        </w:r>
        <w:r w:rsidR="00476629" w:rsidRPr="00E43992">
          <w:rPr>
            <w:rStyle w:val="af3"/>
          </w:rPr>
          <w:t>»</w:t>
        </w:r>
      </w:hyperlink>
      <w:hyperlink r:id="rId20" w:history="1">
        <w:r w:rsidR="00476629">
          <w:rPr>
            <w:rStyle w:val="ac"/>
            <w:color w:val="auto"/>
            <w:u w:val="none"/>
          </w:rPr>
          <w:t>   № 216 (4271) от 18</w:t>
        </w:r>
        <w:r w:rsidR="00476629" w:rsidRPr="00E43992">
          <w:rPr>
            <w:rStyle w:val="ac"/>
            <w:color w:val="auto"/>
            <w:u w:val="none"/>
          </w:rPr>
          <w:t>.11.2009</w:t>
        </w:r>
      </w:hyperlink>
    </w:p>
    <w:p w:rsidR="00476629" w:rsidRPr="001034D9" w:rsidRDefault="00476629" w:rsidP="00C863DA">
      <w:pPr>
        <w:pStyle w:val="12"/>
        <w:numPr>
          <w:ilvl w:val="0"/>
          <w:numId w:val="8"/>
        </w:numPr>
        <w:rPr>
          <w:sz w:val="28"/>
        </w:rPr>
      </w:pPr>
      <w:r w:rsidRPr="001034D9">
        <w:rPr>
          <w:sz w:val="28"/>
        </w:rPr>
        <w:t>Статистические сборники</w:t>
      </w:r>
    </w:p>
    <w:p w:rsidR="00476629" w:rsidRPr="00813186" w:rsidRDefault="00476629" w:rsidP="00C863DA">
      <w:pPr>
        <w:pStyle w:val="12"/>
        <w:numPr>
          <w:ilvl w:val="0"/>
          <w:numId w:val="9"/>
        </w:numPr>
      </w:pPr>
      <w:r w:rsidRPr="00813186">
        <w:t xml:space="preserve">Российский статистический ежегодник. 2008 год: Статистический сборник. — Электронная версия// </w:t>
      </w:r>
      <w:hyperlink r:id="rId21" w:history="1">
        <w:r w:rsidRPr="00813186">
          <w:rPr>
            <w:rStyle w:val="ac"/>
            <w:color w:val="auto"/>
          </w:rPr>
          <w:t>http://www.gks.ru/bgd/regl/b08_13/</w:t>
        </w:r>
      </w:hyperlink>
    </w:p>
    <w:p w:rsidR="00476629" w:rsidRPr="00813186" w:rsidRDefault="00476629" w:rsidP="00C863DA">
      <w:pPr>
        <w:pStyle w:val="12"/>
        <w:numPr>
          <w:ilvl w:val="0"/>
          <w:numId w:val="8"/>
        </w:numPr>
        <w:rPr>
          <w:sz w:val="28"/>
        </w:rPr>
      </w:pPr>
      <w:r w:rsidRPr="00813186">
        <w:rPr>
          <w:sz w:val="28"/>
        </w:rPr>
        <w:t>Интернет ресурсы</w:t>
      </w:r>
    </w:p>
    <w:p w:rsidR="00476629" w:rsidRPr="00813186" w:rsidRDefault="00476629" w:rsidP="00C863DA">
      <w:pPr>
        <w:pStyle w:val="12"/>
        <w:numPr>
          <w:ilvl w:val="0"/>
          <w:numId w:val="9"/>
        </w:numPr>
      </w:pPr>
      <w:r w:rsidRPr="00813186">
        <w:t xml:space="preserve">Официальный сайт Минфин РФ: </w:t>
      </w:r>
      <w:hyperlink r:id="rId22" w:history="1">
        <w:r w:rsidRPr="00813186">
          <w:rPr>
            <w:rStyle w:val="ac"/>
            <w:color w:val="auto"/>
          </w:rPr>
          <w:t>http://www.minfin.ru/ru/reservefund/statistics/volume/index.php?id4=5796</w:t>
        </w:r>
      </w:hyperlink>
    </w:p>
    <w:p w:rsidR="00476629" w:rsidRPr="00813186" w:rsidRDefault="00675BBC" w:rsidP="00C863DA">
      <w:pPr>
        <w:pStyle w:val="12"/>
        <w:numPr>
          <w:ilvl w:val="0"/>
          <w:numId w:val="9"/>
        </w:numPr>
      </w:pPr>
      <w:hyperlink r:id="rId23" w:history="1">
        <w:r w:rsidR="00476629" w:rsidRPr="00813186">
          <w:rPr>
            <w:rStyle w:val="ac"/>
            <w:color w:val="auto"/>
          </w:rPr>
          <w:t>http://ru.wikipedia.org</w:t>
        </w:r>
      </w:hyperlink>
      <w:r w:rsidR="00476629" w:rsidRPr="00813186">
        <w:t xml:space="preserve"> Википедия- свободная интернет-энциклопедия</w:t>
      </w:r>
    </w:p>
    <w:p w:rsidR="00476629" w:rsidRPr="00813186" w:rsidRDefault="00476629" w:rsidP="00813186">
      <w:pPr>
        <w:pStyle w:val="12"/>
        <w:ind w:left="1944" w:firstLine="0"/>
      </w:pPr>
      <w:bookmarkStart w:id="32" w:name="_GoBack"/>
      <w:bookmarkEnd w:id="32"/>
    </w:p>
    <w:sectPr w:rsidR="00476629" w:rsidRPr="00813186" w:rsidSect="003D42DB">
      <w:footerReference w:type="default" r:id="rId24"/>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29" w:rsidRDefault="00476629" w:rsidP="004D28D5">
      <w:r>
        <w:separator/>
      </w:r>
    </w:p>
  </w:endnote>
  <w:endnote w:type="continuationSeparator" w:id="0">
    <w:p w:rsidR="00476629" w:rsidRDefault="00476629" w:rsidP="004D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sCondensed">
    <w:altName w:val="Arial"/>
    <w:panose1 w:val="00000000000000000000"/>
    <w:charset w:val="CC"/>
    <w:family w:val="swiss"/>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29" w:rsidRDefault="00476629">
    <w:pPr>
      <w:pStyle w:val="a5"/>
      <w:jc w:val="right"/>
    </w:pPr>
    <w:r>
      <w:fldChar w:fldCharType="begin"/>
    </w:r>
    <w:r>
      <w:instrText xml:space="preserve"> PAGE   \* MERGEFORMAT </w:instrText>
    </w:r>
    <w:r>
      <w:fldChar w:fldCharType="separate"/>
    </w:r>
    <w:r w:rsidR="00041F79">
      <w:rPr>
        <w:noProof/>
      </w:rPr>
      <w:t>1</w:t>
    </w:r>
    <w:r>
      <w:fldChar w:fldCharType="end"/>
    </w:r>
  </w:p>
  <w:p w:rsidR="00476629" w:rsidRDefault="00476629" w:rsidP="004D28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29" w:rsidRDefault="00476629" w:rsidP="004D28D5">
      <w:r>
        <w:separator/>
      </w:r>
    </w:p>
  </w:footnote>
  <w:footnote w:type="continuationSeparator" w:id="0">
    <w:p w:rsidR="00476629" w:rsidRDefault="00476629" w:rsidP="004D28D5">
      <w:r>
        <w:continuationSeparator/>
      </w:r>
    </w:p>
  </w:footnote>
  <w:footnote w:id="1">
    <w:p w:rsidR="00476629" w:rsidRDefault="00476629">
      <w:pPr>
        <w:pStyle w:val="a9"/>
      </w:pPr>
      <w:r>
        <w:rPr>
          <w:rStyle w:val="ab"/>
        </w:rPr>
        <w:footnoteRef/>
      </w:r>
      <w:r>
        <w:t xml:space="preserve"> </w:t>
      </w:r>
      <w:r w:rsidRPr="00624713">
        <w:t>Макроэкономика. Теория и российская практика: Учебник/ Под ред. А.Г. Грязновой, Н.Н.Думной. – М.: КНОРУС. – 2004. – 608 с</w:t>
      </w:r>
    </w:p>
  </w:footnote>
  <w:footnote w:id="2">
    <w:p w:rsidR="00476629" w:rsidRDefault="00476629">
      <w:pPr>
        <w:pStyle w:val="a9"/>
      </w:pPr>
      <w:r>
        <w:rPr>
          <w:rStyle w:val="ab"/>
        </w:rPr>
        <w:footnoteRef/>
      </w:r>
      <w:r>
        <w:t xml:space="preserve"> </w:t>
      </w:r>
      <w:r w:rsidRPr="00624713">
        <w:t>Макроэкономика. Теория и российская практика: Учебник/ Под ред. А.Г. Грязновой, Н.Н.Думной. – М.: КНОРУС. – 2004. – 608 с..</w:t>
      </w:r>
    </w:p>
  </w:footnote>
  <w:footnote w:id="3">
    <w:p w:rsidR="00476629" w:rsidRDefault="00476629">
      <w:pPr>
        <w:pStyle w:val="a9"/>
      </w:pPr>
      <w:r>
        <w:rPr>
          <w:rStyle w:val="ab"/>
        </w:rPr>
        <w:footnoteRef/>
      </w:r>
      <w:r>
        <w:t xml:space="preserve"> В.Андрианов «Инфляция и методы ее регулирования»// Маркетинг-2006-№3-С.7.</w:t>
      </w:r>
    </w:p>
  </w:footnote>
  <w:footnote w:id="4">
    <w:p w:rsidR="00476629" w:rsidRDefault="00476629">
      <w:pPr>
        <w:pStyle w:val="a9"/>
      </w:pPr>
      <w:r>
        <w:rPr>
          <w:rStyle w:val="ab"/>
        </w:rPr>
        <w:footnoteRef/>
      </w:r>
      <w:r>
        <w:t xml:space="preserve"> “Инфляция: общий подход”. С.И. Лушин// Финансы №11 2006 г. стр. 3-9</w:t>
      </w:r>
    </w:p>
  </w:footnote>
  <w:footnote w:id="5">
    <w:p w:rsidR="00476629" w:rsidRDefault="00476629">
      <w:pPr>
        <w:pStyle w:val="a9"/>
      </w:pPr>
      <w:r>
        <w:rPr>
          <w:rStyle w:val="ab"/>
        </w:rPr>
        <w:footnoteRef/>
      </w:r>
      <w:r>
        <w:t xml:space="preserve"> </w:t>
      </w:r>
      <w:r w:rsidRPr="00624713">
        <w:t>Макроэкономика. Теория и российская практика: Учебник/ Под ред. А.Г. Грязновой, Н.Н.Думной. – М.: КНОРУС. – 2004. – 608 с..</w:t>
      </w:r>
    </w:p>
  </w:footnote>
  <w:footnote w:id="6">
    <w:p w:rsidR="00476629" w:rsidRPr="00B02FA8" w:rsidRDefault="00476629" w:rsidP="00922645">
      <w:pPr>
        <w:rPr>
          <w:sz w:val="28"/>
        </w:rPr>
      </w:pPr>
      <w:r>
        <w:rPr>
          <w:rStyle w:val="ab"/>
        </w:rPr>
        <w:footnoteRef/>
      </w:r>
      <w:r>
        <w:t xml:space="preserve"> </w:t>
      </w:r>
      <w:r w:rsidRPr="00DA0C32">
        <w:rPr>
          <w:sz w:val="20"/>
          <w:szCs w:val="20"/>
        </w:rPr>
        <w:t>Малкина М.Ю. Инфляция: теория и практика // Финансы и кредит. – 2006. -       № 12.  с.1.</w:t>
      </w:r>
    </w:p>
    <w:p w:rsidR="00476629" w:rsidRDefault="00476629" w:rsidP="00922645"/>
  </w:footnote>
  <w:footnote w:id="7">
    <w:p w:rsidR="00476629" w:rsidRDefault="00476629">
      <w:pPr>
        <w:pStyle w:val="a9"/>
      </w:pPr>
      <w:r>
        <w:rPr>
          <w:rStyle w:val="ab"/>
        </w:rPr>
        <w:footnoteRef/>
      </w:r>
      <w:r>
        <w:t xml:space="preserve"> </w:t>
      </w:r>
      <w:r w:rsidRPr="005C0AE1">
        <w:t>К.Брайан,  Р.Дэвид. Инфляция и риски для кредитоспособности стран с развивающейся э</w:t>
      </w:r>
      <w:r>
        <w:t xml:space="preserve">кономикой // РЦБ №18, сентябрь </w:t>
      </w:r>
      <w:r w:rsidRPr="005C0AE1">
        <w:t>2008.</w:t>
      </w:r>
    </w:p>
  </w:footnote>
  <w:footnote w:id="8">
    <w:p w:rsidR="00476629" w:rsidRDefault="00476629" w:rsidP="00140BA2">
      <w:pPr>
        <w:pStyle w:val="a9"/>
      </w:pPr>
      <w:r>
        <w:rPr>
          <w:rStyle w:val="ab"/>
        </w:rPr>
        <w:footnoteRef/>
      </w:r>
      <w:r>
        <w:t xml:space="preserve"> </w:t>
      </w:r>
      <w:r w:rsidRPr="00962DB1">
        <w:rPr>
          <w:sz w:val="16"/>
          <w:szCs w:val="16"/>
        </w:rPr>
        <w:t>В.Андрианов «Инфляция и методы ее регулирования»// Маркетинг-2006-№3-С.12.</w:t>
      </w:r>
    </w:p>
  </w:footnote>
  <w:footnote w:id="9">
    <w:p w:rsidR="00476629" w:rsidRDefault="00476629" w:rsidP="00140BA2">
      <w:pPr>
        <w:pStyle w:val="a9"/>
      </w:pPr>
      <w:r w:rsidRPr="00D71926">
        <w:rPr>
          <w:rStyle w:val="ab"/>
        </w:rPr>
        <w:footnoteRef/>
      </w:r>
      <w:r w:rsidRPr="00D71926">
        <w:t xml:space="preserve"> М.Ю.Малкина «Анализ инфляционных процессов и внутренних дисбалансов Российской экономики»// Экономический анализ: теория и практика-2006-№5-С.15-16.</w:t>
      </w:r>
    </w:p>
  </w:footnote>
  <w:footnote w:id="10">
    <w:p w:rsidR="00476629" w:rsidRDefault="00476629">
      <w:pPr>
        <w:pStyle w:val="a9"/>
      </w:pPr>
      <w:r>
        <w:rPr>
          <w:rStyle w:val="ab"/>
        </w:rPr>
        <w:footnoteRef/>
      </w:r>
      <w:r>
        <w:t xml:space="preserve"> Официальный сайт Минфин РФ: </w:t>
      </w:r>
      <w:r w:rsidRPr="00D71926">
        <w:t>http://www.minfin.ru/ru/reservefund/statistics/volume/index.php?id4=5796</w:t>
      </w:r>
    </w:p>
  </w:footnote>
  <w:footnote w:id="11">
    <w:p w:rsidR="00476629" w:rsidRDefault="00476629" w:rsidP="00140BA2">
      <w:pPr>
        <w:pStyle w:val="a9"/>
      </w:pPr>
      <w:r>
        <w:rPr>
          <w:rStyle w:val="ab"/>
        </w:rPr>
        <w:footnoteRef/>
      </w:r>
      <w:r>
        <w:t xml:space="preserve"> </w:t>
      </w:r>
      <w:r>
        <w:rPr>
          <w:sz w:val="16"/>
        </w:rPr>
        <w:t>В.С. Пашковский «Особенности инфляционных процессов в России»// «Деньги и кредит»-№10-2006-с.49</w:t>
      </w:r>
    </w:p>
  </w:footnote>
  <w:footnote w:id="12">
    <w:p w:rsidR="00476629" w:rsidRDefault="00476629">
      <w:pPr>
        <w:pStyle w:val="a9"/>
      </w:pPr>
      <w:r w:rsidRPr="00847336">
        <w:rPr>
          <w:rStyle w:val="ab"/>
          <w:b/>
          <w:sz w:val="18"/>
          <w:szCs w:val="18"/>
        </w:rPr>
        <w:footnoteRef/>
      </w:r>
      <w:r w:rsidRPr="00847336">
        <w:rPr>
          <w:b/>
          <w:sz w:val="18"/>
          <w:szCs w:val="18"/>
        </w:rPr>
        <w:t xml:space="preserve"> </w:t>
      </w:r>
      <w:hyperlink r:id="rId1" w:tgtFrame="_blank" w:history="1">
        <w:r w:rsidRPr="00847336">
          <w:rPr>
            <w:rStyle w:val="ac"/>
            <w:bCs/>
            <w:color w:val="auto"/>
            <w:sz w:val="16"/>
            <w:szCs w:val="16"/>
            <w:u w:val="none"/>
          </w:rPr>
          <w:t>ИА</w:t>
        </w:r>
        <w:r w:rsidRPr="00847336">
          <w:rPr>
            <w:rStyle w:val="squot"/>
            <w:bCs/>
            <w:sz w:val="16"/>
            <w:szCs w:val="16"/>
          </w:rPr>
          <w:t xml:space="preserve"> </w:t>
        </w:r>
        <w:r w:rsidRPr="00847336">
          <w:rPr>
            <w:rStyle w:val="quot"/>
            <w:bCs/>
            <w:sz w:val="16"/>
            <w:szCs w:val="16"/>
          </w:rPr>
          <w:t>«</w:t>
        </w:r>
        <w:r w:rsidRPr="00847336">
          <w:rPr>
            <w:rStyle w:val="ac"/>
            <w:bCs/>
            <w:color w:val="auto"/>
            <w:sz w:val="16"/>
            <w:szCs w:val="16"/>
            <w:u w:val="none"/>
          </w:rPr>
          <w:t>Финмаркет»</w:t>
        </w:r>
      </w:hyperlink>
      <w:r w:rsidRPr="00847336">
        <w:rPr>
          <w:bCs/>
          <w:sz w:val="16"/>
          <w:szCs w:val="16"/>
        </w:rPr>
        <w:t>//</w:t>
      </w:r>
      <w:r w:rsidRPr="00847336">
        <w:rPr>
          <w:sz w:val="16"/>
          <w:szCs w:val="16"/>
        </w:rPr>
        <w:t xml:space="preserve"> 23.11.2009</w:t>
      </w:r>
    </w:p>
  </w:footnote>
  <w:footnote w:id="13">
    <w:p w:rsidR="00476629" w:rsidRDefault="00476629">
      <w:pPr>
        <w:pStyle w:val="a9"/>
      </w:pPr>
      <w:r>
        <w:rPr>
          <w:rStyle w:val="ab"/>
        </w:rPr>
        <w:footnoteRef/>
      </w:r>
      <w:r>
        <w:t xml:space="preserve"> Данные Росстата</w:t>
      </w:r>
    </w:p>
  </w:footnote>
  <w:footnote w:id="14">
    <w:p w:rsidR="00476629" w:rsidRDefault="00476629" w:rsidP="00A84574">
      <w:pPr>
        <w:pStyle w:val="a9"/>
      </w:pPr>
      <w:r>
        <w:rPr>
          <w:rStyle w:val="ab"/>
        </w:rPr>
        <w:footnoteRef/>
      </w:r>
      <w:r>
        <w:t xml:space="preserve"> Газета «Коммерсантъ» от 18.11.2009</w:t>
      </w:r>
    </w:p>
    <w:p w:rsidR="00476629" w:rsidRDefault="00476629" w:rsidP="00A84574">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6F4"/>
    <w:multiLevelType w:val="hybridMultilevel"/>
    <w:tmpl w:val="0C905CC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54549FB"/>
    <w:multiLevelType w:val="hybridMultilevel"/>
    <w:tmpl w:val="A76692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263962"/>
    <w:multiLevelType w:val="hybridMultilevel"/>
    <w:tmpl w:val="ACA8246A"/>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3">
    <w:nsid w:val="1E1544A5"/>
    <w:multiLevelType w:val="hybridMultilevel"/>
    <w:tmpl w:val="A58C6D00"/>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217127D1"/>
    <w:multiLevelType w:val="multilevel"/>
    <w:tmpl w:val="835E1710"/>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54D412F"/>
    <w:multiLevelType w:val="hybridMultilevel"/>
    <w:tmpl w:val="C79AE1A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2B0D48C6"/>
    <w:multiLevelType w:val="hybridMultilevel"/>
    <w:tmpl w:val="E736C8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C850C5"/>
    <w:multiLevelType w:val="hybridMultilevel"/>
    <w:tmpl w:val="A502ED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D9E0EF7"/>
    <w:multiLevelType w:val="hybridMultilevel"/>
    <w:tmpl w:val="C98A5608"/>
    <w:lvl w:ilvl="0" w:tplc="04190013">
      <w:start w:val="1"/>
      <w:numFmt w:val="upperRoman"/>
      <w:lvlText w:val="%1."/>
      <w:lvlJc w:val="righ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9">
    <w:nsid w:val="3FD16870"/>
    <w:multiLevelType w:val="hybridMultilevel"/>
    <w:tmpl w:val="6B980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2E45E81"/>
    <w:multiLevelType w:val="hybridMultilevel"/>
    <w:tmpl w:val="7C7646F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45A806AC"/>
    <w:multiLevelType w:val="hybridMultilevel"/>
    <w:tmpl w:val="BC22F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A491A0F"/>
    <w:multiLevelType w:val="hybridMultilevel"/>
    <w:tmpl w:val="C8F643A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54A21D35"/>
    <w:multiLevelType w:val="hybridMultilevel"/>
    <w:tmpl w:val="9FA620A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565C47A7"/>
    <w:multiLevelType w:val="hybridMultilevel"/>
    <w:tmpl w:val="76CCD2A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69744FF8"/>
    <w:multiLevelType w:val="hybridMultilevel"/>
    <w:tmpl w:val="6CD6A9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CF00924"/>
    <w:multiLevelType w:val="hybridMultilevel"/>
    <w:tmpl w:val="C5BC6F7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A277DE1"/>
    <w:multiLevelType w:val="hybridMultilevel"/>
    <w:tmpl w:val="667864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7"/>
  </w:num>
  <w:num w:numId="4">
    <w:abstractNumId w:val="11"/>
  </w:num>
  <w:num w:numId="5">
    <w:abstractNumId w:val="9"/>
  </w:num>
  <w:num w:numId="6">
    <w:abstractNumId w:val="14"/>
  </w:num>
  <w:num w:numId="7">
    <w:abstractNumId w:val="1"/>
  </w:num>
  <w:num w:numId="8">
    <w:abstractNumId w:val="8"/>
  </w:num>
  <w:num w:numId="9">
    <w:abstractNumId w:val="17"/>
  </w:num>
  <w:num w:numId="10">
    <w:abstractNumId w:val="5"/>
  </w:num>
  <w:num w:numId="11">
    <w:abstractNumId w:val="3"/>
  </w:num>
  <w:num w:numId="12">
    <w:abstractNumId w:val="2"/>
  </w:num>
  <w:num w:numId="13">
    <w:abstractNumId w:val="6"/>
  </w:num>
  <w:num w:numId="14">
    <w:abstractNumId w:val="10"/>
  </w:num>
  <w:num w:numId="15">
    <w:abstractNumId w:val="16"/>
  </w:num>
  <w:num w:numId="16">
    <w:abstractNumId w:val="0"/>
  </w:num>
  <w:num w:numId="17">
    <w:abstractNumId w:val="12"/>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07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3E5"/>
    <w:rsid w:val="00000F2F"/>
    <w:rsid w:val="00007E98"/>
    <w:rsid w:val="000108B6"/>
    <w:rsid w:val="00032DFD"/>
    <w:rsid w:val="00041F79"/>
    <w:rsid w:val="000629E8"/>
    <w:rsid w:val="00080335"/>
    <w:rsid w:val="00082C05"/>
    <w:rsid w:val="000C26F4"/>
    <w:rsid w:val="000D5EB0"/>
    <w:rsid w:val="001034D9"/>
    <w:rsid w:val="001122BC"/>
    <w:rsid w:val="0012749F"/>
    <w:rsid w:val="00130510"/>
    <w:rsid w:val="00134CA6"/>
    <w:rsid w:val="00140BA2"/>
    <w:rsid w:val="001E2DCF"/>
    <w:rsid w:val="001E4749"/>
    <w:rsid w:val="001E545A"/>
    <w:rsid w:val="001F0A8A"/>
    <w:rsid w:val="001F59BE"/>
    <w:rsid w:val="00251678"/>
    <w:rsid w:val="0027287F"/>
    <w:rsid w:val="00276C75"/>
    <w:rsid w:val="002E6480"/>
    <w:rsid w:val="002E74DC"/>
    <w:rsid w:val="00324B02"/>
    <w:rsid w:val="003322BE"/>
    <w:rsid w:val="00352962"/>
    <w:rsid w:val="00354BBD"/>
    <w:rsid w:val="00364150"/>
    <w:rsid w:val="003D07EA"/>
    <w:rsid w:val="003D42DB"/>
    <w:rsid w:val="003E4F37"/>
    <w:rsid w:val="003E6C8F"/>
    <w:rsid w:val="00447EB4"/>
    <w:rsid w:val="00450F4D"/>
    <w:rsid w:val="00453B1E"/>
    <w:rsid w:val="0046571A"/>
    <w:rsid w:val="004658DD"/>
    <w:rsid w:val="00471F2F"/>
    <w:rsid w:val="00476629"/>
    <w:rsid w:val="00497E72"/>
    <w:rsid w:val="004D28D5"/>
    <w:rsid w:val="00505618"/>
    <w:rsid w:val="00507C05"/>
    <w:rsid w:val="00520D22"/>
    <w:rsid w:val="00530A04"/>
    <w:rsid w:val="005354D0"/>
    <w:rsid w:val="00535C17"/>
    <w:rsid w:val="005453E5"/>
    <w:rsid w:val="00561254"/>
    <w:rsid w:val="005635CB"/>
    <w:rsid w:val="005A0063"/>
    <w:rsid w:val="005A08F2"/>
    <w:rsid w:val="005A4985"/>
    <w:rsid w:val="005C0AE1"/>
    <w:rsid w:val="005C3C5C"/>
    <w:rsid w:val="005E0429"/>
    <w:rsid w:val="005E28FE"/>
    <w:rsid w:val="0060693B"/>
    <w:rsid w:val="00621210"/>
    <w:rsid w:val="00624713"/>
    <w:rsid w:val="0067534A"/>
    <w:rsid w:val="00675BBC"/>
    <w:rsid w:val="006B0E3C"/>
    <w:rsid w:val="006D1FFC"/>
    <w:rsid w:val="006E7196"/>
    <w:rsid w:val="006F1572"/>
    <w:rsid w:val="006F42C3"/>
    <w:rsid w:val="006F4E3E"/>
    <w:rsid w:val="00726D71"/>
    <w:rsid w:val="00741525"/>
    <w:rsid w:val="007C573B"/>
    <w:rsid w:val="00813186"/>
    <w:rsid w:val="0083114C"/>
    <w:rsid w:val="00847336"/>
    <w:rsid w:val="008A3F59"/>
    <w:rsid w:val="00922645"/>
    <w:rsid w:val="00962DB1"/>
    <w:rsid w:val="0098763F"/>
    <w:rsid w:val="009A4A57"/>
    <w:rsid w:val="009A566E"/>
    <w:rsid w:val="009C1064"/>
    <w:rsid w:val="009F736B"/>
    <w:rsid w:val="00A062F0"/>
    <w:rsid w:val="00A30DCD"/>
    <w:rsid w:val="00A44218"/>
    <w:rsid w:val="00A473BE"/>
    <w:rsid w:val="00A84574"/>
    <w:rsid w:val="00A85633"/>
    <w:rsid w:val="00A86112"/>
    <w:rsid w:val="00A87844"/>
    <w:rsid w:val="00A9530F"/>
    <w:rsid w:val="00A96917"/>
    <w:rsid w:val="00B02FA8"/>
    <w:rsid w:val="00B22847"/>
    <w:rsid w:val="00B64EC3"/>
    <w:rsid w:val="00B8048C"/>
    <w:rsid w:val="00B8378A"/>
    <w:rsid w:val="00B93F48"/>
    <w:rsid w:val="00B94717"/>
    <w:rsid w:val="00B96F5A"/>
    <w:rsid w:val="00BA1586"/>
    <w:rsid w:val="00BD73A0"/>
    <w:rsid w:val="00BF02A7"/>
    <w:rsid w:val="00C0096C"/>
    <w:rsid w:val="00C05737"/>
    <w:rsid w:val="00C11425"/>
    <w:rsid w:val="00C21801"/>
    <w:rsid w:val="00C226BE"/>
    <w:rsid w:val="00C863DA"/>
    <w:rsid w:val="00CC1E9A"/>
    <w:rsid w:val="00CD1D84"/>
    <w:rsid w:val="00CE2423"/>
    <w:rsid w:val="00D0270E"/>
    <w:rsid w:val="00D27987"/>
    <w:rsid w:val="00D71926"/>
    <w:rsid w:val="00D7655B"/>
    <w:rsid w:val="00D81C4C"/>
    <w:rsid w:val="00DA0C32"/>
    <w:rsid w:val="00DA3CB3"/>
    <w:rsid w:val="00E4329D"/>
    <w:rsid w:val="00E43992"/>
    <w:rsid w:val="00E846BB"/>
    <w:rsid w:val="00E9207D"/>
    <w:rsid w:val="00E92548"/>
    <w:rsid w:val="00E928E8"/>
    <w:rsid w:val="00ED4ED9"/>
    <w:rsid w:val="00EF2BE8"/>
    <w:rsid w:val="00F52E47"/>
    <w:rsid w:val="00F8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9A43ECAC-35EC-49DF-9147-5C3E46DF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8D5"/>
    <w:pPr>
      <w:overflowPunct w:val="0"/>
      <w:autoSpaceDE w:val="0"/>
      <w:autoSpaceDN w:val="0"/>
      <w:adjustRightInd w:val="0"/>
      <w:spacing w:line="360" w:lineRule="auto"/>
      <w:ind w:firstLine="567"/>
      <w:jc w:val="both"/>
    </w:pPr>
    <w:rPr>
      <w:rFonts w:eastAsia="Times New Roman"/>
      <w:sz w:val="24"/>
      <w:szCs w:val="28"/>
      <w:lang w:eastAsia="zh-CN"/>
    </w:rPr>
  </w:style>
  <w:style w:type="paragraph" w:styleId="10">
    <w:name w:val="heading 1"/>
    <w:basedOn w:val="a"/>
    <w:next w:val="a"/>
    <w:link w:val="11"/>
    <w:qFormat/>
    <w:rsid w:val="00561254"/>
    <w:pPr>
      <w:keepNext/>
      <w:keepLines/>
      <w:spacing w:before="480"/>
      <w:outlineLvl w:val="0"/>
    </w:pPr>
    <w:rPr>
      <w:rFonts w:eastAsia="Calibri"/>
      <w:b/>
      <w:bCs/>
      <w:sz w:val="36"/>
    </w:rPr>
  </w:style>
  <w:style w:type="paragraph" w:styleId="3">
    <w:name w:val="heading 3"/>
    <w:basedOn w:val="a"/>
    <w:next w:val="a"/>
    <w:link w:val="30"/>
    <w:qFormat/>
    <w:rsid w:val="00D71926"/>
    <w:pPr>
      <w:keepNext/>
      <w:keepLines/>
      <w:spacing w:before="200"/>
      <w:outlineLvl w:val="2"/>
    </w:pPr>
    <w:rPr>
      <w:rFonts w:ascii="Cambria" w:eastAsia="Calibri" w:hAnsi="Cambria"/>
      <w:b/>
      <w:bCs/>
      <w:color w:val="4F81BD"/>
    </w:rPr>
  </w:style>
  <w:style w:type="paragraph" w:styleId="6">
    <w:name w:val="heading 6"/>
    <w:basedOn w:val="a"/>
    <w:next w:val="a"/>
    <w:link w:val="60"/>
    <w:qFormat/>
    <w:rsid w:val="0046571A"/>
    <w:pPr>
      <w:keepNext/>
      <w:keepLines/>
      <w:spacing w:before="200"/>
      <w:outlineLvl w:val="5"/>
    </w:pPr>
    <w:rPr>
      <w:rFonts w:ascii="Cambria" w:eastAsia="Calibri" w:hAnsi="Cambria"/>
      <w:i/>
      <w:iCs/>
      <w:color w:val="243F60"/>
    </w:rPr>
  </w:style>
  <w:style w:type="paragraph" w:styleId="7">
    <w:name w:val="heading 7"/>
    <w:basedOn w:val="a"/>
    <w:next w:val="a"/>
    <w:link w:val="70"/>
    <w:qFormat/>
    <w:rsid w:val="0046571A"/>
    <w:pPr>
      <w:keepNext/>
      <w:keepLines/>
      <w:spacing w:before="200"/>
      <w:outlineLvl w:val="6"/>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561254"/>
    <w:rPr>
      <w:rFonts w:eastAsia="Times New Roman" w:cs="Times New Roman"/>
      <w:b/>
      <w:bCs/>
      <w:sz w:val="28"/>
      <w:szCs w:val="28"/>
      <w:lang w:val="x-none" w:eastAsia="zh-CN"/>
    </w:rPr>
  </w:style>
  <w:style w:type="paragraph" w:styleId="a3">
    <w:name w:val="header"/>
    <w:basedOn w:val="a"/>
    <w:link w:val="a4"/>
    <w:semiHidden/>
    <w:rsid w:val="005453E5"/>
    <w:pPr>
      <w:tabs>
        <w:tab w:val="center" w:pos="4677"/>
        <w:tab w:val="right" w:pos="9355"/>
      </w:tabs>
      <w:spacing w:line="240" w:lineRule="auto"/>
    </w:pPr>
  </w:style>
  <w:style w:type="character" w:customStyle="1" w:styleId="a4">
    <w:name w:val="Верхний колонтитул Знак"/>
    <w:basedOn w:val="a0"/>
    <w:link w:val="a3"/>
    <w:semiHidden/>
    <w:locked/>
    <w:rsid w:val="005453E5"/>
    <w:rPr>
      <w:rFonts w:cs="Times New Roman"/>
      <w:sz w:val="24"/>
      <w:szCs w:val="24"/>
      <w:lang w:val="x-none" w:eastAsia="zh-CN"/>
    </w:rPr>
  </w:style>
  <w:style w:type="paragraph" w:styleId="a5">
    <w:name w:val="footer"/>
    <w:basedOn w:val="a"/>
    <w:link w:val="a6"/>
    <w:rsid w:val="005453E5"/>
    <w:pPr>
      <w:tabs>
        <w:tab w:val="center" w:pos="4677"/>
        <w:tab w:val="right" w:pos="9355"/>
      </w:tabs>
      <w:spacing w:line="240" w:lineRule="auto"/>
    </w:pPr>
  </w:style>
  <w:style w:type="character" w:customStyle="1" w:styleId="a6">
    <w:name w:val="Нижний колонтитул Знак"/>
    <w:basedOn w:val="a0"/>
    <w:link w:val="a5"/>
    <w:locked/>
    <w:rsid w:val="005453E5"/>
    <w:rPr>
      <w:rFonts w:cs="Times New Roman"/>
      <w:sz w:val="24"/>
      <w:szCs w:val="24"/>
      <w:lang w:val="x-none" w:eastAsia="zh-CN"/>
    </w:rPr>
  </w:style>
  <w:style w:type="paragraph" w:customStyle="1" w:styleId="12">
    <w:name w:val="Абзац списка1"/>
    <w:basedOn w:val="a"/>
    <w:rsid w:val="005453E5"/>
    <w:pPr>
      <w:ind w:left="720"/>
      <w:contextualSpacing/>
    </w:pPr>
  </w:style>
  <w:style w:type="paragraph" w:styleId="a7">
    <w:name w:val="Balloon Text"/>
    <w:basedOn w:val="a"/>
    <w:link w:val="a8"/>
    <w:semiHidden/>
    <w:rsid w:val="001F0A8A"/>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1F0A8A"/>
    <w:rPr>
      <w:rFonts w:ascii="Tahoma" w:hAnsi="Tahoma" w:cs="Tahoma"/>
      <w:sz w:val="16"/>
      <w:szCs w:val="16"/>
      <w:lang w:val="x-none" w:eastAsia="zh-CN"/>
    </w:rPr>
  </w:style>
  <w:style w:type="character" w:customStyle="1" w:styleId="60">
    <w:name w:val="Заголовок 6 Знак"/>
    <w:basedOn w:val="a0"/>
    <w:link w:val="6"/>
    <w:semiHidden/>
    <w:locked/>
    <w:rsid w:val="0046571A"/>
    <w:rPr>
      <w:rFonts w:ascii="Cambria" w:hAnsi="Cambria" w:cs="Times New Roman"/>
      <w:i/>
      <w:iCs/>
      <w:color w:val="243F60"/>
      <w:sz w:val="28"/>
      <w:szCs w:val="28"/>
      <w:lang w:val="x-none" w:eastAsia="zh-CN"/>
    </w:rPr>
  </w:style>
  <w:style w:type="character" w:customStyle="1" w:styleId="70">
    <w:name w:val="Заголовок 7 Знак"/>
    <w:basedOn w:val="a0"/>
    <w:link w:val="7"/>
    <w:semiHidden/>
    <w:locked/>
    <w:rsid w:val="0046571A"/>
    <w:rPr>
      <w:rFonts w:ascii="Cambria" w:hAnsi="Cambria" w:cs="Times New Roman"/>
      <w:i/>
      <w:iCs/>
      <w:color w:val="404040"/>
      <w:sz w:val="28"/>
      <w:szCs w:val="28"/>
      <w:lang w:val="x-none" w:eastAsia="zh-CN"/>
    </w:rPr>
  </w:style>
  <w:style w:type="paragraph" w:styleId="a9">
    <w:name w:val="footnote text"/>
    <w:basedOn w:val="a"/>
    <w:link w:val="aa"/>
    <w:semiHidden/>
    <w:rsid w:val="0046571A"/>
    <w:pPr>
      <w:widowControl w:val="0"/>
      <w:overflowPunct/>
      <w:spacing w:line="240" w:lineRule="auto"/>
      <w:ind w:firstLine="0"/>
      <w:jc w:val="left"/>
    </w:pPr>
    <w:rPr>
      <w:rFonts w:eastAsia="Calibri"/>
      <w:sz w:val="20"/>
      <w:szCs w:val="20"/>
      <w:lang w:eastAsia="ru-RU"/>
    </w:rPr>
  </w:style>
  <w:style w:type="character" w:customStyle="1" w:styleId="aa">
    <w:name w:val="Текст сноски Знак"/>
    <w:basedOn w:val="a0"/>
    <w:link w:val="a9"/>
    <w:semiHidden/>
    <w:locked/>
    <w:rsid w:val="0046571A"/>
    <w:rPr>
      <w:rFonts w:eastAsia="Times New Roman" w:cs="Times New Roman"/>
      <w:lang w:val="x-none" w:eastAsia="ru-RU"/>
    </w:rPr>
  </w:style>
  <w:style w:type="character" w:styleId="ab">
    <w:name w:val="footnote reference"/>
    <w:basedOn w:val="a0"/>
    <w:semiHidden/>
    <w:rsid w:val="0046571A"/>
    <w:rPr>
      <w:rFonts w:cs="Times New Roman"/>
      <w:vertAlign w:val="superscript"/>
    </w:rPr>
  </w:style>
  <w:style w:type="character" w:styleId="ac">
    <w:name w:val="Hyperlink"/>
    <w:basedOn w:val="a0"/>
    <w:rsid w:val="00251678"/>
    <w:rPr>
      <w:rFonts w:cs="Times New Roman"/>
      <w:color w:val="0000FF"/>
      <w:u w:val="single"/>
    </w:rPr>
  </w:style>
  <w:style w:type="character" w:customStyle="1" w:styleId="13">
    <w:name w:val="Замещающий текст1"/>
    <w:basedOn w:val="a0"/>
    <w:semiHidden/>
    <w:rsid w:val="00D7655B"/>
    <w:rPr>
      <w:rFonts w:cs="Times New Roman"/>
      <w:color w:val="808080"/>
    </w:rPr>
  </w:style>
  <w:style w:type="paragraph" w:styleId="31">
    <w:name w:val="Body Text Indent 3"/>
    <w:basedOn w:val="a"/>
    <w:link w:val="32"/>
    <w:rsid w:val="001122BC"/>
    <w:pPr>
      <w:spacing w:line="240" w:lineRule="auto"/>
      <w:ind w:left="-227" w:firstLine="851"/>
    </w:pPr>
    <w:rPr>
      <w:rFonts w:eastAsia="Calibri"/>
      <w:sz w:val="28"/>
      <w:szCs w:val="24"/>
      <w:lang w:eastAsia="ru-RU"/>
    </w:rPr>
  </w:style>
  <w:style w:type="character" w:customStyle="1" w:styleId="32">
    <w:name w:val="Основной текст с отступом 3 Знак"/>
    <w:basedOn w:val="a0"/>
    <w:link w:val="31"/>
    <w:locked/>
    <w:rsid w:val="001122BC"/>
    <w:rPr>
      <w:rFonts w:eastAsia="Times New Roman" w:cs="Times New Roman"/>
      <w:sz w:val="24"/>
      <w:szCs w:val="24"/>
      <w:lang w:val="x-none" w:eastAsia="ru-RU"/>
    </w:rPr>
  </w:style>
  <w:style w:type="paragraph" w:styleId="2">
    <w:name w:val="Body Text 2"/>
    <w:basedOn w:val="a"/>
    <w:link w:val="20"/>
    <w:rsid w:val="001122BC"/>
    <w:pPr>
      <w:overflowPunct/>
      <w:autoSpaceDE/>
      <w:autoSpaceDN/>
      <w:adjustRightInd/>
      <w:spacing w:after="120" w:line="480" w:lineRule="auto"/>
      <w:ind w:firstLine="0"/>
      <w:jc w:val="left"/>
    </w:pPr>
    <w:rPr>
      <w:rFonts w:eastAsia="Calibri"/>
      <w:szCs w:val="24"/>
      <w:lang w:eastAsia="ru-RU"/>
    </w:rPr>
  </w:style>
  <w:style w:type="character" w:customStyle="1" w:styleId="20">
    <w:name w:val="Основной текст 2 Знак"/>
    <w:basedOn w:val="a0"/>
    <w:link w:val="2"/>
    <w:locked/>
    <w:rsid w:val="001122BC"/>
    <w:rPr>
      <w:rFonts w:eastAsia="Times New Roman" w:cs="Times New Roman"/>
      <w:sz w:val="24"/>
      <w:szCs w:val="24"/>
      <w:lang w:val="x-none" w:eastAsia="ru-RU"/>
    </w:rPr>
  </w:style>
  <w:style w:type="paragraph" w:styleId="21">
    <w:name w:val="Body Text Indent 2"/>
    <w:basedOn w:val="a"/>
    <w:link w:val="22"/>
    <w:semiHidden/>
    <w:rsid w:val="00140BA2"/>
    <w:pPr>
      <w:spacing w:after="120" w:line="480" w:lineRule="auto"/>
      <w:ind w:left="283"/>
    </w:pPr>
  </w:style>
  <w:style w:type="character" w:customStyle="1" w:styleId="22">
    <w:name w:val="Основной текст с отступом 2 Знак"/>
    <w:basedOn w:val="a0"/>
    <w:link w:val="21"/>
    <w:semiHidden/>
    <w:locked/>
    <w:rsid w:val="00140BA2"/>
    <w:rPr>
      <w:rFonts w:cs="Times New Roman"/>
      <w:sz w:val="28"/>
      <w:szCs w:val="28"/>
      <w:lang w:val="x-none" w:eastAsia="zh-CN"/>
    </w:rPr>
  </w:style>
  <w:style w:type="paragraph" w:styleId="ad">
    <w:name w:val="caption"/>
    <w:basedOn w:val="a"/>
    <w:next w:val="a"/>
    <w:qFormat/>
    <w:rsid w:val="00140BA2"/>
    <w:pPr>
      <w:overflowPunct/>
      <w:autoSpaceDE/>
      <w:autoSpaceDN/>
      <w:adjustRightInd/>
      <w:spacing w:before="120" w:after="120" w:line="240" w:lineRule="auto"/>
      <w:ind w:firstLine="0"/>
      <w:jc w:val="left"/>
    </w:pPr>
    <w:rPr>
      <w:rFonts w:eastAsia="Calibri"/>
      <w:b/>
      <w:bCs/>
      <w:sz w:val="20"/>
      <w:szCs w:val="20"/>
      <w:lang w:eastAsia="ru-RU"/>
    </w:rPr>
  </w:style>
  <w:style w:type="paragraph" w:styleId="ae">
    <w:name w:val="endnote text"/>
    <w:basedOn w:val="a"/>
    <w:link w:val="af"/>
    <w:semiHidden/>
    <w:rsid w:val="00140BA2"/>
    <w:pPr>
      <w:overflowPunct/>
      <w:autoSpaceDE/>
      <w:autoSpaceDN/>
      <w:adjustRightInd/>
      <w:spacing w:line="240" w:lineRule="auto"/>
      <w:ind w:firstLine="0"/>
      <w:jc w:val="left"/>
    </w:pPr>
    <w:rPr>
      <w:rFonts w:eastAsia="Calibri"/>
      <w:sz w:val="20"/>
      <w:szCs w:val="20"/>
      <w:lang w:eastAsia="ru-RU"/>
    </w:rPr>
  </w:style>
  <w:style w:type="character" w:customStyle="1" w:styleId="af">
    <w:name w:val="Текст концевой сноски Знак"/>
    <w:basedOn w:val="a0"/>
    <w:link w:val="ae"/>
    <w:semiHidden/>
    <w:locked/>
    <w:rsid w:val="00140BA2"/>
    <w:rPr>
      <w:rFonts w:eastAsia="Times New Roman" w:cs="Times New Roman"/>
      <w:lang w:val="x-none" w:eastAsia="ru-RU"/>
    </w:rPr>
  </w:style>
  <w:style w:type="character" w:styleId="af0">
    <w:name w:val="endnote reference"/>
    <w:basedOn w:val="a0"/>
    <w:semiHidden/>
    <w:rsid w:val="00140BA2"/>
    <w:rPr>
      <w:rFonts w:cs="Times New Roman"/>
      <w:vertAlign w:val="superscript"/>
    </w:rPr>
  </w:style>
  <w:style w:type="paragraph" w:customStyle="1" w:styleId="ConsPlusNormal">
    <w:name w:val="ConsPlusNormal"/>
    <w:rsid w:val="00140BA2"/>
    <w:pPr>
      <w:widowControl w:val="0"/>
      <w:autoSpaceDE w:val="0"/>
      <w:autoSpaceDN w:val="0"/>
      <w:adjustRightInd w:val="0"/>
      <w:ind w:firstLine="720"/>
    </w:pPr>
    <w:rPr>
      <w:rFonts w:ascii="Arial" w:hAnsi="Arial" w:cs="Arial"/>
    </w:rPr>
  </w:style>
  <w:style w:type="paragraph" w:customStyle="1" w:styleId="ConsPlusNonformat">
    <w:name w:val="ConsPlusNonformat"/>
    <w:rsid w:val="00140BA2"/>
    <w:pPr>
      <w:widowControl w:val="0"/>
      <w:autoSpaceDE w:val="0"/>
      <w:autoSpaceDN w:val="0"/>
      <w:adjustRightInd w:val="0"/>
    </w:pPr>
    <w:rPr>
      <w:rFonts w:ascii="Courier New" w:hAnsi="Courier New" w:cs="Courier New"/>
    </w:rPr>
  </w:style>
  <w:style w:type="character" w:customStyle="1" w:styleId="30">
    <w:name w:val="Заголовок 3 Знак"/>
    <w:basedOn w:val="a0"/>
    <w:link w:val="3"/>
    <w:semiHidden/>
    <w:locked/>
    <w:rsid w:val="00D71926"/>
    <w:rPr>
      <w:rFonts w:ascii="Cambria" w:hAnsi="Cambria" w:cs="Times New Roman"/>
      <w:b/>
      <w:bCs/>
      <w:color w:val="4F81BD"/>
      <w:sz w:val="28"/>
      <w:szCs w:val="28"/>
      <w:lang w:val="x-none" w:eastAsia="zh-CN"/>
    </w:rPr>
  </w:style>
  <w:style w:type="character" w:customStyle="1" w:styleId="paragraph">
    <w:name w:val="paragraph"/>
    <w:basedOn w:val="a0"/>
    <w:rsid w:val="00A84574"/>
    <w:rPr>
      <w:rFonts w:cs="Times New Roman"/>
    </w:rPr>
  </w:style>
  <w:style w:type="paragraph" w:customStyle="1" w:styleId="Pa6">
    <w:name w:val="Pa6"/>
    <w:basedOn w:val="a"/>
    <w:next w:val="a"/>
    <w:rsid w:val="00354BBD"/>
    <w:pPr>
      <w:overflowPunct/>
      <w:spacing w:line="241" w:lineRule="atLeast"/>
      <w:ind w:firstLine="0"/>
      <w:jc w:val="left"/>
    </w:pPr>
    <w:rPr>
      <w:rFonts w:ascii="NewsCondensed" w:eastAsia="Calibri" w:hAnsi="NewsCondensed"/>
      <w:szCs w:val="24"/>
      <w:lang w:eastAsia="ru-RU"/>
    </w:rPr>
  </w:style>
  <w:style w:type="character" w:customStyle="1" w:styleId="A60">
    <w:name w:val="A6"/>
    <w:rsid w:val="00354BBD"/>
    <w:rPr>
      <w:b/>
      <w:color w:val="000000"/>
      <w:sz w:val="18"/>
    </w:rPr>
  </w:style>
  <w:style w:type="table" w:styleId="af1">
    <w:name w:val="Table Grid"/>
    <w:basedOn w:val="a1"/>
    <w:rsid w:val="00354BB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rsid w:val="00447EB4"/>
    <w:pPr>
      <w:overflowPunct/>
      <w:autoSpaceDE/>
      <w:autoSpaceDN/>
      <w:adjustRightInd/>
      <w:spacing w:before="100" w:beforeAutospacing="1" w:after="100" w:afterAutospacing="1" w:line="240" w:lineRule="auto"/>
      <w:ind w:firstLine="0"/>
      <w:jc w:val="left"/>
    </w:pPr>
    <w:rPr>
      <w:rFonts w:eastAsia="Calibri"/>
      <w:szCs w:val="24"/>
      <w:lang w:eastAsia="ru-RU"/>
    </w:rPr>
  </w:style>
  <w:style w:type="paragraph" w:customStyle="1" w:styleId="14">
    <w:name w:val="Без интервала1"/>
    <w:rsid w:val="00E43992"/>
    <w:pPr>
      <w:overflowPunct w:val="0"/>
      <w:autoSpaceDE w:val="0"/>
      <w:autoSpaceDN w:val="0"/>
      <w:adjustRightInd w:val="0"/>
      <w:ind w:firstLine="567"/>
      <w:jc w:val="both"/>
    </w:pPr>
    <w:rPr>
      <w:rFonts w:eastAsia="Times New Roman"/>
      <w:sz w:val="24"/>
      <w:szCs w:val="28"/>
      <w:lang w:eastAsia="zh-CN"/>
    </w:rPr>
  </w:style>
  <w:style w:type="character" w:styleId="af3">
    <w:name w:val="Strong"/>
    <w:basedOn w:val="a0"/>
    <w:qFormat/>
    <w:rsid w:val="00E43992"/>
    <w:rPr>
      <w:rFonts w:cs="Times New Roman"/>
      <w:b/>
      <w:bCs/>
    </w:rPr>
  </w:style>
  <w:style w:type="paragraph" w:customStyle="1" w:styleId="Default">
    <w:name w:val="Default"/>
    <w:rsid w:val="001034D9"/>
    <w:pPr>
      <w:autoSpaceDE w:val="0"/>
      <w:autoSpaceDN w:val="0"/>
      <w:adjustRightInd w:val="0"/>
    </w:pPr>
    <w:rPr>
      <w:color w:val="000000"/>
      <w:sz w:val="24"/>
      <w:szCs w:val="24"/>
    </w:rPr>
  </w:style>
  <w:style w:type="paragraph" w:customStyle="1" w:styleId="15">
    <w:name w:val="Заголовок оглавления1"/>
    <w:basedOn w:val="10"/>
    <w:next w:val="a"/>
    <w:semiHidden/>
    <w:rsid w:val="00A44218"/>
    <w:pPr>
      <w:overflowPunct/>
      <w:autoSpaceDE/>
      <w:autoSpaceDN/>
      <w:adjustRightInd/>
      <w:spacing w:line="276" w:lineRule="auto"/>
      <w:ind w:firstLine="0"/>
      <w:jc w:val="left"/>
      <w:outlineLvl w:val="9"/>
    </w:pPr>
    <w:rPr>
      <w:rFonts w:ascii="Cambria" w:hAnsi="Cambria"/>
      <w:color w:val="365F91"/>
      <w:sz w:val="28"/>
      <w:lang w:eastAsia="en-US"/>
    </w:rPr>
  </w:style>
  <w:style w:type="paragraph" w:styleId="16">
    <w:name w:val="toc 1"/>
    <w:basedOn w:val="a"/>
    <w:next w:val="a"/>
    <w:autoRedefine/>
    <w:rsid w:val="00A44218"/>
    <w:pPr>
      <w:spacing w:after="100"/>
    </w:pPr>
  </w:style>
  <w:style w:type="character" w:customStyle="1" w:styleId="squot">
    <w:name w:val="squot"/>
    <w:basedOn w:val="a0"/>
    <w:rsid w:val="00847336"/>
    <w:rPr>
      <w:rFonts w:cs="Times New Roman"/>
    </w:rPr>
  </w:style>
  <w:style w:type="character" w:customStyle="1" w:styleId="quot">
    <w:name w:val="quot"/>
    <w:basedOn w:val="a0"/>
    <w:rsid w:val="00847336"/>
    <w:rPr>
      <w:rFonts w:cs="Times New Roman"/>
    </w:rPr>
  </w:style>
  <w:style w:type="numbering" w:customStyle="1" w:styleId="1">
    <w:name w:val="Стиль1"/>
    <w:rsid w:val="007B17D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wiki/1_%D1%84%D0%B5%D0%B2%D1%80%D0%B0%D0%BB%D1%8F" TargetMode="External"/><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ks.ru/bgd/regl/b08_13/"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4%D0%BE%D0%BD%D0%B4_%D0%BD%D0%B0%D1%86%D0%B8%D0%BE%D0%BD%D0%B0%D0%BB%D1%8C%D0%BD%D0%BE%D0%B3%D0%BE_%D0%B1%D0%BB%D0%B0%D0%B3%D0%BE%D1%81%D0%BE%D1%81%D1%82%D0%BE%D1%8F%D0%BD%D0%B8%D1%8F_%D0%A0%D0%BE%D1%81%D1%81%D0%B8%D0%B8" TargetMode="External"/><Relationship Id="rId20" Type="http://schemas.openxmlformats.org/officeDocument/2006/relationships/hyperlink" Target="http://www.kommersant.ru/daily/?date=200911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u.wikipedia.org/wiki/%D0%A0%D0%B5%D0%B7%D0%B5%D1%80%D0%B2%D0%BD%D1%8B%D0%B9_%D1%84%D0%BE%D0%BD%D0%B4_%D0%A0%D0%BE%D1%81%D1%81%D0%B8%D0%B9%D1%81%D0%BA%D0%BE%D0%B9_%D0%A4%D0%B5%D0%B4%D0%B5%D1%80%D0%B0%D1%86%D0%B8%D0%B8" TargetMode="External"/><Relationship Id="rId23" Type="http://schemas.openxmlformats.org/officeDocument/2006/relationships/hyperlink" Target="http://ru.wikipedia.org" TargetMode="External"/><Relationship Id="rId10" Type="http://schemas.openxmlformats.org/officeDocument/2006/relationships/image" Target="media/image4.png"/><Relationship Id="rId19" Type="http://schemas.openxmlformats.org/officeDocument/2006/relationships/hyperlink" Target="http://www.kommersant.ru/daily/?date=2009112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2008_%D0%B3%D0%BE%D0%B4" TargetMode="External"/><Relationship Id="rId22" Type="http://schemas.openxmlformats.org/officeDocument/2006/relationships/hyperlink" Target="http://www.minfin.ru/ru/reservefund/statistics/volume/index.php?id4=579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edomosti.ru/adv/redirect.phtml?link=http://www.fin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7130</Words>
  <Characters>40643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47678</CharactersWithSpaces>
  <SharedDoc>false</SharedDoc>
  <HLinks>
    <vt:vector size="156" baseType="variant">
      <vt:variant>
        <vt:i4>524317</vt:i4>
      </vt:variant>
      <vt:variant>
        <vt:i4>138</vt:i4>
      </vt:variant>
      <vt:variant>
        <vt:i4>0</vt:i4>
      </vt:variant>
      <vt:variant>
        <vt:i4>5</vt:i4>
      </vt:variant>
      <vt:variant>
        <vt:lpwstr>http://ru.wikipedia.org/</vt:lpwstr>
      </vt:variant>
      <vt:variant>
        <vt:lpwstr/>
      </vt:variant>
      <vt:variant>
        <vt:i4>851974</vt:i4>
      </vt:variant>
      <vt:variant>
        <vt:i4>135</vt:i4>
      </vt:variant>
      <vt:variant>
        <vt:i4>0</vt:i4>
      </vt:variant>
      <vt:variant>
        <vt:i4>5</vt:i4>
      </vt:variant>
      <vt:variant>
        <vt:lpwstr>http://www.minfin.ru/ru/reservefund/statistics/volume/index.php?id4=5796</vt:lpwstr>
      </vt:variant>
      <vt:variant>
        <vt:lpwstr/>
      </vt:variant>
      <vt:variant>
        <vt:i4>6750208</vt:i4>
      </vt:variant>
      <vt:variant>
        <vt:i4>132</vt:i4>
      </vt:variant>
      <vt:variant>
        <vt:i4>0</vt:i4>
      </vt:variant>
      <vt:variant>
        <vt:i4>5</vt:i4>
      </vt:variant>
      <vt:variant>
        <vt:lpwstr>http://www.gks.ru/bgd/regl/b08_13/</vt:lpwstr>
      </vt:variant>
      <vt:variant>
        <vt:lpwstr/>
      </vt:variant>
      <vt:variant>
        <vt:i4>4194399</vt:i4>
      </vt:variant>
      <vt:variant>
        <vt:i4>129</vt:i4>
      </vt:variant>
      <vt:variant>
        <vt:i4>0</vt:i4>
      </vt:variant>
      <vt:variant>
        <vt:i4>5</vt:i4>
      </vt:variant>
      <vt:variant>
        <vt:lpwstr>http://www.kommersant.ru/daily/?date=20091127</vt:lpwstr>
      </vt:variant>
      <vt:variant>
        <vt:lpwstr/>
      </vt:variant>
      <vt:variant>
        <vt:i4>4194399</vt:i4>
      </vt:variant>
      <vt:variant>
        <vt:i4>126</vt:i4>
      </vt:variant>
      <vt:variant>
        <vt:i4>0</vt:i4>
      </vt:variant>
      <vt:variant>
        <vt:i4>5</vt:i4>
      </vt:variant>
      <vt:variant>
        <vt:lpwstr>http://www.kommersant.ru/daily/?date=20091127</vt:lpwstr>
      </vt:variant>
      <vt:variant>
        <vt:lpwstr/>
      </vt:variant>
      <vt:variant>
        <vt:i4>7929951</vt:i4>
      </vt:variant>
      <vt:variant>
        <vt:i4>123</vt:i4>
      </vt:variant>
      <vt:variant>
        <vt:i4>0</vt:i4>
      </vt:variant>
      <vt:variant>
        <vt:i4>5</vt:i4>
      </vt:variant>
      <vt:variant>
        <vt:lpwstr>http://ru.wikipedia.org/wiki/%D0%A4%D0%BE%D0%BD%D0%B4_%D0%BD%D0%B0%D1%86%D0%B8%D0%BE%D0%BD%D0%B0%D0%BB%D1%8C%D0%BD%D0%BE%D0%B3%D0%BE_%D0%B1%D0%BB%D0%B0%D0%B3%D0%BE%D1%81%D0%BE%D1%81%D1%82%D0%BE%D1%8F%D0%BD%D0%B8%D1%8F_%D0%A0%D0%BE%D1%81%D1%81%D0%B8%D0%B8</vt:lpwstr>
      </vt:variant>
      <vt:variant>
        <vt:lpwstr/>
      </vt:variant>
      <vt:variant>
        <vt:i4>5374077</vt:i4>
      </vt:variant>
      <vt:variant>
        <vt:i4>120</vt:i4>
      </vt:variant>
      <vt:variant>
        <vt:i4>0</vt:i4>
      </vt:variant>
      <vt:variant>
        <vt:i4>5</vt:i4>
      </vt:variant>
      <vt:variant>
        <vt:lpwstr>http://ru.wikipedia.org/wiki/%D0%A0%D0%B5%D0%B7%D0%B5%D1%80%D0%B2%D0%BD%D1%8B%D0%B9_%D1%84%D0%BE%D0%BD%D0%B4_%D0%A0%D0%BE%D1%81%D1%81%D0%B8%D0%B9%D1%81%D0%BA%D0%BE%D0%B9_%D0%A4%D0%B5%D0%B4%D0%B5%D1%80%D0%B0%D1%86%D0%B8%D0%B8</vt:lpwstr>
      </vt:variant>
      <vt:variant>
        <vt:lpwstr/>
      </vt:variant>
      <vt:variant>
        <vt:i4>7733329</vt:i4>
      </vt:variant>
      <vt:variant>
        <vt:i4>117</vt:i4>
      </vt:variant>
      <vt:variant>
        <vt:i4>0</vt:i4>
      </vt:variant>
      <vt:variant>
        <vt:i4>5</vt:i4>
      </vt:variant>
      <vt:variant>
        <vt:lpwstr>http://ru.wikipedia.org/wiki/2008_%D0%B3%D0%BE%D0%B4</vt:lpwstr>
      </vt:variant>
      <vt:variant>
        <vt:lpwstr/>
      </vt:variant>
      <vt:variant>
        <vt:i4>1376353</vt:i4>
      </vt:variant>
      <vt:variant>
        <vt:i4>114</vt:i4>
      </vt:variant>
      <vt:variant>
        <vt:i4>0</vt:i4>
      </vt:variant>
      <vt:variant>
        <vt:i4>5</vt:i4>
      </vt:variant>
      <vt:variant>
        <vt:lpwstr>http://ru.wikipedia.org/wiki/1_%D1%84%D0%B5%D0%B2%D1%80%D0%B0%D0%BB%D1%8F</vt:lpwstr>
      </vt:variant>
      <vt:variant>
        <vt:lpwstr/>
      </vt:variant>
      <vt:variant>
        <vt:i4>1114170</vt:i4>
      </vt:variant>
      <vt:variant>
        <vt:i4>92</vt:i4>
      </vt:variant>
      <vt:variant>
        <vt:i4>0</vt:i4>
      </vt:variant>
      <vt:variant>
        <vt:i4>5</vt:i4>
      </vt:variant>
      <vt:variant>
        <vt:lpwstr/>
      </vt:variant>
      <vt:variant>
        <vt:lpwstr>_Toc247662963</vt:lpwstr>
      </vt:variant>
      <vt:variant>
        <vt:i4>1114170</vt:i4>
      </vt:variant>
      <vt:variant>
        <vt:i4>86</vt:i4>
      </vt:variant>
      <vt:variant>
        <vt:i4>0</vt:i4>
      </vt:variant>
      <vt:variant>
        <vt:i4>5</vt:i4>
      </vt:variant>
      <vt:variant>
        <vt:lpwstr/>
      </vt:variant>
      <vt:variant>
        <vt:lpwstr>_Toc247662962</vt:lpwstr>
      </vt:variant>
      <vt:variant>
        <vt:i4>1114170</vt:i4>
      </vt:variant>
      <vt:variant>
        <vt:i4>80</vt:i4>
      </vt:variant>
      <vt:variant>
        <vt:i4>0</vt:i4>
      </vt:variant>
      <vt:variant>
        <vt:i4>5</vt:i4>
      </vt:variant>
      <vt:variant>
        <vt:lpwstr/>
      </vt:variant>
      <vt:variant>
        <vt:lpwstr>_Toc247662961</vt:lpwstr>
      </vt:variant>
      <vt:variant>
        <vt:i4>1114170</vt:i4>
      </vt:variant>
      <vt:variant>
        <vt:i4>74</vt:i4>
      </vt:variant>
      <vt:variant>
        <vt:i4>0</vt:i4>
      </vt:variant>
      <vt:variant>
        <vt:i4>5</vt:i4>
      </vt:variant>
      <vt:variant>
        <vt:lpwstr/>
      </vt:variant>
      <vt:variant>
        <vt:lpwstr>_Toc247662960</vt:lpwstr>
      </vt:variant>
      <vt:variant>
        <vt:i4>1179706</vt:i4>
      </vt:variant>
      <vt:variant>
        <vt:i4>68</vt:i4>
      </vt:variant>
      <vt:variant>
        <vt:i4>0</vt:i4>
      </vt:variant>
      <vt:variant>
        <vt:i4>5</vt:i4>
      </vt:variant>
      <vt:variant>
        <vt:lpwstr/>
      </vt:variant>
      <vt:variant>
        <vt:lpwstr>_Toc247662959</vt:lpwstr>
      </vt:variant>
      <vt:variant>
        <vt:i4>1179706</vt:i4>
      </vt:variant>
      <vt:variant>
        <vt:i4>62</vt:i4>
      </vt:variant>
      <vt:variant>
        <vt:i4>0</vt:i4>
      </vt:variant>
      <vt:variant>
        <vt:i4>5</vt:i4>
      </vt:variant>
      <vt:variant>
        <vt:lpwstr/>
      </vt:variant>
      <vt:variant>
        <vt:lpwstr>_Toc247662958</vt:lpwstr>
      </vt:variant>
      <vt:variant>
        <vt:i4>1179706</vt:i4>
      </vt:variant>
      <vt:variant>
        <vt:i4>56</vt:i4>
      </vt:variant>
      <vt:variant>
        <vt:i4>0</vt:i4>
      </vt:variant>
      <vt:variant>
        <vt:i4>5</vt:i4>
      </vt:variant>
      <vt:variant>
        <vt:lpwstr/>
      </vt:variant>
      <vt:variant>
        <vt:lpwstr>_Toc247662957</vt:lpwstr>
      </vt:variant>
      <vt:variant>
        <vt:i4>1179706</vt:i4>
      </vt:variant>
      <vt:variant>
        <vt:i4>50</vt:i4>
      </vt:variant>
      <vt:variant>
        <vt:i4>0</vt:i4>
      </vt:variant>
      <vt:variant>
        <vt:i4>5</vt:i4>
      </vt:variant>
      <vt:variant>
        <vt:lpwstr/>
      </vt:variant>
      <vt:variant>
        <vt:lpwstr>_Toc247662956</vt:lpwstr>
      </vt:variant>
      <vt:variant>
        <vt:i4>1179706</vt:i4>
      </vt:variant>
      <vt:variant>
        <vt:i4>44</vt:i4>
      </vt:variant>
      <vt:variant>
        <vt:i4>0</vt:i4>
      </vt:variant>
      <vt:variant>
        <vt:i4>5</vt:i4>
      </vt:variant>
      <vt:variant>
        <vt:lpwstr/>
      </vt:variant>
      <vt:variant>
        <vt:lpwstr>_Toc247662955</vt:lpwstr>
      </vt:variant>
      <vt:variant>
        <vt:i4>1179706</vt:i4>
      </vt:variant>
      <vt:variant>
        <vt:i4>38</vt:i4>
      </vt:variant>
      <vt:variant>
        <vt:i4>0</vt:i4>
      </vt:variant>
      <vt:variant>
        <vt:i4>5</vt:i4>
      </vt:variant>
      <vt:variant>
        <vt:lpwstr/>
      </vt:variant>
      <vt:variant>
        <vt:lpwstr>_Toc247662954</vt:lpwstr>
      </vt:variant>
      <vt:variant>
        <vt:i4>1179706</vt:i4>
      </vt:variant>
      <vt:variant>
        <vt:i4>32</vt:i4>
      </vt:variant>
      <vt:variant>
        <vt:i4>0</vt:i4>
      </vt:variant>
      <vt:variant>
        <vt:i4>5</vt:i4>
      </vt:variant>
      <vt:variant>
        <vt:lpwstr/>
      </vt:variant>
      <vt:variant>
        <vt:lpwstr>_Toc247662953</vt:lpwstr>
      </vt:variant>
      <vt:variant>
        <vt:i4>1179706</vt:i4>
      </vt:variant>
      <vt:variant>
        <vt:i4>26</vt:i4>
      </vt:variant>
      <vt:variant>
        <vt:i4>0</vt:i4>
      </vt:variant>
      <vt:variant>
        <vt:i4>5</vt:i4>
      </vt:variant>
      <vt:variant>
        <vt:lpwstr/>
      </vt:variant>
      <vt:variant>
        <vt:lpwstr>_Toc247662952</vt:lpwstr>
      </vt:variant>
      <vt:variant>
        <vt:i4>1179706</vt:i4>
      </vt:variant>
      <vt:variant>
        <vt:i4>20</vt:i4>
      </vt:variant>
      <vt:variant>
        <vt:i4>0</vt:i4>
      </vt:variant>
      <vt:variant>
        <vt:i4>5</vt:i4>
      </vt:variant>
      <vt:variant>
        <vt:lpwstr/>
      </vt:variant>
      <vt:variant>
        <vt:lpwstr>_Toc247662951</vt:lpwstr>
      </vt:variant>
      <vt:variant>
        <vt:i4>1179706</vt:i4>
      </vt:variant>
      <vt:variant>
        <vt:i4>14</vt:i4>
      </vt:variant>
      <vt:variant>
        <vt:i4>0</vt:i4>
      </vt:variant>
      <vt:variant>
        <vt:i4>5</vt:i4>
      </vt:variant>
      <vt:variant>
        <vt:lpwstr/>
      </vt:variant>
      <vt:variant>
        <vt:lpwstr>_Toc247662950</vt:lpwstr>
      </vt:variant>
      <vt:variant>
        <vt:i4>1245242</vt:i4>
      </vt:variant>
      <vt:variant>
        <vt:i4>8</vt:i4>
      </vt:variant>
      <vt:variant>
        <vt:i4>0</vt:i4>
      </vt:variant>
      <vt:variant>
        <vt:i4>5</vt:i4>
      </vt:variant>
      <vt:variant>
        <vt:lpwstr/>
      </vt:variant>
      <vt:variant>
        <vt:lpwstr>_Toc247662949</vt:lpwstr>
      </vt:variant>
      <vt:variant>
        <vt:i4>1245242</vt:i4>
      </vt:variant>
      <vt:variant>
        <vt:i4>2</vt:i4>
      </vt:variant>
      <vt:variant>
        <vt:i4>0</vt:i4>
      </vt:variant>
      <vt:variant>
        <vt:i4>5</vt:i4>
      </vt:variant>
      <vt:variant>
        <vt:lpwstr/>
      </vt:variant>
      <vt:variant>
        <vt:lpwstr>_Toc247662948</vt:lpwstr>
      </vt:variant>
      <vt:variant>
        <vt:i4>1179652</vt:i4>
      </vt:variant>
      <vt:variant>
        <vt:i4>0</vt:i4>
      </vt:variant>
      <vt:variant>
        <vt:i4>0</vt:i4>
      </vt:variant>
      <vt:variant>
        <vt:i4>5</vt:i4>
      </vt:variant>
      <vt:variant>
        <vt:lpwstr>http://www.vedomosti.ru/adv/redirect.phtml?link=http://www.finmarket.ru/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Dmitry</dc:creator>
  <cp:keywords/>
  <dc:description/>
  <cp:lastModifiedBy>admin</cp:lastModifiedBy>
  <cp:revision>2</cp:revision>
  <cp:lastPrinted>2009-12-04T01:08:00Z</cp:lastPrinted>
  <dcterms:created xsi:type="dcterms:W3CDTF">2014-05-09T03:17:00Z</dcterms:created>
  <dcterms:modified xsi:type="dcterms:W3CDTF">2014-05-09T03:17:00Z</dcterms:modified>
</cp:coreProperties>
</file>