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5D" w:rsidRPr="002B47ED" w:rsidRDefault="0001585D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r w:rsidRPr="002B47ED">
        <w:rPr>
          <w:color w:val="000000"/>
          <w:sz w:val="28"/>
        </w:rPr>
        <w:t>Содержание</w:t>
      </w:r>
    </w:p>
    <w:p w:rsidR="0001585D" w:rsidRPr="002B47ED" w:rsidRDefault="0001585D" w:rsidP="002B47ED">
      <w:pPr>
        <w:pStyle w:val="21"/>
        <w:tabs>
          <w:tab w:val="right" w:leader="dot" w:pos="9628"/>
        </w:tabs>
        <w:suppressAutoHyphens/>
        <w:ind w:left="0"/>
        <w:rPr>
          <w:color w:val="000000"/>
        </w:rPr>
      </w:pPr>
    </w:p>
    <w:p w:rsidR="0001585D" w:rsidRPr="002B47ED" w:rsidRDefault="0001585D" w:rsidP="002B47ED">
      <w:pPr>
        <w:pStyle w:val="21"/>
        <w:tabs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Введение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3</w:t>
      </w:r>
    </w:p>
    <w:p w:rsidR="0001585D" w:rsidRPr="002B47ED" w:rsidRDefault="0001585D" w:rsidP="002B47ED">
      <w:pPr>
        <w:pStyle w:val="21"/>
        <w:tabs>
          <w:tab w:val="left" w:pos="1440"/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1.</w:t>
      </w:r>
      <w:r w:rsidR="00E92D78" w:rsidRPr="002B47ED">
        <w:rPr>
          <w:noProof/>
          <w:color w:val="000000"/>
          <w:szCs w:val="24"/>
        </w:rPr>
        <w:t xml:space="preserve"> </w:t>
      </w:r>
      <w:r w:rsidRPr="00B7629D">
        <w:rPr>
          <w:rStyle w:val="ac"/>
          <w:noProof/>
          <w:color w:val="000000"/>
        </w:rPr>
        <w:t>Понятие ограниченных вещных прав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4</w:t>
      </w:r>
    </w:p>
    <w:p w:rsidR="0001585D" w:rsidRPr="002B47ED" w:rsidRDefault="0001585D" w:rsidP="002B47ED">
      <w:pPr>
        <w:pStyle w:val="21"/>
        <w:tabs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2. Право постоянного бессрочного пользования земельным участком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7</w:t>
      </w:r>
    </w:p>
    <w:p w:rsidR="0001585D" w:rsidRPr="002B47ED" w:rsidRDefault="0001585D" w:rsidP="002B47ED">
      <w:pPr>
        <w:pStyle w:val="21"/>
        <w:tabs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3.Владение и пользование земельным участком на праве по-жиз-ненного наследуемого владения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13</w:t>
      </w:r>
    </w:p>
    <w:p w:rsidR="0001585D" w:rsidRPr="002B47ED" w:rsidRDefault="0001585D" w:rsidP="002B47ED">
      <w:pPr>
        <w:pStyle w:val="21"/>
        <w:tabs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4. Право на ограниченное пользование чужими земельными участками (сервитутные права)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16</w:t>
      </w:r>
    </w:p>
    <w:p w:rsidR="0001585D" w:rsidRPr="002B47ED" w:rsidRDefault="0001585D" w:rsidP="002B47ED">
      <w:pPr>
        <w:pStyle w:val="21"/>
        <w:tabs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Заключение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21</w:t>
      </w:r>
    </w:p>
    <w:p w:rsidR="0001585D" w:rsidRPr="002B47ED" w:rsidRDefault="0001585D" w:rsidP="002B47ED">
      <w:pPr>
        <w:pStyle w:val="21"/>
        <w:tabs>
          <w:tab w:val="right" w:leader="dot" w:pos="9240"/>
        </w:tabs>
        <w:suppressAutoHyphens/>
        <w:ind w:left="0" w:firstLine="0"/>
        <w:rPr>
          <w:noProof/>
          <w:color w:val="000000"/>
          <w:szCs w:val="24"/>
        </w:rPr>
      </w:pPr>
      <w:r w:rsidRPr="00B7629D">
        <w:rPr>
          <w:rStyle w:val="ac"/>
          <w:noProof/>
          <w:color w:val="000000"/>
        </w:rPr>
        <w:t>Список литературы</w:t>
      </w:r>
      <w:r w:rsidRPr="002B47ED">
        <w:rPr>
          <w:noProof/>
          <w:webHidden/>
          <w:color w:val="000000"/>
        </w:rPr>
        <w:tab/>
      </w:r>
      <w:r w:rsidR="002B47ED">
        <w:rPr>
          <w:noProof/>
          <w:webHidden/>
          <w:color w:val="000000"/>
        </w:rPr>
        <w:t>22</w:t>
      </w:r>
    </w:p>
    <w:p w:rsidR="006F795D" w:rsidRPr="002B47ED" w:rsidRDefault="006F795D" w:rsidP="002B47ED">
      <w:pPr>
        <w:suppressAutoHyphens/>
        <w:rPr>
          <w:color w:val="000000"/>
        </w:rPr>
      </w:pPr>
    </w:p>
    <w:p w:rsidR="006F795D" w:rsidRPr="002B47ED" w:rsidRDefault="006F795D" w:rsidP="002B47ED">
      <w:pPr>
        <w:suppressAutoHyphens/>
        <w:rPr>
          <w:color w:val="000000"/>
        </w:rPr>
      </w:pPr>
    </w:p>
    <w:p w:rsidR="006F795D" w:rsidRPr="002B47ED" w:rsidRDefault="002B47ED" w:rsidP="002B47ED">
      <w:pPr>
        <w:suppressAutoHyphens/>
      </w:pPr>
      <w:r>
        <w:br w:type="page"/>
      </w:r>
      <w:bookmarkStart w:id="0" w:name="_Toc226281360"/>
      <w:r w:rsidR="006F795D" w:rsidRPr="002B47ED">
        <w:rPr>
          <w:b/>
        </w:rPr>
        <w:t>Введение</w:t>
      </w:r>
      <w:bookmarkEnd w:id="0"/>
    </w:p>
    <w:p w:rsidR="00841557" w:rsidRPr="002B47ED" w:rsidRDefault="00841557" w:rsidP="002B47ED">
      <w:pPr>
        <w:suppressAutoHyphens/>
        <w:rPr>
          <w:color w:val="000000"/>
        </w:rPr>
      </w:pPr>
    </w:p>
    <w:p w:rsidR="00841557" w:rsidRPr="002B47ED" w:rsidRDefault="00841557" w:rsidP="002B47ED">
      <w:pPr>
        <w:suppressAutoHyphens/>
        <w:rPr>
          <w:color w:val="000000"/>
        </w:rPr>
      </w:pPr>
      <w:r w:rsidRPr="002B47ED">
        <w:rPr>
          <w:color w:val="000000"/>
        </w:rPr>
        <w:t>Особенность ограниченных вещных прав обусловлена специфичностью объекта и субъектов данных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прав. Земля рассматривается не только как объект недвижимости, но и как важнейший компонент окружающей среды и средства производства в сельском и лесном хозяйстве. Это, несомненно, оказывает влияние на применение ограниченных вещных прав на землю.</w:t>
      </w:r>
      <w:r w:rsidR="002B47ED">
        <w:rPr>
          <w:color w:val="000000"/>
        </w:rPr>
        <w:t xml:space="preserve"> </w:t>
      </w:r>
    </w:p>
    <w:p w:rsidR="00841557" w:rsidRPr="002B47ED" w:rsidRDefault="00841557" w:rsidP="002B47ED">
      <w:pPr>
        <w:suppressAutoHyphens/>
        <w:rPr>
          <w:color w:val="000000"/>
        </w:rPr>
      </w:pPr>
      <w:r w:rsidRPr="002B47ED">
        <w:rPr>
          <w:color w:val="000000"/>
        </w:rPr>
        <w:t>Интерес представляют не только сами ограниченные вещные права, но и перспективы их развития и применения. Определить сферу применения ограниченных вещных прав тем более важно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в свете позиции законодателя, направленной на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сокращение сферы действия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основных ограниченных вещных права на землю.</w:t>
      </w:r>
    </w:p>
    <w:p w:rsidR="002B47ED" w:rsidRDefault="00841557" w:rsidP="002B47ED">
      <w:pPr>
        <w:suppressAutoHyphens/>
        <w:rPr>
          <w:color w:val="000000"/>
          <w:lang w:val="en-US"/>
        </w:rPr>
      </w:pPr>
      <w:r w:rsidRPr="002B47ED">
        <w:rPr>
          <w:color w:val="000000"/>
        </w:rPr>
        <w:t>Земля обладает таким признаком, как ограниченность. Это означает, что земельные ресурсы не бесконечны, они существуют в заранее ограниченном количестве и потенциально не способны удовлетворить потребности всех нуждающихся в них.</w:t>
      </w:r>
      <w:r w:rsidRPr="002B47ED">
        <w:rPr>
          <w:b/>
          <w:color w:val="000000"/>
        </w:rPr>
        <w:t xml:space="preserve"> </w:t>
      </w:r>
      <w:r w:rsidRPr="002B47ED">
        <w:rPr>
          <w:color w:val="000000"/>
        </w:rPr>
        <w:t>Выходом из сложившейся ситуации является возможность наделения лиц – не собственников земли правом пользования чужим земельным участком. Данное право и есть не что иное, как ограниченные вещные права.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 xml:space="preserve">Как видим, сами свойства земли приводят нас в конечном итоге к мысли о необходимости существования ограниченных вещных прав. Поэтому представляется важным урегулировать вопросы, связанные с порядком применения данных прав. </w:t>
      </w:r>
    </w:p>
    <w:p w:rsidR="00841557" w:rsidRPr="002B47ED" w:rsidRDefault="00285292" w:rsidP="002B47ED">
      <w:pPr>
        <w:suppressAutoHyphens/>
        <w:rPr>
          <w:color w:val="000000"/>
        </w:rPr>
      </w:pPr>
      <w:r w:rsidRPr="002B47ED">
        <w:rPr>
          <w:color w:val="000000"/>
        </w:rPr>
        <w:t>Основные параметры правового режима земельных участков, принадлежащих лицам на праве постоянного (бессрочного) пользования и праве пожизненного наследуемого владения, определяются нормами Гражданского Кодекса (далее ГК) РФ и Земельного кодекса РФ (далее ЗК).</w:t>
      </w:r>
    </w:p>
    <w:p w:rsidR="003A259E" w:rsidRPr="002B47ED" w:rsidRDefault="00D66D1A" w:rsidP="002B47ED">
      <w:pPr>
        <w:suppressAutoHyphens/>
        <w:rPr>
          <w:color w:val="000000"/>
        </w:rPr>
      </w:pPr>
      <w:r w:rsidRPr="002B47ED">
        <w:rPr>
          <w:color w:val="000000"/>
        </w:rPr>
        <w:t>Основополагающими нормами в определении вещных прав на землю, являются ст. 216 и глава 17 ГК, определяющие режим постоянного (бессрочного) пользования, права пожизненного наследуемого владения земельными участками и сервитутные права</w:t>
      </w:r>
      <w:r w:rsidR="00132733" w:rsidRPr="002B47ED">
        <w:rPr>
          <w:color w:val="000000"/>
        </w:rPr>
        <w:t>.</w:t>
      </w:r>
      <w:r w:rsidRPr="002B47ED">
        <w:rPr>
          <w:color w:val="000000"/>
        </w:rPr>
        <w:t xml:space="preserve"> </w:t>
      </w:r>
    </w:p>
    <w:p w:rsidR="009C5994" w:rsidRPr="002B47ED" w:rsidRDefault="002B47ED" w:rsidP="002B47ED">
      <w:pPr>
        <w:pStyle w:val="2"/>
        <w:numPr>
          <w:ilvl w:val="0"/>
          <w:numId w:val="1"/>
        </w:numPr>
        <w:suppressAutoHyphens/>
        <w:spacing w:before="0" w:after="0"/>
        <w:ind w:left="0" w:firstLine="709"/>
        <w:jc w:val="both"/>
        <w:rPr>
          <w:color w:val="000000"/>
          <w:sz w:val="28"/>
        </w:rPr>
      </w:pPr>
      <w:bookmarkStart w:id="1" w:name="_Toc226281361"/>
      <w:r>
        <w:rPr>
          <w:color w:val="000000"/>
          <w:sz w:val="28"/>
        </w:rPr>
        <w:br w:type="page"/>
      </w:r>
      <w:r w:rsidR="009C5994" w:rsidRPr="002B47ED">
        <w:rPr>
          <w:color w:val="000000"/>
          <w:sz w:val="28"/>
        </w:rPr>
        <w:t>Поня</w:t>
      </w:r>
      <w:r w:rsidR="0018417A" w:rsidRPr="002B47ED">
        <w:rPr>
          <w:color w:val="000000"/>
          <w:sz w:val="28"/>
        </w:rPr>
        <w:t>т</w:t>
      </w:r>
      <w:r w:rsidR="009C5994" w:rsidRPr="002B47ED">
        <w:rPr>
          <w:color w:val="000000"/>
          <w:sz w:val="28"/>
        </w:rPr>
        <w:t>ие ограниченных вещных прав</w:t>
      </w:r>
      <w:bookmarkEnd w:id="1"/>
    </w:p>
    <w:p w:rsidR="0018417A" w:rsidRPr="002B47ED" w:rsidRDefault="0018417A" w:rsidP="002B47ED">
      <w:pPr>
        <w:suppressAutoHyphens/>
        <w:rPr>
          <w:color w:val="000000"/>
        </w:rPr>
      </w:pP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Право собственности является наиболее широким по содержанию вещным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правом. В отличие от этого, ограниченное вещное право представляет собой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право на чужую вещь, уже присвоенную другим лицом — собственником</w:t>
      </w:r>
      <w:r w:rsidR="00835213" w:rsidRPr="002B47ED">
        <w:rPr>
          <w:rStyle w:val="ab"/>
          <w:color w:val="000000"/>
        </w:rPr>
        <w:footnoteReference w:id="1"/>
      </w:r>
      <w:r w:rsidRPr="002B47ED">
        <w:rPr>
          <w:color w:val="000000"/>
        </w:rPr>
        <w:t>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Классическим примером данного права являются сервитуты — права пользования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чужой недвижимой вещью в определенном, строго ограниченном отношении,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например, право прохода или проезда через чужой земельный участок.</w:t>
      </w:r>
      <w:r w:rsidR="00835213" w:rsidRPr="002B47ED">
        <w:rPr>
          <w:color w:val="000000"/>
        </w:rPr>
        <w:t xml:space="preserve"> </w:t>
      </w:r>
      <w:r w:rsidRPr="002B47ED">
        <w:rPr>
          <w:color w:val="000000"/>
        </w:rPr>
        <w:t>Предоставляемые таким вещным правом возможности всегда ограничены по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содержанию и потому являются гораздо более узкими, чем правомочия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собственника (в частности, в большинстве случаев исключают возможность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отчуждения имущества без согласия собственника). В российском гражданском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праве все ограниченные вещные права (за исключением залога и права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удержания) имеют объектом недвижимое имущество (вещи).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Наряду с уже упоминавшимися общими свойствами всех вещных прав важной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юридической особенностью ограниченных вещных прав становится их сохранение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даже в случае смены собственника соответствующего имущества. Иначе говоря,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эти права сохраняются и при перемене права собственности на такое имущество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(например, в случае его продажи, перехода по наследству и т.д.), как бы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обременяя его, т.е. всегда следуют за вещью, а не за собственником. Такое</w:t>
      </w:r>
      <w:r w:rsidR="0018417A" w:rsidRPr="002B47ED">
        <w:rPr>
          <w:color w:val="000000"/>
        </w:rPr>
        <w:t xml:space="preserve"> </w:t>
      </w:r>
      <w:r w:rsidRPr="002B47ED">
        <w:rPr>
          <w:color w:val="000000"/>
        </w:rPr>
        <w:t>«право следования» является характерным признаком вещных прав.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Тем самым они как бы сжимают, ограничивают права собственника на его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имущество, ибо он в этом случае обычно лишается возможности свободного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пользования своим имуществом (но, как правило, сохраняет возможности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распоряжения им, например, отчуждения посредством договоров купли-продажи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или мены). С этой точки зрения наличие ограниченных вещных прав на</w:t>
      </w:r>
      <w:r w:rsidR="000B2A27" w:rsidRPr="002B47ED">
        <w:rPr>
          <w:color w:val="000000"/>
        </w:rPr>
        <w:t xml:space="preserve"> имущество является известным </w:t>
      </w:r>
      <w:r w:rsidRPr="002B47ED">
        <w:rPr>
          <w:color w:val="000000"/>
        </w:rPr>
        <w:t>ограничением правомочий собственника. Более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того, субъекты этих прав могут прибегать к их исковой защите от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неправомерных посягательств любых третьих лиц, включая и собственника вещи.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При прекращении ограниченных вещных прав право собственности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«восстанавливается» в первоначальном объеме без каких-либо дополнительных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условий, в чем проявляется, так сказать, упругость права собственности.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Из этого вытекает также такое свойство ограниченных вещных прав, как их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производность, зависимость от права собственности как основного вещного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права. При отсутствии или прекращении права собственности на вещь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невозможно установить или сохранить на нее ограниченное вещное право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(например, в отношении бесхозяйного имущества).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Характер и содержание ограниченных вещных прав определяется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непосредственно законом, а не договором, да и их возникновение нередко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происходит помимо воли собственника. Поэтому закон должен сам установить</w:t>
      </w:r>
      <w:r w:rsidR="000B2A27" w:rsidRPr="002B47ED">
        <w:rPr>
          <w:color w:val="000000"/>
        </w:rPr>
        <w:t xml:space="preserve"> </w:t>
      </w:r>
      <w:r w:rsidRPr="002B47ED">
        <w:rPr>
          <w:color w:val="000000"/>
        </w:rPr>
        <w:t>все их разновидности и определить составляющие их конкретные правомочия.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Как известно, в обязат</w:t>
      </w:r>
      <w:r w:rsidR="00566B09" w:rsidRPr="002B47ED">
        <w:rPr>
          <w:color w:val="000000"/>
        </w:rPr>
        <w:t xml:space="preserve">ельственных </w:t>
      </w:r>
      <w:r w:rsidRPr="002B47ED">
        <w:rPr>
          <w:color w:val="000000"/>
        </w:rPr>
        <w:t>отношениях, в большинстве случаев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возникающих на основе договора, участники в значительной мере вольны в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определении их содержания и условий, включая установление условий сделок,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хотя и не определенных законом, но не противоречащих ему, что исключает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исчерпывающий перечень видов договоров. В вещных отношениях, возникающих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отнюдь не только по воле их участников, последние не вправе самостоятельно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определять их содержание. Поэтому закон закрепляет исчерпывающий перечень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ограниченных вещных прав.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Российское гражданское законодательство предусматривает несколько групп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ограниченных вещных прав. В эту систему входят, во-первых, вещные права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некоторых юридических лиц на хозяйствование с имуществом собственника (</w:t>
      </w:r>
      <w:r w:rsidR="00566B09" w:rsidRPr="002B47ED">
        <w:rPr>
          <w:color w:val="000000"/>
        </w:rPr>
        <w:t xml:space="preserve">к </w:t>
      </w:r>
      <w:r w:rsidRPr="002B47ED">
        <w:rPr>
          <w:color w:val="000000"/>
        </w:rPr>
        <w:t>ним относятся право хозяйственного ведения и право оперативного управления</w:t>
      </w:r>
      <w:r w:rsidR="002B47ED">
        <w:rPr>
          <w:color w:val="000000"/>
        </w:rPr>
        <w:t>)</w:t>
      </w:r>
      <w:r w:rsidRPr="002B47ED">
        <w:rPr>
          <w:color w:val="000000"/>
        </w:rPr>
        <w:t>; во-вторых, ограниченные вещные права по использованию чужих земельных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участков; в-третьих, права ограниченного пользования иным недвижимым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имуществом (главным образом, жилыми помещениями); в-четвертых,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обеспечивающие надлежащее исполнение обязательств права залога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(залогодержателя) и удержания, объектами которых, в отличие от иных вещных</w:t>
      </w:r>
      <w:r w:rsidR="00566B09" w:rsidRPr="002B47ED">
        <w:rPr>
          <w:color w:val="000000"/>
        </w:rPr>
        <w:t xml:space="preserve"> </w:t>
      </w:r>
      <w:r w:rsidRPr="002B47ED">
        <w:rPr>
          <w:color w:val="000000"/>
        </w:rPr>
        <w:t>прав, могут являться движимые вещи.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К ограниченным вещным правам по использованию земельных участков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относятся: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1) принадлежащее гражданам право пожизненного наследуемого владения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землей (по сути — бессрочной аренды);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2) право постоянного (бессрочного) пользования землей, субъектом которого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могут быть как граждане, так и юридические лица;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3) сервитуты (сервитутные права), которые могут иметь объектом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(обременять в том или ином отношении) не только земельные участки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(например, путем предоставления субъекту такого права возможности прохода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или проезда через чужой земельный участок и т.п.), но и здания и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сооружения. В ГК они рассматриваются как права ограниченного пользования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соседним участком (земельные сервитуты), возникающие на основе соглашения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собственников соседствующих участков (с возможностью, однако,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принудительного установления судом такого сервитута</w:t>
      </w:r>
      <w:r w:rsidR="00D72B79" w:rsidRPr="002B47ED">
        <w:rPr>
          <w:color w:val="000000"/>
        </w:rPr>
        <w:t xml:space="preserve">). </w:t>
      </w:r>
    </w:p>
    <w:p w:rsidR="009C5994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4) право застройки чужого земельного участка, принадлежащее субъектам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прав пожизненного наследуемого владения или постоянного пользования. Оно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заключается в возможности возведения на соответствующем участке зданий,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сооружений и других объектов недвижимости, становящихся при этом</w:t>
      </w:r>
      <w:r w:rsidR="00D72B79" w:rsidRPr="002B47ED">
        <w:rPr>
          <w:color w:val="000000"/>
        </w:rPr>
        <w:t xml:space="preserve"> </w:t>
      </w:r>
      <w:r w:rsidRPr="002B47ED">
        <w:rPr>
          <w:color w:val="000000"/>
        </w:rPr>
        <w:t>собственностью застройщика.</w:t>
      </w:r>
    </w:p>
    <w:p w:rsidR="00081E37" w:rsidRPr="002B47ED" w:rsidRDefault="009C5994" w:rsidP="002B47ED">
      <w:pPr>
        <w:suppressAutoHyphens/>
        <w:rPr>
          <w:color w:val="000000"/>
        </w:rPr>
      </w:pPr>
      <w:r w:rsidRPr="002B47ED">
        <w:rPr>
          <w:color w:val="000000"/>
        </w:rPr>
        <w:t>Действующее законодательство использует также категорию «публичных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сервитутов», возникающих, например, при использовании любыми гражданами не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закрытых для общего доступа земельных участков, находящихся в публичной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собственности (улиц, дорог, пешеходных зон, мест отдыха и т.п.). Такие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сервитуты возникают также при приватизации застроенных земельных участков и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состоят в возможностях установления, во-первых, права безвозмездного и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беспрепятственного использования пешеходных и автомобильных дорог и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 xml:space="preserve">объектов инженерной инфраструктуры, находящихся на </w:t>
      </w:r>
      <w:r w:rsidR="00081E37" w:rsidRPr="002B47ED">
        <w:rPr>
          <w:color w:val="000000"/>
        </w:rPr>
        <w:t>у</w:t>
      </w:r>
      <w:r w:rsidRPr="002B47ED">
        <w:rPr>
          <w:color w:val="000000"/>
        </w:rPr>
        <w:t>частке; во-вторых,</w:t>
      </w:r>
      <w:r w:rsidR="00081E37" w:rsidRPr="002B47ED">
        <w:rPr>
          <w:color w:val="000000"/>
        </w:rPr>
        <w:t xml:space="preserve"> </w:t>
      </w:r>
      <w:r w:rsidRPr="002B47ED">
        <w:rPr>
          <w:color w:val="000000"/>
        </w:rPr>
        <w:t>права размещения на участке межевых и геодезических знаков и подъездов к</w:t>
      </w:r>
      <w:r w:rsidR="00081E37" w:rsidRPr="002B47ED">
        <w:rPr>
          <w:color w:val="000000"/>
        </w:rPr>
        <w:t xml:space="preserve"> </w:t>
      </w:r>
      <w:r w:rsidR="00721DFE" w:rsidRPr="002B47ED">
        <w:rPr>
          <w:color w:val="000000"/>
        </w:rPr>
        <w:t>ним.</w:t>
      </w:r>
    </w:p>
    <w:p w:rsidR="002B47ED" w:rsidRDefault="002B47ED" w:rsidP="002B47ED">
      <w:pPr>
        <w:pStyle w:val="2"/>
        <w:suppressAutoHyphens/>
        <w:spacing w:before="0" w:after="0"/>
        <w:jc w:val="both"/>
        <w:rPr>
          <w:color w:val="000000"/>
          <w:sz w:val="28"/>
          <w:lang w:val="en-US"/>
        </w:rPr>
      </w:pPr>
      <w:bookmarkStart w:id="2" w:name="_Toc226281362"/>
    </w:p>
    <w:p w:rsidR="006F795D" w:rsidRPr="002B47ED" w:rsidRDefault="0001585D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r w:rsidRPr="002B47ED">
        <w:rPr>
          <w:color w:val="000000"/>
          <w:sz w:val="28"/>
        </w:rPr>
        <w:t>2</w:t>
      </w:r>
      <w:r w:rsidR="006F795D" w:rsidRPr="002B47ED">
        <w:rPr>
          <w:color w:val="000000"/>
          <w:sz w:val="28"/>
        </w:rPr>
        <w:t>.</w:t>
      </w:r>
      <w:r w:rsidR="00936FB4" w:rsidRPr="002B47ED">
        <w:rPr>
          <w:color w:val="000000"/>
          <w:sz w:val="28"/>
        </w:rPr>
        <w:t xml:space="preserve"> Право постоянного бессрочного пользования земельным участком</w:t>
      </w:r>
      <w:bookmarkEnd w:id="2"/>
    </w:p>
    <w:p w:rsidR="003A259E" w:rsidRPr="002B47ED" w:rsidRDefault="003A259E" w:rsidP="002B47ED">
      <w:pPr>
        <w:suppressAutoHyphens/>
        <w:rPr>
          <w:color w:val="000000"/>
        </w:rPr>
      </w:pPr>
    </w:p>
    <w:p w:rsidR="00735B29" w:rsidRPr="002B47ED" w:rsidRDefault="00E97099" w:rsidP="002B47ED">
      <w:pPr>
        <w:suppressAutoHyphens/>
        <w:rPr>
          <w:color w:val="000000"/>
        </w:rPr>
      </w:pPr>
      <w:r w:rsidRPr="002B47ED">
        <w:rPr>
          <w:color w:val="000000"/>
        </w:rPr>
        <w:t>Закрепленное в качестве разновидностей ограниченных вещных прав право постоянного бессрочного пользования земельным участком (ст.</w:t>
      </w:r>
      <w:r w:rsidR="002B47ED" w:rsidRPr="002B47ED">
        <w:rPr>
          <w:color w:val="000000"/>
        </w:rPr>
        <w:t xml:space="preserve"> </w:t>
      </w:r>
      <w:r w:rsidRPr="002B47ED">
        <w:rPr>
          <w:color w:val="000000"/>
        </w:rPr>
        <w:t xml:space="preserve">216 ГК) обеспечивает его обладателю владение и пользование земельным участком, находящимся в государственной или муниципальной собственности, без установления срока (бессрочно). </w:t>
      </w:r>
    </w:p>
    <w:p w:rsidR="00735B29" w:rsidRPr="002B47ED" w:rsidRDefault="00082AAF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Это право пользования земельным участком предоставляется по решению государственных или муниципальных органов, управомоченных на это (п. 1 ст. 268 ГК). </w:t>
      </w:r>
      <w:r w:rsidR="00735B29" w:rsidRPr="002B47ED">
        <w:rPr>
          <w:color w:val="000000"/>
        </w:rPr>
        <w:t xml:space="preserve">В соответствии с этим решением заключается договор, в котором определяется правовой статус участка, права и обязанности его владельца, основания для расторжения договора с прекращением прав на этот участок, сервитуты и др. Земельный участок предоставляется безвозмездно, землепользователи уплачивают лишь земельный налог. </w:t>
      </w:r>
    </w:p>
    <w:p w:rsidR="00721DFE" w:rsidRPr="002B47ED" w:rsidRDefault="00196C04" w:rsidP="002B47ED">
      <w:pPr>
        <w:suppressAutoHyphens/>
        <w:rPr>
          <w:color w:val="000000"/>
        </w:rPr>
      </w:pPr>
      <w:r w:rsidRPr="002B47ED">
        <w:rPr>
          <w:color w:val="000000"/>
        </w:rPr>
        <w:t>Н</w:t>
      </w:r>
      <w:r w:rsidR="008A37FC" w:rsidRPr="002B47ED">
        <w:rPr>
          <w:color w:val="000000"/>
        </w:rPr>
        <w:t xml:space="preserve">а этом праве могут быть отведены земельные участки для любых целей, в том числе для самых разных видов предпринимательской деятельности. </w:t>
      </w:r>
      <w:r w:rsidRPr="002B47ED">
        <w:rPr>
          <w:color w:val="000000"/>
        </w:rPr>
        <w:t xml:space="preserve">В соответствии со ст. 20 ЗК РФ в постоянное (бессрочное) пользование земельные участки предоставляются государственным и муниципальным учреждениям, федеральным казенным предприятиям, а также органам государственной власти и органам местного управления. </w:t>
      </w:r>
    </w:p>
    <w:p w:rsidR="0054193C" w:rsidRPr="002B47ED" w:rsidRDefault="0054193C" w:rsidP="002B47ED">
      <w:pPr>
        <w:suppressAutoHyphens/>
        <w:rPr>
          <w:color w:val="000000"/>
        </w:rPr>
      </w:pPr>
      <w:r w:rsidRPr="002B47ED">
        <w:rPr>
          <w:color w:val="000000"/>
        </w:rPr>
        <w:t>Данный перечень следует считать исчерпывающим. Одновременно п. 2 указанной статьи в императивной норме ввел запрет на предоставление земельных участк</w:t>
      </w:r>
      <w:r w:rsidR="00082AAF" w:rsidRPr="002B47ED">
        <w:rPr>
          <w:color w:val="000000"/>
        </w:rPr>
        <w:t>ов</w:t>
      </w:r>
      <w:r w:rsidRPr="002B47ED">
        <w:rPr>
          <w:color w:val="000000"/>
        </w:rPr>
        <w:t xml:space="preserve"> в постоянное (бессрочное) пользование гражданам. </w:t>
      </w:r>
    </w:p>
    <w:p w:rsidR="0054193C" w:rsidRPr="002B47ED" w:rsidRDefault="0054193C" w:rsidP="002B47ED">
      <w:pPr>
        <w:suppressAutoHyphens/>
        <w:rPr>
          <w:color w:val="000000"/>
        </w:rPr>
      </w:pPr>
      <w:r w:rsidRPr="002B47ED">
        <w:rPr>
          <w:color w:val="000000"/>
        </w:rPr>
        <w:t>В связи с этим целесообразно иметь в виду, что в п. 2 Постановления Пленума ВАС РФ от 24.03.2005 г. N 11 "О некоторых вопросах, связанных с применением з</w:t>
      </w:r>
      <w:r w:rsidR="00360C27" w:rsidRPr="002B47ED">
        <w:rPr>
          <w:color w:val="000000"/>
        </w:rPr>
        <w:t>емельного законодательства"</w:t>
      </w:r>
      <w:r w:rsidR="00721DFE" w:rsidRPr="002B47ED">
        <w:rPr>
          <w:rStyle w:val="ab"/>
          <w:color w:val="000000"/>
        </w:rPr>
        <w:footnoteReference w:id="2"/>
      </w:r>
      <w:r w:rsidRPr="002B47ED">
        <w:rPr>
          <w:color w:val="000000"/>
        </w:rPr>
        <w:t xml:space="preserve"> указано на то, что ненормативные акты полномочных органов о предоставлении земельных участков на праве постоянного (бессрочного) пользования юридическим лицам, не указанным в п. 1 ст. 20 </w:t>
      </w:r>
      <w:r w:rsidR="00360C27" w:rsidRPr="002B47ED">
        <w:rPr>
          <w:color w:val="000000"/>
        </w:rPr>
        <w:t xml:space="preserve">Земельного </w:t>
      </w:r>
      <w:r w:rsidRPr="002B47ED">
        <w:rPr>
          <w:color w:val="000000"/>
        </w:rPr>
        <w:t>Кодекса, и гражданам, являющимся индивидуальными предпринимателями, изданные после введения в действие Кодекса, должны признаваться недействительными силу ст.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13 ГК РФ либо не подлежащими применению в соответствии со ст. 12 ГК РФ.</w:t>
      </w:r>
    </w:p>
    <w:p w:rsidR="003F0448" w:rsidRPr="002B47ED" w:rsidRDefault="003F0448" w:rsidP="002B47ED">
      <w:pPr>
        <w:suppressAutoHyphens/>
        <w:rPr>
          <w:color w:val="000000"/>
        </w:rPr>
      </w:pPr>
      <w:r w:rsidRPr="002B47ED">
        <w:rPr>
          <w:color w:val="000000"/>
        </w:rPr>
        <w:t>Право постоянного (бессрочного) пользования находящимися в государственной или муниципальной собственности земельными участками, возникшие у граждан или юридических лиц до введения в действие ЗК РФ сохраняются</w:t>
      </w:r>
      <w:r w:rsidR="00360C27" w:rsidRPr="002B47ED">
        <w:rPr>
          <w:color w:val="000000"/>
        </w:rPr>
        <w:t xml:space="preserve"> (п. 3 ст. 20 ЗК)</w:t>
      </w:r>
      <w:r w:rsidRPr="002B47ED">
        <w:rPr>
          <w:color w:val="000000"/>
        </w:rPr>
        <w:t xml:space="preserve">. </w:t>
      </w:r>
    </w:p>
    <w:p w:rsidR="00082AAF" w:rsidRPr="002B47ED" w:rsidRDefault="00082AAF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При этом юридические лица, не являющиеся государственными и муниципальными учреждениями, федеральными казенными предприятиями, </w:t>
      </w:r>
      <w:r w:rsidRPr="002B47ED">
        <w:rPr>
          <w:b/>
          <w:color w:val="000000"/>
        </w:rPr>
        <w:t xml:space="preserve">обязаны были </w:t>
      </w:r>
      <w:r w:rsidRPr="002B47ED">
        <w:rPr>
          <w:color w:val="000000"/>
        </w:rPr>
        <w:t>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 - переоформить на право безвозмездного срочного пользования по своему желанию до 01.01.2006 г. в соответствии с правилами ст. 36 ЗК. Арендная плата за использование указанных земельных участков устанавливается в соответствии с решением Правительства РФ.</w:t>
      </w:r>
    </w:p>
    <w:p w:rsidR="00735B29" w:rsidRPr="002B47ED" w:rsidRDefault="00735B29" w:rsidP="002B47ED">
      <w:pPr>
        <w:suppressAutoHyphens/>
        <w:rPr>
          <w:color w:val="000000"/>
        </w:rPr>
      </w:pPr>
      <w:r w:rsidRPr="002B47ED">
        <w:rPr>
          <w:color w:val="000000"/>
        </w:rPr>
        <w:t>В таких случаях размер арендной платы за использование земельных участков, находящихся в государственной или муниципальной собственности и занятых объектами транспортных систем естественных монополий, а также земельных участков, находящихся в государственной или муниципальной собственности и расположенных в районах Крайнего Севера, не может быть выше размеров ставок земельного налога, установленных для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735B29" w:rsidRPr="002B47ED" w:rsidRDefault="00735B29" w:rsidP="002B47ED">
      <w:pPr>
        <w:suppressAutoHyphens/>
        <w:rPr>
          <w:color w:val="000000"/>
        </w:rPr>
      </w:pPr>
      <w:r w:rsidRPr="002B47ED">
        <w:rPr>
          <w:color w:val="000000"/>
        </w:rPr>
        <w:t>При продаже зданий, строений, сооружений, расположенных на земельных участках, предоставленных юридическим лицам (за исключением государственных и муниципальных учреждений, федеральных казенных предприятий) на праве постоянного (бессрочного) пользования, указанное право постоянного (бессрочного)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в соответствии с положениями Земельного Кодекса - по выбору покупателей зданий, строений, сооружений.</w:t>
      </w:r>
    </w:p>
    <w:p w:rsidR="00DA0990" w:rsidRPr="002B47ED" w:rsidRDefault="00DA0990" w:rsidP="002B47ED">
      <w:pPr>
        <w:suppressAutoHyphens/>
        <w:rPr>
          <w:color w:val="000000"/>
        </w:rPr>
      </w:pPr>
      <w:r w:rsidRPr="002B47ED">
        <w:rPr>
          <w:color w:val="000000"/>
        </w:rPr>
        <w:t>Аренда земельных участков, согласно классификации ГК, также отнесена к разряду ограниченных вещных прав. Его отличие состоит в том, что это право может быть приобретено как на основании договора арендатора с собственником-государством, так и на основании договора аренды, где арендодателем выступает частный собственник земли. Арендатором может быть любое лицо - как физическое, так и юридическое. Однако следует подчеркнуть, что объем прав арендатора в отличие от объема прав постоянных землепользователей определяется не законом, а только договором с арендодателем-собственником этого участка. При этом целевое назначение арендуемого земельного участка должно соответствовать указанному в первоначальном правоустанавливающем документе, во всяком случае цель использования должна входить в указанные рамки. Так, если участок приобретен для эксплуатации находящегося на нем производственного объекта, аренда такого участка не может противоречить этой основной цели.</w:t>
      </w:r>
    </w:p>
    <w:p w:rsidR="00735B29" w:rsidRPr="002B47ED" w:rsidRDefault="00735B29" w:rsidP="002B47ED">
      <w:pPr>
        <w:suppressAutoHyphens/>
        <w:rPr>
          <w:color w:val="000000"/>
        </w:rPr>
      </w:pPr>
      <w:r w:rsidRPr="002B47ED">
        <w:rPr>
          <w:color w:val="000000"/>
        </w:rPr>
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Кодекса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</w:r>
    </w:p>
    <w:p w:rsidR="008A37FC" w:rsidRPr="002B47ED" w:rsidRDefault="008A37FC" w:rsidP="002B47ED">
      <w:pPr>
        <w:suppressAutoHyphens/>
        <w:rPr>
          <w:color w:val="000000"/>
        </w:rPr>
      </w:pPr>
      <w:r w:rsidRPr="002B47ED">
        <w:rPr>
          <w:color w:val="000000"/>
        </w:rPr>
        <w:t>Возможны и другие основания получения права пользования земельным участком. Так, например, в случае реорганизации юридического лица принадлежащее ему право переходит в порядке правопреемства (п. 3 ст.</w:t>
      </w:r>
      <w:r w:rsidR="002B47ED" w:rsidRPr="002B47ED">
        <w:rPr>
          <w:color w:val="000000"/>
        </w:rPr>
        <w:t xml:space="preserve"> </w:t>
      </w:r>
      <w:r w:rsidRPr="002B47ED">
        <w:rPr>
          <w:color w:val="000000"/>
        </w:rPr>
        <w:t xml:space="preserve">268 ГК). </w:t>
      </w:r>
    </w:p>
    <w:p w:rsidR="00872F01" w:rsidRPr="002B47ED" w:rsidRDefault="00872F01" w:rsidP="002B47ED">
      <w:pPr>
        <w:suppressAutoHyphens/>
        <w:rPr>
          <w:color w:val="000000"/>
        </w:rPr>
      </w:pPr>
      <w:r w:rsidRPr="002B47ED">
        <w:rPr>
          <w:color w:val="000000"/>
        </w:rPr>
        <w:t>Содержание права постоянного землепо</w:t>
      </w:r>
      <w:r w:rsidR="004E5238" w:rsidRPr="002B47ED">
        <w:rPr>
          <w:color w:val="000000"/>
        </w:rPr>
        <w:t>льзования определены в ст. 269</w:t>
      </w:r>
      <w:r w:rsidRPr="002B47ED">
        <w:rPr>
          <w:color w:val="000000"/>
        </w:rPr>
        <w:t xml:space="preserve"> ГК.</w:t>
      </w:r>
      <w:r w:rsidR="004E5238" w:rsidRPr="002B47ED">
        <w:rPr>
          <w:color w:val="000000"/>
        </w:rPr>
        <w:t xml:space="preserve"> Обладатель этого права осуществляет владение и пользование этим участком в соответствии с законом, иными правовыми актами и актом о предоставлении земель в пользование.</w:t>
      </w:r>
      <w:r w:rsidR="0054193C" w:rsidRPr="002B47ED">
        <w:rPr>
          <w:color w:val="000000"/>
        </w:rPr>
        <w:t xml:space="preserve"> Указанное лицо вправе, если иное не предусмотрено законом, самостоятельно использовать участок в целях, для которых он предоставлен, включая возведение для этих целей на участке зданий, сооружений и другого недвижимого имущества. Здания, сооружения, иное недвижимое имущество, созданные этим лицом для себя, являются его собственностью</w:t>
      </w:r>
      <w:r w:rsidR="00721DFE" w:rsidRPr="002B47ED">
        <w:rPr>
          <w:rStyle w:val="ab"/>
          <w:color w:val="000000"/>
        </w:rPr>
        <w:footnoteReference w:id="3"/>
      </w:r>
      <w:r w:rsidR="0054193C" w:rsidRPr="002B47ED">
        <w:rPr>
          <w:color w:val="000000"/>
        </w:rPr>
        <w:t>.</w:t>
      </w:r>
    </w:p>
    <w:p w:rsidR="004E5238" w:rsidRPr="002B47ED" w:rsidRDefault="004E5238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Специфика объекта вещного права постоянного (бессрочного) пользования требует установления широкого круга обязанностей. </w:t>
      </w:r>
    </w:p>
    <w:p w:rsidR="004E5238" w:rsidRPr="002B47ED" w:rsidRDefault="004E5238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Главная из них - использование земельного участка в соответствии с его целевым назначением, </w:t>
      </w:r>
      <w:r w:rsidR="00974703" w:rsidRPr="002B47ED">
        <w:rPr>
          <w:color w:val="000000"/>
        </w:rPr>
        <w:t>способами,</w:t>
      </w:r>
      <w:r w:rsidRPr="002B47ED">
        <w:rPr>
          <w:color w:val="000000"/>
        </w:rPr>
        <w:t xml:space="preserve"> не наносящими ущерба земле как природному объекту, не говоря уже о недопущении причинения ущерба окружающей среде, нарушения прав владельцев соседних участков, повышении плодородия почвы, содержания сооружений и зданий на участке в соответствии с градостроительными, экологическими, санитарно-гигиеническими, противопожарными и иными правилами. </w:t>
      </w:r>
    </w:p>
    <w:p w:rsidR="00132733" w:rsidRPr="002B47ED" w:rsidRDefault="00132733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В соответствии со ст. 271 ГК при приобретении в собственность здания, сооружения и иной недвижимости, находящейся на земельном участке, принадлежащем другому лицу, приобретатель недвижимости имеет право пользования предоставленным таким лицом под эту недвижимость земельным участком. </w:t>
      </w:r>
    </w:p>
    <w:p w:rsidR="005B1FA0" w:rsidRPr="002B47ED" w:rsidRDefault="005B1FA0" w:rsidP="002B47ED">
      <w:pPr>
        <w:suppressAutoHyphens/>
        <w:rPr>
          <w:color w:val="000000"/>
        </w:rPr>
      </w:pPr>
      <w:r w:rsidRPr="002B47ED">
        <w:rPr>
          <w:color w:val="000000"/>
        </w:rPr>
        <w:t>Не допускается или ограничивается использование земель сельскохозяйственного и иного назначения для других целей в соответствии с законодательством и в установленном им порядке. Пользование земель сельскохозяйственного и иного назначения может осуществляться в пределах, определяемых его назначением.</w:t>
      </w:r>
    </w:p>
    <w:p w:rsidR="008A37FC" w:rsidRPr="002B47ED" w:rsidRDefault="004E5238" w:rsidP="002B47ED">
      <w:pPr>
        <w:suppressAutoHyphens/>
        <w:rPr>
          <w:color w:val="000000"/>
        </w:rPr>
      </w:pPr>
      <w:r w:rsidRPr="002B47ED">
        <w:rPr>
          <w:color w:val="000000"/>
        </w:rPr>
        <w:t>Что касается правомочия распоряжения, то оно незначительно. Оно сформулировано в п. 3 ст. 264 ГК: владелец земельного участка, не являющийся собственником, не вправе распорядиться им, если иное не предусмотрено законом или договором.</w:t>
      </w:r>
      <w:r w:rsidR="0094225E" w:rsidRPr="002B47ED">
        <w:rPr>
          <w:color w:val="000000"/>
        </w:rPr>
        <w:t xml:space="preserve"> Граждане</w:t>
      </w:r>
      <w:r w:rsidR="00187E9C" w:rsidRPr="002B47ED">
        <w:rPr>
          <w:color w:val="000000"/>
        </w:rPr>
        <w:t xml:space="preserve"> или юридические лица</w:t>
      </w:r>
      <w:r w:rsidR="0094225E" w:rsidRPr="002B47ED">
        <w:rPr>
          <w:color w:val="000000"/>
        </w:rPr>
        <w:t>, обладающие земельными участками на праве постоянного (бессрочного) пользования, не вправе распоряжаться этими земельными участками (</w:t>
      </w:r>
      <w:r w:rsidR="00187E9C" w:rsidRPr="002B47ED">
        <w:rPr>
          <w:color w:val="000000"/>
        </w:rPr>
        <w:t xml:space="preserve">п.4 </w:t>
      </w:r>
      <w:r w:rsidR="0094225E" w:rsidRPr="002B47ED">
        <w:rPr>
          <w:color w:val="000000"/>
        </w:rPr>
        <w:t>ст. 20 ЗК РФ).</w:t>
      </w:r>
    </w:p>
    <w:p w:rsidR="00187E9C" w:rsidRPr="002B47ED" w:rsidRDefault="00187E9C" w:rsidP="002B47ED">
      <w:pPr>
        <w:suppressAutoHyphens/>
        <w:rPr>
          <w:color w:val="000000"/>
        </w:rPr>
      </w:pPr>
      <w:r w:rsidRPr="002B47ED">
        <w:rPr>
          <w:color w:val="000000"/>
        </w:rPr>
        <w:t>В упоминавшемся выше Постановлении Пленума ВАС РФ от 24.03.2005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г. N 11 содержится следующее разъяснение данного правила (п. 24). После введения в действие Земельного Кодекса лица, обладающие земельным участком на праве постоянного (бессрочного) пользования, не вправе передавать его в аренду или безвозмездное срочное пользование, в том числе и при наличии согласия на это собственника земельного участка.</w:t>
      </w:r>
    </w:p>
    <w:p w:rsidR="00187E9C" w:rsidRPr="002B47ED" w:rsidRDefault="00187E9C" w:rsidP="002B47ED">
      <w:pPr>
        <w:suppressAutoHyphens/>
        <w:rPr>
          <w:color w:val="000000"/>
        </w:rPr>
      </w:pPr>
      <w:r w:rsidRPr="002B47ED">
        <w:rPr>
          <w:color w:val="000000"/>
        </w:rPr>
        <w:t>Кроме того, запрещается внесение права постоянного (бессрочного) пользования земельными участками в уставные (складочные) капиталы коммерческих организаций. Коммерческие и некоммерческие организации могут переоформить свое право постоянного (бессрочного) пользования земельными участками на иное право, в том числе право аренды земельных участков, в установленном федеральными законами порядке.</w:t>
      </w:r>
    </w:p>
    <w:p w:rsidR="00187E9C" w:rsidRPr="002B47ED" w:rsidRDefault="00187E9C" w:rsidP="002B47ED">
      <w:pPr>
        <w:suppressAutoHyphens/>
        <w:rPr>
          <w:color w:val="000000"/>
        </w:rPr>
      </w:pPr>
      <w:r w:rsidRPr="002B47ED">
        <w:rPr>
          <w:color w:val="000000"/>
        </w:rPr>
        <w:t>Пункт 5 ст. 20 ЗК закрепил право граждан, обладающих земельными участками на праве постоянного (бессрочного) пользования, приобрести их в собственность. Каждый гражданин имеет право однократно бесплатно приобрести в собственность находящийся в его постоянном (бессрочном) пользовании земельный участок, при этом взимание дополнительных денежных сумм помимо сборов, установленных федеральными законами, не допускается.</w:t>
      </w:r>
    </w:p>
    <w:p w:rsidR="002B47ED" w:rsidRDefault="00187E9C" w:rsidP="002B47ED">
      <w:pPr>
        <w:suppressAutoHyphens/>
        <w:rPr>
          <w:color w:val="000000"/>
          <w:lang w:val="en-US"/>
        </w:rPr>
      </w:pPr>
      <w:r w:rsidRPr="002B47ED">
        <w:rPr>
          <w:color w:val="000000"/>
        </w:rPr>
        <w:t>Предоставление в собственность граждан указанных участков в установленных земельным законодательством сл</w:t>
      </w:r>
      <w:r w:rsidR="002B47ED">
        <w:rPr>
          <w:color w:val="000000"/>
        </w:rPr>
        <w:t>учаях сроком не ограничивается.</w:t>
      </w:r>
    </w:p>
    <w:p w:rsidR="00DA0990" w:rsidRPr="002B47ED" w:rsidRDefault="00187E9C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При реализации гражданами права на однократное бесплатное приобретение в собственность земельных участков, которые прежде им были предоставлены на праве постоянного (бессрочного) пользования, следует учитывать содержание п. 3 Постановления Пленума ВАС РФ от 24.03.2005 г. </w:t>
      </w:r>
      <w:r w:rsidR="002B47ED">
        <w:rPr>
          <w:color w:val="000000"/>
        </w:rPr>
        <w:t>№</w:t>
      </w:r>
      <w:r w:rsidRPr="002B47ED">
        <w:rPr>
          <w:color w:val="000000"/>
        </w:rPr>
        <w:t xml:space="preserve">11. </w:t>
      </w:r>
    </w:p>
    <w:p w:rsidR="00187E9C" w:rsidRPr="002B47ED" w:rsidRDefault="00187E9C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В нем указано, что согласно ст. 23 ГК РФ, к предпринимательской деятельности граждан, осуществляемой без образования юридического лица, соответственно применяются правила ГК РФ, регулирующие деятельность юридических лиц, являющихся коммерческими организациями. Поскольку юридические лица в силу п. 5 ст. 20 </w:t>
      </w:r>
      <w:r w:rsidR="00DA0990" w:rsidRPr="002B47ED">
        <w:rPr>
          <w:color w:val="000000"/>
        </w:rPr>
        <w:t>ЗК</w:t>
      </w:r>
      <w:r w:rsidRPr="002B47ED">
        <w:rPr>
          <w:color w:val="000000"/>
        </w:rPr>
        <w:t xml:space="preserve"> не имеют права на безвозмездное приобретение земельного участка в собственность, то граждане - индивидуальные предприниматели, владеющие земельными участками на праве постоянного (бессрочного) пользования, также не вправе приобретать в собственность земельные участки, предоставленные им для осуществления предпринимательской деятельности, на безвозмездной основе.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Основания прекращения права постоянного (бессрочного) пользования: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1) предусмотрены заключенным договором;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2) прямо названы в законе (среди них):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- выкуп земельного участка для государственных и муниципальных нужд (ст. 283 ГК);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>- ненадлежащее использование земельного участка, установленное земельным законодательством (ст.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 xml:space="preserve">287 ГК)).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В перечне обстоятельств, достаточных для принудительного прекращения права постоянного (бессрочного) пользования земельным участком, могут быть: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- использование не по целевому назначению;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- неустранение в сроки, предписываемые контрольными органами по использованию и охране земель, загрязнения земли радиоактивными, химическими и другими отходами;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- невыполнение мероприятий по улучшению земель;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- неиспользование земли в течение определенного в законе времени и др. </w:t>
      </w:r>
    </w:p>
    <w:p w:rsidR="00722A27" w:rsidRPr="002B47ED" w:rsidRDefault="00722A2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Основанием прекращения может быть также прекращение деятельности крестьянского (фермерского) хозяйства. В этом случае земельный участок возвращается в государственную или муниципальную собственность, с возмещением хозяйству затрат на улучшение земельного участка. </w:t>
      </w:r>
    </w:p>
    <w:p w:rsidR="002B47ED" w:rsidRDefault="002B47ED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bookmarkStart w:id="3" w:name="_Toc226281363"/>
    </w:p>
    <w:p w:rsidR="00936FB4" w:rsidRPr="002B47ED" w:rsidRDefault="00616A7E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r w:rsidRPr="002B47ED">
        <w:rPr>
          <w:color w:val="000000"/>
          <w:sz w:val="28"/>
        </w:rPr>
        <w:t>3</w:t>
      </w:r>
      <w:r w:rsidR="006F795D" w:rsidRPr="002B47ED">
        <w:rPr>
          <w:color w:val="000000"/>
          <w:sz w:val="28"/>
        </w:rPr>
        <w:t>.</w:t>
      </w:r>
      <w:r w:rsidR="00936FB4" w:rsidRPr="002B47ED">
        <w:rPr>
          <w:color w:val="000000"/>
          <w:sz w:val="28"/>
        </w:rPr>
        <w:t xml:space="preserve"> Владение и пользование земельным участком на праве</w:t>
      </w:r>
      <w:r w:rsidR="002B47ED">
        <w:rPr>
          <w:color w:val="000000"/>
          <w:sz w:val="28"/>
        </w:rPr>
        <w:t xml:space="preserve"> </w:t>
      </w:r>
      <w:r w:rsidR="00936FB4" w:rsidRPr="002B47ED">
        <w:rPr>
          <w:color w:val="000000"/>
          <w:sz w:val="28"/>
        </w:rPr>
        <w:t>пожизненного наследуемого владения</w:t>
      </w:r>
      <w:bookmarkEnd w:id="3"/>
      <w:r w:rsidR="002B47ED">
        <w:rPr>
          <w:color w:val="000000"/>
          <w:sz w:val="28"/>
        </w:rPr>
        <w:t xml:space="preserve"> </w:t>
      </w:r>
    </w:p>
    <w:p w:rsidR="006F795D" w:rsidRPr="002B47ED" w:rsidRDefault="006F795D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</w:p>
    <w:p w:rsidR="00386FF1" w:rsidRPr="002B47ED" w:rsidRDefault="00936FB4" w:rsidP="002B47ED">
      <w:pPr>
        <w:suppressAutoHyphens/>
        <w:rPr>
          <w:color w:val="000000"/>
        </w:rPr>
      </w:pPr>
      <w:r w:rsidRPr="002B47ED">
        <w:rPr>
          <w:color w:val="000000"/>
        </w:rPr>
        <w:t>Право пожизненного наследуемого владения земельным участком обеспечивает его обладателю владение, пользование участком, передаваемым по наследству.</w:t>
      </w:r>
      <w:r w:rsidR="00272CD4" w:rsidRPr="002B47ED">
        <w:rPr>
          <w:color w:val="000000"/>
          <w:szCs w:val="24"/>
        </w:rPr>
        <w:t xml:space="preserve"> </w:t>
      </w:r>
      <w:r w:rsidR="00386FF1" w:rsidRPr="002B47ED">
        <w:rPr>
          <w:color w:val="000000"/>
        </w:rPr>
        <w:t xml:space="preserve">Носителем данного права может быть только физическое лицо. В ГК РФ указанному праву посвящены ст. 216, 265, 266, 267. </w:t>
      </w:r>
    </w:p>
    <w:p w:rsidR="0094225E" w:rsidRPr="002B47ED" w:rsidRDefault="00936FB4" w:rsidP="002B47ED">
      <w:pPr>
        <w:suppressAutoHyphens/>
        <w:rPr>
          <w:color w:val="000000"/>
        </w:rPr>
      </w:pPr>
      <w:r w:rsidRPr="002B47ED">
        <w:rPr>
          <w:color w:val="000000"/>
        </w:rPr>
        <w:t>Содержание этого права составляют правомочия по владению и пользованию, которые передаются по наследству. Реализуя их, владелец участка (если из закона или договора не вытекает иное) вправе возводить на нем здания, со</w:t>
      </w:r>
      <w:r w:rsidR="00386FF1" w:rsidRPr="002B47ED">
        <w:rPr>
          <w:color w:val="000000"/>
        </w:rPr>
        <w:t>оружения и создавать другое</w:t>
      </w:r>
      <w:r w:rsidRPr="002B47ED">
        <w:rPr>
          <w:color w:val="000000"/>
        </w:rPr>
        <w:t xml:space="preserve"> недвижимое имущество, приобретая на него право собственности (ст. 266 ГК)</w:t>
      </w:r>
      <w:r w:rsidR="00616A7E" w:rsidRPr="002B47ED">
        <w:rPr>
          <w:rStyle w:val="ab"/>
          <w:color w:val="000000"/>
        </w:rPr>
        <w:footnoteReference w:id="4"/>
      </w:r>
      <w:r w:rsidRPr="002B47ED">
        <w:rPr>
          <w:color w:val="000000"/>
        </w:rPr>
        <w:t>.</w:t>
      </w:r>
    </w:p>
    <w:p w:rsidR="00386FF1" w:rsidRPr="002B47ED" w:rsidRDefault="00386FF1" w:rsidP="002B47ED">
      <w:pPr>
        <w:suppressAutoHyphens/>
        <w:rPr>
          <w:color w:val="000000"/>
        </w:rPr>
      </w:pPr>
      <w:r w:rsidRPr="002B47ED">
        <w:rPr>
          <w:color w:val="000000"/>
        </w:rPr>
        <w:t>В соответствии со ст. 265 ГК РФ право пожизненного наследуемого владения земельным участком, находящимся в государственной или муниципальной собственности, приобретается гражданами по основаниям и в порядке, которые предусмотрены земельным законодательством.</w:t>
      </w:r>
    </w:p>
    <w:p w:rsidR="00616A7E" w:rsidRPr="002B47ED" w:rsidRDefault="00386FF1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В настоящее время земельное законодательство России таких оснований не предусматривает. Земельный Кодекс в п. 1 ст. 21 установил, что право пожизненного наследуемого владения земельным участком, находящимся в государственной или муниципальной собственности, приобретенное гражданином до введения в действие Кодекса, сохраняется. </w:t>
      </w:r>
    </w:p>
    <w:p w:rsidR="00616A7E" w:rsidRPr="002B47ED" w:rsidRDefault="00386FF1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Однако предоставление земельных участков гражданам на праве пожизненного наследуемого владения после введения в действие Кодекса не допускается. </w:t>
      </w:r>
    </w:p>
    <w:p w:rsidR="00386FF1" w:rsidRPr="002B47ED" w:rsidRDefault="00386FF1" w:rsidP="002B47ED">
      <w:pPr>
        <w:suppressAutoHyphens/>
        <w:rPr>
          <w:color w:val="000000"/>
        </w:rPr>
      </w:pPr>
      <w:r w:rsidRPr="002B47ED">
        <w:rPr>
          <w:color w:val="000000"/>
        </w:rPr>
        <w:t>Следовательно, индивидуальные правовые акты органов, осуществляющих предоставление земельных участков, которые нарушают данный запрет, должны признаваться недействительными либо не подлежащими применению (ст. 12, 13 ГК РФ).</w:t>
      </w:r>
    </w:p>
    <w:p w:rsidR="00936FB4" w:rsidRPr="002B47ED" w:rsidRDefault="000F4BE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ГК РФ ограничивает правомочия владельца земельного участка, владеющего таким участком на праве пожизненного наследуемого владения, по распоряжению земельным участком. </w:t>
      </w:r>
      <w:r w:rsidR="00506DB9" w:rsidRPr="002B47ED">
        <w:rPr>
          <w:color w:val="000000"/>
        </w:rPr>
        <w:t xml:space="preserve">Распоряжение земельным участком, находящимся в пожизненном наследуемом владении, не допускается, за исключением случая перехода права на земельный участок по наследству </w:t>
      </w:r>
      <w:r w:rsidR="00936FB4" w:rsidRPr="002B47ED">
        <w:rPr>
          <w:color w:val="000000"/>
        </w:rPr>
        <w:t>(ст. 267 ГК</w:t>
      </w:r>
      <w:r w:rsidRPr="002B47ED">
        <w:rPr>
          <w:color w:val="000000"/>
        </w:rPr>
        <w:t>)</w:t>
      </w:r>
      <w:r w:rsidR="00936FB4" w:rsidRPr="002B47ED">
        <w:rPr>
          <w:color w:val="000000"/>
        </w:rPr>
        <w:t>.</w:t>
      </w:r>
      <w:r w:rsidR="002B47ED">
        <w:rPr>
          <w:color w:val="000000"/>
        </w:rPr>
        <w:t xml:space="preserve"> </w:t>
      </w:r>
    </w:p>
    <w:p w:rsidR="00616A7E" w:rsidRPr="002B47ED" w:rsidRDefault="000F4BE7" w:rsidP="002B47ED">
      <w:pPr>
        <w:suppressAutoHyphens/>
        <w:rPr>
          <w:color w:val="000000"/>
        </w:rPr>
      </w:pPr>
      <w:r w:rsidRPr="002B47ED">
        <w:rPr>
          <w:color w:val="000000"/>
        </w:rPr>
        <w:t>Земельный Кодекс также установил полный запрет на распоряжение земельным участком, находящимся на праве пожизненного наследуемого владения, за исключением случая перехода прав на земельный участок по наследству (п. 2 ст.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 xml:space="preserve">21 Кодекса). </w:t>
      </w:r>
    </w:p>
    <w:p w:rsidR="000F4BE7" w:rsidRPr="002B47ED" w:rsidRDefault="000F4BE7" w:rsidP="002B47ED">
      <w:pPr>
        <w:suppressAutoHyphens/>
        <w:rPr>
          <w:color w:val="000000"/>
        </w:rPr>
      </w:pPr>
      <w:r w:rsidRPr="002B47ED">
        <w:rPr>
          <w:color w:val="000000"/>
        </w:rPr>
        <w:t>Между тем, что такой запрет на распоряжение указанным земельным участком не ограничивает право его владельца на возведение на соответствующем участке объектов недвижимого имущества (п. 2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ст. 266 ГК РФ), так как указанное право реализуется в рамках правомочия пользования, а не распоряжения земельным участком.</w:t>
      </w:r>
    </w:p>
    <w:p w:rsidR="00616A7E" w:rsidRPr="002B47ED" w:rsidRDefault="000F4BE7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Таким образом, ГК РФ и ЗК РФ содержат коллизионные нормы, по-разному регулирующие правомочие распоряжения земельным участком, предоставленным в пожизненное наследуемое владение. </w:t>
      </w:r>
    </w:p>
    <w:p w:rsidR="00B32E77" w:rsidRPr="002B47ED" w:rsidRDefault="000F4BE7" w:rsidP="002B47ED">
      <w:pPr>
        <w:suppressAutoHyphens/>
        <w:rPr>
          <w:color w:val="000000"/>
        </w:rPr>
      </w:pPr>
      <w:r w:rsidRPr="002B47ED">
        <w:rPr>
          <w:color w:val="000000"/>
        </w:rPr>
        <w:t>Формальной юридической основой разрешения данной коллизии могли бы служить положения п. 3 ст. 3 ЗК: 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 законодательством. Однако весьма странно, когда в регулировании сугубо гражданско-правовых отношений приоритетом обладают нормы других отраслей права. При этом сохраняет свою силу правило п. 2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ст. 3 ГК РФ, согласно которому нормы гражданского права, содержащиеся в других законах, должны соответствовать ГК РФ</w:t>
      </w:r>
      <w:r w:rsidR="00616A7E" w:rsidRPr="002B47ED">
        <w:rPr>
          <w:rStyle w:val="ab"/>
          <w:color w:val="000000"/>
        </w:rPr>
        <w:footnoteReference w:id="5"/>
      </w:r>
      <w:r w:rsidRPr="002B47ED">
        <w:rPr>
          <w:color w:val="000000"/>
        </w:rPr>
        <w:t xml:space="preserve">. </w:t>
      </w:r>
    </w:p>
    <w:p w:rsidR="000F4BE7" w:rsidRPr="002B47ED" w:rsidRDefault="000F4BE7" w:rsidP="002B47ED">
      <w:pPr>
        <w:suppressAutoHyphens/>
        <w:rPr>
          <w:color w:val="000000"/>
        </w:rPr>
      </w:pPr>
      <w:r w:rsidRPr="002B47ED">
        <w:rPr>
          <w:color w:val="000000"/>
        </w:rPr>
        <w:t>Отмеченный дефект правового регулирования, который очевиден юристам, можно объяснить только небрежностью законодателя. Поэтому представляется, что данная и другие подобные коллизии норм гражданского и земельного права должны разрешаться не при помощи толкования норм, а самим законодателем путем внесения изменений в соответствующие законодательные акты.</w:t>
      </w:r>
    </w:p>
    <w:p w:rsidR="00B32E77" w:rsidRPr="002B47ED" w:rsidRDefault="00B32E77" w:rsidP="002B47ED">
      <w:pPr>
        <w:suppressAutoHyphens/>
        <w:rPr>
          <w:color w:val="000000"/>
        </w:rPr>
      </w:pPr>
      <w:r w:rsidRPr="002B47ED">
        <w:rPr>
          <w:color w:val="000000"/>
        </w:rPr>
        <w:t>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наследство. При этом применяются правила ФЗ от 21.07.1997 г. "О государственной регистрации прав на недвижимое имущество и сделок с ним".</w:t>
      </w:r>
    </w:p>
    <w:p w:rsidR="00616A7E" w:rsidRPr="002B47ED" w:rsidRDefault="0094225E" w:rsidP="002B47ED">
      <w:pPr>
        <w:suppressAutoHyphens/>
        <w:rPr>
          <w:color w:val="000000"/>
        </w:rPr>
      </w:pPr>
      <w:r w:rsidRPr="002B47ED">
        <w:rPr>
          <w:color w:val="000000"/>
        </w:rPr>
        <w:t>Гражданам, имеющим земельные участки в</w:t>
      </w:r>
      <w:r w:rsidR="00974703" w:rsidRPr="002B47ED">
        <w:rPr>
          <w:color w:val="000000"/>
        </w:rPr>
        <w:t xml:space="preserve"> </w:t>
      </w:r>
      <w:r w:rsidRPr="002B47ED">
        <w:rPr>
          <w:color w:val="000000"/>
        </w:rPr>
        <w:t xml:space="preserve">постоянном (бессрочном) пользовании или пожизненном наследуемом владении, предоставлено право приобрести их в собственность. Каждый гражданин имеет право однократно бесплатно приобрести в собственность участок, находящийся </w:t>
      </w:r>
      <w:r w:rsidR="00B32E77" w:rsidRPr="002B47ED">
        <w:rPr>
          <w:color w:val="000000"/>
        </w:rPr>
        <w:t>в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его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пожизненном наследуемом владении или принадлежащий ему на праве постоянного бессрочного пользования</w:t>
      </w:r>
      <w:r w:rsidR="00B32E77" w:rsidRPr="002B47ED">
        <w:rPr>
          <w:color w:val="000000"/>
        </w:rPr>
        <w:t xml:space="preserve">, при этом взимание дополнительных денежных сумм помимо сборов, установленных федеральными законами, не допускается (п. 3 ст. 21 ЗК). </w:t>
      </w:r>
    </w:p>
    <w:p w:rsidR="00936FB4" w:rsidRPr="002B47ED" w:rsidRDefault="00B32E77" w:rsidP="002B47ED">
      <w:pPr>
        <w:suppressAutoHyphens/>
        <w:rPr>
          <w:color w:val="000000"/>
        </w:rPr>
      </w:pPr>
      <w:r w:rsidRPr="002B47ED">
        <w:rPr>
          <w:color w:val="000000"/>
        </w:rPr>
        <w:t>Предоставление в собственность граждан указанных участков в установленных земельным законодательством случаях сроком не ограничивается</w:t>
      </w:r>
      <w:r w:rsidR="00D75884" w:rsidRPr="002B47ED">
        <w:rPr>
          <w:rStyle w:val="ab"/>
          <w:color w:val="000000"/>
        </w:rPr>
        <w:footnoteReference w:id="6"/>
      </w:r>
      <w:r w:rsidRPr="002B47ED">
        <w:rPr>
          <w:color w:val="000000"/>
        </w:rPr>
        <w:t>.</w:t>
      </w:r>
    </w:p>
    <w:p w:rsidR="00616A7E" w:rsidRPr="002B47ED" w:rsidRDefault="00616A7E" w:rsidP="002B47ED">
      <w:pPr>
        <w:suppressAutoHyphens/>
        <w:rPr>
          <w:color w:val="000000"/>
        </w:rPr>
      </w:pPr>
    </w:p>
    <w:p w:rsidR="00936FB4" w:rsidRPr="002B47ED" w:rsidRDefault="00616A7E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bookmarkStart w:id="4" w:name="_Toc226281364"/>
      <w:r w:rsidRPr="002B47ED">
        <w:rPr>
          <w:color w:val="000000"/>
          <w:sz w:val="28"/>
        </w:rPr>
        <w:t>4</w:t>
      </w:r>
      <w:r w:rsidR="00936FB4" w:rsidRPr="002B47ED">
        <w:rPr>
          <w:color w:val="000000"/>
          <w:sz w:val="28"/>
        </w:rPr>
        <w:t xml:space="preserve">. </w:t>
      </w:r>
      <w:r w:rsidR="00C44438" w:rsidRPr="002B47ED">
        <w:rPr>
          <w:color w:val="000000"/>
          <w:sz w:val="28"/>
        </w:rPr>
        <w:t>Право на ограниченное пользование чужими земельными участками (с</w:t>
      </w:r>
      <w:r w:rsidR="00936FB4" w:rsidRPr="002B47ED">
        <w:rPr>
          <w:color w:val="000000"/>
          <w:sz w:val="28"/>
        </w:rPr>
        <w:t>ервитутные права</w:t>
      </w:r>
      <w:r w:rsidR="00C44438" w:rsidRPr="002B47ED">
        <w:rPr>
          <w:color w:val="000000"/>
          <w:sz w:val="28"/>
        </w:rPr>
        <w:t>)</w:t>
      </w:r>
      <w:bookmarkEnd w:id="4"/>
    </w:p>
    <w:p w:rsidR="00936FB4" w:rsidRPr="002B47ED" w:rsidRDefault="00936FB4" w:rsidP="002B47ED">
      <w:pPr>
        <w:suppressAutoHyphens/>
        <w:rPr>
          <w:color w:val="000000"/>
        </w:rPr>
      </w:pPr>
    </w:p>
    <w:p w:rsidR="00936FB4" w:rsidRPr="002B47ED" w:rsidRDefault="00936FB4" w:rsidP="002B47ED">
      <w:pPr>
        <w:suppressAutoHyphens/>
        <w:rPr>
          <w:color w:val="000000"/>
        </w:rPr>
      </w:pPr>
      <w:r w:rsidRPr="002B47ED">
        <w:rPr>
          <w:color w:val="000000"/>
        </w:rPr>
        <w:t>Сервитуты (сервитутные права), выделяемые законом в качестве разновидности вещных прав (ст. 216, 274 - 277 ГК</w:t>
      </w:r>
      <w:r w:rsidR="003F4C17" w:rsidRPr="002B47ED">
        <w:rPr>
          <w:color w:val="000000"/>
        </w:rPr>
        <w:t>, ст.</w:t>
      </w:r>
      <w:r w:rsidR="002B47ED">
        <w:rPr>
          <w:color w:val="000000"/>
        </w:rPr>
        <w:t xml:space="preserve"> </w:t>
      </w:r>
      <w:r w:rsidR="003F4C17" w:rsidRPr="002B47ED">
        <w:rPr>
          <w:color w:val="000000"/>
        </w:rPr>
        <w:t>23 ЗК)</w:t>
      </w:r>
      <w:r w:rsidRPr="002B47ED">
        <w:rPr>
          <w:color w:val="000000"/>
        </w:rPr>
        <w:t>, представляют собой права, закрепляющие за гражданами и юридическими лицами возможность пользования в ограниченном объеме чужим недвижимым имуществом. Предметом сервитутов могут быть земельные участки, водные пути для паромов, лодок и других маломерных плавательных средств, здания, сооружения и другое недвижимое имущество.</w:t>
      </w:r>
      <w:r w:rsidR="003F4C17" w:rsidRPr="002B47ED">
        <w:rPr>
          <w:color w:val="000000"/>
        </w:rPr>
        <w:t xml:space="preserve"> В науке гражданского права такие сервитуты имеют название положительных.</w:t>
      </w:r>
    </w:p>
    <w:p w:rsidR="00936FB4" w:rsidRPr="002B47ED" w:rsidRDefault="00936FB4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Согласно ст. 274 ГК </w:t>
      </w:r>
      <w:r w:rsidR="005A59D0" w:rsidRPr="002B47ED">
        <w:rPr>
          <w:color w:val="000000"/>
        </w:rPr>
        <w:t>с</w:t>
      </w:r>
      <w:r w:rsidRPr="002B47ED">
        <w:rPr>
          <w:color w:val="000000"/>
        </w:rPr>
        <w:t>ервитут может устанавливаться для обеспечения прохода и проезда через соседний земельный участок, прокладки и эксплуатации линий электропередач, связи и трубопроводов, обеспечения водоснабжения и мелиорации, а также других нужд собственника недвижимого имущества, которые не могут быть обеспечены без установки сервитута.</w:t>
      </w:r>
    </w:p>
    <w:p w:rsidR="003F4C17" w:rsidRPr="002B47ED" w:rsidRDefault="003F4C17" w:rsidP="002B47ED">
      <w:pPr>
        <w:suppressAutoHyphens/>
        <w:rPr>
          <w:color w:val="000000"/>
        </w:rPr>
      </w:pPr>
      <w:r w:rsidRPr="002B47ED">
        <w:rPr>
          <w:color w:val="000000"/>
        </w:rPr>
        <w:t>Объектом сервитута может быть индивидуально-определенный земельный участок, как граничащий с участком, для обеспечения нужд которого он устанавливается, так и иной земельный участок (фактическое пользование которым возможно и необходимо), имеющий определенные полезные свойства, для пользования которыми и устанавливается сервитут.</w:t>
      </w:r>
    </w:p>
    <w:p w:rsidR="003F4C17" w:rsidRPr="002B47ED" w:rsidRDefault="003F4C17" w:rsidP="002B47ED">
      <w:pPr>
        <w:suppressAutoHyphens/>
        <w:rPr>
          <w:color w:val="000000"/>
        </w:rPr>
      </w:pPr>
      <w:r w:rsidRPr="002B47ED">
        <w:rPr>
          <w:color w:val="000000"/>
        </w:rPr>
        <w:t>Согласно п. 1 ст. 23 ЗК частный сервитут устанавливается в соответствии с гражданским законодательством. Собственник недвижимого имущества (земельного участка, другой недвижимости) вправе требовать от собственника соседнего земельного участка, а в необходимых случаях и от собственника другого земельного участка (соседнего участка) предоставления права ограниченного пользования соседним участком (сервитута).</w:t>
      </w:r>
    </w:p>
    <w:p w:rsidR="00D66D1A" w:rsidRPr="002B47ED" w:rsidRDefault="00936FB4" w:rsidP="002B47ED">
      <w:pPr>
        <w:suppressAutoHyphens/>
        <w:rPr>
          <w:color w:val="000000"/>
        </w:rPr>
      </w:pPr>
      <w:r w:rsidRPr="002B47ED">
        <w:rPr>
          <w:color w:val="000000"/>
        </w:rPr>
        <w:t>Сервитут устанавливается по соглашению между лицом, требующим установления сервитута, и собственником соседнего участка и подлежит регистрации в порядке, установленном для регистрации прав на недвижимость. В случае недостижения соглашения об установлении или условиях сервитута, спор</w:t>
      </w:r>
      <w:r w:rsidR="00FD1DFA" w:rsidRPr="002B47ED">
        <w:rPr>
          <w:color w:val="000000"/>
        </w:rPr>
        <w:t xml:space="preserve"> разрешается судом по иску лица,</w:t>
      </w:r>
      <w:r w:rsidRPr="002B47ED">
        <w:rPr>
          <w:color w:val="000000"/>
        </w:rPr>
        <w:t xml:space="preserve"> требующего установления сервитута на условиях и в порядке, предусмотренном пп. 1 п. 3 ст. 274 ГК. </w:t>
      </w:r>
    </w:p>
    <w:p w:rsidR="009E7183" w:rsidRPr="002B47ED" w:rsidRDefault="009E7183" w:rsidP="002B47ED">
      <w:pPr>
        <w:suppressAutoHyphens/>
        <w:rPr>
          <w:color w:val="000000"/>
        </w:rPr>
      </w:pPr>
      <w:r w:rsidRPr="002B47ED">
        <w:rPr>
          <w:color w:val="000000"/>
        </w:rPr>
        <w:t>В связи с этим Пленум ВАС РФ в п. 29 постановления от 24.03.2005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г. N 11 "О некоторых вопросах, связанных с применением земельного законодательства" указал на то, что при принятии искового заявления от лиц, права и законные интересы которых затронуты установлением публичного сервитута, необходимо учитывать, что дела об оспаривании нормативных правовых актов в силу ч. 2 ст. 191 Арбитражного Процессуального Кодекса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 xml:space="preserve">РФ рассматриваются в арбитражных судах, если их рассмотрение в соответствии с федеральным законом прямо отнесено к компетенции арбитражных судов. </w:t>
      </w:r>
    </w:p>
    <w:p w:rsidR="009E7183" w:rsidRPr="002B47ED" w:rsidRDefault="009E7183" w:rsidP="002B47ED">
      <w:pPr>
        <w:suppressAutoHyphens/>
        <w:rPr>
          <w:color w:val="000000"/>
        </w:rPr>
      </w:pPr>
      <w:r w:rsidRPr="002B47ED">
        <w:rPr>
          <w:color w:val="000000"/>
        </w:rPr>
        <w:t>Исходя из взаимосвязанных положений, содержащихся в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 xml:space="preserve">п 2 ст. 23 ЗК, рассмотрение заявлений о признании недействующими нормативных правовых актов об установлении публичного сервитута, принятых органами местного самоуправления, относится к компетенции арбитражных судов. </w:t>
      </w:r>
    </w:p>
    <w:p w:rsidR="00FB1C31" w:rsidRPr="002B47ED" w:rsidRDefault="009E7183" w:rsidP="002B47ED">
      <w:pPr>
        <w:suppressAutoHyphens/>
        <w:rPr>
          <w:color w:val="000000"/>
        </w:rPr>
      </w:pPr>
      <w:r w:rsidRPr="002B47ED">
        <w:rPr>
          <w:color w:val="000000"/>
        </w:rPr>
        <w:t>Споры между органом, установившим публичный сервитут, и собственником земельного участка, землевладельцем, землепользователем, связанные с необоснованным отказом в изъятии, в том числе путем выкупа земельного участка, несогласием с выкупной ценой или размером убытков, причиненных установлением такого сервитута, подлежат рассмотрению в арбитражных судах независимо от того, каким органом они были установлены.</w:t>
      </w:r>
    </w:p>
    <w:p w:rsidR="00FD1DFA" w:rsidRPr="002B47ED" w:rsidRDefault="00FD1DFA" w:rsidP="002B47ED">
      <w:pPr>
        <w:suppressAutoHyphens/>
        <w:rPr>
          <w:color w:val="000000"/>
        </w:rPr>
      </w:pPr>
      <w:r w:rsidRPr="002B47ED">
        <w:rPr>
          <w:color w:val="000000"/>
        </w:rPr>
        <w:t>Сервитут вступает в силу после его регистрации в Едином государственном реестре прав (ст. 27 Федерального закона „О государственной регистрации прав на недвижимое имущество и сделок с ним“)</w:t>
      </w:r>
      <w:r w:rsidR="00835213" w:rsidRPr="002B47ED">
        <w:rPr>
          <w:rStyle w:val="ab"/>
          <w:color w:val="000000"/>
        </w:rPr>
        <w:footnoteReference w:id="7"/>
      </w:r>
      <w:r w:rsidRPr="002B47ED">
        <w:rPr>
          <w:color w:val="000000"/>
        </w:rPr>
        <w:t xml:space="preserve">. Обременение земельного участка сервитутом не лишает собственника участка прав владения, пользования и распоряжения этим участком. </w:t>
      </w:r>
    </w:p>
    <w:p w:rsidR="00FD1DFA" w:rsidRPr="002B47ED" w:rsidRDefault="00FD1DFA" w:rsidP="002B47ED">
      <w:pPr>
        <w:suppressAutoHyphens/>
        <w:rPr>
          <w:color w:val="000000"/>
        </w:rPr>
      </w:pPr>
      <w:r w:rsidRPr="002B47ED">
        <w:rPr>
          <w:color w:val="000000"/>
        </w:rPr>
        <w:t>Публичный сервитут устанавливается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 (п.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2 ст. 23 ЗК).</w:t>
      </w:r>
    </w:p>
    <w:p w:rsidR="00936FB4" w:rsidRPr="002B47ED" w:rsidRDefault="00E26731" w:rsidP="002B47ED">
      <w:pPr>
        <w:suppressAutoHyphens/>
        <w:rPr>
          <w:color w:val="000000"/>
        </w:rPr>
      </w:pPr>
      <w:r w:rsidRPr="002B47ED">
        <w:rPr>
          <w:color w:val="000000"/>
        </w:rPr>
        <w:t>Таким образом, хотя сервитут в определенной степени ограничивает права собственника, однако обременение земельного участка сервитутом не лиша</w:t>
      </w:r>
      <w:r w:rsidR="00616A7E" w:rsidRPr="002B47ED">
        <w:rPr>
          <w:color w:val="000000"/>
        </w:rPr>
        <w:t xml:space="preserve">ет собственника </w:t>
      </w:r>
      <w:r w:rsidRPr="002B47ED">
        <w:rPr>
          <w:color w:val="000000"/>
        </w:rPr>
        <w:t xml:space="preserve">участка права владения, пользования и распоряжения им. </w:t>
      </w:r>
      <w:r w:rsidR="00936FB4" w:rsidRPr="002B47ED">
        <w:rPr>
          <w:color w:val="000000"/>
        </w:rPr>
        <w:t>Сервитут сохраняется в случае перехода прав на земельный участок, который им обременен, к другому лицу</w:t>
      </w:r>
      <w:r w:rsidRPr="002B47ED">
        <w:rPr>
          <w:color w:val="000000"/>
        </w:rPr>
        <w:t xml:space="preserve"> (ст.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275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ГК)</w:t>
      </w:r>
      <w:r w:rsidR="00936FB4" w:rsidRPr="002B47ED">
        <w:rPr>
          <w:color w:val="000000"/>
        </w:rPr>
        <w:t xml:space="preserve">. Сервитут не может быть самостоятельным предметом купли-продажи, залога, не может передаваться каким-либо способом лицам, не являющимся собственниками недвижимого имущества, для обеспечения использования которого сервитут установлен. </w:t>
      </w:r>
    </w:p>
    <w:p w:rsidR="00E26731" w:rsidRPr="002B47ED" w:rsidRDefault="00582334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Поскольку в силу п. 5 ст. 274 ГК собственник </w:t>
      </w:r>
      <w:r w:rsidR="008C4451" w:rsidRPr="002B47ED">
        <w:rPr>
          <w:color w:val="000000"/>
        </w:rPr>
        <w:t xml:space="preserve">земельного </w:t>
      </w:r>
      <w:r w:rsidRPr="002B47ED">
        <w:rPr>
          <w:color w:val="000000"/>
        </w:rPr>
        <w:t>участка, обремененного сервитутом, вправе, если иное не предусмотрено законом, требовать от лиц, в интересах которых установлен сервитут, соразмерную плату за пользование участком, постольку каждый участник долевой собственности обязан соразмерно со своей долей участ</w:t>
      </w:r>
      <w:r w:rsidR="00BB77F3" w:rsidRPr="002B47ED">
        <w:rPr>
          <w:color w:val="000000"/>
        </w:rPr>
        <w:t xml:space="preserve">вовать в уплате таких платежей. </w:t>
      </w:r>
      <w:r w:rsidR="00E26731" w:rsidRPr="002B47ED">
        <w:rPr>
          <w:color w:val="000000"/>
        </w:rPr>
        <w:t>Как</w:t>
      </w:r>
      <w:r w:rsidR="002B47ED">
        <w:rPr>
          <w:color w:val="000000"/>
        </w:rPr>
        <w:t xml:space="preserve"> </w:t>
      </w:r>
      <w:r w:rsidR="00E26731" w:rsidRPr="002B47ED">
        <w:rPr>
          <w:color w:val="000000"/>
        </w:rPr>
        <w:t>отмечено в ст.</w:t>
      </w:r>
      <w:r w:rsidR="002B47ED">
        <w:rPr>
          <w:color w:val="000000"/>
        </w:rPr>
        <w:t xml:space="preserve"> </w:t>
      </w:r>
      <w:r w:rsidR="00E26731" w:rsidRPr="002B47ED">
        <w:rPr>
          <w:color w:val="000000"/>
        </w:rPr>
        <w:t xml:space="preserve">277 ГК РФ, сервитутом могут обременяться здания, сооружения </w:t>
      </w:r>
      <w:r w:rsidR="00BB77F3" w:rsidRPr="002B47ED">
        <w:rPr>
          <w:color w:val="000000"/>
        </w:rPr>
        <w:t xml:space="preserve">и </w:t>
      </w:r>
      <w:r w:rsidR="00E26731" w:rsidRPr="002B47ED">
        <w:rPr>
          <w:color w:val="000000"/>
        </w:rPr>
        <w:t xml:space="preserve">другое недвижимое имущество, ограниченное пользование которыми необходимо вне связи с пользованием земельным участком. </w:t>
      </w:r>
    </w:p>
    <w:p w:rsidR="00FB1C31" w:rsidRPr="002B47ED" w:rsidRDefault="00FB1C31" w:rsidP="002B47ED">
      <w:pPr>
        <w:suppressAutoHyphens/>
        <w:rPr>
          <w:color w:val="000000"/>
        </w:rPr>
      </w:pPr>
      <w:r w:rsidRPr="002B47ED">
        <w:rPr>
          <w:color w:val="000000"/>
        </w:rPr>
        <w:t>Сервитут может быть срочным или постоянным (п. 4 ст. 23 Кодекса). Это правило относится как к частным, так и к публичным сервитутам. Длящиеся правоотношения с течением времени претерпевают определенные изменения. По этой причине любой сервитут в любое время может прекратиться по самым разнообразным основаниям (например, у обладателя сервитута может отпасть необходимость в сервитуте, или соответствующий земельный участок может быть изъят из оборота или каким-либо образом будет изменено его целевое назначение, что может повлечь за собой прекращение сервитута и т.д.).</w:t>
      </w:r>
    </w:p>
    <w:p w:rsidR="00E26731" w:rsidRPr="002B47ED" w:rsidRDefault="00936FB4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По требованию собственника земельного участка, обремененного сервитутом, сервитут может быть прекращен ввиду отпадения оснований, по которым он был установлен. </w:t>
      </w:r>
      <w:r w:rsidR="00196C04" w:rsidRPr="002B47ED">
        <w:rPr>
          <w:color w:val="000000"/>
        </w:rPr>
        <w:t>Если обременен</w:t>
      </w:r>
      <w:r w:rsidR="00BB77F3" w:rsidRPr="002B47ED">
        <w:rPr>
          <w:color w:val="000000"/>
        </w:rPr>
        <w:t xml:space="preserve">ие, </w:t>
      </w:r>
      <w:r w:rsidR="00196C04" w:rsidRPr="002B47ED">
        <w:rPr>
          <w:color w:val="000000"/>
        </w:rPr>
        <w:t>накладываемое сервитутом, становится настолько тяжелым, что лишает собственника возможности использовать этот участок по своему прямому назначению, то собственник вправе в судебном порядке ставить вопрос о прекращении сервитута.</w:t>
      </w:r>
    </w:p>
    <w:p w:rsidR="00BB77F3" w:rsidRPr="002B47ED" w:rsidRDefault="00FD1DFA" w:rsidP="002B47ED">
      <w:pPr>
        <w:suppressAutoHyphens/>
        <w:rPr>
          <w:color w:val="000000"/>
        </w:rPr>
      </w:pPr>
      <w:r w:rsidRPr="002B47ED">
        <w:rPr>
          <w:color w:val="000000"/>
        </w:rPr>
        <w:t>Проведение общественных слушаний по вопросам установления публичных сервитутов основано на закрепленном в подп. 4 п. 1 ст. 1 Кодекса принципе участия граждан и общественных организаций (объединений) в решении вопросов, касающихся прав на землю. По мнению некоторых юристов, процедура проведения таких слушаний и порядок определения их результатов должны устанавливаться нормативными правовыми актами субъектов Российской Федерации и муниципальных образований</w:t>
      </w:r>
      <w:r w:rsidRPr="002B47ED">
        <w:rPr>
          <w:rStyle w:val="ab"/>
          <w:color w:val="000000"/>
        </w:rPr>
        <w:footnoteReference w:id="8"/>
      </w:r>
      <w:r w:rsidRPr="002B47ED">
        <w:rPr>
          <w:color w:val="000000"/>
        </w:rPr>
        <w:t xml:space="preserve">. </w:t>
      </w:r>
    </w:p>
    <w:p w:rsidR="00C44438" w:rsidRPr="002B47ED" w:rsidRDefault="00FD1DFA" w:rsidP="002B47ED">
      <w:pPr>
        <w:suppressAutoHyphens/>
        <w:rPr>
          <w:color w:val="000000"/>
        </w:rPr>
      </w:pPr>
      <w:r w:rsidRPr="002B47ED">
        <w:rPr>
          <w:color w:val="000000"/>
        </w:rPr>
        <w:t>Основной отличительной чертой публичных сервитутов является отсутствие конкретного управомоченного субъекта, в пользу которого установлен сервитут. В связи с этим в юридической науке неоднократно высказывалось мнение, что такие сервитуты не являются ограниченными вещными правами в собственном смысле этого слова, поскольку не устанавливают права на чужую вещь, а являются ограничениями права собственности, определяют "пределы прав публичных или частных собственников соответствующих недвижимостей"</w:t>
      </w:r>
      <w:r w:rsidRPr="002B47ED">
        <w:rPr>
          <w:rStyle w:val="ab"/>
          <w:color w:val="000000"/>
        </w:rPr>
        <w:footnoteReference w:id="9"/>
      </w:r>
      <w:r w:rsidRPr="002B47ED">
        <w:rPr>
          <w:color w:val="000000"/>
        </w:rPr>
        <w:t>. Данное мнение находит косвенное подтверждение и в п. 7 ст. 23 Кодекса, из содержания которого можно сделать вывод о том, что такое ограниченное вещное право, как публичный сервитут, может прекратить более широкое по содержанию вещное право - право собственности. При этом в случае установления частного сервитута невозможность использования обремененного сервитутом земельного участка в соответствии с его назначением влечет за собой прекращение такого сервитута, а не права собственности (п. 2 ст. 276 ГК РФ).</w:t>
      </w:r>
    </w:p>
    <w:p w:rsidR="006F795D" w:rsidRPr="002B47ED" w:rsidRDefault="002B47ED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bookmarkStart w:id="5" w:name="_Toc226281365"/>
      <w:r>
        <w:rPr>
          <w:color w:val="000000"/>
          <w:sz w:val="28"/>
        </w:rPr>
        <w:br w:type="page"/>
      </w:r>
      <w:r w:rsidR="006F795D" w:rsidRPr="002B47ED">
        <w:rPr>
          <w:color w:val="000000"/>
          <w:sz w:val="28"/>
        </w:rPr>
        <w:t>Заключение</w:t>
      </w:r>
      <w:bookmarkEnd w:id="5"/>
      <w:r>
        <w:rPr>
          <w:color w:val="000000"/>
          <w:sz w:val="28"/>
        </w:rPr>
        <w:t xml:space="preserve"> </w:t>
      </w:r>
    </w:p>
    <w:p w:rsidR="00196C04" w:rsidRPr="002B47ED" w:rsidRDefault="00196C04" w:rsidP="002B47ED">
      <w:pPr>
        <w:suppressAutoHyphens/>
        <w:rPr>
          <w:color w:val="000000"/>
        </w:rPr>
      </w:pPr>
    </w:p>
    <w:p w:rsidR="00506DB9" w:rsidRPr="002B47ED" w:rsidRDefault="00506DB9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Институт ограниченных вещных прав на земельные участки имеет важное правовое значение в жизни цивилизованного общества. </w:t>
      </w:r>
      <w:r w:rsidR="008C4451" w:rsidRPr="002B47ED">
        <w:rPr>
          <w:color w:val="000000"/>
        </w:rPr>
        <w:t>К ограниченным вещным правам относятся право постоянного (бессрочного) пользования и право пожизненного наследуемого владения. Объектами названных прав являются исключительно земельные участки.</w:t>
      </w:r>
    </w:p>
    <w:p w:rsidR="008C4451" w:rsidRPr="002B47ED" w:rsidRDefault="008C4451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Субъектами права пожизненного наследуемого владения являются только граждане. Субъектами права постоянного (бессрочного) пользования выступают как граждане, так и юридические лица. </w:t>
      </w:r>
    </w:p>
    <w:p w:rsidR="008C4451" w:rsidRPr="002B47ED" w:rsidRDefault="008C4451" w:rsidP="002B47ED">
      <w:pPr>
        <w:suppressAutoHyphens/>
        <w:rPr>
          <w:color w:val="000000"/>
        </w:rPr>
      </w:pPr>
      <w:r w:rsidRPr="002B47ED">
        <w:rPr>
          <w:color w:val="000000"/>
        </w:rPr>
        <w:t xml:space="preserve">Со дня введения в действие ЗК РФ гражданам земельные участки в постоянное (бессрочное) пользование и пожизненное наследуемое владение впредь не предоставляются. Однако право постоянного (бессрочного) пользования и пожизненного наследуемого владения находящимися в государственной или муниципальной собственности земельными участками, возникшее у граждан и до введения в действие ЗК РФ, сохраняется. </w:t>
      </w:r>
    </w:p>
    <w:p w:rsidR="00506DB9" w:rsidRPr="002B47ED" w:rsidRDefault="00506DB9" w:rsidP="002B47ED">
      <w:pPr>
        <w:suppressAutoHyphens/>
        <w:rPr>
          <w:color w:val="000000"/>
        </w:rPr>
      </w:pPr>
      <w:r w:rsidRPr="002B47ED">
        <w:rPr>
          <w:color w:val="000000"/>
        </w:rPr>
        <w:t>В постоянное (бессрочное) пользование земельные участки предоставляются государственным и муниципальным учреждениям, федеральным казенным предприятиям, а также органам государственной власти и органам местного управления.</w:t>
      </w:r>
    </w:p>
    <w:p w:rsidR="004B6B0A" w:rsidRPr="002B47ED" w:rsidRDefault="0094225E" w:rsidP="002B47ED">
      <w:pPr>
        <w:suppressAutoHyphens/>
        <w:rPr>
          <w:color w:val="000000"/>
        </w:rPr>
      </w:pPr>
      <w:r w:rsidRPr="002B47ED">
        <w:rPr>
          <w:color w:val="000000"/>
        </w:rPr>
        <w:t>Земельные участки, закрепленные на праве постоянного (бессрочного) пользования и пожизненного наследуемого владения, являясь объектами гражданских прав, тем не менее, лишены самостоятельной оборотоспособности. При отчуждении строения такие земельные участки следуют его судьбе, т.е. переходят к новому собственнику на тех же условиях и в то</w:t>
      </w:r>
      <w:r w:rsidR="002B47ED">
        <w:rPr>
          <w:color w:val="000000"/>
        </w:rPr>
        <w:t>м же объеме (п. 1 ст. 35 ЗК РФ).</w:t>
      </w:r>
    </w:p>
    <w:p w:rsidR="0094225E" w:rsidRPr="002B47ED" w:rsidRDefault="0094225E" w:rsidP="002B47ED">
      <w:pPr>
        <w:suppressAutoHyphens/>
        <w:rPr>
          <w:color w:val="000000"/>
        </w:rPr>
      </w:pPr>
      <w:r w:rsidRPr="002B47ED">
        <w:rPr>
          <w:color w:val="000000"/>
        </w:rPr>
        <w:t>На основании изложенного можно сделать вывод, что ограниченные вещные права на земельные участки, на которых расположены строения, принадлежат всем тем лицам, в собственности которых находится строение.</w:t>
      </w:r>
    </w:p>
    <w:p w:rsidR="005534EC" w:rsidRPr="002B47ED" w:rsidRDefault="002B47ED" w:rsidP="002B47ED">
      <w:pPr>
        <w:pStyle w:val="2"/>
        <w:suppressAutoHyphens/>
        <w:spacing w:before="0" w:after="0"/>
        <w:jc w:val="both"/>
        <w:rPr>
          <w:color w:val="000000"/>
          <w:sz w:val="28"/>
        </w:rPr>
      </w:pPr>
      <w:bookmarkStart w:id="6" w:name="_Toc226281366"/>
      <w:r>
        <w:rPr>
          <w:color w:val="000000"/>
          <w:sz w:val="28"/>
        </w:rPr>
        <w:br w:type="page"/>
      </w:r>
      <w:r w:rsidR="006F795D" w:rsidRPr="002B47ED">
        <w:rPr>
          <w:color w:val="000000"/>
          <w:sz w:val="28"/>
        </w:rPr>
        <w:t>С</w:t>
      </w:r>
      <w:r w:rsidR="006F795D" w:rsidRPr="002B47ED">
        <w:rPr>
          <w:color w:val="000000"/>
          <w:sz w:val="28"/>
          <w:szCs w:val="28"/>
        </w:rPr>
        <w:t>писок литературы</w:t>
      </w:r>
      <w:bookmarkEnd w:id="6"/>
    </w:p>
    <w:p w:rsidR="005867C1" w:rsidRPr="002B47ED" w:rsidRDefault="005867C1" w:rsidP="002B47ED">
      <w:pPr>
        <w:suppressAutoHyphens/>
        <w:rPr>
          <w:color w:val="000000"/>
        </w:rPr>
      </w:pPr>
    </w:p>
    <w:p w:rsidR="00D75884" w:rsidRPr="002B47ED" w:rsidRDefault="00C44438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color w:val="000000"/>
        </w:rPr>
      </w:pPr>
      <w:r w:rsidRPr="002B47ED">
        <w:rPr>
          <w:color w:val="000000"/>
        </w:rPr>
        <w:t>Гражданский кодекс Рос</w:t>
      </w:r>
      <w:r w:rsidR="00D75884" w:rsidRPr="002B47ED">
        <w:rPr>
          <w:color w:val="000000"/>
        </w:rPr>
        <w:t>сийской Федерации, часть</w:t>
      </w:r>
      <w:r w:rsidRPr="002B47ED">
        <w:rPr>
          <w:color w:val="000000"/>
        </w:rPr>
        <w:t xml:space="preserve"> первая</w:t>
      </w:r>
      <w:r w:rsidR="002B47ED">
        <w:rPr>
          <w:color w:val="000000"/>
        </w:rPr>
        <w:t>(</w:t>
      </w:r>
      <w:r w:rsidR="00D75884" w:rsidRPr="002B47ED">
        <w:rPr>
          <w:color w:val="000000"/>
        </w:rPr>
        <w:t xml:space="preserve">(в ред. Федерального закона </w:t>
      </w:r>
      <w:bookmarkStart w:id="7" w:name="R_38"/>
      <w:r w:rsidR="00D75884" w:rsidRPr="002B47ED">
        <w:rPr>
          <w:color w:val="000000"/>
        </w:rPr>
        <w:t xml:space="preserve">от 06.12.2007 </w:t>
      </w:r>
      <w:r w:rsidR="002B47ED">
        <w:rPr>
          <w:color w:val="000000"/>
        </w:rPr>
        <w:t>№</w:t>
      </w:r>
      <w:r w:rsidR="00D75884" w:rsidRPr="002B47ED">
        <w:rPr>
          <w:color w:val="000000"/>
        </w:rPr>
        <w:t>333-ФЗ</w:t>
      </w:r>
      <w:bookmarkEnd w:id="7"/>
      <w:r w:rsidR="00D75884" w:rsidRPr="002B47ED">
        <w:rPr>
          <w:color w:val="000000"/>
        </w:rPr>
        <w:t>)</w:t>
      </w:r>
      <w:r w:rsidR="002B47ED">
        <w:rPr>
          <w:color w:val="000000"/>
        </w:rPr>
        <w:t xml:space="preserve"> </w:t>
      </w:r>
    </w:p>
    <w:p w:rsidR="005867C1" w:rsidRPr="002B47ED" w:rsidRDefault="005867C1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color w:val="000000"/>
        </w:rPr>
        <w:t>Земельный кодекс Российской Федерации</w:t>
      </w:r>
      <w:r w:rsidR="0001585D" w:rsidRPr="002B47ED">
        <w:rPr>
          <w:color w:val="000000"/>
        </w:rPr>
        <w:t>. Федеральный закон</w:t>
      </w:r>
      <w:r w:rsidRPr="002B47ED">
        <w:rPr>
          <w:color w:val="000000"/>
        </w:rPr>
        <w:t xml:space="preserve"> от 25 октября 2001 г. </w:t>
      </w:r>
      <w:r w:rsidR="002B47ED">
        <w:rPr>
          <w:color w:val="000000"/>
        </w:rPr>
        <w:t>№</w:t>
      </w:r>
      <w:r w:rsidRPr="002B47ED">
        <w:rPr>
          <w:color w:val="000000"/>
        </w:rPr>
        <w:t>136-ФЗ (с изм. и доп. от 31 декабря 2005 г.</w:t>
      </w:r>
      <w:r w:rsidR="00C44438" w:rsidRPr="002B47ED">
        <w:rPr>
          <w:color w:val="000000"/>
        </w:rPr>
        <w:t xml:space="preserve"> // Собрание законодательства РФ. - 2001. - № 44. - Ст. 4147.</w:t>
      </w:r>
    </w:p>
    <w:p w:rsidR="00C44438" w:rsidRPr="002B47ED" w:rsidRDefault="00C44438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color w:val="000000"/>
        </w:rPr>
        <w:t xml:space="preserve">Федеральный закон от 2 января 2000 г. </w:t>
      </w:r>
      <w:r w:rsidR="002B47ED">
        <w:rPr>
          <w:color w:val="000000"/>
        </w:rPr>
        <w:t>№</w:t>
      </w:r>
      <w:r w:rsidRPr="002B47ED">
        <w:rPr>
          <w:color w:val="000000"/>
        </w:rPr>
        <w:t xml:space="preserve">28-ФЗ "О государственном земельном кадастре" (с изм. и доп. от 22 августа 2004 г.) // Собрание </w:t>
      </w:r>
      <w:r w:rsidR="004B6B0A" w:rsidRPr="002B47ED">
        <w:rPr>
          <w:color w:val="000000"/>
        </w:rPr>
        <w:t>законодательства</w:t>
      </w:r>
      <w:r w:rsidRPr="002B47ED">
        <w:rPr>
          <w:color w:val="000000"/>
        </w:rPr>
        <w:t xml:space="preserve"> РФ. - 2000. - № 2. - Ст. 149.</w:t>
      </w:r>
    </w:p>
    <w:p w:rsidR="00B32E77" w:rsidRPr="002B47ED" w:rsidRDefault="004B6B0A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color w:val="000000"/>
        </w:rPr>
      </w:pPr>
      <w:r w:rsidRPr="002B47ED">
        <w:rPr>
          <w:color w:val="000000"/>
        </w:rPr>
        <w:t>Федеральный закон</w:t>
      </w:r>
      <w:r w:rsidR="00B32E77" w:rsidRPr="002B47ED">
        <w:rPr>
          <w:color w:val="000000"/>
        </w:rPr>
        <w:t xml:space="preserve"> от 21.07.1997 г. "О государственной регистрации прав на недвижимое имущество и сделок с ним".</w:t>
      </w:r>
      <w:r w:rsidR="00835213" w:rsidRPr="002B47ED">
        <w:rPr>
          <w:color w:val="000000"/>
        </w:rPr>
        <w:t xml:space="preserve">/ </w:t>
      </w:r>
      <w:r w:rsidRPr="002B47ED">
        <w:rPr>
          <w:color w:val="000000"/>
        </w:rPr>
        <w:t xml:space="preserve">Собрание законодательства РФ.- </w:t>
      </w:r>
      <w:r w:rsidR="00835213" w:rsidRPr="002B47ED">
        <w:rPr>
          <w:color w:val="000000"/>
        </w:rPr>
        <w:t>1997</w:t>
      </w:r>
      <w:r w:rsidRPr="002B47ED">
        <w:rPr>
          <w:color w:val="000000"/>
        </w:rPr>
        <w:t>.-</w:t>
      </w:r>
      <w:r w:rsidR="00835213" w:rsidRPr="002B47ED">
        <w:rPr>
          <w:color w:val="000000"/>
        </w:rPr>
        <w:t xml:space="preserve"> </w:t>
      </w:r>
      <w:r w:rsidRPr="002B47ED">
        <w:rPr>
          <w:color w:val="000000"/>
        </w:rPr>
        <w:t>N 30.-</w:t>
      </w:r>
      <w:r w:rsidR="00835213" w:rsidRPr="002B47ED">
        <w:rPr>
          <w:color w:val="000000"/>
        </w:rPr>
        <w:t xml:space="preserve"> </w:t>
      </w:r>
      <w:r w:rsidRPr="002B47ED">
        <w:rPr>
          <w:color w:val="000000"/>
        </w:rPr>
        <w:t>С</w:t>
      </w:r>
      <w:r w:rsidR="00835213" w:rsidRPr="002B47ED">
        <w:rPr>
          <w:color w:val="000000"/>
        </w:rPr>
        <w:t>т. 3594</w:t>
      </w:r>
      <w:r w:rsidRPr="002B47ED">
        <w:rPr>
          <w:color w:val="000000"/>
        </w:rPr>
        <w:t>.</w:t>
      </w:r>
    </w:p>
    <w:p w:rsidR="005867C1" w:rsidRPr="002B47ED" w:rsidRDefault="00360C27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color w:val="000000"/>
        </w:rPr>
        <w:t xml:space="preserve">Постановление Пленума ВАС РФ от 24.03.2005 г. </w:t>
      </w:r>
      <w:r w:rsidR="002B47ED">
        <w:rPr>
          <w:color w:val="000000"/>
        </w:rPr>
        <w:t>№</w:t>
      </w:r>
      <w:r w:rsidRPr="002B47ED">
        <w:rPr>
          <w:color w:val="000000"/>
        </w:rPr>
        <w:t>11 "О некоторых вопросах, связанных с применением земельного законодательства"</w:t>
      </w:r>
      <w:r w:rsidRPr="002B47ED">
        <w:rPr>
          <w:bCs/>
          <w:color w:val="000000"/>
        </w:rPr>
        <w:t>.</w:t>
      </w:r>
      <w:r w:rsidR="009E7183" w:rsidRPr="002B47ED">
        <w:rPr>
          <w:bCs/>
          <w:color w:val="000000"/>
        </w:rPr>
        <w:t>//</w:t>
      </w:r>
      <w:r w:rsidR="009E7183" w:rsidRPr="002B47ED">
        <w:rPr>
          <w:color w:val="000000"/>
        </w:rPr>
        <w:t xml:space="preserve"> Вестник ВАС РФ</w:t>
      </w:r>
      <w:r w:rsidR="004B6B0A" w:rsidRPr="002B47ED">
        <w:rPr>
          <w:color w:val="000000"/>
        </w:rPr>
        <w:t>.-</w:t>
      </w:r>
      <w:r w:rsidR="009E7183" w:rsidRPr="002B47ED">
        <w:rPr>
          <w:color w:val="000000"/>
        </w:rPr>
        <w:t xml:space="preserve"> 2005</w:t>
      </w:r>
      <w:r w:rsidR="004B6B0A" w:rsidRPr="002B47ED">
        <w:rPr>
          <w:color w:val="000000"/>
        </w:rPr>
        <w:t>.-</w:t>
      </w:r>
      <w:r w:rsidR="009E7183" w:rsidRPr="002B47ED">
        <w:rPr>
          <w:color w:val="000000"/>
        </w:rPr>
        <w:t xml:space="preserve"> </w:t>
      </w:r>
      <w:r w:rsidR="002B47ED">
        <w:rPr>
          <w:color w:val="000000"/>
        </w:rPr>
        <w:t>№</w:t>
      </w:r>
      <w:r w:rsidR="009E7183" w:rsidRPr="002B47ED">
        <w:rPr>
          <w:color w:val="000000"/>
        </w:rPr>
        <w:t>5</w:t>
      </w:r>
      <w:r w:rsidR="004B6B0A" w:rsidRPr="002B47ED">
        <w:rPr>
          <w:color w:val="000000"/>
        </w:rPr>
        <w:t>.</w:t>
      </w:r>
      <w:r w:rsidR="009E7183" w:rsidRPr="002B47ED">
        <w:rPr>
          <w:color w:val="000000"/>
        </w:rPr>
        <w:t xml:space="preserve"> </w:t>
      </w:r>
      <w:r w:rsidR="004B6B0A" w:rsidRPr="002B47ED">
        <w:rPr>
          <w:color w:val="000000"/>
        </w:rPr>
        <w:t>-С</w:t>
      </w:r>
      <w:r w:rsidR="009E7183" w:rsidRPr="002B47ED">
        <w:rPr>
          <w:color w:val="000000"/>
        </w:rPr>
        <w:t>. 12-24.</w:t>
      </w:r>
    </w:p>
    <w:p w:rsidR="004B6B0A" w:rsidRPr="002B47ED" w:rsidRDefault="004B6B0A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color w:val="000000"/>
        </w:rPr>
      </w:pPr>
      <w:r w:rsidRPr="002B47ED">
        <w:rPr>
          <w:color w:val="000000"/>
        </w:rPr>
        <w:t>Гражданское право: учебник. В 3 т. Т. 1. - 6-е изд., перераб. и доп./Отв. ред. А.П. Сергеев, Ю.К. Толстой. - М., ТК Велби, Проспект, 2003.</w:t>
      </w:r>
    </w:p>
    <w:p w:rsidR="00D75884" w:rsidRPr="002B47ED" w:rsidRDefault="00D75884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color w:val="000000"/>
        </w:rPr>
      </w:pPr>
      <w:r w:rsidRPr="002B47ED">
        <w:rPr>
          <w:color w:val="000000"/>
        </w:rPr>
        <w:t>Земельное право. Конспект лекций</w:t>
      </w:r>
      <w:r w:rsidR="002B47ED">
        <w:rPr>
          <w:color w:val="000000"/>
        </w:rPr>
        <w:t xml:space="preserve"> </w:t>
      </w:r>
      <w:r w:rsidRPr="002B47ED">
        <w:rPr>
          <w:color w:val="000000"/>
        </w:rPr>
        <w:t>/Сост. Павловский</w:t>
      </w:r>
      <w:r w:rsidR="002B47ED">
        <w:rPr>
          <w:color w:val="000000"/>
        </w:rPr>
        <w:t xml:space="preserve"> И.А. </w:t>
      </w:r>
      <w:r w:rsidRPr="002B47ED">
        <w:rPr>
          <w:color w:val="000000"/>
        </w:rPr>
        <w:t>М.: МИЭМП, 2004.</w:t>
      </w:r>
    </w:p>
    <w:p w:rsidR="004B6B0A" w:rsidRPr="002B47ED" w:rsidRDefault="004B6B0A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color w:val="000000"/>
        </w:rPr>
        <w:t>Комментарий к земельному законодательству. Рук. авт. коллектива М.В. Бархатов. - М.: Юрайт-Издат, 2002.</w:t>
      </w:r>
    </w:p>
    <w:p w:rsidR="006702E5" w:rsidRPr="002B47ED" w:rsidRDefault="006702E5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bCs/>
          <w:color w:val="000000"/>
        </w:rPr>
        <w:t>Краснова И.О. Земельное право: элементарный курс. Изд. 2-е, перераб. и доп. М.: Юристъ, 2003.</w:t>
      </w:r>
    </w:p>
    <w:p w:rsidR="005867C1" w:rsidRPr="002B47ED" w:rsidRDefault="005867C1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bCs/>
          <w:color w:val="000000"/>
        </w:rPr>
        <w:t>Осипова</w:t>
      </w:r>
      <w:r w:rsidR="00721DFE" w:rsidRPr="002B47ED">
        <w:rPr>
          <w:bCs/>
          <w:color w:val="000000"/>
        </w:rPr>
        <w:t xml:space="preserve"> М.В.</w:t>
      </w:r>
      <w:r w:rsidRPr="002B47ED">
        <w:rPr>
          <w:bCs/>
          <w:color w:val="000000"/>
        </w:rPr>
        <w:t>. Гражданское право</w:t>
      </w:r>
      <w:r w:rsidR="00721DFE" w:rsidRPr="002B47ED">
        <w:rPr>
          <w:bCs/>
          <w:color w:val="000000"/>
        </w:rPr>
        <w:t>. – М.,</w:t>
      </w:r>
      <w:r w:rsidR="002B47ED">
        <w:rPr>
          <w:bCs/>
          <w:color w:val="000000"/>
        </w:rPr>
        <w:t xml:space="preserve"> </w:t>
      </w:r>
      <w:r w:rsidR="00721DFE" w:rsidRPr="002B47ED">
        <w:rPr>
          <w:bCs/>
          <w:color w:val="000000"/>
        </w:rPr>
        <w:t>2003.</w:t>
      </w:r>
    </w:p>
    <w:p w:rsidR="00974703" w:rsidRPr="002B47ED" w:rsidRDefault="00974703" w:rsidP="002B47ED">
      <w:pPr>
        <w:numPr>
          <w:ilvl w:val="0"/>
          <w:numId w:val="2"/>
        </w:numPr>
        <w:tabs>
          <w:tab w:val="clear" w:pos="1069"/>
          <w:tab w:val="num" w:pos="420"/>
        </w:tabs>
        <w:suppressAutoHyphens/>
        <w:ind w:left="0" w:firstLine="0"/>
        <w:rPr>
          <w:bCs/>
          <w:color w:val="000000"/>
        </w:rPr>
      </w:pPr>
      <w:r w:rsidRPr="002B47ED">
        <w:rPr>
          <w:bCs/>
          <w:color w:val="000000"/>
        </w:rPr>
        <w:t xml:space="preserve">Тихомиров М.Ю. Собственность и иные вещные права на земельные участки в РФ </w:t>
      </w:r>
      <w:r w:rsidR="00721DFE" w:rsidRPr="002B47ED">
        <w:rPr>
          <w:bCs/>
          <w:color w:val="000000"/>
        </w:rPr>
        <w:t>- "Изд. Тихомирова М.Ю.", 2006</w:t>
      </w:r>
      <w:r w:rsidRPr="002B47ED">
        <w:rPr>
          <w:bCs/>
          <w:color w:val="000000"/>
        </w:rPr>
        <w:t>.</w:t>
      </w:r>
      <w:bookmarkStart w:id="8" w:name="_GoBack"/>
      <w:bookmarkEnd w:id="8"/>
    </w:p>
    <w:sectPr w:rsidR="00974703" w:rsidRPr="002B47ED" w:rsidSect="002B47ED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CF" w:rsidRDefault="009675CF">
      <w:r>
        <w:separator/>
      </w:r>
    </w:p>
  </w:endnote>
  <w:endnote w:type="continuationSeparator" w:id="0">
    <w:p w:rsidR="009675CF" w:rsidRDefault="0096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CF" w:rsidRDefault="009675CF">
      <w:r>
        <w:separator/>
      </w:r>
    </w:p>
  </w:footnote>
  <w:footnote w:type="continuationSeparator" w:id="0">
    <w:p w:rsidR="009675CF" w:rsidRDefault="009675CF">
      <w:r>
        <w:continuationSeparator/>
      </w:r>
    </w:p>
  </w:footnote>
  <w:footnote w:id="1">
    <w:p w:rsidR="009675CF" w:rsidRDefault="0001585D">
      <w:pPr>
        <w:pStyle w:val="a4"/>
      </w:pPr>
      <w:r>
        <w:rPr>
          <w:rStyle w:val="ab"/>
        </w:rPr>
        <w:footnoteRef/>
      </w:r>
      <w:r>
        <w:t xml:space="preserve"> </w:t>
      </w:r>
      <w:r w:rsidRPr="002B47ED">
        <w:rPr>
          <w:sz w:val="20"/>
          <w:szCs w:val="20"/>
        </w:rPr>
        <w:t>Гражданское право: учебник. В 3 т. Т. 1. - 6-е изд., перераб. и доп./Отв. ред. А.П. Сергеев, Ю.К. Толстой. - М., ТК Велби, Проспект, 2003, с. 117-119.</w:t>
      </w:r>
    </w:p>
  </w:footnote>
  <w:footnote w:id="2">
    <w:p w:rsidR="009675CF" w:rsidRDefault="0001585D">
      <w:pPr>
        <w:pStyle w:val="a4"/>
      </w:pPr>
      <w:r w:rsidRPr="002B47ED">
        <w:rPr>
          <w:rStyle w:val="ab"/>
          <w:sz w:val="20"/>
          <w:szCs w:val="20"/>
        </w:rPr>
        <w:footnoteRef/>
      </w:r>
      <w:r w:rsidRPr="002B47ED">
        <w:rPr>
          <w:sz w:val="20"/>
          <w:szCs w:val="20"/>
        </w:rPr>
        <w:t xml:space="preserve"> Вестник ВАС РФ, 2005, N 5, с. 12-24.</w:t>
      </w:r>
    </w:p>
  </w:footnote>
  <w:footnote w:id="3">
    <w:p w:rsidR="009675CF" w:rsidRDefault="0001585D">
      <w:pPr>
        <w:pStyle w:val="a4"/>
      </w:pPr>
      <w:r>
        <w:rPr>
          <w:rStyle w:val="ab"/>
        </w:rPr>
        <w:footnoteRef/>
      </w:r>
      <w:r>
        <w:t xml:space="preserve"> </w:t>
      </w:r>
      <w:r w:rsidRPr="002B47ED">
        <w:rPr>
          <w:sz w:val="20"/>
          <w:szCs w:val="20"/>
        </w:rPr>
        <w:t>Осипова М.В.. Гражданское право. – М.,2003.С.123-128.</w:t>
      </w:r>
    </w:p>
  </w:footnote>
  <w:footnote w:id="4">
    <w:p w:rsidR="009675CF" w:rsidRDefault="0001585D">
      <w:pPr>
        <w:pStyle w:val="a4"/>
      </w:pPr>
      <w:r>
        <w:rPr>
          <w:rStyle w:val="ab"/>
        </w:rPr>
        <w:footnoteRef/>
      </w:r>
      <w:r>
        <w:t xml:space="preserve"> </w:t>
      </w:r>
      <w:r w:rsidRPr="002B47ED">
        <w:rPr>
          <w:sz w:val="20"/>
          <w:szCs w:val="20"/>
        </w:rPr>
        <w:t>Тихомиров М.Ю. Собственность и иные вещные права на земельные участки в РФ - "Изд. Тихомирова М.Ю.", 2006.С.102-106.</w:t>
      </w:r>
    </w:p>
  </w:footnote>
  <w:footnote w:id="5">
    <w:p w:rsidR="009675CF" w:rsidRDefault="0001585D">
      <w:pPr>
        <w:pStyle w:val="a4"/>
      </w:pPr>
      <w:r>
        <w:rPr>
          <w:rStyle w:val="ab"/>
        </w:rPr>
        <w:footnoteRef/>
      </w:r>
      <w:r>
        <w:t xml:space="preserve"> </w:t>
      </w:r>
      <w:r w:rsidRPr="002B47ED">
        <w:rPr>
          <w:sz w:val="20"/>
          <w:szCs w:val="20"/>
        </w:rPr>
        <w:t>Комментарий к земельному законодательству. Рук. авт. коллектива М.В. Бархатов. - М.: Юрайт-Издат, 2002.С.231.</w:t>
      </w:r>
    </w:p>
  </w:footnote>
  <w:footnote w:id="6">
    <w:p w:rsidR="009675CF" w:rsidRDefault="0001585D">
      <w:pPr>
        <w:pStyle w:val="a4"/>
      </w:pPr>
      <w:r>
        <w:rPr>
          <w:rStyle w:val="ab"/>
        </w:rPr>
        <w:footnoteRef/>
      </w:r>
      <w:r>
        <w:t xml:space="preserve"> </w:t>
      </w:r>
      <w:r w:rsidRPr="002B47ED">
        <w:rPr>
          <w:sz w:val="20"/>
          <w:szCs w:val="20"/>
        </w:rPr>
        <w:t>Краснова И.О. Земельное право: элементарный курс. Изд. 2-е, перераб. и доп. М.: Юристъ, 2003.С.45-56.</w:t>
      </w:r>
    </w:p>
  </w:footnote>
  <w:footnote w:id="7">
    <w:p w:rsidR="009675CF" w:rsidRDefault="0001585D">
      <w:pPr>
        <w:pStyle w:val="a4"/>
      </w:pPr>
      <w:r>
        <w:rPr>
          <w:rStyle w:val="ab"/>
        </w:rPr>
        <w:footnoteRef/>
      </w:r>
      <w:r>
        <w:t xml:space="preserve"> </w:t>
      </w:r>
      <w:r w:rsidRPr="002B47ED">
        <w:rPr>
          <w:sz w:val="20"/>
          <w:szCs w:val="20"/>
        </w:rPr>
        <w:t>СЗ РФ, 1997 N 30, ст. 3594</w:t>
      </w:r>
    </w:p>
  </w:footnote>
  <w:footnote w:id="8">
    <w:p w:rsidR="009675CF" w:rsidRDefault="0001585D">
      <w:pPr>
        <w:pStyle w:val="a4"/>
      </w:pPr>
      <w:r w:rsidRPr="002B47ED">
        <w:rPr>
          <w:rStyle w:val="ab"/>
          <w:sz w:val="20"/>
          <w:szCs w:val="20"/>
        </w:rPr>
        <w:footnoteRef/>
      </w:r>
      <w:r w:rsidRPr="002B47ED">
        <w:rPr>
          <w:sz w:val="20"/>
          <w:szCs w:val="20"/>
        </w:rPr>
        <w:t xml:space="preserve"> Комментарий к Земельному кодексу Российской Федерации. Второе издание, дополненное и переработанное/Под ред. Чубукова Г.В., Тихомирова М.Ю. - М., Изд. Тихомирова М.Ю., 2006, с. 165.</w:t>
      </w:r>
    </w:p>
  </w:footnote>
  <w:footnote w:id="9">
    <w:p w:rsidR="009675CF" w:rsidRDefault="0001585D">
      <w:pPr>
        <w:pStyle w:val="a4"/>
      </w:pPr>
      <w:r w:rsidRPr="002B47ED">
        <w:rPr>
          <w:rStyle w:val="ab"/>
          <w:sz w:val="20"/>
          <w:szCs w:val="20"/>
        </w:rPr>
        <w:footnoteRef/>
      </w:r>
      <w:r w:rsidRPr="002B47ED">
        <w:rPr>
          <w:sz w:val="20"/>
          <w:szCs w:val="20"/>
        </w:rPr>
        <w:t xml:space="preserve"> Е. Сарьян. Что такое сервитут? - М., Эж-Юрист, 2001, N 34, с.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5D" w:rsidRDefault="0001585D" w:rsidP="0001585D">
    <w:pPr>
      <w:pStyle w:val="ad"/>
      <w:framePr w:wrap="around" w:vAnchor="text" w:hAnchor="margin" w:xAlign="right" w:y="1"/>
      <w:rPr>
        <w:rStyle w:val="a3"/>
      </w:rPr>
    </w:pPr>
  </w:p>
  <w:p w:rsidR="0001585D" w:rsidRDefault="0001585D" w:rsidP="0001585D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5D" w:rsidRDefault="00B7629D" w:rsidP="0001585D">
    <w:pPr>
      <w:pStyle w:val="ad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01585D" w:rsidRDefault="0001585D" w:rsidP="0001585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65AF0"/>
    <w:multiLevelType w:val="hybridMultilevel"/>
    <w:tmpl w:val="F4E8EB46"/>
    <w:lvl w:ilvl="0" w:tplc="4014A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E03468"/>
    <w:multiLevelType w:val="hybridMultilevel"/>
    <w:tmpl w:val="502C132C"/>
    <w:lvl w:ilvl="0" w:tplc="4014A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65A"/>
    <w:rsid w:val="0001585D"/>
    <w:rsid w:val="00035451"/>
    <w:rsid w:val="00042E03"/>
    <w:rsid w:val="00055F34"/>
    <w:rsid w:val="00066005"/>
    <w:rsid w:val="00081E37"/>
    <w:rsid w:val="00082AAF"/>
    <w:rsid w:val="000A0F94"/>
    <w:rsid w:val="000B09D3"/>
    <w:rsid w:val="000B2A27"/>
    <w:rsid w:val="000B552D"/>
    <w:rsid w:val="000E17B0"/>
    <w:rsid w:val="000E7F2A"/>
    <w:rsid w:val="000F4BE7"/>
    <w:rsid w:val="00101B2A"/>
    <w:rsid w:val="00113843"/>
    <w:rsid w:val="0012404C"/>
    <w:rsid w:val="00132733"/>
    <w:rsid w:val="00137817"/>
    <w:rsid w:val="00140954"/>
    <w:rsid w:val="001624F9"/>
    <w:rsid w:val="00163F8A"/>
    <w:rsid w:val="0017461D"/>
    <w:rsid w:val="00175AB0"/>
    <w:rsid w:val="0018417A"/>
    <w:rsid w:val="00187E9C"/>
    <w:rsid w:val="00196C04"/>
    <w:rsid w:val="001A0088"/>
    <w:rsid w:val="001B18C9"/>
    <w:rsid w:val="001C101F"/>
    <w:rsid w:val="001C2AA0"/>
    <w:rsid w:val="001E1EA9"/>
    <w:rsid w:val="001F08D3"/>
    <w:rsid w:val="001F103D"/>
    <w:rsid w:val="0021056A"/>
    <w:rsid w:val="002178BD"/>
    <w:rsid w:val="00235777"/>
    <w:rsid w:val="00240F0E"/>
    <w:rsid w:val="00241195"/>
    <w:rsid w:val="00263A8B"/>
    <w:rsid w:val="00272CD4"/>
    <w:rsid w:val="00285292"/>
    <w:rsid w:val="00287AD2"/>
    <w:rsid w:val="00290EE5"/>
    <w:rsid w:val="002A0D8C"/>
    <w:rsid w:val="002B2184"/>
    <w:rsid w:val="002B47ED"/>
    <w:rsid w:val="002B61D5"/>
    <w:rsid w:val="002C0C51"/>
    <w:rsid w:val="002C1BCE"/>
    <w:rsid w:val="002E6DCB"/>
    <w:rsid w:val="00303813"/>
    <w:rsid w:val="00334307"/>
    <w:rsid w:val="00345B79"/>
    <w:rsid w:val="003524AE"/>
    <w:rsid w:val="00360C27"/>
    <w:rsid w:val="00363A75"/>
    <w:rsid w:val="003831F7"/>
    <w:rsid w:val="00386FF1"/>
    <w:rsid w:val="003A259E"/>
    <w:rsid w:val="003C7D58"/>
    <w:rsid w:val="003D1EBD"/>
    <w:rsid w:val="003F0448"/>
    <w:rsid w:val="003F4C17"/>
    <w:rsid w:val="00400160"/>
    <w:rsid w:val="00412A25"/>
    <w:rsid w:val="00423C02"/>
    <w:rsid w:val="00433337"/>
    <w:rsid w:val="0044011D"/>
    <w:rsid w:val="00442D75"/>
    <w:rsid w:val="00446B00"/>
    <w:rsid w:val="0046028E"/>
    <w:rsid w:val="00476AA6"/>
    <w:rsid w:val="004A181B"/>
    <w:rsid w:val="004A2ABF"/>
    <w:rsid w:val="004A7B52"/>
    <w:rsid w:val="004B6B0A"/>
    <w:rsid w:val="004E5238"/>
    <w:rsid w:val="004F4D9A"/>
    <w:rsid w:val="004F5F21"/>
    <w:rsid w:val="004F6D34"/>
    <w:rsid w:val="00500381"/>
    <w:rsid w:val="00506DB9"/>
    <w:rsid w:val="005128D1"/>
    <w:rsid w:val="00516D4D"/>
    <w:rsid w:val="00516F8C"/>
    <w:rsid w:val="005329F5"/>
    <w:rsid w:val="0054193C"/>
    <w:rsid w:val="005443ED"/>
    <w:rsid w:val="00544F4F"/>
    <w:rsid w:val="00551602"/>
    <w:rsid w:val="00552552"/>
    <w:rsid w:val="005534EC"/>
    <w:rsid w:val="0055682A"/>
    <w:rsid w:val="00562807"/>
    <w:rsid w:val="00566B09"/>
    <w:rsid w:val="00582334"/>
    <w:rsid w:val="005867C1"/>
    <w:rsid w:val="005931B5"/>
    <w:rsid w:val="005A37E0"/>
    <w:rsid w:val="005A59D0"/>
    <w:rsid w:val="005A73B1"/>
    <w:rsid w:val="005B1FA0"/>
    <w:rsid w:val="005B4BC7"/>
    <w:rsid w:val="005C51B8"/>
    <w:rsid w:val="005F4D5F"/>
    <w:rsid w:val="00601954"/>
    <w:rsid w:val="00611660"/>
    <w:rsid w:val="00616A7E"/>
    <w:rsid w:val="00626AA4"/>
    <w:rsid w:val="00641E86"/>
    <w:rsid w:val="006441E1"/>
    <w:rsid w:val="00651442"/>
    <w:rsid w:val="006702E5"/>
    <w:rsid w:val="00685D74"/>
    <w:rsid w:val="006A54FF"/>
    <w:rsid w:val="006C76D0"/>
    <w:rsid w:val="006D35BF"/>
    <w:rsid w:val="006D39D1"/>
    <w:rsid w:val="006F795D"/>
    <w:rsid w:val="007013B3"/>
    <w:rsid w:val="00702525"/>
    <w:rsid w:val="00711796"/>
    <w:rsid w:val="00715D6C"/>
    <w:rsid w:val="00721DFE"/>
    <w:rsid w:val="00722A27"/>
    <w:rsid w:val="00725517"/>
    <w:rsid w:val="00735B29"/>
    <w:rsid w:val="00753D32"/>
    <w:rsid w:val="00761DEA"/>
    <w:rsid w:val="00781C6A"/>
    <w:rsid w:val="00784BD7"/>
    <w:rsid w:val="007A20A6"/>
    <w:rsid w:val="007A37D0"/>
    <w:rsid w:val="007B0560"/>
    <w:rsid w:val="007B1580"/>
    <w:rsid w:val="007C32A4"/>
    <w:rsid w:val="007C6671"/>
    <w:rsid w:val="007F022A"/>
    <w:rsid w:val="00802E02"/>
    <w:rsid w:val="00811E57"/>
    <w:rsid w:val="00822528"/>
    <w:rsid w:val="00831987"/>
    <w:rsid w:val="00835213"/>
    <w:rsid w:val="0083632A"/>
    <w:rsid w:val="008412B6"/>
    <w:rsid w:val="00841557"/>
    <w:rsid w:val="008525DA"/>
    <w:rsid w:val="0085511E"/>
    <w:rsid w:val="00872F01"/>
    <w:rsid w:val="008731FA"/>
    <w:rsid w:val="00883B6C"/>
    <w:rsid w:val="008A37FC"/>
    <w:rsid w:val="008A7185"/>
    <w:rsid w:val="008B334A"/>
    <w:rsid w:val="008B3A06"/>
    <w:rsid w:val="008C4451"/>
    <w:rsid w:val="008E4154"/>
    <w:rsid w:val="00903DE8"/>
    <w:rsid w:val="009159F0"/>
    <w:rsid w:val="00917237"/>
    <w:rsid w:val="00936FB4"/>
    <w:rsid w:val="0094225E"/>
    <w:rsid w:val="00956011"/>
    <w:rsid w:val="009675CF"/>
    <w:rsid w:val="00974703"/>
    <w:rsid w:val="00976B36"/>
    <w:rsid w:val="00996B41"/>
    <w:rsid w:val="009B7BB4"/>
    <w:rsid w:val="009C5994"/>
    <w:rsid w:val="009E7183"/>
    <w:rsid w:val="009F3017"/>
    <w:rsid w:val="00A0050C"/>
    <w:rsid w:val="00A06CFC"/>
    <w:rsid w:val="00A15A4F"/>
    <w:rsid w:val="00A478F2"/>
    <w:rsid w:val="00A92C79"/>
    <w:rsid w:val="00AB38EA"/>
    <w:rsid w:val="00AB6863"/>
    <w:rsid w:val="00AD7DBD"/>
    <w:rsid w:val="00AE4F91"/>
    <w:rsid w:val="00AF1AD3"/>
    <w:rsid w:val="00B16D1B"/>
    <w:rsid w:val="00B262C0"/>
    <w:rsid w:val="00B32E77"/>
    <w:rsid w:val="00B357F4"/>
    <w:rsid w:val="00B36C41"/>
    <w:rsid w:val="00B41EC2"/>
    <w:rsid w:val="00B4731C"/>
    <w:rsid w:val="00B633B9"/>
    <w:rsid w:val="00B7629D"/>
    <w:rsid w:val="00B82595"/>
    <w:rsid w:val="00B85A84"/>
    <w:rsid w:val="00B86087"/>
    <w:rsid w:val="00B91FBB"/>
    <w:rsid w:val="00B96F2E"/>
    <w:rsid w:val="00BB77F3"/>
    <w:rsid w:val="00BC2B8B"/>
    <w:rsid w:val="00BC6072"/>
    <w:rsid w:val="00BD3750"/>
    <w:rsid w:val="00BD66D0"/>
    <w:rsid w:val="00BE1F86"/>
    <w:rsid w:val="00BE54C8"/>
    <w:rsid w:val="00BE5661"/>
    <w:rsid w:val="00BE6CFD"/>
    <w:rsid w:val="00BF3901"/>
    <w:rsid w:val="00C40B8F"/>
    <w:rsid w:val="00C40F8D"/>
    <w:rsid w:val="00C437A7"/>
    <w:rsid w:val="00C43A73"/>
    <w:rsid w:val="00C44438"/>
    <w:rsid w:val="00C54D36"/>
    <w:rsid w:val="00C56457"/>
    <w:rsid w:val="00C77CCC"/>
    <w:rsid w:val="00CB14F7"/>
    <w:rsid w:val="00CD6E88"/>
    <w:rsid w:val="00CE091C"/>
    <w:rsid w:val="00D0665A"/>
    <w:rsid w:val="00D07B32"/>
    <w:rsid w:val="00D158A8"/>
    <w:rsid w:val="00D244B4"/>
    <w:rsid w:val="00D24F02"/>
    <w:rsid w:val="00D26C8E"/>
    <w:rsid w:val="00D31070"/>
    <w:rsid w:val="00D47993"/>
    <w:rsid w:val="00D61674"/>
    <w:rsid w:val="00D63BBF"/>
    <w:rsid w:val="00D66D1A"/>
    <w:rsid w:val="00D72B79"/>
    <w:rsid w:val="00D72CDE"/>
    <w:rsid w:val="00D75884"/>
    <w:rsid w:val="00D850C9"/>
    <w:rsid w:val="00D872E5"/>
    <w:rsid w:val="00DA0990"/>
    <w:rsid w:val="00DC1BD9"/>
    <w:rsid w:val="00DD08D8"/>
    <w:rsid w:val="00DD0F99"/>
    <w:rsid w:val="00DD7D6C"/>
    <w:rsid w:val="00DE360D"/>
    <w:rsid w:val="00E02618"/>
    <w:rsid w:val="00E13A12"/>
    <w:rsid w:val="00E26731"/>
    <w:rsid w:val="00E340F7"/>
    <w:rsid w:val="00E35FFF"/>
    <w:rsid w:val="00E377D9"/>
    <w:rsid w:val="00E42121"/>
    <w:rsid w:val="00E725C3"/>
    <w:rsid w:val="00E84197"/>
    <w:rsid w:val="00E8673D"/>
    <w:rsid w:val="00E92D78"/>
    <w:rsid w:val="00E93020"/>
    <w:rsid w:val="00E97099"/>
    <w:rsid w:val="00EB1F09"/>
    <w:rsid w:val="00EB47EE"/>
    <w:rsid w:val="00EB5A34"/>
    <w:rsid w:val="00ED71E5"/>
    <w:rsid w:val="00EF5367"/>
    <w:rsid w:val="00F202CB"/>
    <w:rsid w:val="00F21C50"/>
    <w:rsid w:val="00F354B4"/>
    <w:rsid w:val="00F500B3"/>
    <w:rsid w:val="00F55BD9"/>
    <w:rsid w:val="00F72E4C"/>
    <w:rsid w:val="00F77B7D"/>
    <w:rsid w:val="00F95706"/>
    <w:rsid w:val="00FB0BDE"/>
    <w:rsid w:val="00FB13F2"/>
    <w:rsid w:val="00FB1C31"/>
    <w:rsid w:val="00FB558C"/>
    <w:rsid w:val="00FD1DFA"/>
    <w:rsid w:val="00FE53AA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AADCD5-F59C-4DDA-AAFF-7BBB865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77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86087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  <w:rPr>
      <w:sz w:val="20"/>
      <w:szCs w:val="20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rPr>
      <w:sz w:val="20"/>
      <w:szCs w:val="20"/>
    </w:rPr>
  </w:style>
  <w:style w:type="paragraph" w:styleId="HTML1">
    <w:name w:val="HTML Preformatted"/>
    <w:basedOn w:val="a"/>
    <w:link w:val="HTML2"/>
    <w:uiPriority w:val="99"/>
    <w:rsid w:val="00936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272CD4"/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9C59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footnote reference"/>
    <w:uiPriority w:val="99"/>
    <w:semiHidden/>
    <w:rsid w:val="00FD1DFA"/>
    <w:rPr>
      <w:rFonts w:cs="Times New Roman"/>
      <w:vertAlign w:val="superscript"/>
    </w:rPr>
  </w:style>
  <w:style w:type="character" w:styleId="ac">
    <w:name w:val="Hyperlink"/>
    <w:uiPriority w:val="99"/>
    <w:rsid w:val="00D75884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015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01585D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Мильберг</dc:creator>
  <cp:keywords/>
  <dc:description/>
  <cp:lastModifiedBy>admin</cp:lastModifiedBy>
  <cp:revision>2</cp:revision>
  <dcterms:created xsi:type="dcterms:W3CDTF">2014-03-06T13:46:00Z</dcterms:created>
  <dcterms:modified xsi:type="dcterms:W3CDTF">2014-03-06T13:46:00Z</dcterms:modified>
</cp:coreProperties>
</file>