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BB" w:rsidRDefault="003B1956">
      <w:pPr>
        <w:pStyle w:val="1"/>
      </w:pPr>
      <w:r>
        <w:t>СОДЕРЖАНИЕ</w:t>
      </w:r>
    </w:p>
    <w:p w:rsidR="000F2EBB" w:rsidRDefault="000F2EBB"/>
    <w:p w:rsidR="000F2EBB" w:rsidRDefault="003B1956">
      <w:pPr>
        <w:pStyle w:val="10"/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79876483" w:history="1">
        <w:r>
          <w:rPr>
            <w:rStyle w:val="ab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_Toc179876483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F2EBB" w:rsidRDefault="00FF0F9B">
      <w:pPr>
        <w:pStyle w:val="10"/>
        <w:rPr>
          <w:noProof/>
        </w:rPr>
      </w:pPr>
      <w:hyperlink w:anchor="_Toc179876484" w:history="1">
        <w:r w:rsidR="003B1956">
          <w:rPr>
            <w:rStyle w:val="ab"/>
            <w:noProof/>
          </w:rPr>
          <w:t xml:space="preserve">ГЛАВА 1. ОЦЕНКА ЖИЗНИ И ДЕЯТЕЛЬНОСТИ НИКОЛАЯ </w:t>
        </w:r>
        <w:r w:rsidR="003B1956">
          <w:rPr>
            <w:rStyle w:val="ab"/>
            <w:noProof/>
            <w:lang w:val="en-US"/>
          </w:rPr>
          <w:t>II</w:t>
        </w:r>
        <w:r w:rsidR="003B1956">
          <w:rPr>
            <w:rStyle w:val="ab"/>
            <w:noProof/>
          </w:rPr>
          <w:t xml:space="preserve"> В ДОПЕРЕСТРОЕЧНЫЙ ПЕРИОД</w:t>
        </w:r>
        <w:r w:rsidR="003B1956">
          <w:rPr>
            <w:noProof/>
            <w:webHidden/>
          </w:rPr>
          <w:tab/>
        </w:r>
        <w:r w:rsidR="003B1956">
          <w:rPr>
            <w:noProof/>
            <w:webHidden/>
          </w:rPr>
          <w:fldChar w:fldCharType="begin"/>
        </w:r>
        <w:r w:rsidR="003B1956">
          <w:rPr>
            <w:noProof/>
            <w:webHidden/>
          </w:rPr>
          <w:instrText xml:space="preserve"> PAGEREF _Toc179876484 \h </w:instrText>
        </w:r>
        <w:r w:rsidR="003B1956">
          <w:rPr>
            <w:noProof/>
            <w:webHidden/>
          </w:rPr>
        </w:r>
        <w:r w:rsidR="003B1956">
          <w:rPr>
            <w:noProof/>
            <w:webHidden/>
          </w:rPr>
          <w:fldChar w:fldCharType="separate"/>
        </w:r>
        <w:r w:rsidR="003B1956">
          <w:rPr>
            <w:noProof/>
            <w:webHidden/>
          </w:rPr>
          <w:t>5</w:t>
        </w:r>
        <w:r w:rsidR="003B1956">
          <w:rPr>
            <w:noProof/>
            <w:webHidden/>
          </w:rPr>
          <w:fldChar w:fldCharType="end"/>
        </w:r>
      </w:hyperlink>
    </w:p>
    <w:p w:rsidR="000F2EBB" w:rsidRDefault="00FF0F9B">
      <w:pPr>
        <w:pStyle w:val="20"/>
        <w:rPr>
          <w:noProof/>
        </w:rPr>
      </w:pPr>
      <w:hyperlink w:anchor="_Toc179876485" w:history="1">
        <w:r w:rsidR="003B1956">
          <w:rPr>
            <w:rStyle w:val="ab"/>
            <w:noProof/>
          </w:rPr>
          <w:t>1.1 Николаевская эпоха в работах советского периода</w:t>
        </w:r>
        <w:r w:rsidR="003B1956">
          <w:rPr>
            <w:noProof/>
            <w:webHidden/>
          </w:rPr>
          <w:tab/>
        </w:r>
        <w:r w:rsidR="003B1956">
          <w:rPr>
            <w:noProof/>
            <w:webHidden/>
          </w:rPr>
          <w:fldChar w:fldCharType="begin"/>
        </w:r>
        <w:r w:rsidR="003B1956">
          <w:rPr>
            <w:noProof/>
            <w:webHidden/>
          </w:rPr>
          <w:instrText xml:space="preserve"> PAGEREF _Toc179876485 \h </w:instrText>
        </w:r>
        <w:r w:rsidR="003B1956">
          <w:rPr>
            <w:noProof/>
            <w:webHidden/>
          </w:rPr>
        </w:r>
        <w:r w:rsidR="003B1956">
          <w:rPr>
            <w:noProof/>
            <w:webHidden/>
          </w:rPr>
          <w:fldChar w:fldCharType="separate"/>
        </w:r>
        <w:r w:rsidR="003B1956">
          <w:rPr>
            <w:noProof/>
            <w:webHidden/>
          </w:rPr>
          <w:t>5</w:t>
        </w:r>
        <w:r w:rsidR="003B1956">
          <w:rPr>
            <w:noProof/>
            <w:webHidden/>
          </w:rPr>
          <w:fldChar w:fldCharType="end"/>
        </w:r>
      </w:hyperlink>
    </w:p>
    <w:p w:rsidR="000F2EBB" w:rsidRDefault="00FF0F9B">
      <w:pPr>
        <w:pStyle w:val="20"/>
        <w:rPr>
          <w:noProof/>
        </w:rPr>
      </w:pPr>
      <w:hyperlink w:anchor="_Toc179876486" w:history="1">
        <w:r w:rsidR="003B1956">
          <w:rPr>
            <w:rStyle w:val="ab"/>
            <w:noProof/>
          </w:rPr>
          <w:t xml:space="preserve">1.2 Личность Николая </w:t>
        </w:r>
        <w:r w:rsidR="003B1956">
          <w:rPr>
            <w:rStyle w:val="ab"/>
            <w:noProof/>
            <w:lang w:val="en-US"/>
          </w:rPr>
          <w:t>II</w:t>
        </w:r>
        <w:r w:rsidR="003B1956">
          <w:rPr>
            <w:rStyle w:val="ab"/>
            <w:noProof/>
          </w:rPr>
          <w:t xml:space="preserve"> как объект «исследований» советских историков</w:t>
        </w:r>
        <w:r w:rsidR="003B1956">
          <w:rPr>
            <w:noProof/>
            <w:webHidden/>
          </w:rPr>
          <w:tab/>
        </w:r>
        <w:r w:rsidR="003B1956">
          <w:rPr>
            <w:noProof/>
            <w:webHidden/>
          </w:rPr>
          <w:fldChar w:fldCharType="begin"/>
        </w:r>
        <w:r w:rsidR="003B1956">
          <w:rPr>
            <w:noProof/>
            <w:webHidden/>
          </w:rPr>
          <w:instrText xml:space="preserve"> PAGEREF _Toc179876486 \h </w:instrText>
        </w:r>
        <w:r w:rsidR="003B1956">
          <w:rPr>
            <w:noProof/>
            <w:webHidden/>
          </w:rPr>
        </w:r>
        <w:r w:rsidR="003B1956">
          <w:rPr>
            <w:noProof/>
            <w:webHidden/>
          </w:rPr>
          <w:fldChar w:fldCharType="separate"/>
        </w:r>
        <w:r w:rsidR="003B1956">
          <w:rPr>
            <w:noProof/>
            <w:webHidden/>
          </w:rPr>
          <w:t>7</w:t>
        </w:r>
        <w:r w:rsidR="003B1956">
          <w:rPr>
            <w:noProof/>
            <w:webHidden/>
          </w:rPr>
          <w:fldChar w:fldCharType="end"/>
        </w:r>
      </w:hyperlink>
    </w:p>
    <w:p w:rsidR="000F2EBB" w:rsidRDefault="00FF0F9B">
      <w:pPr>
        <w:pStyle w:val="10"/>
        <w:rPr>
          <w:noProof/>
        </w:rPr>
      </w:pPr>
      <w:hyperlink w:anchor="_Toc179876487" w:history="1">
        <w:r w:rsidR="003B1956">
          <w:rPr>
            <w:rStyle w:val="ab"/>
            <w:noProof/>
          </w:rPr>
          <w:t xml:space="preserve">ГЛАВА 2. ЭВОЛЮЦИЯ ВОСПРИЯТИЯ НИКОЛАЯ </w:t>
        </w:r>
        <w:r w:rsidR="003B1956">
          <w:rPr>
            <w:rStyle w:val="ab"/>
            <w:noProof/>
            <w:lang w:val="en-US"/>
          </w:rPr>
          <w:t>II</w:t>
        </w:r>
        <w:r w:rsidR="003B1956">
          <w:rPr>
            <w:rStyle w:val="ab"/>
            <w:noProof/>
          </w:rPr>
          <w:t xml:space="preserve"> В ПЕРЕСТРОЕЧНУЮ И ПОСТПЕРЕСТРОЕЧНУЮ ЭПОХУ</w:t>
        </w:r>
        <w:r w:rsidR="003B1956">
          <w:rPr>
            <w:noProof/>
            <w:webHidden/>
          </w:rPr>
          <w:tab/>
        </w:r>
        <w:r w:rsidR="003B1956">
          <w:rPr>
            <w:noProof/>
            <w:webHidden/>
          </w:rPr>
          <w:fldChar w:fldCharType="begin"/>
        </w:r>
        <w:r w:rsidR="003B1956">
          <w:rPr>
            <w:noProof/>
            <w:webHidden/>
          </w:rPr>
          <w:instrText xml:space="preserve"> PAGEREF _Toc179876487 \h </w:instrText>
        </w:r>
        <w:r w:rsidR="003B1956">
          <w:rPr>
            <w:noProof/>
            <w:webHidden/>
          </w:rPr>
        </w:r>
        <w:r w:rsidR="003B1956">
          <w:rPr>
            <w:noProof/>
            <w:webHidden/>
          </w:rPr>
          <w:fldChar w:fldCharType="separate"/>
        </w:r>
        <w:r w:rsidR="003B1956">
          <w:rPr>
            <w:noProof/>
            <w:webHidden/>
          </w:rPr>
          <w:t>12</w:t>
        </w:r>
        <w:r w:rsidR="003B1956">
          <w:rPr>
            <w:noProof/>
            <w:webHidden/>
          </w:rPr>
          <w:fldChar w:fldCharType="end"/>
        </w:r>
      </w:hyperlink>
    </w:p>
    <w:p w:rsidR="000F2EBB" w:rsidRDefault="00FF0F9B">
      <w:pPr>
        <w:pStyle w:val="20"/>
        <w:rPr>
          <w:noProof/>
        </w:rPr>
      </w:pPr>
      <w:hyperlink w:anchor="_Toc179876488" w:history="1">
        <w:r w:rsidR="003B1956">
          <w:rPr>
            <w:rStyle w:val="ab"/>
            <w:noProof/>
          </w:rPr>
          <w:t>2.1 Переосмысление сущности николаевской эпохи и личности последнего императора во второй половине 1980-х – начале 1990-х гг.</w:t>
        </w:r>
        <w:r w:rsidR="003B1956">
          <w:rPr>
            <w:noProof/>
            <w:webHidden/>
          </w:rPr>
          <w:tab/>
        </w:r>
        <w:r w:rsidR="003B1956">
          <w:rPr>
            <w:noProof/>
            <w:webHidden/>
          </w:rPr>
          <w:fldChar w:fldCharType="begin"/>
        </w:r>
        <w:r w:rsidR="003B1956">
          <w:rPr>
            <w:noProof/>
            <w:webHidden/>
          </w:rPr>
          <w:instrText xml:space="preserve"> PAGEREF _Toc179876488 \h </w:instrText>
        </w:r>
        <w:r w:rsidR="003B1956">
          <w:rPr>
            <w:noProof/>
            <w:webHidden/>
          </w:rPr>
        </w:r>
        <w:r w:rsidR="003B1956">
          <w:rPr>
            <w:noProof/>
            <w:webHidden/>
          </w:rPr>
          <w:fldChar w:fldCharType="separate"/>
        </w:r>
        <w:r w:rsidR="003B1956">
          <w:rPr>
            <w:noProof/>
            <w:webHidden/>
          </w:rPr>
          <w:t>12</w:t>
        </w:r>
        <w:r w:rsidR="003B1956">
          <w:rPr>
            <w:noProof/>
            <w:webHidden/>
          </w:rPr>
          <w:fldChar w:fldCharType="end"/>
        </w:r>
      </w:hyperlink>
    </w:p>
    <w:p w:rsidR="000F2EBB" w:rsidRDefault="00FF0F9B">
      <w:pPr>
        <w:pStyle w:val="20"/>
        <w:rPr>
          <w:noProof/>
        </w:rPr>
      </w:pPr>
      <w:hyperlink w:anchor="_Toc179876489" w:history="1">
        <w:r w:rsidR="003B1956">
          <w:rPr>
            <w:rStyle w:val="ab"/>
            <w:noProof/>
          </w:rPr>
          <w:t>2.2 Николай II как символ преступлений большевистского режима: взгляд сквозь «розовые очки» в эпоху рождения новой России</w:t>
        </w:r>
        <w:r w:rsidR="003B1956">
          <w:rPr>
            <w:noProof/>
            <w:webHidden/>
          </w:rPr>
          <w:tab/>
        </w:r>
        <w:r w:rsidR="003B1956">
          <w:rPr>
            <w:noProof/>
            <w:webHidden/>
          </w:rPr>
          <w:fldChar w:fldCharType="begin"/>
        </w:r>
        <w:r w:rsidR="003B1956">
          <w:rPr>
            <w:noProof/>
            <w:webHidden/>
          </w:rPr>
          <w:instrText xml:space="preserve"> PAGEREF _Toc179876489 \h </w:instrText>
        </w:r>
        <w:r w:rsidR="003B1956">
          <w:rPr>
            <w:noProof/>
            <w:webHidden/>
          </w:rPr>
        </w:r>
        <w:r w:rsidR="003B1956">
          <w:rPr>
            <w:noProof/>
            <w:webHidden/>
          </w:rPr>
          <w:fldChar w:fldCharType="separate"/>
        </w:r>
        <w:r w:rsidR="003B1956">
          <w:rPr>
            <w:noProof/>
            <w:webHidden/>
          </w:rPr>
          <w:t>14</w:t>
        </w:r>
        <w:r w:rsidR="003B1956">
          <w:rPr>
            <w:noProof/>
            <w:webHidden/>
          </w:rPr>
          <w:fldChar w:fldCharType="end"/>
        </w:r>
      </w:hyperlink>
    </w:p>
    <w:p w:rsidR="000F2EBB" w:rsidRDefault="00FF0F9B">
      <w:pPr>
        <w:pStyle w:val="10"/>
        <w:rPr>
          <w:noProof/>
        </w:rPr>
      </w:pPr>
      <w:hyperlink w:anchor="_Toc179876490" w:history="1">
        <w:r w:rsidR="003B1956">
          <w:rPr>
            <w:rStyle w:val="ab"/>
            <w:noProof/>
          </w:rPr>
          <w:t>ГЛАВА 3. ФОРМИРОВАНИЕ ЦЕЛЬНОГО ОБРАЗА ПОСЛЕДНЕГО РУССКОГО МОНАРХА</w:t>
        </w:r>
        <w:r w:rsidR="003B1956">
          <w:rPr>
            <w:noProof/>
            <w:webHidden/>
          </w:rPr>
          <w:tab/>
        </w:r>
        <w:r w:rsidR="003B1956">
          <w:rPr>
            <w:noProof/>
            <w:webHidden/>
          </w:rPr>
          <w:fldChar w:fldCharType="begin"/>
        </w:r>
        <w:r w:rsidR="003B1956">
          <w:rPr>
            <w:noProof/>
            <w:webHidden/>
          </w:rPr>
          <w:instrText xml:space="preserve"> PAGEREF _Toc179876490 \h </w:instrText>
        </w:r>
        <w:r w:rsidR="003B1956">
          <w:rPr>
            <w:noProof/>
            <w:webHidden/>
          </w:rPr>
        </w:r>
        <w:r w:rsidR="003B1956">
          <w:rPr>
            <w:noProof/>
            <w:webHidden/>
          </w:rPr>
          <w:fldChar w:fldCharType="separate"/>
        </w:r>
        <w:r w:rsidR="003B1956">
          <w:rPr>
            <w:noProof/>
            <w:webHidden/>
          </w:rPr>
          <w:t>19</w:t>
        </w:r>
        <w:r w:rsidR="003B1956">
          <w:rPr>
            <w:noProof/>
            <w:webHidden/>
          </w:rPr>
          <w:fldChar w:fldCharType="end"/>
        </w:r>
      </w:hyperlink>
    </w:p>
    <w:p w:rsidR="000F2EBB" w:rsidRDefault="00FF0F9B">
      <w:pPr>
        <w:pStyle w:val="20"/>
        <w:rPr>
          <w:noProof/>
        </w:rPr>
      </w:pPr>
      <w:hyperlink w:anchor="_Toc179876491" w:history="1">
        <w:r w:rsidR="003B1956">
          <w:rPr>
            <w:rStyle w:val="ab"/>
            <w:noProof/>
          </w:rPr>
          <w:t>3.1 Николай II и его семья как объект научных исследований и  публикаций</w:t>
        </w:r>
        <w:r w:rsidR="003B1956">
          <w:rPr>
            <w:noProof/>
            <w:webHidden/>
          </w:rPr>
          <w:tab/>
        </w:r>
        <w:r w:rsidR="003B1956">
          <w:rPr>
            <w:noProof/>
            <w:webHidden/>
          </w:rPr>
          <w:fldChar w:fldCharType="begin"/>
        </w:r>
        <w:r w:rsidR="003B1956">
          <w:rPr>
            <w:noProof/>
            <w:webHidden/>
          </w:rPr>
          <w:instrText xml:space="preserve"> PAGEREF _Toc179876491 \h </w:instrText>
        </w:r>
        <w:r w:rsidR="003B1956">
          <w:rPr>
            <w:noProof/>
            <w:webHidden/>
          </w:rPr>
        </w:r>
        <w:r w:rsidR="003B1956">
          <w:rPr>
            <w:noProof/>
            <w:webHidden/>
          </w:rPr>
          <w:fldChar w:fldCharType="separate"/>
        </w:r>
        <w:r w:rsidR="003B1956">
          <w:rPr>
            <w:noProof/>
            <w:webHidden/>
          </w:rPr>
          <w:t>19</w:t>
        </w:r>
        <w:r w:rsidR="003B1956">
          <w:rPr>
            <w:noProof/>
            <w:webHidden/>
          </w:rPr>
          <w:fldChar w:fldCharType="end"/>
        </w:r>
      </w:hyperlink>
    </w:p>
    <w:p w:rsidR="000F2EBB" w:rsidRDefault="00FF0F9B">
      <w:pPr>
        <w:pStyle w:val="20"/>
        <w:rPr>
          <w:noProof/>
        </w:rPr>
      </w:pPr>
      <w:hyperlink w:anchor="_Toc179876492" w:history="1">
        <w:r w:rsidR="003B1956">
          <w:rPr>
            <w:rStyle w:val="ab"/>
            <w:noProof/>
          </w:rPr>
          <w:t>3.2 Николай II и его судьба в современной художественной литературе      и кинематографе</w:t>
        </w:r>
        <w:r w:rsidR="003B1956">
          <w:rPr>
            <w:noProof/>
            <w:webHidden/>
          </w:rPr>
          <w:tab/>
        </w:r>
        <w:r w:rsidR="003B1956">
          <w:rPr>
            <w:noProof/>
            <w:webHidden/>
          </w:rPr>
          <w:fldChar w:fldCharType="begin"/>
        </w:r>
        <w:r w:rsidR="003B1956">
          <w:rPr>
            <w:noProof/>
            <w:webHidden/>
          </w:rPr>
          <w:instrText xml:space="preserve"> PAGEREF _Toc179876492 \h </w:instrText>
        </w:r>
        <w:r w:rsidR="003B1956">
          <w:rPr>
            <w:noProof/>
            <w:webHidden/>
          </w:rPr>
        </w:r>
        <w:r w:rsidR="003B1956">
          <w:rPr>
            <w:noProof/>
            <w:webHidden/>
          </w:rPr>
          <w:fldChar w:fldCharType="separate"/>
        </w:r>
        <w:r w:rsidR="003B1956">
          <w:rPr>
            <w:noProof/>
            <w:webHidden/>
          </w:rPr>
          <w:t>20</w:t>
        </w:r>
        <w:r w:rsidR="003B1956">
          <w:rPr>
            <w:noProof/>
            <w:webHidden/>
          </w:rPr>
          <w:fldChar w:fldCharType="end"/>
        </w:r>
      </w:hyperlink>
    </w:p>
    <w:p w:rsidR="000F2EBB" w:rsidRDefault="00FF0F9B">
      <w:pPr>
        <w:pStyle w:val="20"/>
        <w:rPr>
          <w:noProof/>
        </w:rPr>
      </w:pPr>
      <w:hyperlink w:anchor="_Toc179876493" w:history="1">
        <w:r w:rsidR="003B1956">
          <w:rPr>
            <w:rStyle w:val="ab"/>
            <w:noProof/>
          </w:rPr>
          <w:t>3.3 Культурно-философское осмысление современным обществом убийства последнего русского императора</w:t>
        </w:r>
        <w:r w:rsidR="003B1956">
          <w:rPr>
            <w:noProof/>
            <w:webHidden/>
          </w:rPr>
          <w:tab/>
        </w:r>
        <w:r w:rsidR="003B1956">
          <w:rPr>
            <w:noProof/>
            <w:webHidden/>
          </w:rPr>
          <w:fldChar w:fldCharType="begin"/>
        </w:r>
        <w:r w:rsidR="003B1956">
          <w:rPr>
            <w:noProof/>
            <w:webHidden/>
          </w:rPr>
          <w:instrText xml:space="preserve"> PAGEREF _Toc179876493 \h </w:instrText>
        </w:r>
        <w:r w:rsidR="003B1956">
          <w:rPr>
            <w:noProof/>
            <w:webHidden/>
          </w:rPr>
        </w:r>
        <w:r w:rsidR="003B1956">
          <w:rPr>
            <w:noProof/>
            <w:webHidden/>
          </w:rPr>
          <w:fldChar w:fldCharType="separate"/>
        </w:r>
        <w:r w:rsidR="003B1956">
          <w:rPr>
            <w:noProof/>
            <w:webHidden/>
          </w:rPr>
          <w:t>23</w:t>
        </w:r>
        <w:r w:rsidR="003B1956">
          <w:rPr>
            <w:noProof/>
            <w:webHidden/>
          </w:rPr>
          <w:fldChar w:fldCharType="end"/>
        </w:r>
      </w:hyperlink>
    </w:p>
    <w:p w:rsidR="000F2EBB" w:rsidRDefault="00FF0F9B">
      <w:pPr>
        <w:pStyle w:val="10"/>
        <w:rPr>
          <w:noProof/>
        </w:rPr>
      </w:pPr>
      <w:hyperlink w:anchor="_Toc179876494" w:history="1">
        <w:r w:rsidR="003B1956">
          <w:rPr>
            <w:rStyle w:val="ab"/>
            <w:noProof/>
          </w:rPr>
          <w:t>ЗАКЛЮЧЕНИЕ</w:t>
        </w:r>
        <w:r w:rsidR="003B1956">
          <w:rPr>
            <w:noProof/>
            <w:webHidden/>
          </w:rPr>
          <w:tab/>
        </w:r>
        <w:r w:rsidR="003B1956">
          <w:rPr>
            <w:noProof/>
            <w:webHidden/>
          </w:rPr>
          <w:fldChar w:fldCharType="begin"/>
        </w:r>
        <w:r w:rsidR="003B1956">
          <w:rPr>
            <w:noProof/>
            <w:webHidden/>
          </w:rPr>
          <w:instrText xml:space="preserve"> PAGEREF _Toc179876494 \h </w:instrText>
        </w:r>
        <w:r w:rsidR="003B1956">
          <w:rPr>
            <w:noProof/>
            <w:webHidden/>
          </w:rPr>
        </w:r>
        <w:r w:rsidR="003B1956">
          <w:rPr>
            <w:noProof/>
            <w:webHidden/>
          </w:rPr>
          <w:fldChar w:fldCharType="separate"/>
        </w:r>
        <w:r w:rsidR="003B1956">
          <w:rPr>
            <w:noProof/>
            <w:webHidden/>
          </w:rPr>
          <w:t>30</w:t>
        </w:r>
        <w:r w:rsidR="003B1956">
          <w:rPr>
            <w:noProof/>
            <w:webHidden/>
          </w:rPr>
          <w:fldChar w:fldCharType="end"/>
        </w:r>
      </w:hyperlink>
    </w:p>
    <w:p w:rsidR="000F2EBB" w:rsidRDefault="00FF0F9B">
      <w:pPr>
        <w:pStyle w:val="10"/>
        <w:rPr>
          <w:noProof/>
        </w:rPr>
      </w:pPr>
      <w:hyperlink w:anchor="_Toc179876495" w:history="1">
        <w:r w:rsidR="003B1956">
          <w:rPr>
            <w:rStyle w:val="ab"/>
            <w:noProof/>
          </w:rPr>
          <w:t>СПИСОК ЛИТЕРАТУРЫ</w:t>
        </w:r>
        <w:r w:rsidR="003B1956">
          <w:rPr>
            <w:noProof/>
            <w:webHidden/>
          </w:rPr>
          <w:tab/>
        </w:r>
        <w:r w:rsidR="003B1956">
          <w:rPr>
            <w:noProof/>
            <w:webHidden/>
          </w:rPr>
          <w:fldChar w:fldCharType="begin"/>
        </w:r>
        <w:r w:rsidR="003B1956">
          <w:rPr>
            <w:noProof/>
            <w:webHidden/>
          </w:rPr>
          <w:instrText xml:space="preserve"> PAGEREF _Toc179876495 \h </w:instrText>
        </w:r>
        <w:r w:rsidR="003B1956">
          <w:rPr>
            <w:noProof/>
            <w:webHidden/>
          </w:rPr>
        </w:r>
        <w:r w:rsidR="003B1956">
          <w:rPr>
            <w:noProof/>
            <w:webHidden/>
          </w:rPr>
          <w:fldChar w:fldCharType="separate"/>
        </w:r>
        <w:r w:rsidR="003B1956">
          <w:rPr>
            <w:noProof/>
            <w:webHidden/>
          </w:rPr>
          <w:t>32</w:t>
        </w:r>
        <w:r w:rsidR="003B1956">
          <w:rPr>
            <w:noProof/>
            <w:webHidden/>
          </w:rPr>
          <w:fldChar w:fldCharType="end"/>
        </w:r>
      </w:hyperlink>
    </w:p>
    <w:p w:rsidR="000F2EBB" w:rsidRDefault="003B1956">
      <w:pPr>
        <w:ind w:firstLine="0"/>
        <w:jc w:val="left"/>
      </w:pPr>
      <w:r>
        <w:fldChar w:fldCharType="end"/>
      </w:r>
      <w:r>
        <w:t>ПРИЛОЖЕНИЯ………………………………………………………………….34</w:t>
      </w:r>
    </w:p>
    <w:p w:rsidR="000F2EBB" w:rsidRDefault="000F2EBB"/>
    <w:p w:rsidR="000F2EBB" w:rsidRDefault="000F2EBB"/>
    <w:p w:rsidR="000F2EBB" w:rsidRDefault="003B1956">
      <w:pPr>
        <w:pStyle w:val="1"/>
      </w:pPr>
      <w:r>
        <w:br w:type="page"/>
      </w:r>
      <w:bookmarkStart w:id="0" w:name="_Toc179876483"/>
      <w:r>
        <w:t>ВВЕДЕНИЕ</w:t>
      </w:r>
      <w:bookmarkEnd w:id="0"/>
    </w:p>
    <w:p w:rsidR="000F2EBB" w:rsidRDefault="000F2EBB"/>
    <w:p w:rsidR="000F2EBB" w:rsidRDefault="003B1956">
      <w:r>
        <w:t xml:space="preserve">Конец ХХ столетия стал новой эпохой в истории России. Начало перестройки во второй половине 1980-х годов, робкие ростки гласности, сопровождавшие эру Горбачёва, стали первыми вестниками изменений не только в текущей жизни «советского народа», но и во взглядах Россиян на своё прошлое. Идеология накладывала свой отпечаток на объективность изложения истории России в советское время. Вот почему до недавнего времени Российская империя рубежа </w:t>
      </w:r>
      <w:r>
        <w:rPr>
          <w:lang w:val="en-US"/>
        </w:rPr>
        <w:t>XIX</w:t>
      </w:r>
      <w:r>
        <w:t>-</w:t>
      </w:r>
      <w:r>
        <w:rPr>
          <w:lang w:val="en-US"/>
        </w:rPr>
        <w:t>XX</w:t>
      </w:r>
      <w:r>
        <w:t xml:space="preserve"> столетий представлялась исключительно в мрачных тонах, а многим представителям власти, самодержцам, однозначно давались отрицательные характеристики.</w:t>
      </w:r>
    </w:p>
    <w:p w:rsidR="000F2EBB" w:rsidRDefault="003B1956">
      <w:r>
        <w:t>Но, пожалуй, наибольшую «славу» в этом приобрел Николай II, последний из Романовых, имя которого большевиками всегда употреблялось с массой оскорбительных эпитетов. «Ограниченный, безвольный человек, волею случая оказался на вершине власти, был неспособен решать насущные проблемы страны, препятствовал её прогрессивному развитию, а потому и оказался жертвой неумолимого хода событий». Такой стереотип сложился у большинства людей по отношению к Николаю. Но так ли это на самом деле?</w:t>
      </w:r>
    </w:p>
    <w:p w:rsidR="000F2EBB" w:rsidRDefault="003B1956">
      <w:r>
        <w:t xml:space="preserve">Николай </w:t>
      </w:r>
      <w:r>
        <w:rPr>
          <w:lang w:val="en-US"/>
        </w:rPr>
        <w:t>II</w:t>
      </w:r>
      <w:r>
        <w:t xml:space="preserve">, его жизнь, а главное (хотя это и не главное, по сути) – его смерть, бесспорно, стал одним из тех, кто привлёк к себе внимание всего постсоветского общества, породив спустя семьдесят лет после смерти взрыв интереса к своей личности, а через неё – к своему времени и его истинному значению в российской истории </w:t>
      </w:r>
      <w:r>
        <w:rPr>
          <w:lang w:val="en-US"/>
        </w:rPr>
        <w:t>XX</w:t>
      </w:r>
      <w:r>
        <w:t xml:space="preserve"> века. </w:t>
      </w:r>
    </w:p>
    <w:p w:rsidR="000F2EBB" w:rsidRDefault="003B1956">
      <w:r>
        <w:t xml:space="preserve">Необходимо сказать, что это значение постоянно менялось. В советское время первой ассоциацией с Николаем </w:t>
      </w:r>
      <w:r>
        <w:rPr>
          <w:lang w:val="en-US"/>
        </w:rPr>
        <w:t>II</w:t>
      </w:r>
      <w:r>
        <w:t xml:space="preserve"> было «Кровавый» - именно таким эпитетом наделили его составители советских учебников истории; «Один из реакционнейших монархов, заливших страну рабочей и крестьянской кровью», - так называла его Сталинская энциклопедия</w:t>
      </w:r>
      <w:r>
        <w:rPr>
          <w:rStyle w:val="a3"/>
        </w:rPr>
        <w:footnoteReference w:id="1"/>
      </w:r>
      <w:r>
        <w:t xml:space="preserve">. В эпоху перестройки, когда эмоции преобладали над разумом, «демократическая интеллигенция» предпочитала смотреть на Николая </w:t>
      </w:r>
      <w:r>
        <w:rPr>
          <w:lang w:val="en-US"/>
        </w:rPr>
        <w:t>II</w:t>
      </w:r>
      <w:r>
        <w:t xml:space="preserve"> сквозь розовые очки – он представал невинно убиенной жертвой кровавых большевистских палачей, а все его деяния – великими начинаниями, реализации которых всё время что-то мешало – коммунисты, террористы, немцы, Распутин и т.п. В настоящее же время, когда эйфория первых лет демократической России осталась в прошлом, среди интеллигенции (так как большинство нового поколения знает о Николае </w:t>
      </w:r>
      <w:r>
        <w:rPr>
          <w:lang w:val="en-US"/>
        </w:rPr>
        <w:t>II</w:t>
      </w:r>
      <w:r>
        <w:t xml:space="preserve"> лишь то, что он был последним царём, и его кто-то, где-то и за что-то расстрелял) начал формироваться трезвый и взвешенный взгляд на последнего русского императора, его семью и его время, причём формирование этого взгляда ещё далеко до завершения, равно как и современные оценки – от полной объективности и беспристрастности.</w:t>
      </w:r>
    </w:p>
    <w:p w:rsidR="000F2EBB" w:rsidRDefault="003B1956">
      <w:r>
        <w:t xml:space="preserve">Николай II и его семья стали важным элементом постсоветской культуры. Всё начиналось с журнальных публикаций, претендующих на сенсацию (увеличение тиража в нерыночную эпоху не являлось решающим фактором). Им на смену пришли серьёзные исследования, романы (зачастую отдающие ненаучной фантастикой или являющиеся предметом откровенных домыслов авторов), фильмы о последнем императоре и его судьбе. В России всколыхнулось монархическое движение, привлекшее молодёжь. Десятки тысяч людей, не знающих, как правильно креститься и кому, собственно, надо молиться, и имеющих лишь смутное представление о христианских ценностях, встали под лозунги «За Веру, Царя и Отечество» в ряды расплодившихся на рубеже 1980-1990-х годов монархических партий, лиг и движений. Николай </w:t>
      </w:r>
      <w:r>
        <w:rPr>
          <w:lang w:val="en-US"/>
        </w:rPr>
        <w:t>II</w:t>
      </w:r>
      <w:r>
        <w:t xml:space="preserve"> и Россия, Николай </w:t>
      </w:r>
      <w:r>
        <w:rPr>
          <w:lang w:val="en-US"/>
        </w:rPr>
        <w:t>II</w:t>
      </w:r>
      <w:r>
        <w:t xml:space="preserve"> и большевики, «кровавые преступления еврейских комиссаров» и «естественный путь России – самодержавие» стали на определённое время темой кухонных разговоров и телевизионных дебатов. Попробуем и мы ответить на вопрос – кем же был Николай </w:t>
      </w:r>
      <w:r>
        <w:rPr>
          <w:lang w:val="en-US"/>
        </w:rPr>
        <w:t>II</w:t>
      </w:r>
      <w:r>
        <w:t xml:space="preserve"> с нашей точки зрения и можно ли назвать его «святым» не с церковно-православной, на с исторической и человеческой точки зрения?</w:t>
      </w:r>
    </w:p>
    <w:p w:rsidR="000F2EBB" w:rsidRDefault="000F2EBB"/>
    <w:p w:rsidR="000F2EBB" w:rsidRDefault="003B1956">
      <w:pPr>
        <w:pStyle w:val="1"/>
      </w:pPr>
      <w:bookmarkStart w:id="1" w:name="_Toc179876494"/>
      <w:r>
        <w:t>ЗАКЛЮЧЕНИЕ</w:t>
      </w:r>
      <w:bookmarkEnd w:id="1"/>
    </w:p>
    <w:p w:rsidR="000F2EBB" w:rsidRDefault="000F2EBB"/>
    <w:p w:rsidR="000F2EBB" w:rsidRDefault="003B1956">
      <w:r>
        <w:t xml:space="preserve">Россия под главенством последнего монарха не была некоей «землёй обетованной» - здесь должна быть полная ясность и определённость. Однако и воспринимать «последнюю эпоху России», те реальности и общественно-политические коллизии глазами большевиков больше нельзя. Знание последующего, весь трагический опыт минувших десятилетий отрицают «баррикадное мышление» и двухцветное видение мира. В истории же и в культуре всё может познаваться только в сравнении и во взаимосвязи. </w:t>
      </w:r>
    </w:p>
    <w:p w:rsidR="000F2EBB" w:rsidRDefault="003B1956">
      <w:r>
        <w:t xml:space="preserve">На наш взгляд, нельзя согласиться со штатными советскими историками, которые приписывали Николаю </w:t>
      </w:r>
      <w:r>
        <w:rPr>
          <w:lang w:val="en-US"/>
        </w:rPr>
        <w:t>II</w:t>
      </w:r>
      <w:r>
        <w:t xml:space="preserve"> исключительно отрицательные качества: коварство, жестокость, алкоголизм, разврат, государственную несостоятельность. Точно так же трудно смотреть на него глазами апологетов, склонных видеть в этом царе, вероятно, в силу его мученической кончины, только лишь православную добродетель и державную мудрость.</w:t>
      </w:r>
    </w:p>
    <w:p w:rsidR="000F2EBB" w:rsidRDefault="003B1956">
      <w:r>
        <w:t xml:space="preserve">Николай </w:t>
      </w:r>
      <w:r>
        <w:rPr>
          <w:lang w:val="en-US"/>
        </w:rPr>
        <w:t>II</w:t>
      </w:r>
      <w:r>
        <w:t xml:space="preserve"> как феномен культуры родился на гребне протестного отношения ко всему, что было официозом советского периода; он расцвёл в эпоху кратковременного неподдельного интереса народа к своей истории, своему прошлому, но очень быстро угас, оставшись тлеть лишь для тех, кто является интеллектуальным и культурным ядром российского общества. «Неудивительно, - писал русский философ Семён Франк, - что с крушением монархии рухнуло сразу и всё остальное – вся русская общественность и культура, - ибо мужицкой России она была непонятна, чужда и – по его сознанию – не нужна»</w:t>
      </w:r>
      <w:r>
        <w:rPr>
          <w:rStyle w:val="a3"/>
        </w:rPr>
        <w:footnoteReference w:id="2"/>
      </w:r>
      <w:r>
        <w:t>. Общество не изменилось – «мужицкой России» Николай был интересен как элемент эпатажа, сюжет «горячей темы» - ведь копание в грязном белье, к сожалению, зачастую является основной причиной интереса обывателя к тем или иным людям и событиям. Очень быстро исторические и публицистические материалы наскучили обывателю; перестали казаться острыми вопросы, за которые ещё за несколько лет до этого люди были готовы вцепиться друг другу в глотку. Лишь шокирующие подробности, лже-потомки и «немецкий след» убийства некоторое время сохраняли интерес массового телезрителя и читателя; в дальнейшем им стали интересны лишь эротические подробности хлыстовства Григория Распутина и беспорядочные интимные связи фрейлины Анны Вырубовой.</w:t>
      </w:r>
    </w:p>
    <w:p w:rsidR="000F2EBB" w:rsidRDefault="003B1956">
      <w:r>
        <w:t xml:space="preserve">Могло ли всё повернуться по-другому? Мог ли Николай </w:t>
      </w:r>
      <w:r>
        <w:rPr>
          <w:lang w:val="en-US"/>
        </w:rPr>
        <w:t>II</w:t>
      </w:r>
      <w:r>
        <w:t xml:space="preserve"> стать не «феноменом культуры» постсоветской России, а отцом Алексея </w:t>
      </w:r>
      <w:r>
        <w:rPr>
          <w:lang w:val="en-US"/>
        </w:rPr>
        <w:t>II</w:t>
      </w:r>
      <w:r>
        <w:t xml:space="preserve">? Было ли будущее у другого пути страны? Только медленная эволюция экономических структур и политических институтов власти могла дать николаевской России надежду на будущее. Но сама история распорядилась так, что самой возможности такого пути уже не существовало. Несомненно, что Николай </w:t>
      </w:r>
      <w:r>
        <w:rPr>
          <w:lang w:val="en-US"/>
        </w:rPr>
        <w:t>II</w:t>
      </w:r>
      <w:r>
        <w:t xml:space="preserve"> разделяет ответственность за эту драму России, и поэтому называть его «святым», по меньшей мере, некорректно. Однако, на наш взгляд, его роль не была столь демонической и фатальной, как об этом говорили в советское время. Тем не менее, он её всё-таки сыграл, хотя об этом и молчали во время постсоветское. Важным является другое. Почти «святой» Николай </w:t>
      </w:r>
      <w:r>
        <w:rPr>
          <w:lang w:val="en-US"/>
        </w:rPr>
        <w:t>II</w:t>
      </w:r>
      <w:r>
        <w:t xml:space="preserve"> как феномен культуры постперестроечного периода стал попыткой взглянуть не только и не столько на историю России, сколько на самих себя, на ответственность текущего поколения перед поколением грядущим, и постараться осознать, что не только те, кто восседает на троне (или в президентском кресле), не только те, кто словом и делом способствовал или способствует их падению (или, наоборот, закреплению в этом кресле), но и те, кто с безразличием или интересом наблюдал (или наблюдает) за этим несут равную ответственность за судьбу России.</w:t>
      </w:r>
    </w:p>
    <w:p w:rsidR="000F2EBB" w:rsidRDefault="000F2EBB"/>
    <w:p w:rsidR="000F2EBB" w:rsidRDefault="003B1956">
      <w:pPr>
        <w:pStyle w:val="1"/>
      </w:pPr>
      <w:r>
        <w:br w:type="page"/>
      </w:r>
      <w:bookmarkStart w:id="2" w:name="_Toc179876495"/>
      <w:r>
        <w:t>СПИСОК ЛИТЕРАТУРЫ</w:t>
      </w:r>
      <w:bookmarkEnd w:id="2"/>
    </w:p>
    <w:p w:rsidR="000F2EBB" w:rsidRDefault="000F2EBB"/>
    <w:p w:rsidR="000F2EBB" w:rsidRDefault="003B1956">
      <w:pPr>
        <w:numPr>
          <w:ilvl w:val="0"/>
          <w:numId w:val="1"/>
        </w:numPr>
      </w:pPr>
      <w:r>
        <w:t>Малая Советская Энциклопедия. 2-е изд. – М.: ОГИЗ, 1933-47.</w:t>
      </w:r>
    </w:p>
    <w:p w:rsidR="000F2EBB" w:rsidRDefault="003B1956">
      <w:pPr>
        <w:numPr>
          <w:ilvl w:val="0"/>
          <w:numId w:val="1"/>
        </w:numPr>
      </w:pPr>
      <w:r>
        <w:t>Новая Российская Энциклопедия. – М.: Энциклопедия, 2004.</w:t>
      </w:r>
    </w:p>
    <w:p w:rsidR="000F2EBB" w:rsidRDefault="003B1956">
      <w:pPr>
        <w:numPr>
          <w:ilvl w:val="0"/>
          <w:numId w:val="1"/>
        </w:numPr>
      </w:pPr>
      <w:r>
        <w:t>Бушков А. Россия, которой не было. – М.: ОЛМА-ПРЕСС: Красный пролетарий, 2005.</w:t>
      </w:r>
    </w:p>
    <w:p w:rsidR="000F2EBB" w:rsidRDefault="003B1956">
      <w:pPr>
        <w:numPr>
          <w:ilvl w:val="0"/>
          <w:numId w:val="1"/>
        </w:numPr>
      </w:pPr>
      <w:r>
        <w:t xml:space="preserve">Василевский (Не-Буква). Белые мемуары. В 2-х кн. – Пг.-М.: Петроград, 1923. Кн. </w:t>
      </w:r>
      <w:r>
        <w:rPr>
          <w:lang w:val="en-US"/>
        </w:rPr>
        <w:t>I</w:t>
      </w:r>
      <w:r>
        <w:t>.</w:t>
      </w:r>
    </w:p>
    <w:p w:rsidR="000F2EBB" w:rsidRDefault="003B1956">
      <w:pPr>
        <w:numPr>
          <w:ilvl w:val="0"/>
          <w:numId w:val="1"/>
        </w:numPr>
      </w:pPr>
      <w:r>
        <w:t>Витте С.Ю. Воспоминания. В 3-х тт. – М.: ГИЗ, 1960.</w:t>
      </w:r>
    </w:p>
    <w:p w:rsidR="000F2EBB" w:rsidRDefault="003B1956">
      <w:pPr>
        <w:numPr>
          <w:ilvl w:val="0"/>
          <w:numId w:val="1"/>
        </w:numPr>
      </w:pPr>
      <w:r>
        <w:t>Дневник императора Николая II. 1890-1906. – М.: Полистар, 1996.</w:t>
      </w:r>
    </w:p>
    <w:p w:rsidR="000F2EBB" w:rsidRDefault="003B1956">
      <w:pPr>
        <w:numPr>
          <w:ilvl w:val="0"/>
          <w:numId w:val="1"/>
        </w:numPr>
      </w:pPr>
      <w:r>
        <w:t>Жарова Л.Н., Митина И.А. История Отечества 1900-1940. – М.: Просвещение, 1992.</w:t>
      </w:r>
    </w:p>
    <w:p w:rsidR="000F2EBB" w:rsidRDefault="003B1956">
      <w:pPr>
        <w:numPr>
          <w:ilvl w:val="0"/>
          <w:numId w:val="1"/>
        </w:numPr>
      </w:pPr>
      <w:r>
        <w:t xml:space="preserve">История России. / А.Н. Сахаров, Л.Е. Морозова, М.А. Рахматуллин и др.; Под ред. А.Н. Сахарова: в 2-х т. – М.: АСТ: Ермак: Астрель, 2005. Т. 2: С начала </w:t>
      </w:r>
      <w:r>
        <w:rPr>
          <w:lang w:val="en-US"/>
        </w:rPr>
        <w:t>XIX</w:t>
      </w:r>
      <w:r>
        <w:t xml:space="preserve"> века до начала </w:t>
      </w:r>
      <w:r>
        <w:rPr>
          <w:lang w:val="en-US"/>
        </w:rPr>
        <w:t>XXI</w:t>
      </w:r>
      <w:r>
        <w:t xml:space="preserve"> века.</w:t>
      </w:r>
    </w:p>
    <w:p w:rsidR="000F2EBB" w:rsidRDefault="003B1956">
      <w:pPr>
        <w:numPr>
          <w:ilvl w:val="0"/>
          <w:numId w:val="1"/>
        </w:numPr>
      </w:pPr>
      <w:r>
        <w:t>История России. ХХ век. / А.Н. Боханов, М.М. Горинов, В.П. Дмитренко и др.; Отв. ред. В.П. Дмитренко. – М.: АСТ, 2001.</w:t>
      </w:r>
    </w:p>
    <w:p w:rsidR="000F2EBB" w:rsidRDefault="003B1956">
      <w:pPr>
        <w:numPr>
          <w:ilvl w:val="0"/>
          <w:numId w:val="1"/>
        </w:numPr>
      </w:pPr>
      <w:r>
        <w:t>История России в новейшее время: Учебник. / Под ред. А.Б. Безбородова. – М.: ИНФРА-М, 2004.</w:t>
      </w:r>
    </w:p>
    <w:p w:rsidR="000F2EBB" w:rsidRDefault="003B1956">
      <w:pPr>
        <w:numPr>
          <w:ilvl w:val="0"/>
          <w:numId w:val="1"/>
        </w:numPr>
      </w:pPr>
      <w:r>
        <w:t>Касвинов М.К. Двадцать три ступени вниз. – М.: Мысль, 1989.</w:t>
      </w:r>
    </w:p>
    <w:p w:rsidR="000F2EBB" w:rsidRDefault="003B1956">
      <w:pPr>
        <w:numPr>
          <w:ilvl w:val="0"/>
          <w:numId w:val="1"/>
        </w:numPr>
      </w:pPr>
      <w:r>
        <w:t xml:space="preserve">Керенский А.Ф., княгиня Палей. – Царская семья и Временное правительство. – Махачкала: ДКИ, 1991. </w:t>
      </w:r>
    </w:p>
    <w:p w:rsidR="000F2EBB" w:rsidRDefault="003B1956">
      <w:pPr>
        <w:numPr>
          <w:ilvl w:val="0"/>
          <w:numId w:val="1"/>
        </w:numPr>
      </w:pPr>
      <w:r>
        <w:t>Любош К. Последние Романовы. – М.-Л.: КИ Петроград, 1924.</w:t>
      </w:r>
    </w:p>
    <w:p w:rsidR="000F2EBB" w:rsidRDefault="003B1956">
      <w:pPr>
        <w:numPr>
          <w:ilvl w:val="0"/>
          <w:numId w:val="1"/>
        </w:numPr>
      </w:pPr>
      <w:r>
        <w:t>Мадорский А. Русский Хронограф. – М.: Помадур, 1999.</w:t>
      </w:r>
    </w:p>
    <w:p w:rsidR="000F2EBB" w:rsidRDefault="003B1956">
      <w:pPr>
        <w:numPr>
          <w:ilvl w:val="0"/>
          <w:numId w:val="1"/>
        </w:numPr>
      </w:pPr>
      <w:r>
        <w:t>Мэсси Р.К. Николай и Александра. / Пер. с англ. - М.: Интерфакс, 1990.</w:t>
      </w:r>
    </w:p>
    <w:p w:rsidR="000F2EBB" w:rsidRDefault="003B1956">
      <w:pPr>
        <w:numPr>
          <w:ilvl w:val="0"/>
          <w:numId w:val="1"/>
        </w:numPr>
      </w:pPr>
      <w:r>
        <w:t xml:space="preserve">Новейшая история Отечества: ХХ век: Учебник. / Под ред. А.Ф. Киселёва, Э.М. Щагина: В 2-х т. – 2-е изд., испр. и доп. – М.: ВЛАДОС, 2002. </w:t>
      </w:r>
    </w:p>
    <w:p w:rsidR="000F2EBB" w:rsidRDefault="003B1956">
      <w:pPr>
        <w:numPr>
          <w:ilvl w:val="0"/>
          <w:numId w:val="1"/>
        </w:numPr>
      </w:pPr>
      <w:r>
        <w:t>Новейшая отечественная история: ХХ век: Учебник. / Под ред. Э.М. Щагина, А.В. Лубкова: В 2-х кн. – М.: ВЛАДОС, 2004.</w:t>
      </w:r>
    </w:p>
    <w:p w:rsidR="000F2EBB" w:rsidRDefault="003B1956">
      <w:pPr>
        <w:numPr>
          <w:ilvl w:val="0"/>
          <w:numId w:val="1"/>
        </w:numPr>
      </w:pPr>
      <w:r>
        <w:t>Отечественная история. ХХ век. – М.: Агар: Рандеву-АМ, 1999.</w:t>
      </w:r>
    </w:p>
    <w:p w:rsidR="000F2EBB" w:rsidRDefault="003B1956">
      <w:pPr>
        <w:numPr>
          <w:ilvl w:val="0"/>
          <w:numId w:val="1"/>
        </w:numPr>
      </w:pPr>
      <w:r>
        <w:t>Палеолог М. Царская Россия накануне революции. – М.: Политиздат, 1991.</w:t>
      </w:r>
    </w:p>
    <w:p w:rsidR="000F2EBB" w:rsidRDefault="003B1956">
      <w:pPr>
        <w:numPr>
          <w:ilvl w:val="0"/>
          <w:numId w:val="1"/>
        </w:numPr>
      </w:pPr>
      <w:r>
        <w:t>Платонов О.А. Терновый венец России. – М.: Русская мысль, 1994.</w:t>
      </w:r>
    </w:p>
    <w:p w:rsidR="000F2EBB" w:rsidRDefault="003B1956">
      <w:pPr>
        <w:numPr>
          <w:ilvl w:val="0"/>
          <w:numId w:val="1"/>
        </w:numPr>
      </w:pPr>
      <w:r>
        <w:t xml:space="preserve">Преемственность и возрождение России: Сборник статей. Библиотечка россиеведения. Вып. 6. – М.: ПОСЕВ, 2001. </w:t>
      </w:r>
    </w:p>
    <w:p w:rsidR="000F2EBB" w:rsidRDefault="003B1956">
      <w:pPr>
        <w:numPr>
          <w:ilvl w:val="0"/>
          <w:numId w:val="1"/>
        </w:numPr>
      </w:pPr>
      <w:r>
        <w:t>Пушкарёв С.Г. Россия 1801-1917: власть и общество. – М.: Посев, 2001.</w:t>
      </w:r>
    </w:p>
    <w:p w:rsidR="000F2EBB" w:rsidRDefault="003B1956">
      <w:pPr>
        <w:numPr>
          <w:ilvl w:val="0"/>
          <w:numId w:val="1"/>
        </w:numPr>
      </w:pPr>
      <w:r>
        <w:t>Российские самодержцы: 1801-1917. - М.: Международные отношения, 1993.</w:t>
      </w:r>
    </w:p>
    <w:p w:rsidR="000F2EBB" w:rsidRDefault="003B1956">
      <w:pPr>
        <w:numPr>
          <w:ilvl w:val="0"/>
          <w:numId w:val="1"/>
        </w:numPr>
      </w:pPr>
      <w:r>
        <w:t>Соколов Н.А. Убийство царской семьи. – М.: Советский писатель: Сирин, 1990.</w:t>
      </w:r>
    </w:p>
    <w:p w:rsidR="000F2EBB" w:rsidRDefault="003B1956">
      <w:pPr>
        <w:numPr>
          <w:ilvl w:val="0"/>
          <w:numId w:val="1"/>
        </w:numPr>
      </w:pPr>
      <w:r>
        <w:t>Фёдоров В.А. История России. 1861-1917: Учебник для вузов. – 2-е изд., испр. – М.: Высшая школа, 2004.</w:t>
      </w:r>
    </w:p>
    <w:p w:rsidR="000F2EBB" w:rsidRDefault="003B1956">
      <w:pPr>
        <w:numPr>
          <w:ilvl w:val="0"/>
          <w:numId w:val="1"/>
        </w:numPr>
      </w:pPr>
      <w:r>
        <w:t>Хоскинг Дж. Россия: народ и империя (1552-1917). / Пер. с англ. С.Н. Самуйлова. – Смоленск: Русич, 2001.</w:t>
      </w:r>
    </w:p>
    <w:p w:rsidR="000F2EBB" w:rsidRDefault="003B1956">
      <w:pPr>
        <w:numPr>
          <w:ilvl w:val="0"/>
          <w:numId w:val="1"/>
        </w:numPr>
      </w:pPr>
      <w:r>
        <w:t>Ерошкин Н.П. Дневник последнего самодержца. // Огонёк. – 1987, №37.</w:t>
      </w:r>
    </w:p>
    <w:p w:rsidR="000F2EBB" w:rsidRDefault="003B1956">
      <w:pPr>
        <w:numPr>
          <w:ilvl w:val="0"/>
          <w:numId w:val="1"/>
        </w:numPr>
      </w:pPr>
      <w:r>
        <w:t>Зубов А.Б. Сорок дней или сорок лет? // Новый мир. – 1999, №5.</w:t>
      </w:r>
    </w:p>
    <w:p w:rsidR="000F2EBB" w:rsidRDefault="003B1956">
      <w:pPr>
        <w:numPr>
          <w:ilvl w:val="0"/>
          <w:numId w:val="1"/>
        </w:numPr>
      </w:pPr>
      <w:r>
        <w:t>Последний император: Воспоминания флигель-адъютанта А. Мордвинова. // Отечественная история. – 1993, №3.</w:t>
      </w:r>
    </w:p>
    <w:p w:rsidR="000F2EBB" w:rsidRDefault="003B1956">
      <w:pPr>
        <w:numPr>
          <w:ilvl w:val="0"/>
          <w:numId w:val="1"/>
        </w:numPr>
      </w:pPr>
      <w:r>
        <w:t>Рост Ю. Естественный отбор. // Огонёк. – 1998, №30.</w:t>
      </w:r>
    </w:p>
    <w:p w:rsidR="000F2EBB" w:rsidRDefault="003B1956">
      <w:pPr>
        <w:numPr>
          <w:ilvl w:val="0"/>
          <w:numId w:val="1"/>
        </w:numPr>
      </w:pPr>
      <w:r>
        <w:t xml:space="preserve">Сургучёв И. Детство императора Николая </w:t>
      </w:r>
      <w:r>
        <w:rPr>
          <w:lang w:val="en-US"/>
        </w:rPr>
        <w:t>II</w:t>
      </w:r>
      <w:r>
        <w:t>. // Наука и жизнь. – 1997, №12.</w:t>
      </w:r>
    </w:p>
    <w:p w:rsidR="000F2EBB" w:rsidRDefault="003B1956">
      <w:pPr>
        <w:numPr>
          <w:ilvl w:val="0"/>
          <w:numId w:val="1"/>
        </w:numPr>
      </w:pPr>
      <w:r>
        <w:t>Трубецкой В. Записки кирасира. // Наше наследие. – 1991, №№2-4.</w:t>
      </w:r>
    </w:p>
    <w:p w:rsidR="000F2EBB" w:rsidRDefault="003B1956">
      <w:pPr>
        <w:numPr>
          <w:ilvl w:val="0"/>
          <w:numId w:val="1"/>
        </w:numPr>
      </w:pPr>
      <w:r>
        <w:t>Тютчева С.И. За несколько лет до катастрофы. // Наше наследие. – 1997, №41.</w:t>
      </w:r>
    </w:p>
    <w:p w:rsidR="000F2EBB" w:rsidRDefault="003B1956">
      <w:pPr>
        <w:numPr>
          <w:ilvl w:val="0"/>
          <w:numId w:val="1"/>
        </w:numPr>
      </w:pPr>
      <w:r>
        <w:t xml:space="preserve">Шацилло К. Николай </w:t>
      </w:r>
      <w:r>
        <w:rPr>
          <w:lang w:val="en-US"/>
        </w:rPr>
        <w:t>II</w:t>
      </w:r>
      <w:r>
        <w:t>: путь к трагическому концу. // Свободная мысль. – 1998, №7.</w:t>
      </w:r>
    </w:p>
    <w:p w:rsidR="000F2EBB" w:rsidRDefault="000F2EBB"/>
    <w:p w:rsidR="000F2EBB" w:rsidRDefault="003B1956">
      <w:pPr>
        <w:pStyle w:val="1"/>
      </w:pPr>
      <w:r>
        <w:br w:type="page"/>
        <w:t>ПРИЛОЖЕНИЯ</w:t>
      </w:r>
    </w:p>
    <w:p w:rsidR="000F2EBB" w:rsidRDefault="000F2EBB"/>
    <w:p w:rsidR="000F2EBB" w:rsidRDefault="00FF0F9B">
      <w:pPr>
        <w:ind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46pt">
            <v:imagedata r:id="rId7" o:title="Nik II"/>
          </v:shape>
        </w:pict>
      </w:r>
    </w:p>
    <w:p w:rsidR="000F2EBB" w:rsidRDefault="003B1956">
      <w:pPr>
        <w:ind w:firstLine="0"/>
        <w:rPr>
          <w:lang w:val="en-US"/>
        </w:rPr>
      </w:pPr>
      <w:r>
        <w:t xml:space="preserve">Рис. 1 Парадный портрет Николая </w:t>
      </w:r>
      <w:r>
        <w:rPr>
          <w:lang w:val="en-US"/>
        </w:rPr>
        <w:t>II</w:t>
      </w:r>
    </w:p>
    <w:p w:rsidR="000F2EBB" w:rsidRDefault="000F2EBB">
      <w:pPr>
        <w:ind w:firstLine="0"/>
        <w:rPr>
          <w:lang w:val="en-US"/>
        </w:rPr>
      </w:pPr>
    </w:p>
    <w:p w:rsidR="000F2EBB" w:rsidRDefault="00FF0F9B">
      <w:pPr>
        <w:ind w:firstLine="0"/>
        <w:rPr>
          <w:lang w:val="en-US"/>
        </w:rPr>
      </w:pPr>
      <w:r>
        <w:pict>
          <v:shape id="_x0000_i1026" type="#_x0000_t75" alt="" style="width:336pt;height:421.5pt">
            <v:imagedata r:id="rId8" o:title=""/>
          </v:shape>
        </w:pict>
      </w:r>
    </w:p>
    <w:p w:rsidR="000F2EBB" w:rsidRDefault="003B1956">
      <w:pPr>
        <w:ind w:firstLine="0"/>
      </w:pPr>
      <w:r>
        <w:t xml:space="preserve">Рис. 2. Икона «Святой царь-искупитель Николай </w:t>
      </w:r>
      <w:r>
        <w:rPr>
          <w:lang w:val="en-US"/>
        </w:rPr>
        <w:t>II</w:t>
      </w:r>
      <w:r>
        <w:t>»</w:t>
      </w:r>
      <w:bookmarkStart w:id="3" w:name="_GoBack"/>
      <w:bookmarkEnd w:id="3"/>
    </w:p>
    <w:sectPr w:rsidR="000F2EBB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EBB" w:rsidRDefault="003B1956">
      <w:pPr>
        <w:spacing w:line="240" w:lineRule="auto"/>
      </w:pPr>
      <w:r>
        <w:separator/>
      </w:r>
    </w:p>
  </w:endnote>
  <w:endnote w:type="continuationSeparator" w:id="0">
    <w:p w:rsidR="000F2EBB" w:rsidRDefault="003B1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EBB" w:rsidRDefault="003B195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F2EBB" w:rsidRDefault="000F2EB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EBB" w:rsidRDefault="003B195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0F2EBB" w:rsidRDefault="000F2E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EBB" w:rsidRDefault="003B1956">
      <w:pPr>
        <w:spacing w:line="240" w:lineRule="auto"/>
      </w:pPr>
      <w:r>
        <w:separator/>
      </w:r>
    </w:p>
  </w:footnote>
  <w:footnote w:type="continuationSeparator" w:id="0">
    <w:p w:rsidR="000F2EBB" w:rsidRDefault="003B1956">
      <w:pPr>
        <w:spacing w:line="240" w:lineRule="auto"/>
      </w:pPr>
      <w:r>
        <w:continuationSeparator/>
      </w:r>
    </w:p>
  </w:footnote>
  <w:footnote w:id="1">
    <w:p w:rsidR="000F2EBB" w:rsidRDefault="003B1956">
      <w:pPr>
        <w:pStyle w:val="a4"/>
      </w:pPr>
      <w:r>
        <w:rPr>
          <w:rStyle w:val="a3"/>
        </w:rPr>
        <w:footnoteRef/>
      </w:r>
      <w:r>
        <w:t xml:space="preserve"> Малая Советская Энциклопедия. 2-е изд. – М.: ОГИЗ, 1933-47. Т. 7. с. 489.</w:t>
      </w:r>
    </w:p>
  </w:footnote>
  <w:footnote w:id="2">
    <w:p w:rsidR="000F2EBB" w:rsidRDefault="003B1956">
      <w:pPr>
        <w:pStyle w:val="a4"/>
      </w:pPr>
      <w:r>
        <w:rPr>
          <w:rStyle w:val="a3"/>
        </w:rPr>
        <w:footnoteRef/>
      </w:r>
      <w:r>
        <w:t xml:space="preserve"> Российские самодержцы: 1801-1917. - М.: Международные отношения, 1993. с. 385.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C79F6"/>
    <w:multiLevelType w:val="hybridMultilevel"/>
    <w:tmpl w:val="630C1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7E2922"/>
    <w:multiLevelType w:val="hybridMultilevel"/>
    <w:tmpl w:val="B16E4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956"/>
    <w:rsid w:val="000F2EBB"/>
    <w:rsid w:val="003B1956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0E92461-2557-45BB-81A8-818E40F3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rFonts w:cs="Arial"/>
      <w:b/>
      <w:bCs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Arial"/>
      <w:b/>
      <w:bCs/>
      <w:i/>
      <w:szCs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">
    <w:name w:val="Стиль Знак сноски + Arial"/>
    <w:basedOn w:val="a3"/>
    <w:rPr>
      <w:rFonts w:ascii="Times New Roman" w:hAnsi="Times New Roman"/>
      <w:sz w:val="24"/>
      <w:vertAlign w:val="superscript"/>
    </w:rPr>
  </w:style>
  <w:style w:type="character" w:styleId="a3">
    <w:name w:val="footnote reference"/>
    <w:basedOn w:val="a0"/>
    <w:semiHidden/>
    <w:rPr>
      <w:rFonts w:ascii="Times New Roman" w:hAnsi="Times New Roman"/>
      <w:sz w:val="20"/>
      <w:vertAlign w:val="superscript"/>
    </w:rPr>
  </w:style>
  <w:style w:type="paragraph" w:styleId="a4">
    <w:name w:val="footnote text"/>
    <w:basedOn w:val="a"/>
    <w:semiHidden/>
    <w:pPr>
      <w:spacing w:line="240" w:lineRule="auto"/>
      <w:ind w:firstLine="0"/>
    </w:pPr>
    <w:rPr>
      <w:sz w:val="20"/>
      <w:szCs w:val="20"/>
    </w:rPr>
  </w:style>
  <w:style w:type="paragraph" w:customStyle="1" w:styleId="a5">
    <w:name w:val="Подпись рисунока"/>
    <w:basedOn w:val="a"/>
    <w:next w:val="a"/>
    <w:rPr>
      <w:i/>
    </w:rPr>
  </w:style>
  <w:style w:type="paragraph" w:customStyle="1" w:styleId="a6">
    <w:name w:val="Подпись рисунка"/>
    <w:basedOn w:val="a"/>
    <w:next w:val="a"/>
    <w:rPr>
      <w:i/>
    </w:rPr>
  </w:style>
  <w:style w:type="paragraph" w:customStyle="1" w:styleId="a7">
    <w:name w:val="Стиль"/>
    <w:basedOn w:val="a"/>
    <w:next w:val="a"/>
    <w:rPr>
      <w:szCs w:val="20"/>
    </w:rPr>
  </w:style>
  <w:style w:type="character" w:customStyle="1" w:styleId="a8">
    <w:name w:val="Знак"/>
    <w:basedOn w:val="a0"/>
    <w:rPr>
      <w:lang w:val="ru-RU" w:eastAsia="ru-RU" w:bidi="ar-SA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paragraph" w:styleId="10">
    <w:name w:val="toc 1"/>
    <w:basedOn w:val="a"/>
    <w:next w:val="a"/>
    <w:autoRedefine/>
    <w:semiHidden/>
    <w:pPr>
      <w:tabs>
        <w:tab w:val="right" w:leader="dot" w:pos="9345"/>
      </w:tabs>
      <w:ind w:left="1260" w:hanging="1260"/>
      <w:jc w:val="left"/>
    </w:pPr>
  </w:style>
  <w:style w:type="paragraph" w:styleId="20">
    <w:name w:val="toc 2"/>
    <w:basedOn w:val="a"/>
    <w:next w:val="a"/>
    <w:autoRedefine/>
    <w:semiHidden/>
    <w:pPr>
      <w:tabs>
        <w:tab w:val="right" w:leader="dot" w:pos="9345"/>
      </w:tabs>
      <w:ind w:left="720" w:hanging="440"/>
      <w:jc w:val="left"/>
    </w:pPr>
  </w:style>
  <w:style w:type="character" w:styleId="ab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AAA</Company>
  <LinksUpToDate>false</LinksUpToDate>
  <CharactersWithSpaces>11961</CharactersWithSpaces>
  <SharedDoc>false</SharedDoc>
  <HLinks>
    <vt:vector size="90" baseType="variant">
      <vt:variant>
        <vt:i4>1507387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_Toc179876495</vt:lpwstr>
      </vt:variant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_Toc179876494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_Toc179876493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_Toc179876492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_Toc179876491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_Toc179876490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_Toc179876489</vt:lpwstr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_Toc179876488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_Toc179876487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_Toc179876486</vt:lpwstr>
      </vt:variant>
      <vt:variant>
        <vt:i4>1441851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_Toc179876485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_Toc179876484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_Toc179876483</vt:lpwstr>
      </vt:variant>
      <vt:variant>
        <vt:i4>2097260</vt:i4>
      </vt:variant>
      <vt:variant>
        <vt:i4>24838</vt:i4>
      </vt:variant>
      <vt:variant>
        <vt:i4>1025</vt:i4>
      </vt:variant>
      <vt:variant>
        <vt:i4>1</vt:i4>
      </vt:variant>
      <vt:variant>
        <vt:lpwstr>Nik II</vt:lpwstr>
      </vt:variant>
      <vt:variant>
        <vt:lpwstr/>
      </vt:variant>
      <vt:variant>
        <vt:i4>5439561</vt:i4>
      </vt:variant>
      <vt:variant>
        <vt:i4>25144</vt:i4>
      </vt:variant>
      <vt:variant>
        <vt:i4>1026</vt:i4>
      </vt:variant>
      <vt:variant>
        <vt:i4>1</vt:i4>
      </vt:variant>
      <vt:variant>
        <vt:lpwstr>Ик%20Царя-искупителя_0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Toshiba</dc:creator>
  <cp:keywords/>
  <dc:description/>
  <cp:lastModifiedBy>Irina</cp:lastModifiedBy>
  <cp:revision>2</cp:revision>
  <cp:lastPrinted>2007-10-11T13:07:00Z</cp:lastPrinted>
  <dcterms:created xsi:type="dcterms:W3CDTF">2014-09-18T14:56:00Z</dcterms:created>
  <dcterms:modified xsi:type="dcterms:W3CDTF">2014-09-18T14:56:00Z</dcterms:modified>
</cp:coreProperties>
</file>