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F4" w:rsidRDefault="00AF70F4">
      <w:pPr>
        <w:tabs>
          <w:tab w:val="left" w:pos="3544"/>
        </w:tabs>
        <w:spacing w:line="360" w:lineRule="auto"/>
        <w:jc w:val="center"/>
        <w:rPr>
          <w:b/>
          <w:sz w:val="28"/>
          <w:lang w:val="en-US"/>
        </w:rPr>
      </w:pPr>
      <w:r w:rsidRPr="00AF70F4">
        <w:rPr>
          <w:b/>
          <w:sz w:val="28"/>
        </w:rPr>
        <w:t>Научно-методические основы технологии обучения на основе организации самостоятельной учебной деятельность учащихся в обучении математике</w:t>
      </w:r>
    </w:p>
    <w:p w:rsidR="00D86605" w:rsidRDefault="00D86605">
      <w:pPr>
        <w:tabs>
          <w:tab w:val="left" w:pos="3544"/>
        </w:tabs>
        <w:spacing w:line="360" w:lineRule="auto"/>
        <w:jc w:val="center"/>
        <w:rPr>
          <w:b/>
          <w:sz w:val="28"/>
        </w:rPr>
      </w:pPr>
    </w:p>
    <w:p w:rsidR="00D86605" w:rsidRDefault="00D86605">
      <w:pPr>
        <w:tabs>
          <w:tab w:val="left" w:pos="3544"/>
        </w:tabs>
        <w:spacing w:line="360" w:lineRule="auto"/>
        <w:jc w:val="center"/>
        <w:rPr>
          <w:b/>
          <w:sz w:val="28"/>
        </w:rPr>
      </w:pPr>
    </w:p>
    <w:p w:rsidR="00CC7E7E" w:rsidRDefault="00CC7E7E">
      <w:pPr>
        <w:tabs>
          <w:tab w:val="left" w:pos="3544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8472"/>
        <w:gridCol w:w="8472"/>
        <w:gridCol w:w="814"/>
      </w:tblGrid>
      <w:tr w:rsidR="00CC7E7E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CC7E7E" w:rsidRDefault="00CC7E7E">
            <w:pPr>
              <w:pStyle w:val="2"/>
              <w:tabs>
                <w:tab w:val="left" w:pos="3544"/>
              </w:tabs>
            </w:pPr>
            <w:r>
              <w:t>Введение…………………………………………………………………...</w:t>
            </w:r>
          </w:p>
          <w:p w:rsidR="00CC7E7E" w:rsidRDefault="003223A4" w:rsidP="003223A4">
            <w:pPr>
              <w:pStyle w:val="1"/>
              <w:tabs>
                <w:tab w:val="left" w:pos="3544"/>
              </w:tabs>
              <w:spacing w:line="360" w:lineRule="auto"/>
              <w:ind w:firstLine="0"/>
              <w:rPr>
                <w:b/>
                <w:sz w:val="28"/>
              </w:rPr>
            </w:pPr>
            <w:r w:rsidRPr="003223A4">
              <w:rPr>
                <w:sz w:val="28"/>
                <w:szCs w:val="28"/>
              </w:rPr>
              <w:t>Глава 1. Научно-методические основы технологии обучения на основе организации самостоятельной учебной деятельность учащихся в обучении математике.</w:t>
            </w:r>
            <w:r w:rsidR="00CC7E7E" w:rsidRPr="003223A4">
              <w:rPr>
                <w:sz w:val="28"/>
              </w:rPr>
              <w:t>…</w:t>
            </w:r>
            <w:r w:rsidR="002128CB" w:rsidRPr="003223A4">
              <w:rPr>
                <w:sz w:val="28"/>
              </w:rPr>
              <w:t>…………………………………</w:t>
            </w:r>
            <w:r>
              <w:rPr>
                <w:sz w:val="28"/>
              </w:rPr>
              <w:t>.</w:t>
            </w:r>
            <w:r w:rsidR="00CC7E7E" w:rsidRPr="003223A4">
              <w:rPr>
                <w:sz w:val="28"/>
              </w:rPr>
              <w:t xml:space="preserve"> </w:t>
            </w:r>
            <w:r w:rsidR="00CC7E7E">
              <w:rPr>
                <w:b/>
                <w:sz w:val="28"/>
              </w:rPr>
              <w:t xml:space="preserve">        </w:t>
            </w:r>
          </w:p>
          <w:p w:rsidR="00CC7E7E" w:rsidRDefault="002128CB">
            <w:pPr>
              <w:tabs>
                <w:tab w:val="left" w:pos="3544"/>
                <w:tab w:val="left" w:pos="8364"/>
              </w:tabs>
              <w:spacing w:line="360" w:lineRule="auto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CC7E7E">
              <w:rPr>
                <w:sz w:val="28"/>
              </w:rPr>
              <w:t>1. Формирование самостоятельной деятельности на уроках математики………………………………………………………………...</w:t>
            </w:r>
          </w:p>
          <w:p w:rsidR="002128CB" w:rsidRPr="002128CB" w:rsidRDefault="002128CB" w:rsidP="002128CB">
            <w:pPr>
              <w:pStyle w:val="1"/>
              <w:tabs>
                <w:tab w:val="left" w:pos="3544"/>
              </w:tabs>
              <w:spacing w:line="360" w:lineRule="auto"/>
              <w:ind w:firstLine="0"/>
              <w:rPr>
                <w:sz w:val="28"/>
              </w:rPr>
            </w:pPr>
            <w:r w:rsidRPr="002128CB">
              <w:rPr>
                <w:sz w:val="28"/>
              </w:rPr>
              <w:t>1.2. Технологии организации самостоятельной учебной деятельности школьников</w:t>
            </w:r>
            <w:r w:rsidR="003223A4">
              <w:rPr>
                <w:sz w:val="28"/>
              </w:rPr>
              <w:t>………………………………………………</w:t>
            </w:r>
          </w:p>
          <w:p w:rsidR="002128CB" w:rsidRPr="002128CB" w:rsidRDefault="002128CB" w:rsidP="002128CB">
            <w:pPr>
              <w:pStyle w:val="1"/>
              <w:tabs>
                <w:tab w:val="left" w:pos="3544"/>
              </w:tabs>
              <w:spacing w:line="360" w:lineRule="auto"/>
              <w:ind w:firstLine="0"/>
              <w:rPr>
                <w:sz w:val="28"/>
              </w:rPr>
            </w:pPr>
            <w:r w:rsidRPr="002128CB">
              <w:rPr>
                <w:sz w:val="28"/>
              </w:rPr>
              <w:t>1.2.1. Современные информационно-коммуникационные технологии</w:t>
            </w:r>
            <w:r w:rsidR="003223A4">
              <w:rPr>
                <w:sz w:val="28"/>
              </w:rPr>
              <w:t xml:space="preserve"> как форма организации самостоятельной учебной деятельности школьников..…………………………………………….</w:t>
            </w:r>
          </w:p>
          <w:p w:rsidR="00CC7E7E" w:rsidRDefault="002128CB">
            <w:pPr>
              <w:tabs>
                <w:tab w:val="left" w:pos="3544"/>
              </w:tabs>
              <w:spacing w:line="360" w:lineRule="auto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1.2.2</w:t>
            </w:r>
            <w:r w:rsidR="00CC7E7E">
              <w:rPr>
                <w:sz w:val="28"/>
              </w:rPr>
              <w:t>. Учебный проект как форма организации самостоятельной деятельности учащихся …………………………………………………..</w:t>
            </w:r>
          </w:p>
          <w:p w:rsidR="00CC7E7E" w:rsidRDefault="00CC7E7E">
            <w:pPr>
              <w:pStyle w:val="20"/>
              <w:tabs>
                <w:tab w:val="left" w:pos="3544"/>
              </w:tabs>
              <w:ind w:right="-108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Глава 2. Методика организации самостоятельной</w:t>
            </w:r>
            <w:r w:rsidR="003223A4">
              <w:rPr>
                <w:b w:val="0"/>
              </w:rPr>
              <w:t xml:space="preserve"> учебной </w:t>
            </w:r>
            <w:r>
              <w:rPr>
                <w:b w:val="0"/>
              </w:rPr>
              <w:t xml:space="preserve"> деятельности учащихся  в основной школе </w:t>
            </w:r>
            <w:r w:rsidR="002128CB">
              <w:rPr>
                <w:b w:val="0"/>
              </w:rPr>
              <w:t>…..</w:t>
            </w:r>
            <w:r w:rsidR="003223A4">
              <w:rPr>
                <w:b w:val="0"/>
              </w:rPr>
              <w:t>………………………</w:t>
            </w:r>
          </w:p>
          <w:p w:rsidR="00CC7E7E" w:rsidRDefault="002128CB">
            <w:pPr>
              <w:pStyle w:val="20"/>
              <w:tabs>
                <w:tab w:val="left" w:pos="3544"/>
              </w:tabs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</w:t>
            </w:r>
            <w:r w:rsidR="00CC7E7E">
              <w:rPr>
                <w:b w:val="0"/>
              </w:rPr>
              <w:t>1. Применение метода проектов как способа организации самостоятельной деятельности учащихся на примере темы: «Геометрическая прогрессия»…………………………………………</w:t>
            </w:r>
          </w:p>
          <w:p w:rsidR="00CC7E7E" w:rsidRDefault="002128CB" w:rsidP="002128CB">
            <w:pPr>
              <w:pStyle w:val="20"/>
              <w:tabs>
                <w:tab w:val="left" w:pos="3544"/>
              </w:tabs>
              <w:jc w:val="both"/>
              <w:rPr>
                <w:b w:val="0"/>
                <w:u w:val="single"/>
              </w:rPr>
            </w:pPr>
            <w:r w:rsidRPr="002128CB">
              <w:rPr>
                <w:b w:val="0"/>
              </w:rPr>
              <w:t>2.2.  Экспериментальная проверка эффективности применения технологии обучения математике на основе организации самостоятельной учебной деятельности (на примере метода проектов по теме «Геометрическая прогрессия»).</w:t>
            </w:r>
            <w:r w:rsidR="00CC7E7E">
              <w:rPr>
                <w:b w:val="0"/>
              </w:rPr>
              <w:t>……………….…..</w:t>
            </w: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Заключение…………………………………………………………….….</w:t>
            </w:r>
          </w:p>
          <w:p w:rsidR="00CC7E7E" w:rsidRDefault="002128CB" w:rsidP="002128CB">
            <w:pPr>
              <w:tabs>
                <w:tab w:val="left" w:pos="3544"/>
                <w:tab w:val="left" w:pos="8364"/>
              </w:tabs>
              <w:spacing w:line="360" w:lineRule="auto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Список литературы…</w:t>
            </w:r>
            <w:r w:rsidR="00CC7E7E">
              <w:rPr>
                <w:sz w:val="28"/>
              </w:rPr>
              <w:t>…………………………………………………..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CC7E7E" w:rsidRDefault="002128CB" w:rsidP="002128CB">
            <w:pPr>
              <w:tabs>
                <w:tab w:val="left" w:pos="3544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Default="00CC7E7E" w:rsidP="003223A4">
            <w:pPr>
              <w:tabs>
                <w:tab w:val="left" w:pos="3544"/>
              </w:tabs>
              <w:spacing w:line="360" w:lineRule="auto"/>
              <w:jc w:val="both"/>
              <w:rPr>
                <w:sz w:val="28"/>
              </w:rPr>
            </w:pPr>
          </w:p>
          <w:p w:rsidR="003223A4" w:rsidRDefault="003223A4" w:rsidP="003223A4">
            <w:pPr>
              <w:tabs>
                <w:tab w:val="left" w:pos="3544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Default="003223A4" w:rsidP="003223A4">
            <w:pPr>
              <w:tabs>
                <w:tab w:val="left" w:pos="3544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Pr="003223A4" w:rsidRDefault="003223A4" w:rsidP="003223A4">
            <w:pPr>
              <w:tabs>
                <w:tab w:val="left" w:pos="3544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P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CC7E7E" w:rsidRDefault="00CC7E7E" w:rsidP="003223A4">
            <w:pPr>
              <w:tabs>
                <w:tab w:val="left" w:pos="3544"/>
              </w:tabs>
              <w:spacing w:line="360" w:lineRule="auto"/>
              <w:jc w:val="both"/>
              <w:rPr>
                <w:sz w:val="28"/>
              </w:rPr>
            </w:pPr>
          </w:p>
          <w:p w:rsidR="00CC7E7E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CC7E7E" w:rsidRPr="003223A4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CC7E7E" w:rsidRDefault="00CC7E7E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</w:p>
          <w:p w:rsid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58</w:t>
            </w:r>
          </w:p>
          <w:p w:rsidR="003223A4" w:rsidRPr="003223A4" w:rsidRDefault="003223A4">
            <w:pPr>
              <w:tabs>
                <w:tab w:val="left" w:pos="3544"/>
              </w:tabs>
              <w:spacing w:line="360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472" w:type="dxa"/>
            <w:tcBorders>
              <w:left w:val="nil"/>
            </w:tcBorders>
          </w:tcPr>
          <w:p w:rsidR="00CC7E7E" w:rsidRDefault="00CC7E7E">
            <w:pPr>
              <w:pStyle w:val="2"/>
              <w:tabs>
                <w:tab w:val="left" w:pos="3544"/>
              </w:tabs>
            </w:pPr>
          </w:p>
        </w:tc>
        <w:tc>
          <w:tcPr>
            <w:tcW w:w="814" w:type="dxa"/>
          </w:tcPr>
          <w:p w:rsidR="00CC7E7E" w:rsidRDefault="00CC7E7E">
            <w:pPr>
              <w:pStyle w:val="2"/>
              <w:tabs>
                <w:tab w:val="left" w:pos="3544"/>
              </w:tabs>
            </w:pPr>
          </w:p>
        </w:tc>
      </w:tr>
    </w:tbl>
    <w:p w:rsidR="00CC7E7E" w:rsidRDefault="00CC7E7E">
      <w:pPr>
        <w:pStyle w:val="a3"/>
        <w:tabs>
          <w:tab w:val="left" w:pos="2977"/>
          <w:tab w:val="left" w:pos="3544"/>
        </w:tabs>
        <w:spacing w:line="360" w:lineRule="auto"/>
        <w:jc w:val="center"/>
        <w:rPr>
          <w:rFonts w:ascii="Times New Roman" w:hAnsi="Times New Roman"/>
          <w:sz w:val="28"/>
        </w:rPr>
      </w:pPr>
    </w:p>
    <w:p w:rsidR="002128CB" w:rsidRDefault="002128CB">
      <w:pPr>
        <w:tabs>
          <w:tab w:val="left" w:pos="3544"/>
        </w:tabs>
        <w:spacing w:line="264" w:lineRule="auto"/>
        <w:jc w:val="center"/>
        <w:rPr>
          <w:b/>
          <w:sz w:val="28"/>
        </w:rPr>
      </w:pPr>
    </w:p>
    <w:p w:rsidR="002128CB" w:rsidRDefault="002128CB">
      <w:pPr>
        <w:tabs>
          <w:tab w:val="left" w:pos="3544"/>
        </w:tabs>
        <w:spacing w:line="264" w:lineRule="auto"/>
        <w:jc w:val="center"/>
        <w:rPr>
          <w:b/>
          <w:sz w:val="28"/>
        </w:rPr>
      </w:pPr>
    </w:p>
    <w:p w:rsidR="00CC7E7E" w:rsidRDefault="002128CB">
      <w:pPr>
        <w:tabs>
          <w:tab w:val="left" w:pos="3544"/>
        </w:tabs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  <w:r w:rsidR="00CC7E7E">
        <w:rPr>
          <w:b/>
          <w:sz w:val="28"/>
        </w:rPr>
        <w:t>.</w:t>
      </w:r>
    </w:p>
    <w:p w:rsidR="002128CB" w:rsidRDefault="002128CB">
      <w:pPr>
        <w:tabs>
          <w:tab w:val="left" w:pos="3544"/>
        </w:tabs>
        <w:spacing w:line="264" w:lineRule="auto"/>
        <w:jc w:val="center"/>
        <w:rPr>
          <w:b/>
          <w:sz w:val="28"/>
        </w:rPr>
      </w:pP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Алгебра: Учеб. для 9 кл. сред. шк. / Ш.А. Алимов, Ю.М. Колягин, Ю.В. Сидоров и др. – М.: Просвещение, 1992. – 223с. 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Аммосова Н.В. Формирование творческой личности младших школьников средствами математики. М.: АГПУ, 1998. – 284с.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Атахов Р.М.  Соотношение общих закономерностей мышления и математического мышления. Вопросы психологии, №5, 1995.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Блонский П.П. Избранные педагогические произведения. М.: Педагогика, 1961. – 582с.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Брушлинский А.В. Психология мышления и кибернетика. М.: Мысль, 1970. – 240с.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Василевский А. Б. Обучение решению задач по математике. Минск, 1988. – 211с. 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Вейль А. Математическое мышление. М.: Наука, 1989. – 313с.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Вертгеймер М. Продуктивное мышление. М.: Просвещение, 1987. – 344с.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Гуманитарные исследования в Интернете. / Под ред. А.Е. Войскунского, М.: "Можайск-Терра", 2000. - 432 с.  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Гусев В.А. Психолого-педагогические основы обучения математике. – М.: ООО «Издательство «Вербум-М», ООО «Издательский центр «Академия», 2003. – 432с.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Давыдов В. В. Проблемы развивающего обучения: Опыт теоретического и экспериментального психологического исследования. М.: АСТ - ПРЕСС, 1986. – 478с. 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Есипов Б.П. Самостоятельная работа учащихся на уроке. – М.: Просвещение, 1961. – 156с.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Зайцева Е.Н. Информационно-обучающая среда как средство развития самостоятельной работы студентов при обучении иностранному языку. Автореферат диссертации, Ярославль: Изд-во Ярославского ГПУ, 2003. - 23 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Калмыкова З. И. Продуктивное мышление как основа обучаемости. М.: Педагогика, 1981. – 234с.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Колягин Ю.М., Оганесян В.А. Математические задачи как средство  обучения и развития учащихся. М.: Просвещение, 1977. – 297с.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Колягин Ю.М., Хурошевская В.Ф., Гульчевская В.Г. О системе учебных задач как средстве развития математического мышления школьников. М.: Просвещение, 1970. – 325с.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Кострикина Н. П. Задачи повышенной трудности в курсе алгебры 7-9 классов. М.: Просвещение, 1991. – 267с.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Крутецкий В. А. Основы педагогической психологии. М.: Изд. «Наука», 1972. – 528с. 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Крутецкий В. А. Психология математических способностей школьников. М.: Просвещение, 1968. – 311с.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Крутецкий В. А. Психология обучения и воспитания школьников. М.: Просвещение, 1968. – 246с. 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Лихачев Б.Т. Педагогика. Курс лекций. Учеб. пособие для студентов пед. учеб. заведений и слушателей ИПК и ФПК. – М.: Прометей, 1992. – 528с.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Людмилов Д. С. Некоторые вопросы проблемного обучения математике. Пермь, 1975. – 250с.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Математика: Для поступающих в вузы: Пособие / Г.В. Дорофеев, М.К. Потапов, Н.Х. Розов. – 3-е изд., стереотип. – М.: Дрофа, 2000. – 560с.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Матьяш О.И. Что такое коммуникации и нужно ли нам коммуникативное образование.//Сибирь. Философия. Образование.№6, 2002.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Матюшкин А. М. Проблемные ситуации в мышлении и обучении. М.: Изд. «Наука», 1972. – 387с.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Методика преподавания математике. Частная методика. Сост.    В.И. Мишин. М.: Просвещение, 1987. – 365с.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Международные математические олимпиады. М.: Просвещение, 1976. –189с.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Нильсен Я. Веб дизайн: книга Якоба Нильсена – пер с англ., СПб: Символ – Плюс, 2000 – 512с.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Новые педагогические и информационные технологии в системе образования: Учеб. пособие для студ. пед. вузов и системы повышения квалиф. пед. Кадров/Под ред. Е.С. Полат – М., Изд. центр «Академия», 2003. – 272с.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Педагогика. Учебное пособие для студентов педагогических вузов и педагогических колледжей / Под ред. П.И. Пидкасистого. – М.: Педагогическое общество России, 2003. – 608с.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Пидкасистый П.И. Самостоятельная познавательная деятельность школьников в обучении. М.: Педагогика, 1980. – 340с.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Пономарев Я.А. Психология творчества и педагогика. М.: Педагогика, 1976. – 342с.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Розина И.Н. Постановка задачи: исследование синхронной компьютерно – опосредованной коммуникации в образовании. //</w:t>
      </w:r>
      <w:r>
        <w:rPr>
          <w:sz w:val="28"/>
          <w:lang w:val="en-US"/>
        </w:rPr>
        <w:t>IEEE</w:t>
      </w:r>
      <w:r>
        <w:rPr>
          <w:sz w:val="28"/>
        </w:rPr>
        <w:t>, 2002 – 480с.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Сборник задач по математике для посткпающих в вузы. Алгебра / Под ред. М.И. Сканави. – 9-е изд., перераб. и доп. – М.: Издательский Дом ОНИКС: Альянс-В, Новая Волна, 1999. – 616с.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Сборник задач по математике для поступающих в вузы: Учеб. пособие / П.Т. Дыбов, А.И. Забоев, А.С. Иванов и др.; Под ред.    А.И. Прилепко. – 2-е изд., испр. и доп. – М.: Высш. шк., 1989. – 271с.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Темербекова А.А. Методика преподавания математики.: Учеб. пособие для студ. высш. учеб. заведений. – М.: Гуманит. изд. центр ВЛАДОС, 2003. – 176с.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Шабунин М.И. Пособие по математике для поступающих в вузы. – М.: Лаборатория Базовых Знаний, 2000. – 640с.</w:t>
      </w:r>
    </w:p>
    <w:p w:rsidR="00CC7E7E" w:rsidRDefault="00CC7E7E" w:rsidP="002128CB">
      <w:pPr>
        <w:numPr>
          <w:ilvl w:val="0"/>
          <w:numId w:val="12"/>
        </w:numPr>
        <w:tabs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Шумилин А.Т. Проблемы структуры и содержания процесса познания. – М.: Изд-во МГУ, 1969. – 124с.</w:t>
      </w:r>
    </w:p>
    <w:p w:rsidR="00CC7E7E" w:rsidRDefault="00CC7E7E" w:rsidP="002128CB">
      <w:pPr>
        <w:numPr>
          <w:ilvl w:val="0"/>
          <w:numId w:val="12"/>
        </w:numPr>
        <w:tabs>
          <w:tab w:val="left" w:pos="1985"/>
          <w:tab w:val="left" w:pos="2694"/>
          <w:tab w:val="left" w:pos="3544"/>
        </w:tabs>
        <w:spacing w:line="360" w:lineRule="auto"/>
        <w:jc w:val="both"/>
        <w:rPr>
          <w:sz w:val="28"/>
        </w:rPr>
      </w:pPr>
      <w:r>
        <w:rPr>
          <w:sz w:val="28"/>
        </w:rPr>
        <w:t>Экзаменационные вопросы и ответы. Алгебра и начала анализа 9 и 11 выпускные классы. – М.: АСТ – ПРЕСС, 2000. – 416с.</w:t>
      </w:r>
      <w:bookmarkStart w:id="0" w:name="_GoBack"/>
      <w:bookmarkEnd w:id="0"/>
    </w:p>
    <w:sectPr w:rsidR="00CC7E7E">
      <w:headerReference w:type="even" r:id="rId7"/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D8" w:rsidRDefault="000E2DD8">
      <w:r>
        <w:separator/>
      </w:r>
    </w:p>
  </w:endnote>
  <w:endnote w:type="continuationSeparator" w:id="0">
    <w:p w:rsidR="000E2DD8" w:rsidRDefault="000E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8CB" w:rsidRDefault="002128C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6605">
      <w:rPr>
        <w:noProof/>
      </w:rPr>
      <w:t>2</w:t>
    </w:r>
    <w:r>
      <w:fldChar w:fldCharType="end"/>
    </w:r>
  </w:p>
  <w:p w:rsidR="002128CB" w:rsidRDefault="002128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D8" w:rsidRDefault="000E2DD8">
      <w:r>
        <w:separator/>
      </w:r>
    </w:p>
  </w:footnote>
  <w:footnote w:type="continuationSeparator" w:id="0">
    <w:p w:rsidR="000E2DD8" w:rsidRDefault="000E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E7E" w:rsidRDefault="00CC7E7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C7E7E" w:rsidRDefault="00CC7E7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E7E" w:rsidRDefault="00CC7E7E">
    <w:pPr>
      <w:pStyle w:val="a6"/>
      <w:framePr w:wrap="around" w:vAnchor="text" w:hAnchor="margin" w:xAlign="right" w:y="1"/>
      <w:rPr>
        <w:rStyle w:val="a7"/>
      </w:rPr>
    </w:pPr>
  </w:p>
  <w:p w:rsidR="00CC7E7E" w:rsidRDefault="00CC7E7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355F"/>
    <w:multiLevelType w:val="singleLevel"/>
    <w:tmpl w:val="925C63E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ET" w:hAnsi="TimesET" w:hint="default"/>
        <w:b w:val="0"/>
        <w:i w:val="0"/>
        <w:sz w:val="28"/>
        <w:u w:val="none"/>
      </w:rPr>
    </w:lvl>
  </w:abstractNum>
  <w:abstractNum w:abstractNumId="1">
    <w:nsid w:val="2C92123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9D3781"/>
    <w:multiLevelType w:val="singleLevel"/>
    <w:tmpl w:val="1FD0CB8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4BE0EBF"/>
    <w:multiLevelType w:val="singleLevel"/>
    <w:tmpl w:val="BCD4B4F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38014D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024666"/>
    <w:multiLevelType w:val="singleLevel"/>
    <w:tmpl w:val="D9FE76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B76454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F70610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6FC2D48"/>
    <w:multiLevelType w:val="singleLevel"/>
    <w:tmpl w:val="3CE2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011FDA"/>
    <w:multiLevelType w:val="singleLevel"/>
    <w:tmpl w:val="396405B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A521BDA"/>
    <w:multiLevelType w:val="singleLevel"/>
    <w:tmpl w:val="5CC0BE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773B68AD"/>
    <w:multiLevelType w:val="singleLevel"/>
    <w:tmpl w:val="E04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758"/>
    <w:rsid w:val="000E2DD8"/>
    <w:rsid w:val="002128CB"/>
    <w:rsid w:val="002D22DA"/>
    <w:rsid w:val="003223A4"/>
    <w:rsid w:val="003A2F34"/>
    <w:rsid w:val="005163A0"/>
    <w:rsid w:val="00783C83"/>
    <w:rsid w:val="007E5758"/>
    <w:rsid w:val="0088142B"/>
    <w:rsid w:val="00917627"/>
    <w:rsid w:val="00AF70F4"/>
    <w:rsid w:val="00CC7E7E"/>
    <w:rsid w:val="00D86605"/>
    <w:rsid w:val="00E43933"/>
    <w:rsid w:val="00EB0CA3"/>
    <w:rsid w:val="00F1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765AD-3561-4847-A509-C91C264E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ind w:right="-1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Body Text"/>
    <w:basedOn w:val="a"/>
    <w:semiHidden/>
    <w:pPr>
      <w:spacing w:line="360" w:lineRule="auto"/>
      <w:jc w:val="center"/>
    </w:pPr>
    <w:rPr>
      <w:b/>
      <w:sz w:val="32"/>
    </w:rPr>
  </w:style>
  <w:style w:type="paragraph" w:styleId="a5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styleId="20">
    <w:name w:val="Body Text 2"/>
    <w:basedOn w:val="a"/>
    <w:semiHidden/>
    <w:pPr>
      <w:spacing w:line="360" w:lineRule="auto"/>
      <w:jc w:val="center"/>
    </w:pPr>
    <w:rPr>
      <w:b/>
      <w:sz w:val="28"/>
    </w:rPr>
  </w:style>
  <w:style w:type="paragraph" w:customStyle="1" w:styleId="1">
    <w:name w:val="Звичайний1"/>
    <w:pPr>
      <w:widowControl w:val="0"/>
      <w:ind w:firstLine="320"/>
      <w:jc w:val="both"/>
    </w:pPr>
  </w:style>
  <w:style w:type="paragraph" w:customStyle="1" w:styleId="21">
    <w:name w:val="Основний текст 21"/>
    <w:basedOn w:val="1"/>
    <w:pPr>
      <w:ind w:firstLine="720"/>
      <w:jc w:val="left"/>
    </w:pPr>
    <w:rPr>
      <w:sz w:val="28"/>
    </w:rPr>
  </w:style>
  <w:style w:type="paragraph" w:customStyle="1" w:styleId="H2">
    <w:name w:val="H2"/>
    <w:basedOn w:val="1"/>
    <w:next w:val="1"/>
    <w:pPr>
      <w:keepNext/>
      <w:widowControl/>
      <w:spacing w:before="100" w:after="100"/>
      <w:ind w:firstLine="0"/>
      <w:jc w:val="left"/>
      <w:outlineLvl w:val="2"/>
    </w:pPr>
    <w:rPr>
      <w:b/>
      <w:snapToGrid w:val="0"/>
      <w:sz w:val="36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link w:val="a9"/>
    <w:uiPriority w:val="99"/>
    <w:unhideWhenUsed/>
    <w:rsid w:val="002128C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1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</vt:lpstr>
    </vt:vector>
  </TitlesOfParts>
  <Company> 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</dc:title>
  <dc:subject/>
  <dc:creator>Маша</dc:creator>
  <cp:keywords/>
  <cp:lastModifiedBy>Irina</cp:lastModifiedBy>
  <cp:revision>2</cp:revision>
  <cp:lastPrinted>2006-06-09T17:41:00Z</cp:lastPrinted>
  <dcterms:created xsi:type="dcterms:W3CDTF">2014-07-27T16:36:00Z</dcterms:created>
  <dcterms:modified xsi:type="dcterms:W3CDTF">2014-07-27T16:36:00Z</dcterms:modified>
</cp:coreProperties>
</file>