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46" w:rsidRDefault="00541646" w:rsidP="00CB31A8">
      <w:pPr>
        <w:spacing w:after="0"/>
        <w:ind w:firstLine="567"/>
        <w:jc w:val="center"/>
        <w:rPr>
          <w:rFonts w:ascii="Times New Roman" w:hAnsi="Times New Roman"/>
          <w:b/>
          <w:sz w:val="28"/>
          <w:szCs w:val="28"/>
        </w:rPr>
      </w:pPr>
    </w:p>
    <w:p w:rsidR="00B14815" w:rsidRPr="00CB31A8" w:rsidRDefault="00B14815" w:rsidP="00CB31A8">
      <w:pPr>
        <w:spacing w:after="0"/>
        <w:ind w:firstLine="567"/>
        <w:jc w:val="center"/>
        <w:rPr>
          <w:rFonts w:ascii="Times New Roman" w:hAnsi="Times New Roman"/>
          <w:b/>
          <w:sz w:val="28"/>
          <w:szCs w:val="28"/>
        </w:rPr>
      </w:pPr>
      <w:r>
        <w:rPr>
          <w:rFonts w:ascii="Times New Roman" w:hAnsi="Times New Roman"/>
          <w:b/>
          <w:sz w:val="28"/>
          <w:szCs w:val="28"/>
        </w:rPr>
        <w:t>П</w:t>
      </w:r>
      <w:r w:rsidRPr="00CB31A8">
        <w:rPr>
          <w:rFonts w:ascii="Times New Roman" w:hAnsi="Times New Roman"/>
          <w:b/>
          <w:sz w:val="28"/>
          <w:szCs w:val="28"/>
        </w:rPr>
        <w:t xml:space="preserve">рогноз развития страны на будущее с учётом </w:t>
      </w:r>
      <w:r>
        <w:rPr>
          <w:rFonts w:ascii="Times New Roman" w:hAnsi="Times New Roman"/>
          <w:b/>
          <w:sz w:val="28"/>
          <w:szCs w:val="28"/>
        </w:rPr>
        <w:t>мирового экономического кризиса</w:t>
      </w:r>
    </w:p>
    <w:p w:rsidR="00B14815"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Среди стран, серьезно пострадавших от кризиса, не в последнюю очередь оказались государства Латинской Америки – традици­онные торгово-экономические партнеры США. В течение последних пяти лет (2002-2008 гг.) наблюдалось успешное развитие  этого региона,  начался экономический подъем, появились новые источники и факторы экономического роста и благоприятная для такого роста конъюнктура.</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rPr>
          <w:rFonts w:ascii="Times New Roman" w:hAnsi="Times New Roman"/>
          <w:sz w:val="28"/>
          <w:szCs w:val="28"/>
        </w:rPr>
      </w:pPr>
      <w:r>
        <w:rPr>
          <w:rFonts w:ascii="Times New Roman" w:hAnsi="Times New Roman"/>
          <w:sz w:val="28"/>
          <w:szCs w:val="28"/>
        </w:rPr>
        <w:t xml:space="preserve">         </w:t>
      </w:r>
      <w:r w:rsidRPr="00F4096F">
        <w:rPr>
          <w:rFonts w:ascii="Times New Roman" w:hAnsi="Times New Roman"/>
          <w:sz w:val="28"/>
          <w:szCs w:val="28"/>
        </w:rPr>
        <w:t>Полученный благодаря высокому и более диверсифицированному экспорту профицит привел к значительному увеличению валютных резервов и существенно ослабил зависимость от притока внешнего капитала. Это стало благом для большей части Латинской Америки: местные валюты укрепились по отношению к доллару США, что позволило многим странам снизить внешний долг и создать рекордные уровни валютных резервов, которые теперь можно использовать как «подушку безопасности». Помимо этого, к числу позитивных изменений можно отнести образование более независимых центральных банков, улучшение управления государственными финансами и усиление госу­дарственного регулирования и надзора.</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rPr>
          <w:rFonts w:ascii="Times New Roman" w:hAnsi="Times New Roman"/>
          <w:sz w:val="28"/>
          <w:szCs w:val="28"/>
        </w:rPr>
      </w:pPr>
      <w:r>
        <w:rPr>
          <w:rFonts w:ascii="Times New Roman" w:hAnsi="Times New Roman"/>
          <w:sz w:val="28"/>
          <w:szCs w:val="28"/>
        </w:rPr>
        <w:t xml:space="preserve">          </w:t>
      </w:r>
      <w:r w:rsidRPr="00F4096F">
        <w:rPr>
          <w:rFonts w:ascii="Times New Roman" w:hAnsi="Times New Roman"/>
          <w:sz w:val="28"/>
          <w:szCs w:val="28"/>
        </w:rPr>
        <w:t xml:space="preserve">Однако разразившийся мировой финансовый кризис положил начало экономической рецессии в мире, в результате которой подъем в латиноамериканском регионе оказался прерванным. По свидетельству экспертов ЭКЛАК, нынешний мировой экономический кризис затронул все страны этого региона, хотя и не в одинаковой мере. Так, по прогнозам  ЭКЛАК, рост ВВП региона в целом в 2009г. составит 1,9% , т.е. значительно ниже чем за пять предшествующих лет (5-6%). Несколько более высоким он ожидается в странах Южной Америки – 2,1%, наиболее низким – в странах Центральной Америки – 2,1%, в Карибском регионе – 1,4%, замыкает же перечень Мексика – страна, в экономическом отношении сильнее всего зависимая от своего северного соседа, - 0,5%. Под влиянием кризиса возникли затруднения с реализацией продукции на внешних и внутренних рынках, ухудшилось положение на рынках труда. </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Госбюджеты, «похудевшие» ввиду сократившихся поступлений от налоговых и таможенных сборов, ограничивают возможности правительств по решению проблемы преодоления бедности. К этому надо добавить сократившиеся денежные переводы от латиноамериканцев, уехавших на заработки в США и другие развитые страны, а также усиливающуюся инфляцию, наиболее болезненно сказывающуюся на беднейших слоях общества. Все это — результат того, что глубоко втянутые в водоворот глобализации латиноамериканские страны оказались по существу беззащитными перед лицом мирового кризиса.</w:t>
      </w:r>
    </w:p>
    <w:p w:rsidR="00B14815" w:rsidRPr="00F4096F" w:rsidRDefault="00B14815" w:rsidP="00F4096F">
      <w:pPr>
        <w:spacing w:after="0"/>
        <w:rPr>
          <w:rFonts w:ascii="Times New Roman" w:hAnsi="Times New Roman"/>
          <w:sz w:val="28"/>
          <w:szCs w:val="28"/>
        </w:rPr>
      </w:pPr>
      <w:r>
        <w:rPr>
          <w:rFonts w:ascii="Times New Roman" w:hAnsi="Times New Roman"/>
          <w:sz w:val="28"/>
          <w:szCs w:val="28"/>
        </w:rPr>
        <w:t xml:space="preserve">         </w:t>
      </w:r>
      <w:r w:rsidRPr="00F4096F">
        <w:rPr>
          <w:rFonts w:ascii="Times New Roman" w:hAnsi="Times New Roman"/>
          <w:sz w:val="28"/>
          <w:szCs w:val="28"/>
        </w:rPr>
        <w:t>Таким образом, ситуация, сложившаяся в мире, требует от латиноамериканских стран совместных усилий по разрешению финансового кризиса и разработки плана действий по преодолению его негативного влияния на регион, сдерживания дальнейшего роста цен на продовольствие и энергоносители. Трудность положения определяет и разность подходов правительств и финансовых организаций региона к принятию решений по преодолению кризиса.</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 xml:space="preserve">Пожалуй, ни одна другая латиноамериканская страна так остро не воспринимает этот кризис, как Аргентина. </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 xml:space="preserve">Нынешний мировой финансово-экономический кризис захватил Аргентину в тот момент, когда ее экономика была на подъеме. В 2003—2008 гг. ВВП вырос почти на 65%, экспорт увеличился практически в три раза, а валютные резервы Центробанка — в четыре с половиной раза. Благодаря частичной реструктуризации государственной задолженности аргентинским властям удалось снизить долговую нагрузку. Страна ощутимо продвинулась вперед в деле индустриализации и формирования новых «очагов развития», включая сектора с высокой инновационной составляющей. Экономическая система в целом характеризовалась возросшим уровнем диверсификации, имели место позитивные подвижки в сфере внешней торговли и в социальной области. Складывалось впечатление, что аргентинская нация «нащупала» эффективную модернизационную модель, и национальная экономика после десятилетий потрясений и кризисов выходит на траекторию устойчивого развития. </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Однако в самое последнее время мировой кризис не только круто изменил в худшую сторону внешние условия бизнеса для аргентинских товаропроизводителей, но и более четко выявил слабые места и болевые точки нынешней модели. Известный экономист Карлос Мелконьян заметил, что в 2008г. аргентинская экономика получила два сильнейших удара: мегабегство капитала (за год больше 20 млрд. долл.) и падение цен на основные товары национального экспорта.</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К марту 2009г. аргентинские власти в основных чертах уже сформировали пакет антикризисных мер и предприняли ряд конкретных шагов в русле той макроэкономической стратегии, которой последовательно придерживались правительства Н.Киршнера и К.Фернандес де Киршнер. Главным было расширение государственных инвестиций; поддержка реального сектора; налоговое стимулирование инвестиционного и инновационного процесса; поддержание потребительского спроса; поощрение экс­порта; реструктуризация части суверенной задолженности; меры по продвижению торгово-экономических интересов Аргентины.</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 xml:space="preserve">Конкретные решения и действия официального Буэнос-Айреса прежде всего касались финансово-бюджетной сферы. Был принят ряд мер фискального и социального характера, в том числе: частичное сокращение налогообложения физических лиц, увеличение минимального размера пенсий (с 690 до 770 песо в месяц), учреждение Экономического и социального совета с участием представителей всех основных секторов аргентинского общества. Радикальное значение имело решение ликвидировать созданную в период неолиберальных реформ частную накопительную пенсионную систему, что передавало под контроль государства значительные средства — около 95 млрд. песо. Президент Аргентины подписала указ, согласно которому в собственность государства перешли десять крупнейших частных пенсионных фондов. Эксперты видят в действиях руководства страны желание взять под контроль оцениваемые в 30 млрд. долл. финансовые активы национализированных организаций. (Однако аргентинский фондовый рынок отреагировал на решение президента падением местного фондового индекса на 11% и курса национальной валюты). </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 xml:space="preserve">Был увеличен объем государственных инвестиций, преимущественно в строительство и развитие инфраструктуры, и основным направлением стала реализация так называемого «Плана общественных работ для всех аргентинцев». Последняя мера призвана обеспечить занятость 400 тыс. человек. </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Скорректирована государственная кредитная политика. Через Банк аргентинской нации государство стало предоставлять «мягкие» кредиты малому и среднему бизнесу (на 10 лет из 14% годовых), открыло новые линии потребительского кредитования, в том числе — для приобретения автомобилей и других товаров длительного пользования, начало формирование линии субсидируемого государством ипотечного кредитования.</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 xml:space="preserve">Продолжалась реализация мер, направленных на отсрочку выплаты долгов по гарантированным займам, выпущенным в 2001г. В то же время изменилась политика по отношению к нелегально вывезенным капиталам. Так называемый «Антикризисный закон N 26.476», вступивший в силу 1 марта 2009г., предоставил возможность в течение 180 дней «отбелить» размещенные за рубежом активы.  </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 xml:space="preserve">Целый ряд мер, естественно, касался сферы внешней торговли. Для укрепления конкурентоспособности аргентинских товаров власти пошли на некоторое ослабление аргентинской денежной единицы — примерно до 3,6—3,7 песо за 1 доллар. Принимая некоторые меры протекционистского характера, аргентинское руководство координировало свои действия с партнерами, прежде всего с Бразилией. Уже с октября прошлого года Бразилия и Аргентина отказались от доллара во взаимных расчетах. Согласно договоренностям, они будут рассчитываться теперь в реалах и песо. Предполагается, что от такой меры в первую очередь выиграют мелкие и средние экспортеры. Дополнительные меры были призваны стимулировать экспорт, в частности, увеличение количества торговых миссий за рубежом и учреждение Федерального совета по вопросам внешней торговли для координации действий центральной власти и отдельных регионов. Одновременно был усилен контроль над импортом ряда «чувствительных» товаров — обуви, текстиля, электроники и некоторых других. </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 xml:space="preserve">Несмотря на то, что в стране большой внешний долг (95 млрд. долл.), правительство Аргентины решило отказаться от досрочного погашения долга в 6,7 млрд. долл. перед Французским клубом кредиторов (о намерении выплатить этот долг досрочно резидент Аргентины заявила в сентябре прошлого года). Погашение долга предполагалось произвести из госрезервов Аргентины, которые составляют 47,1 млрд.долл., но в условиях мирового финансового кризиса это «было бы ошибкой». </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Тем самым аргентинские власти и в условиях кризиса не отходят от базовых принципов существующей модели и в рамках макроэкономической политики модернизации продолжают делать главную ставку на усиление государственного регулирования экономики. Однако разрастание кризисных явлений потребует новых крупных расходов, что может привести к разбалансировке бюджета и серьезно осложнит положение правительства накануне парламентских выборов в июне текущего года.</w:t>
      </w:r>
    </w:p>
    <w:p w:rsidR="00B14815" w:rsidRDefault="00B14815" w:rsidP="00F4096F">
      <w:pPr>
        <w:spacing w:after="0"/>
        <w:rPr>
          <w:rFonts w:ascii="Times New Roman" w:hAnsi="Times New Roman"/>
          <w:sz w:val="28"/>
          <w:szCs w:val="28"/>
        </w:rPr>
      </w:pPr>
    </w:p>
    <w:p w:rsidR="00B14815" w:rsidRDefault="00B14815" w:rsidP="00F4096F">
      <w:pPr>
        <w:spacing w:after="0"/>
        <w:rPr>
          <w:rFonts w:ascii="Times New Roman" w:hAnsi="Times New Roman"/>
          <w:sz w:val="28"/>
          <w:szCs w:val="28"/>
        </w:rPr>
      </w:pPr>
      <w:r>
        <w:rPr>
          <w:rFonts w:ascii="Times New Roman" w:hAnsi="Times New Roman"/>
          <w:sz w:val="28"/>
          <w:szCs w:val="28"/>
        </w:rPr>
        <w:t xml:space="preserve">         </w:t>
      </w:r>
      <w:r w:rsidRPr="00F4096F">
        <w:rPr>
          <w:rFonts w:ascii="Times New Roman" w:hAnsi="Times New Roman"/>
          <w:sz w:val="28"/>
          <w:szCs w:val="28"/>
        </w:rPr>
        <w:t xml:space="preserve">Повторится ли ситуация 1998 года, когда кризис в одной стране цепной реакцией прокатился по всем развивающимся странам? Большинство экономистов утверждают, что в случае с Аргентиной этого не произойдет. Дело в том, что кризис аргентинской экономики развивался очень медленно, и финансовые трудности Аргентины не стали неожиданностью для инвесторов. По мнению экспертов, большинство зарубежных финансовых институтов успели заранее подготовиться к грядущему кризису, сократив или прекратив операции в Аргентине и создав механизмы минимизации потенциальных потерь. </w:t>
      </w:r>
    </w:p>
    <w:p w:rsidR="00B14815" w:rsidRPr="00F4096F" w:rsidRDefault="00B14815" w:rsidP="00F4096F">
      <w:pPr>
        <w:spacing w:after="0"/>
        <w:rPr>
          <w:rFonts w:ascii="Times New Roman" w:hAnsi="Times New Roman"/>
          <w:sz w:val="28"/>
          <w:szCs w:val="28"/>
        </w:rPr>
      </w:pPr>
      <w:r>
        <w:rPr>
          <w:rFonts w:ascii="Times New Roman" w:hAnsi="Times New Roman"/>
          <w:sz w:val="28"/>
          <w:szCs w:val="28"/>
        </w:rPr>
        <w:t xml:space="preserve">         </w:t>
      </w:r>
      <w:r w:rsidRPr="00F4096F">
        <w:rPr>
          <w:rFonts w:ascii="Times New Roman" w:hAnsi="Times New Roman"/>
          <w:sz w:val="28"/>
          <w:szCs w:val="28"/>
        </w:rPr>
        <w:t xml:space="preserve">Кроме того, некоторые экономисты говорят об отсутствии «механизма экономической передачи» финансового недуга, что связано с «закрытостью» аргентинской экономики в области внешнеторговых операций: экспорт составляет только около 10 процентов от ВВП страны. И, наконец, не следует опасаться передачи финансовых болезней с помощью «механизма портфельной передачи»: 60 процентов аргентинских облигаций принадлежит местному капиталу, а иностранные инвестиции носят преимущественно прямой характер. </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 xml:space="preserve">Единственный риск заключается в возможности распространения кризиса на соседнюю Бразилию благодаря так называемому «психологическому фактору». Вместе с тем поведение иностранных инвесторов в Бразилии сейчас свидетельствует о том, что вероятность возникновения такой ситуации снижается день ото дня. </w:t>
      </w:r>
    </w:p>
    <w:p w:rsidR="00B14815" w:rsidRPr="00F4096F" w:rsidRDefault="00B14815" w:rsidP="00F4096F">
      <w:pPr>
        <w:spacing w:after="0"/>
        <w:ind w:firstLine="567"/>
        <w:rPr>
          <w:rFonts w:ascii="Times New Roman" w:hAnsi="Times New Roman"/>
          <w:sz w:val="28"/>
          <w:szCs w:val="28"/>
        </w:rPr>
      </w:pPr>
    </w:p>
    <w:p w:rsidR="00B14815" w:rsidRPr="00F4096F" w:rsidRDefault="00B14815" w:rsidP="00F4096F">
      <w:pPr>
        <w:spacing w:after="0"/>
        <w:ind w:firstLine="567"/>
        <w:rPr>
          <w:rFonts w:ascii="Times New Roman" w:hAnsi="Times New Roman"/>
          <w:sz w:val="28"/>
          <w:szCs w:val="28"/>
        </w:rPr>
      </w:pPr>
      <w:r w:rsidRPr="00F4096F">
        <w:rPr>
          <w:rFonts w:ascii="Times New Roman" w:hAnsi="Times New Roman"/>
          <w:sz w:val="28"/>
          <w:szCs w:val="28"/>
        </w:rPr>
        <w:t xml:space="preserve">Таким образом, некогда считавшаяся одной из самых успешных в Латинской Америке, аргентинская экономическая модель открытой экономики, направленная на привлечение иностранного капитала, и с жесткой привязкой своей национальной валюты к доллару не выдержала долгосрочной проверки на прочность – слишком много противоречивых факторов оказывало влияние на ее развитие. Оборотной стороной реформ стала зависимость аргентинской экономики от притока нового иностранного капитала, ее подверженность воздействию внешних шоков. Реформы не смогли адекватно противодействовать росту безработицы, не содействовали более равномерному перераспределению доходов. Многие экономические меры осуществлялись правительством под диктат МВФ, который, однако, в критический момент не смог предложить конкретных способов преодоления кризиса. </w:t>
      </w:r>
    </w:p>
    <w:p w:rsidR="00B14815" w:rsidRPr="00F4096F" w:rsidRDefault="00B14815" w:rsidP="00F4096F">
      <w:pPr>
        <w:spacing w:after="0"/>
        <w:ind w:firstLine="567"/>
        <w:rPr>
          <w:rFonts w:ascii="Times New Roman" w:hAnsi="Times New Roman"/>
          <w:sz w:val="28"/>
          <w:szCs w:val="28"/>
        </w:rPr>
      </w:pPr>
    </w:p>
    <w:p w:rsidR="00B14815" w:rsidRDefault="00B14815" w:rsidP="00CB31A8">
      <w:pPr>
        <w:ind w:firstLine="567"/>
        <w:rPr>
          <w:rFonts w:ascii="Times New Roman" w:hAnsi="Times New Roman"/>
          <w:sz w:val="28"/>
          <w:szCs w:val="28"/>
        </w:rPr>
      </w:pPr>
      <w:r w:rsidRPr="00F4096F">
        <w:rPr>
          <w:rFonts w:ascii="Times New Roman" w:hAnsi="Times New Roman"/>
          <w:sz w:val="28"/>
          <w:szCs w:val="28"/>
        </w:rPr>
        <w:t>Как дальше будет развиваться ситуация на экономической и политической арене Аргентины, приживется ли новая экономическая политика вновь избранного президента или же ему придется уйти вслед за четырьмя его неудачливыми предшественниками, покажет время. Но то, что данный кризис войдет в историю как один из наиболее ярких примеров провала деятельности МВФ, – непреложный факт. Так что странам, которые не в силах избавиться от МВФ</w:t>
      </w:r>
      <w:r>
        <w:rPr>
          <w:rFonts w:ascii="Times New Roman" w:hAnsi="Times New Roman"/>
          <w:sz w:val="28"/>
          <w:szCs w:val="28"/>
        </w:rPr>
        <w:t xml:space="preserve"> </w:t>
      </w:r>
      <w:r w:rsidRPr="00F4096F">
        <w:rPr>
          <w:rFonts w:ascii="Times New Roman" w:hAnsi="Times New Roman"/>
          <w:sz w:val="28"/>
          <w:szCs w:val="28"/>
        </w:rPr>
        <w:t>-</w:t>
      </w:r>
      <w:r>
        <w:rPr>
          <w:rFonts w:ascii="Times New Roman" w:hAnsi="Times New Roman"/>
          <w:sz w:val="28"/>
          <w:szCs w:val="28"/>
        </w:rPr>
        <w:t xml:space="preserve"> </w:t>
      </w:r>
      <w:r w:rsidRPr="00F4096F">
        <w:rPr>
          <w:rFonts w:ascii="Times New Roman" w:hAnsi="Times New Roman"/>
          <w:sz w:val="28"/>
          <w:szCs w:val="28"/>
        </w:rPr>
        <w:t>зависимости, аргентинский урок будет особенно полезен.</w:t>
      </w:r>
    </w:p>
    <w:p w:rsidR="00B14815" w:rsidRDefault="00B14815">
      <w:pPr>
        <w:rPr>
          <w:rFonts w:ascii="Times New Roman" w:hAnsi="Times New Roman"/>
          <w:sz w:val="28"/>
          <w:szCs w:val="28"/>
        </w:rPr>
      </w:pPr>
      <w:r>
        <w:rPr>
          <w:rFonts w:ascii="Times New Roman" w:hAnsi="Times New Roman"/>
          <w:sz w:val="28"/>
          <w:szCs w:val="28"/>
        </w:rPr>
        <w:br w:type="page"/>
      </w:r>
    </w:p>
    <w:p w:rsidR="00B14815" w:rsidRDefault="00B14815" w:rsidP="00CB31A8">
      <w:pPr>
        <w:ind w:firstLine="567"/>
        <w:jc w:val="center"/>
        <w:rPr>
          <w:rFonts w:ascii="Times New Roman" w:hAnsi="Times New Roman"/>
          <w:b/>
          <w:sz w:val="28"/>
          <w:szCs w:val="28"/>
        </w:rPr>
      </w:pPr>
      <w:r w:rsidRPr="00CB31A8">
        <w:rPr>
          <w:rFonts w:ascii="Times New Roman" w:hAnsi="Times New Roman"/>
          <w:b/>
          <w:sz w:val="28"/>
          <w:szCs w:val="28"/>
        </w:rPr>
        <w:t>Заключение</w:t>
      </w:r>
    </w:p>
    <w:p w:rsidR="00B14815" w:rsidRDefault="00B14815" w:rsidP="009D37C3">
      <w:pPr>
        <w:tabs>
          <w:tab w:val="left" w:pos="4470"/>
        </w:tabs>
        <w:rPr>
          <w:rFonts w:ascii="Times New Roman" w:hAnsi="Times New Roman"/>
          <w:sz w:val="28"/>
          <w:szCs w:val="28"/>
        </w:rPr>
      </w:pPr>
    </w:p>
    <w:p w:rsidR="00B14815" w:rsidRPr="009D37C3" w:rsidRDefault="00B14815" w:rsidP="000E2E54">
      <w:pPr>
        <w:tabs>
          <w:tab w:val="left" w:pos="4470"/>
        </w:tabs>
        <w:spacing w:line="360" w:lineRule="auto"/>
        <w:ind w:firstLine="567"/>
        <w:rPr>
          <w:rFonts w:ascii="Times New Roman" w:hAnsi="Times New Roman"/>
          <w:sz w:val="28"/>
          <w:szCs w:val="28"/>
        </w:rPr>
      </w:pPr>
      <w:r w:rsidRPr="009D37C3">
        <w:rPr>
          <w:rFonts w:ascii="Times New Roman" w:hAnsi="Times New Roman"/>
          <w:sz w:val="28"/>
          <w:szCs w:val="28"/>
        </w:rPr>
        <w:t xml:space="preserve">Экономическая и политическая жизнь Аргентины переживает в настоящее время беспрецедентное потрясение, за две недели декабря прошлого года в стране сменилось 5 президентов, социальные волнения приняли массовый характер. Неудержимое нарастание внешнего долга, который достиг 132 млрд. долларов, завершилось дефолтом. </w:t>
      </w:r>
    </w:p>
    <w:p w:rsidR="00B14815" w:rsidRDefault="00B14815" w:rsidP="000E2E54">
      <w:pPr>
        <w:tabs>
          <w:tab w:val="left" w:pos="4470"/>
        </w:tabs>
        <w:spacing w:line="360" w:lineRule="auto"/>
        <w:ind w:firstLine="567"/>
        <w:rPr>
          <w:rFonts w:ascii="Times New Roman" w:hAnsi="Times New Roman"/>
          <w:sz w:val="28"/>
          <w:szCs w:val="28"/>
        </w:rPr>
      </w:pPr>
      <w:r w:rsidRPr="009D37C3">
        <w:rPr>
          <w:rFonts w:ascii="Times New Roman" w:hAnsi="Times New Roman"/>
          <w:sz w:val="28"/>
          <w:szCs w:val="28"/>
        </w:rPr>
        <w:t>Заметавшееся в панике правительство приняло решение о девальвации национальной валюты – песо, курс которой в течение предыдущего десятилетия был жестко привязан к доллару. Этот шаг еще более усугубил положение аргентинцев, значительная часть которых находится за чертой бедности.</w:t>
      </w:r>
    </w:p>
    <w:p w:rsidR="00B14815" w:rsidRPr="00CB31A8" w:rsidRDefault="00B14815" w:rsidP="000E2E54">
      <w:pPr>
        <w:tabs>
          <w:tab w:val="left" w:pos="4470"/>
        </w:tabs>
        <w:spacing w:line="360" w:lineRule="auto"/>
        <w:ind w:firstLine="567"/>
        <w:rPr>
          <w:rFonts w:ascii="Times New Roman" w:hAnsi="Times New Roman"/>
          <w:sz w:val="28"/>
          <w:szCs w:val="28"/>
        </w:rPr>
      </w:pPr>
      <w:r w:rsidRPr="00CB31A8">
        <w:rPr>
          <w:rFonts w:ascii="Times New Roman" w:hAnsi="Times New Roman"/>
          <w:sz w:val="28"/>
          <w:szCs w:val="28"/>
        </w:rPr>
        <w:t>Основной задачей правительства Аргентины на сегодня является улучшение эк</w:t>
      </w:r>
      <w:r>
        <w:rPr>
          <w:rFonts w:ascii="Times New Roman" w:hAnsi="Times New Roman"/>
          <w:sz w:val="28"/>
          <w:szCs w:val="28"/>
        </w:rPr>
        <w:t>ономического положения в стране</w:t>
      </w:r>
      <w:r w:rsidRPr="00CB31A8">
        <w:rPr>
          <w:rFonts w:ascii="Times New Roman" w:hAnsi="Times New Roman"/>
          <w:sz w:val="28"/>
          <w:szCs w:val="28"/>
        </w:rPr>
        <w:t>. Первоприоритетной задачей является устранение экологических проблем в городских зонах, где проживает более 1/3 населения страны. Улучшение санитарной обстановки, решение транспортных проблем и проблем с бедностью и безработицей – вот направления в которых надо действовать властям Буэнос-Айреса и других крупных городов. Сохранение биологического разнообразия – вторая по важности задача.</w:t>
      </w:r>
    </w:p>
    <w:p w:rsidR="00B14815" w:rsidRDefault="00B14815" w:rsidP="000E2E54">
      <w:pPr>
        <w:tabs>
          <w:tab w:val="left" w:pos="4470"/>
        </w:tabs>
        <w:spacing w:line="360" w:lineRule="auto"/>
        <w:ind w:firstLine="567"/>
        <w:rPr>
          <w:rFonts w:ascii="Times New Roman" w:hAnsi="Times New Roman"/>
          <w:sz w:val="28"/>
          <w:szCs w:val="28"/>
        </w:rPr>
      </w:pPr>
      <w:r w:rsidRPr="00CB31A8">
        <w:rPr>
          <w:rFonts w:ascii="Times New Roman" w:hAnsi="Times New Roman"/>
          <w:sz w:val="28"/>
          <w:szCs w:val="28"/>
        </w:rPr>
        <w:t>Постепенно Аргентина начинает сознавать необходимость защиты своих природных богатств и выступает в роли лидера среди стран Латинской Америки по вопросам экологии. Но дальнейшее претворение в жизнь правительственной программы по вопросам защиты окружающей среды возможно лишь после улучшения экономической обстановки в стране.</w:t>
      </w:r>
    </w:p>
    <w:p w:rsidR="00B14815" w:rsidRDefault="00B14815">
      <w:pPr>
        <w:rPr>
          <w:rFonts w:ascii="Times New Roman" w:hAnsi="Times New Roman"/>
          <w:sz w:val="28"/>
          <w:szCs w:val="28"/>
        </w:rPr>
      </w:pPr>
      <w:r>
        <w:rPr>
          <w:rFonts w:ascii="Times New Roman" w:hAnsi="Times New Roman"/>
          <w:sz w:val="28"/>
          <w:szCs w:val="28"/>
        </w:rPr>
        <w:br w:type="page"/>
      </w:r>
    </w:p>
    <w:p w:rsidR="00B14815" w:rsidRPr="001A1E15" w:rsidRDefault="00B14815" w:rsidP="001A1E15">
      <w:pPr>
        <w:tabs>
          <w:tab w:val="left" w:pos="4470"/>
        </w:tabs>
        <w:spacing w:line="360" w:lineRule="auto"/>
        <w:jc w:val="center"/>
        <w:rPr>
          <w:rFonts w:ascii="Times New Roman" w:hAnsi="Times New Roman"/>
          <w:b/>
          <w:sz w:val="28"/>
          <w:szCs w:val="28"/>
        </w:rPr>
      </w:pPr>
      <w:r w:rsidRPr="001A1E15">
        <w:rPr>
          <w:rFonts w:ascii="Times New Roman" w:hAnsi="Times New Roman"/>
          <w:b/>
          <w:sz w:val="28"/>
          <w:szCs w:val="28"/>
        </w:rPr>
        <w:t>Список использованной литературы</w:t>
      </w:r>
    </w:p>
    <w:p w:rsidR="00B14815" w:rsidRDefault="00B14815" w:rsidP="009D37C3">
      <w:pPr>
        <w:rPr>
          <w:rFonts w:ascii="Times New Roman" w:hAnsi="Times New Roman"/>
          <w:sz w:val="28"/>
          <w:szCs w:val="28"/>
        </w:rPr>
      </w:pPr>
    </w:p>
    <w:p w:rsidR="00B14815" w:rsidRPr="00E85B05" w:rsidRDefault="00B14815" w:rsidP="001A1E15">
      <w:pPr>
        <w:numPr>
          <w:ilvl w:val="0"/>
          <w:numId w:val="1"/>
        </w:numPr>
        <w:shd w:val="clear" w:color="auto" w:fill="FFFFFF"/>
        <w:spacing w:after="0" w:line="360" w:lineRule="auto"/>
        <w:rPr>
          <w:color w:val="000000"/>
          <w:sz w:val="28"/>
          <w:szCs w:val="28"/>
        </w:rPr>
      </w:pPr>
      <w:r w:rsidRPr="002A7135">
        <w:rPr>
          <w:sz w:val="28"/>
          <w:szCs w:val="28"/>
          <w:lang w:val="en-US"/>
        </w:rPr>
        <w:t>http</w:t>
      </w:r>
      <w:r w:rsidRPr="002A7135">
        <w:rPr>
          <w:sz w:val="28"/>
          <w:szCs w:val="28"/>
        </w:rPr>
        <w:t>://</w:t>
      </w:r>
      <w:r w:rsidRPr="002A7135">
        <w:rPr>
          <w:sz w:val="28"/>
          <w:szCs w:val="28"/>
          <w:lang w:val="en-US"/>
        </w:rPr>
        <w:t>www</w:t>
      </w:r>
      <w:r w:rsidRPr="002A7135">
        <w:rPr>
          <w:sz w:val="28"/>
          <w:szCs w:val="28"/>
        </w:rPr>
        <w:t>.</w:t>
      </w:r>
      <w:r w:rsidRPr="002A7135">
        <w:rPr>
          <w:sz w:val="28"/>
          <w:szCs w:val="28"/>
          <w:lang w:val="en-US"/>
        </w:rPr>
        <w:t>wgeo</w:t>
      </w:r>
      <w:r w:rsidRPr="002A7135">
        <w:rPr>
          <w:sz w:val="28"/>
          <w:szCs w:val="28"/>
        </w:rPr>
        <w:t>.</w:t>
      </w:r>
      <w:r w:rsidRPr="002A7135">
        <w:rPr>
          <w:sz w:val="28"/>
          <w:szCs w:val="28"/>
          <w:lang w:val="en-US"/>
        </w:rPr>
        <w:t>ru</w:t>
      </w:r>
      <w:r w:rsidRPr="002A7135">
        <w:rPr>
          <w:sz w:val="28"/>
          <w:szCs w:val="28"/>
        </w:rPr>
        <w:t>/</w:t>
      </w:r>
      <w:r w:rsidRPr="002A7135">
        <w:rPr>
          <w:sz w:val="28"/>
          <w:szCs w:val="28"/>
          <w:lang w:val="en-US"/>
        </w:rPr>
        <w:t>europe</w:t>
      </w:r>
      <w:r w:rsidRPr="002A7135">
        <w:rPr>
          <w:sz w:val="28"/>
          <w:szCs w:val="28"/>
        </w:rPr>
        <w:t>/</w:t>
      </w:r>
      <w:r w:rsidRPr="002A7135">
        <w:rPr>
          <w:sz w:val="28"/>
          <w:szCs w:val="28"/>
          <w:lang w:val="en-US"/>
        </w:rPr>
        <w:t>est</w:t>
      </w:r>
      <w:r w:rsidRPr="002A7135">
        <w:rPr>
          <w:sz w:val="28"/>
          <w:szCs w:val="28"/>
        </w:rPr>
        <w:t>.</w:t>
      </w:r>
      <w:r w:rsidRPr="002A7135">
        <w:rPr>
          <w:sz w:val="28"/>
          <w:szCs w:val="28"/>
          <w:lang w:val="en-US"/>
        </w:rPr>
        <w:t>shtml</w:t>
      </w:r>
    </w:p>
    <w:p w:rsidR="00B14815" w:rsidRPr="00E85B05" w:rsidRDefault="00B14815" w:rsidP="001A1E15">
      <w:pPr>
        <w:numPr>
          <w:ilvl w:val="0"/>
          <w:numId w:val="1"/>
        </w:numPr>
        <w:shd w:val="clear" w:color="auto" w:fill="FFFFFF"/>
        <w:spacing w:after="0" w:line="360" w:lineRule="auto"/>
        <w:rPr>
          <w:color w:val="000000"/>
          <w:sz w:val="28"/>
          <w:szCs w:val="28"/>
        </w:rPr>
      </w:pPr>
      <w:r w:rsidRPr="002A7135">
        <w:rPr>
          <w:sz w:val="28"/>
          <w:szCs w:val="28"/>
          <w:lang w:val="en-US"/>
        </w:rPr>
        <w:t>http</w:t>
      </w:r>
      <w:r w:rsidRPr="002A7135">
        <w:rPr>
          <w:sz w:val="28"/>
          <w:szCs w:val="28"/>
        </w:rPr>
        <w:t>://</w:t>
      </w:r>
      <w:r w:rsidRPr="002A7135">
        <w:rPr>
          <w:sz w:val="28"/>
          <w:szCs w:val="28"/>
          <w:lang w:val="en-US"/>
        </w:rPr>
        <w:t>www</w:t>
      </w:r>
      <w:r w:rsidRPr="002A7135">
        <w:rPr>
          <w:sz w:val="28"/>
          <w:szCs w:val="28"/>
        </w:rPr>
        <w:t>.</w:t>
      </w:r>
      <w:r w:rsidRPr="002A7135">
        <w:rPr>
          <w:sz w:val="28"/>
          <w:szCs w:val="28"/>
          <w:lang w:val="en-US"/>
        </w:rPr>
        <w:t>wgeo</w:t>
      </w:r>
      <w:r w:rsidRPr="002A7135">
        <w:rPr>
          <w:sz w:val="28"/>
          <w:szCs w:val="28"/>
        </w:rPr>
        <w:t>.</w:t>
      </w:r>
      <w:r w:rsidRPr="002A7135">
        <w:rPr>
          <w:sz w:val="28"/>
          <w:szCs w:val="28"/>
          <w:lang w:val="en-US"/>
        </w:rPr>
        <w:t>ru</w:t>
      </w:r>
      <w:r w:rsidRPr="002A7135">
        <w:rPr>
          <w:sz w:val="28"/>
          <w:szCs w:val="28"/>
        </w:rPr>
        <w:t>/</w:t>
      </w:r>
      <w:r w:rsidRPr="002A7135">
        <w:rPr>
          <w:sz w:val="28"/>
          <w:szCs w:val="28"/>
          <w:lang w:val="en-US"/>
        </w:rPr>
        <w:t>europe</w:t>
      </w:r>
      <w:r w:rsidRPr="002A7135">
        <w:rPr>
          <w:sz w:val="28"/>
          <w:szCs w:val="28"/>
        </w:rPr>
        <w:t>/</w:t>
      </w:r>
      <w:r w:rsidRPr="002A7135">
        <w:rPr>
          <w:sz w:val="28"/>
          <w:szCs w:val="28"/>
          <w:lang w:val="en-US"/>
        </w:rPr>
        <w:t>lva</w:t>
      </w:r>
      <w:r w:rsidRPr="002A7135">
        <w:rPr>
          <w:sz w:val="28"/>
          <w:szCs w:val="28"/>
        </w:rPr>
        <w:t>.</w:t>
      </w:r>
      <w:r w:rsidRPr="002A7135">
        <w:rPr>
          <w:sz w:val="28"/>
          <w:szCs w:val="28"/>
          <w:lang w:val="en-US"/>
        </w:rPr>
        <w:t>shtml</w:t>
      </w:r>
    </w:p>
    <w:p w:rsidR="00B14815" w:rsidRPr="00E85B05" w:rsidRDefault="00B14815" w:rsidP="001A1E15">
      <w:pPr>
        <w:numPr>
          <w:ilvl w:val="0"/>
          <w:numId w:val="1"/>
        </w:numPr>
        <w:shd w:val="clear" w:color="auto" w:fill="FFFFFF"/>
        <w:spacing w:after="0" w:line="360" w:lineRule="auto"/>
        <w:rPr>
          <w:color w:val="000000"/>
          <w:sz w:val="28"/>
          <w:szCs w:val="28"/>
        </w:rPr>
      </w:pPr>
      <w:r w:rsidRPr="002A7135">
        <w:rPr>
          <w:sz w:val="28"/>
          <w:szCs w:val="28"/>
          <w:lang w:val="en-US"/>
        </w:rPr>
        <w:t>http</w:t>
      </w:r>
      <w:r w:rsidRPr="002A7135">
        <w:rPr>
          <w:sz w:val="28"/>
          <w:szCs w:val="28"/>
        </w:rPr>
        <w:t>://</w:t>
      </w:r>
      <w:r w:rsidRPr="002A7135">
        <w:rPr>
          <w:sz w:val="28"/>
          <w:szCs w:val="28"/>
          <w:lang w:val="en-US"/>
        </w:rPr>
        <w:t>www</w:t>
      </w:r>
      <w:r w:rsidRPr="002A7135">
        <w:rPr>
          <w:sz w:val="28"/>
          <w:szCs w:val="28"/>
        </w:rPr>
        <w:t>.</w:t>
      </w:r>
      <w:r w:rsidRPr="002A7135">
        <w:rPr>
          <w:sz w:val="28"/>
          <w:szCs w:val="28"/>
          <w:lang w:val="en-US"/>
        </w:rPr>
        <w:t>wgeo</w:t>
      </w:r>
      <w:r w:rsidRPr="002A7135">
        <w:rPr>
          <w:sz w:val="28"/>
          <w:szCs w:val="28"/>
        </w:rPr>
        <w:t>.</w:t>
      </w:r>
      <w:r w:rsidRPr="002A7135">
        <w:rPr>
          <w:sz w:val="28"/>
          <w:szCs w:val="28"/>
          <w:lang w:val="en-US"/>
        </w:rPr>
        <w:t>ru</w:t>
      </w:r>
      <w:r w:rsidRPr="002A7135">
        <w:rPr>
          <w:sz w:val="28"/>
          <w:szCs w:val="28"/>
        </w:rPr>
        <w:t>/</w:t>
      </w:r>
      <w:r w:rsidRPr="002A7135">
        <w:rPr>
          <w:sz w:val="28"/>
          <w:szCs w:val="28"/>
          <w:lang w:val="en-US"/>
        </w:rPr>
        <w:t>europe</w:t>
      </w:r>
      <w:r w:rsidRPr="002A7135">
        <w:rPr>
          <w:sz w:val="28"/>
          <w:szCs w:val="28"/>
        </w:rPr>
        <w:t>/</w:t>
      </w:r>
      <w:r w:rsidRPr="002A7135">
        <w:rPr>
          <w:sz w:val="28"/>
          <w:szCs w:val="28"/>
          <w:lang w:val="en-US"/>
        </w:rPr>
        <w:t>lia</w:t>
      </w:r>
      <w:r w:rsidRPr="002A7135">
        <w:rPr>
          <w:sz w:val="28"/>
          <w:szCs w:val="28"/>
        </w:rPr>
        <w:t>.</w:t>
      </w:r>
      <w:r w:rsidRPr="002A7135">
        <w:rPr>
          <w:sz w:val="28"/>
          <w:szCs w:val="28"/>
          <w:lang w:val="en-US"/>
        </w:rPr>
        <w:t>shtml</w:t>
      </w:r>
    </w:p>
    <w:p w:rsidR="00B14815" w:rsidRPr="00E85B05" w:rsidRDefault="00B14815" w:rsidP="001A1E15">
      <w:pPr>
        <w:numPr>
          <w:ilvl w:val="0"/>
          <w:numId w:val="1"/>
        </w:numPr>
        <w:shd w:val="clear" w:color="auto" w:fill="FFFFFF"/>
        <w:spacing w:after="0" w:line="360" w:lineRule="auto"/>
        <w:rPr>
          <w:color w:val="000000"/>
          <w:sz w:val="28"/>
          <w:szCs w:val="28"/>
        </w:rPr>
      </w:pPr>
      <w:r w:rsidRPr="002A7135">
        <w:rPr>
          <w:sz w:val="28"/>
          <w:szCs w:val="28"/>
          <w:lang w:val="en-US"/>
        </w:rPr>
        <w:t>http</w:t>
      </w:r>
      <w:r w:rsidRPr="002A7135">
        <w:rPr>
          <w:sz w:val="28"/>
          <w:szCs w:val="28"/>
        </w:rPr>
        <w:t>://</w:t>
      </w:r>
      <w:r w:rsidRPr="002A7135">
        <w:rPr>
          <w:sz w:val="28"/>
          <w:szCs w:val="28"/>
          <w:lang w:val="en-US"/>
        </w:rPr>
        <w:t>www</w:t>
      </w:r>
      <w:r w:rsidRPr="002A7135">
        <w:rPr>
          <w:sz w:val="28"/>
          <w:szCs w:val="28"/>
        </w:rPr>
        <w:t>.</w:t>
      </w:r>
      <w:r w:rsidRPr="002A7135">
        <w:rPr>
          <w:sz w:val="28"/>
          <w:szCs w:val="28"/>
          <w:lang w:val="en-US"/>
        </w:rPr>
        <w:t>ruskijdombaltii</w:t>
      </w:r>
      <w:r w:rsidRPr="002A7135">
        <w:rPr>
          <w:sz w:val="28"/>
          <w:szCs w:val="28"/>
        </w:rPr>
        <w:t>.</w:t>
      </w:r>
      <w:r w:rsidRPr="002A7135">
        <w:rPr>
          <w:sz w:val="28"/>
          <w:szCs w:val="28"/>
          <w:lang w:val="en-US"/>
        </w:rPr>
        <w:t>lv</w:t>
      </w:r>
      <w:r w:rsidRPr="002A7135">
        <w:rPr>
          <w:sz w:val="28"/>
          <w:szCs w:val="28"/>
        </w:rPr>
        <w:t>/</w:t>
      </w:r>
      <w:r w:rsidRPr="002A7135">
        <w:rPr>
          <w:sz w:val="28"/>
          <w:szCs w:val="28"/>
          <w:lang w:val="en-US"/>
        </w:rPr>
        <w:t>index</w:t>
      </w:r>
      <w:r w:rsidRPr="002A7135">
        <w:rPr>
          <w:sz w:val="28"/>
          <w:szCs w:val="28"/>
        </w:rPr>
        <w:t>.</w:t>
      </w:r>
      <w:r w:rsidRPr="002A7135">
        <w:rPr>
          <w:sz w:val="28"/>
          <w:szCs w:val="28"/>
          <w:lang w:val="en-US"/>
        </w:rPr>
        <w:t>php</w:t>
      </w:r>
      <w:r w:rsidRPr="002A7135">
        <w:rPr>
          <w:sz w:val="28"/>
          <w:szCs w:val="28"/>
        </w:rPr>
        <w:t>?</w:t>
      </w:r>
      <w:r w:rsidRPr="002A7135">
        <w:rPr>
          <w:sz w:val="28"/>
          <w:szCs w:val="28"/>
          <w:lang w:val="en-US"/>
        </w:rPr>
        <w:t>name</w:t>
      </w:r>
      <w:r w:rsidRPr="002A7135">
        <w:rPr>
          <w:sz w:val="28"/>
          <w:szCs w:val="28"/>
        </w:rPr>
        <w:t>=</w:t>
      </w:r>
      <w:r w:rsidRPr="002A7135">
        <w:rPr>
          <w:sz w:val="28"/>
          <w:szCs w:val="28"/>
          <w:lang w:val="en-US"/>
        </w:rPr>
        <w:t>topics</w:t>
      </w:r>
      <w:r w:rsidRPr="002A7135">
        <w:rPr>
          <w:sz w:val="28"/>
          <w:szCs w:val="28"/>
        </w:rPr>
        <w:t>&amp;</w:t>
      </w:r>
      <w:r w:rsidRPr="002A7135">
        <w:rPr>
          <w:sz w:val="28"/>
          <w:szCs w:val="28"/>
          <w:lang w:val="en-US"/>
        </w:rPr>
        <w:t>gid</w:t>
      </w:r>
      <w:r w:rsidRPr="002A7135">
        <w:rPr>
          <w:sz w:val="28"/>
          <w:szCs w:val="28"/>
        </w:rPr>
        <w:t>=26</w:t>
      </w:r>
    </w:p>
    <w:p w:rsidR="00B14815" w:rsidRPr="00E85B05" w:rsidRDefault="00B14815" w:rsidP="001A1E15">
      <w:pPr>
        <w:numPr>
          <w:ilvl w:val="0"/>
          <w:numId w:val="1"/>
        </w:numPr>
        <w:shd w:val="clear" w:color="auto" w:fill="FFFFFF"/>
        <w:spacing w:after="0" w:line="360" w:lineRule="auto"/>
        <w:rPr>
          <w:color w:val="000000"/>
          <w:sz w:val="28"/>
          <w:szCs w:val="28"/>
        </w:rPr>
      </w:pPr>
      <w:r w:rsidRPr="002A7135">
        <w:rPr>
          <w:sz w:val="28"/>
          <w:szCs w:val="28"/>
          <w:lang w:val="en-US"/>
        </w:rPr>
        <w:t>http</w:t>
      </w:r>
      <w:r w:rsidRPr="002A7135">
        <w:rPr>
          <w:sz w:val="28"/>
          <w:szCs w:val="28"/>
        </w:rPr>
        <w:t>://</w:t>
      </w:r>
      <w:r w:rsidRPr="002A7135">
        <w:rPr>
          <w:sz w:val="28"/>
          <w:szCs w:val="28"/>
          <w:lang w:val="en-US"/>
        </w:rPr>
        <w:t>www</w:t>
      </w:r>
      <w:r w:rsidRPr="002A7135">
        <w:rPr>
          <w:sz w:val="28"/>
          <w:szCs w:val="28"/>
        </w:rPr>
        <w:t>.</w:t>
      </w:r>
      <w:r w:rsidRPr="002A7135">
        <w:rPr>
          <w:sz w:val="28"/>
          <w:szCs w:val="28"/>
          <w:lang w:val="en-US"/>
        </w:rPr>
        <w:t>em</w:t>
      </w:r>
      <w:r w:rsidRPr="002A7135">
        <w:rPr>
          <w:sz w:val="28"/>
          <w:szCs w:val="28"/>
        </w:rPr>
        <w:t>.</w:t>
      </w:r>
      <w:r w:rsidRPr="002A7135">
        <w:rPr>
          <w:sz w:val="28"/>
          <w:szCs w:val="28"/>
          <w:lang w:val="en-US"/>
        </w:rPr>
        <w:t>gov</w:t>
      </w:r>
      <w:r w:rsidRPr="002A7135">
        <w:rPr>
          <w:sz w:val="28"/>
          <w:szCs w:val="28"/>
        </w:rPr>
        <w:t>.</w:t>
      </w:r>
      <w:r w:rsidRPr="002A7135">
        <w:rPr>
          <w:sz w:val="28"/>
          <w:szCs w:val="28"/>
          <w:lang w:val="en-US"/>
        </w:rPr>
        <w:t>lv</w:t>
      </w:r>
      <w:r w:rsidRPr="002A7135">
        <w:rPr>
          <w:sz w:val="28"/>
          <w:szCs w:val="28"/>
        </w:rPr>
        <w:t>/</w:t>
      </w:r>
      <w:r w:rsidRPr="002A7135">
        <w:rPr>
          <w:sz w:val="28"/>
          <w:szCs w:val="28"/>
          <w:lang w:val="en-US"/>
        </w:rPr>
        <w:t>em</w:t>
      </w:r>
      <w:r w:rsidRPr="002A7135">
        <w:rPr>
          <w:sz w:val="28"/>
          <w:szCs w:val="28"/>
        </w:rPr>
        <w:t>/2</w:t>
      </w:r>
      <w:r w:rsidRPr="002A7135">
        <w:rPr>
          <w:sz w:val="28"/>
          <w:szCs w:val="28"/>
          <w:lang w:val="en-US"/>
        </w:rPr>
        <w:t>nd</w:t>
      </w:r>
      <w:r w:rsidRPr="002A7135">
        <w:rPr>
          <w:sz w:val="28"/>
          <w:szCs w:val="28"/>
        </w:rPr>
        <w:t>/?</w:t>
      </w:r>
      <w:r w:rsidRPr="002A7135">
        <w:rPr>
          <w:sz w:val="28"/>
          <w:szCs w:val="28"/>
          <w:lang w:val="en-US"/>
        </w:rPr>
        <w:t>lng</w:t>
      </w:r>
      <w:r w:rsidRPr="002A7135">
        <w:rPr>
          <w:sz w:val="28"/>
          <w:szCs w:val="28"/>
        </w:rPr>
        <w:t>=</w:t>
      </w:r>
      <w:r w:rsidRPr="002A7135">
        <w:rPr>
          <w:sz w:val="28"/>
          <w:szCs w:val="28"/>
          <w:lang w:val="en-US"/>
        </w:rPr>
        <w:t>en</w:t>
      </w:r>
      <w:r w:rsidRPr="002A7135">
        <w:rPr>
          <w:sz w:val="28"/>
          <w:szCs w:val="28"/>
        </w:rPr>
        <w:t>&amp;</w:t>
      </w:r>
      <w:r w:rsidRPr="002A7135">
        <w:rPr>
          <w:sz w:val="28"/>
          <w:szCs w:val="28"/>
          <w:lang w:val="en-US"/>
        </w:rPr>
        <w:t>cat</w:t>
      </w:r>
      <w:r w:rsidRPr="002A7135">
        <w:rPr>
          <w:sz w:val="28"/>
          <w:szCs w:val="28"/>
        </w:rPr>
        <w:t>=51</w:t>
      </w:r>
    </w:p>
    <w:p w:rsidR="00B14815" w:rsidRPr="00E85B05" w:rsidRDefault="00B14815" w:rsidP="001A1E15">
      <w:pPr>
        <w:numPr>
          <w:ilvl w:val="0"/>
          <w:numId w:val="1"/>
        </w:numPr>
        <w:shd w:val="clear" w:color="auto" w:fill="FFFFFF"/>
        <w:spacing w:after="0" w:line="360" w:lineRule="auto"/>
        <w:rPr>
          <w:color w:val="000000"/>
          <w:sz w:val="28"/>
          <w:szCs w:val="28"/>
        </w:rPr>
      </w:pPr>
      <w:r w:rsidRPr="002A7135">
        <w:rPr>
          <w:sz w:val="28"/>
          <w:szCs w:val="28"/>
          <w:lang w:val="en-US"/>
        </w:rPr>
        <w:t>http</w:t>
      </w:r>
      <w:r w:rsidRPr="002A7135">
        <w:rPr>
          <w:sz w:val="28"/>
          <w:szCs w:val="28"/>
        </w:rPr>
        <w:t>://</w:t>
      </w:r>
      <w:r w:rsidRPr="002A7135">
        <w:rPr>
          <w:sz w:val="28"/>
          <w:szCs w:val="28"/>
          <w:lang w:val="en-US"/>
        </w:rPr>
        <w:t>www</w:t>
      </w:r>
      <w:r w:rsidRPr="002A7135">
        <w:rPr>
          <w:sz w:val="28"/>
          <w:szCs w:val="28"/>
        </w:rPr>
        <w:t>.</w:t>
      </w:r>
      <w:r w:rsidRPr="002A7135">
        <w:rPr>
          <w:sz w:val="28"/>
          <w:szCs w:val="28"/>
          <w:lang w:val="en-US"/>
        </w:rPr>
        <w:t>latvija</w:t>
      </w:r>
      <w:r w:rsidRPr="002A7135">
        <w:rPr>
          <w:sz w:val="28"/>
          <w:szCs w:val="28"/>
        </w:rPr>
        <w:t>.</w:t>
      </w:r>
      <w:r w:rsidRPr="002A7135">
        <w:rPr>
          <w:sz w:val="28"/>
          <w:szCs w:val="28"/>
          <w:lang w:val="en-US"/>
        </w:rPr>
        <w:t>lv</w:t>
      </w:r>
      <w:r w:rsidRPr="002A7135">
        <w:rPr>
          <w:sz w:val="28"/>
          <w:szCs w:val="28"/>
        </w:rPr>
        <w:t>/</w:t>
      </w:r>
      <w:r w:rsidRPr="002A7135">
        <w:rPr>
          <w:sz w:val="28"/>
          <w:szCs w:val="28"/>
          <w:lang w:val="en-US"/>
        </w:rPr>
        <w:t>RU</w:t>
      </w:r>
      <w:r w:rsidRPr="002A7135">
        <w:rPr>
          <w:sz w:val="28"/>
          <w:szCs w:val="28"/>
        </w:rPr>
        <w:t>/</w:t>
      </w:r>
      <w:r w:rsidRPr="002A7135">
        <w:rPr>
          <w:sz w:val="28"/>
          <w:szCs w:val="28"/>
          <w:lang w:val="en-US"/>
        </w:rPr>
        <w:t>WebLinks</w:t>
      </w:r>
      <w:r w:rsidRPr="002A7135">
        <w:rPr>
          <w:sz w:val="28"/>
          <w:szCs w:val="28"/>
        </w:rPr>
        <w:t>/</w:t>
      </w:r>
      <w:r w:rsidRPr="002A7135">
        <w:rPr>
          <w:sz w:val="28"/>
          <w:szCs w:val="28"/>
          <w:lang w:val="en-US"/>
        </w:rPr>
        <w:t>Economics</w:t>
      </w:r>
    </w:p>
    <w:p w:rsidR="00B14815" w:rsidRDefault="00B14815" w:rsidP="001A1E15">
      <w:pPr>
        <w:numPr>
          <w:ilvl w:val="0"/>
          <w:numId w:val="1"/>
        </w:numPr>
        <w:shd w:val="clear" w:color="auto" w:fill="FFFFFF"/>
        <w:spacing w:after="0" w:line="360" w:lineRule="auto"/>
        <w:rPr>
          <w:color w:val="000000"/>
          <w:sz w:val="28"/>
          <w:szCs w:val="28"/>
        </w:rPr>
      </w:pPr>
      <w:r w:rsidRPr="002A7135">
        <w:rPr>
          <w:sz w:val="28"/>
          <w:szCs w:val="28"/>
          <w:lang w:val="en-US"/>
        </w:rPr>
        <w:t>http</w:t>
      </w:r>
      <w:r w:rsidRPr="002A7135">
        <w:rPr>
          <w:sz w:val="28"/>
          <w:szCs w:val="28"/>
        </w:rPr>
        <w:t>://</w:t>
      </w:r>
      <w:r w:rsidRPr="002A7135">
        <w:rPr>
          <w:sz w:val="28"/>
          <w:szCs w:val="28"/>
          <w:lang w:val="en-US"/>
        </w:rPr>
        <w:t>www</w:t>
      </w:r>
      <w:r w:rsidRPr="002A7135">
        <w:rPr>
          <w:sz w:val="28"/>
          <w:szCs w:val="28"/>
        </w:rPr>
        <w:t>.</w:t>
      </w:r>
      <w:r w:rsidRPr="002A7135">
        <w:rPr>
          <w:sz w:val="28"/>
          <w:szCs w:val="28"/>
          <w:lang w:val="en-US"/>
        </w:rPr>
        <w:t>latvija</w:t>
      </w:r>
      <w:r w:rsidRPr="002A7135">
        <w:rPr>
          <w:sz w:val="28"/>
          <w:szCs w:val="28"/>
        </w:rPr>
        <w:t>.</w:t>
      </w:r>
      <w:r w:rsidRPr="002A7135">
        <w:rPr>
          <w:sz w:val="28"/>
          <w:szCs w:val="28"/>
          <w:lang w:val="en-US"/>
        </w:rPr>
        <w:t>lv</w:t>
      </w:r>
      <w:r w:rsidRPr="002A7135">
        <w:rPr>
          <w:sz w:val="28"/>
          <w:szCs w:val="28"/>
        </w:rPr>
        <w:t>/</w:t>
      </w:r>
      <w:r w:rsidRPr="002A7135">
        <w:rPr>
          <w:sz w:val="28"/>
          <w:szCs w:val="28"/>
          <w:lang w:val="en-US"/>
        </w:rPr>
        <w:t>RU</w:t>
      </w:r>
      <w:r w:rsidRPr="002A7135">
        <w:rPr>
          <w:sz w:val="28"/>
          <w:szCs w:val="28"/>
        </w:rPr>
        <w:t>/</w:t>
      </w:r>
      <w:r w:rsidRPr="002A7135">
        <w:rPr>
          <w:sz w:val="28"/>
          <w:szCs w:val="28"/>
          <w:lang w:val="en-US"/>
        </w:rPr>
        <w:t>WebLinks</w:t>
      </w:r>
      <w:r w:rsidRPr="002A7135">
        <w:rPr>
          <w:sz w:val="28"/>
          <w:szCs w:val="28"/>
        </w:rPr>
        <w:t>/</w:t>
      </w:r>
      <w:r w:rsidRPr="002A7135">
        <w:rPr>
          <w:sz w:val="28"/>
          <w:szCs w:val="28"/>
          <w:lang w:val="en-US"/>
        </w:rPr>
        <w:t>Economics</w:t>
      </w:r>
      <w:r w:rsidRPr="002A7135">
        <w:rPr>
          <w:sz w:val="28"/>
          <w:szCs w:val="28"/>
        </w:rPr>
        <w:t>/</w:t>
      </w:r>
      <w:r w:rsidRPr="002A7135">
        <w:rPr>
          <w:sz w:val="28"/>
          <w:szCs w:val="28"/>
          <w:lang w:val="en-US"/>
        </w:rPr>
        <w:t>tirdznieciba</w:t>
      </w:r>
    </w:p>
    <w:p w:rsidR="00B14815" w:rsidRPr="001A1E15" w:rsidRDefault="00B14815" w:rsidP="001A1E15">
      <w:pPr>
        <w:numPr>
          <w:ilvl w:val="0"/>
          <w:numId w:val="1"/>
        </w:numPr>
        <w:shd w:val="clear" w:color="auto" w:fill="FFFFFF"/>
        <w:spacing w:after="0" w:line="360" w:lineRule="auto"/>
        <w:rPr>
          <w:color w:val="000000"/>
          <w:sz w:val="28"/>
          <w:szCs w:val="28"/>
        </w:rPr>
      </w:pPr>
      <w:r w:rsidRPr="001A1E15">
        <w:rPr>
          <w:color w:val="000000"/>
          <w:sz w:val="28"/>
          <w:szCs w:val="28"/>
        </w:rPr>
        <w:t>Сергей Середа “АРГЕНТИНА: ее пример - другим наука” БУЭНОС-АЙРЕС,</w:t>
      </w:r>
    </w:p>
    <w:p w:rsidR="00B14815" w:rsidRPr="001A1E15" w:rsidRDefault="00B14815" w:rsidP="001A1E15">
      <w:pPr>
        <w:numPr>
          <w:ilvl w:val="0"/>
          <w:numId w:val="1"/>
        </w:numPr>
        <w:shd w:val="clear" w:color="auto" w:fill="FFFFFF"/>
        <w:spacing w:after="0" w:line="360" w:lineRule="auto"/>
        <w:rPr>
          <w:color w:val="000000"/>
          <w:sz w:val="28"/>
          <w:szCs w:val="28"/>
        </w:rPr>
      </w:pPr>
      <w:r w:rsidRPr="001A1E15">
        <w:rPr>
          <w:color w:val="000000"/>
          <w:sz w:val="28"/>
          <w:szCs w:val="28"/>
        </w:rPr>
        <w:t>газета Известия, №178-98.</w:t>
      </w:r>
    </w:p>
    <w:p w:rsidR="00B14815" w:rsidRPr="001A1E15" w:rsidRDefault="00B14815" w:rsidP="001A1E15">
      <w:pPr>
        <w:numPr>
          <w:ilvl w:val="0"/>
          <w:numId w:val="1"/>
        </w:numPr>
        <w:shd w:val="clear" w:color="auto" w:fill="FFFFFF"/>
        <w:spacing w:after="0" w:line="360" w:lineRule="auto"/>
        <w:rPr>
          <w:color w:val="000000"/>
          <w:sz w:val="28"/>
          <w:szCs w:val="28"/>
        </w:rPr>
      </w:pPr>
      <w:r w:rsidRPr="001A1E15">
        <w:rPr>
          <w:color w:val="000000"/>
          <w:sz w:val="28"/>
          <w:szCs w:val="28"/>
        </w:rPr>
        <w:t xml:space="preserve">    Материалы иммиграционного бюро "Агентство ВИЗА-СЕРВИС".</w:t>
      </w:r>
    </w:p>
    <w:p w:rsidR="00B14815" w:rsidRPr="001A1E15" w:rsidRDefault="00B14815" w:rsidP="001A1E15">
      <w:pPr>
        <w:numPr>
          <w:ilvl w:val="0"/>
          <w:numId w:val="1"/>
        </w:numPr>
        <w:shd w:val="clear" w:color="auto" w:fill="FFFFFF"/>
        <w:spacing w:after="0" w:line="360" w:lineRule="auto"/>
        <w:rPr>
          <w:color w:val="000000"/>
          <w:sz w:val="28"/>
          <w:szCs w:val="28"/>
        </w:rPr>
      </w:pPr>
      <w:r w:rsidRPr="001A1E15">
        <w:rPr>
          <w:color w:val="000000"/>
          <w:sz w:val="28"/>
          <w:szCs w:val="28"/>
        </w:rPr>
        <w:t xml:space="preserve">     Лика Воробьева “Плюсы и минусы аргентинской долларизации”,. Иностpанец</w:t>
      </w:r>
    </w:p>
    <w:p w:rsidR="00B14815" w:rsidRPr="001A1E15" w:rsidRDefault="00B14815" w:rsidP="001A1E15">
      <w:pPr>
        <w:numPr>
          <w:ilvl w:val="0"/>
          <w:numId w:val="1"/>
        </w:numPr>
        <w:shd w:val="clear" w:color="auto" w:fill="FFFFFF"/>
        <w:spacing w:after="0" w:line="360" w:lineRule="auto"/>
        <w:rPr>
          <w:color w:val="000000"/>
          <w:sz w:val="28"/>
          <w:szCs w:val="28"/>
        </w:rPr>
      </w:pPr>
      <w:r w:rsidRPr="001A1E15">
        <w:rPr>
          <w:color w:val="000000"/>
          <w:sz w:val="28"/>
          <w:szCs w:val="28"/>
        </w:rPr>
        <w:t xml:space="preserve">     Ирина МАК, Ада ШМЕРЛИНГ “Обретение родины в ритме танго”, Иностpанец</w:t>
      </w:r>
    </w:p>
    <w:p w:rsidR="00B14815" w:rsidRPr="001A1E15" w:rsidRDefault="00B14815" w:rsidP="001A1E15">
      <w:pPr>
        <w:shd w:val="clear" w:color="auto" w:fill="FFFFFF"/>
        <w:spacing w:after="0" w:line="360" w:lineRule="auto"/>
        <w:ind w:left="360"/>
        <w:rPr>
          <w:color w:val="000000"/>
          <w:sz w:val="28"/>
          <w:szCs w:val="28"/>
        </w:rPr>
      </w:pPr>
    </w:p>
    <w:p w:rsidR="00B14815" w:rsidRPr="00E85B05" w:rsidRDefault="00B14815" w:rsidP="001A1E15">
      <w:pPr>
        <w:shd w:val="clear" w:color="auto" w:fill="FFFFFF"/>
        <w:spacing w:after="0" w:line="360" w:lineRule="auto"/>
        <w:ind w:left="360"/>
        <w:rPr>
          <w:color w:val="000000"/>
          <w:sz w:val="28"/>
          <w:szCs w:val="28"/>
        </w:rPr>
      </w:pPr>
    </w:p>
    <w:p w:rsidR="00B14815" w:rsidRPr="009D37C3" w:rsidRDefault="00B14815" w:rsidP="009D37C3">
      <w:pPr>
        <w:rPr>
          <w:rFonts w:ascii="Times New Roman" w:hAnsi="Times New Roman"/>
          <w:sz w:val="28"/>
          <w:szCs w:val="28"/>
        </w:rPr>
      </w:pPr>
      <w:bookmarkStart w:id="0" w:name="_GoBack"/>
      <w:bookmarkEnd w:id="0"/>
    </w:p>
    <w:sectPr w:rsidR="00B14815" w:rsidRPr="009D37C3" w:rsidSect="000E2E54">
      <w:footerReference w:type="default" r:id="rId7"/>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815" w:rsidRDefault="00B14815" w:rsidP="000E2E54">
      <w:pPr>
        <w:spacing w:after="0" w:line="240" w:lineRule="auto"/>
      </w:pPr>
      <w:r>
        <w:separator/>
      </w:r>
    </w:p>
  </w:endnote>
  <w:endnote w:type="continuationSeparator" w:id="0">
    <w:p w:rsidR="00B14815" w:rsidRDefault="00B14815" w:rsidP="000E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15" w:rsidRDefault="00B14815">
    <w:pPr>
      <w:pStyle w:val="a6"/>
      <w:jc w:val="right"/>
    </w:pPr>
    <w:r>
      <w:rPr>
        <w:sz w:val="24"/>
        <w:szCs w:val="24"/>
      </w:rPr>
      <w:t>30</w:t>
    </w:r>
  </w:p>
  <w:p w:rsidR="00B14815" w:rsidRDefault="00B148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815" w:rsidRDefault="00B14815" w:rsidP="000E2E54">
      <w:pPr>
        <w:spacing w:after="0" w:line="240" w:lineRule="auto"/>
      </w:pPr>
      <w:r>
        <w:separator/>
      </w:r>
    </w:p>
  </w:footnote>
  <w:footnote w:type="continuationSeparator" w:id="0">
    <w:p w:rsidR="00B14815" w:rsidRDefault="00B14815" w:rsidP="000E2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FD7375"/>
    <w:multiLevelType w:val="hybridMultilevel"/>
    <w:tmpl w:val="D0C6C4F2"/>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96F"/>
    <w:rsid w:val="000E2E54"/>
    <w:rsid w:val="001A1E15"/>
    <w:rsid w:val="001F1F05"/>
    <w:rsid w:val="002A7135"/>
    <w:rsid w:val="00404D1F"/>
    <w:rsid w:val="004A3516"/>
    <w:rsid w:val="00541646"/>
    <w:rsid w:val="00751477"/>
    <w:rsid w:val="009D37C3"/>
    <w:rsid w:val="00A17950"/>
    <w:rsid w:val="00B14815"/>
    <w:rsid w:val="00CB31A8"/>
    <w:rsid w:val="00CD202D"/>
    <w:rsid w:val="00E51AA4"/>
    <w:rsid w:val="00E53376"/>
    <w:rsid w:val="00E85B05"/>
    <w:rsid w:val="00F4096F"/>
    <w:rsid w:val="00F94A54"/>
    <w:rsid w:val="00FA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55B2CB-DC31-46B2-B06E-380C9753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02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1E15"/>
    <w:rPr>
      <w:rFonts w:cs="Times New Roman"/>
      <w:color w:val="0000FF"/>
      <w:u w:val="single"/>
    </w:rPr>
  </w:style>
  <w:style w:type="paragraph" w:styleId="a4">
    <w:name w:val="header"/>
    <w:basedOn w:val="a"/>
    <w:link w:val="a5"/>
    <w:semiHidden/>
    <w:rsid w:val="000E2E54"/>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0E2E54"/>
    <w:rPr>
      <w:rFonts w:cs="Times New Roman"/>
    </w:rPr>
  </w:style>
  <w:style w:type="paragraph" w:styleId="a6">
    <w:name w:val="footer"/>
    <w:basedOn w:val="a"/>
    <w:link w:val="a7"/>
    <w:rsid w:val="000E2E54"/>
    <w:pPr>
      <w:tabs>
        <w:tab w:val="center" w:pos="4677"/>
        <w:tab w:val="right" w:pos="9355"/>
      </w:tabs>
      <w:spacing w:after="0" w:line="240" w:lineRule="auto"/>
    </w:pPr>
  </w:style>
  <w:style w:type="character" w:customStyle="1" w:styleId="a7">
    <w:name w:val="Нижній колонтитул Знак"/>
    <w:basedOn w:val="a0"/>
    <w:link w:val="a6"/>
    <w:locked/>
    <w:rsid w:val="000E2E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Words>
  <Characters>11778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Прогноз развития страны на будущее с учётом мирового экономического кризиса</vt:lpstr>
    </vt:vector>
  </TitlesOfParts>
  <Company/>
  <LinksUpToDate>false</LinksUpToDate>
  <CharactersWithSpaces>13817</CharactersWithSpaces>
  <SharedDoc>false</SharedDoc>
  <HLinks>
    <vt:vector size="42" baseType="variant">
      <vt:variant>
        <vt:i4>1507415</vt:i4>
      </vt:variant>
      <vt:variant>
        <vt:i4>18</vt:i4>
      </vt:variant>
      <vt:variant>
        <vt:i4>0</vt:i4>
      </vt:variant>
      <vt:variant>
        <vt:i4>5</vt:i4>
      </vt:variant>
      <vt:variant>
        <vt:lpwstr>http://www.latvija.lv/RU/WebLinks/Economics/tirdznieciba</vt:lpwstr>
      </vt:variant>
      <vt:variant>
        <vt:lpwstr/>
      </vt:variant>
      <vt:variant>
        <vt:i4>3538992</vt:i4>
      </vt:variant>
      <vt:variant>
        <vt:i4>15</vt:i4>
      </vt:variant>
      <vt:variant>
        <vt:i4>0</vt:i4>
      </vt:variant>
      <vt:variant>
        <vt:i4>5</vt:i4>
      </vt:variant>
      <vt:variant>
        <vt:lpwstr>http://www.latvija.lv/RU/WebLinks/Economics</vt:lpwstr>
      </vt:variant>
      <vt:variant>
        <vt:lpwstr/>
      </vt:variant>
      <vt:variant>
        <vt:i4>7929972</vt:i4>
      </vt:variant>
      <vt:variant>
        <vt:i4>12</vt:i4>
      </vt:variant>
      <vt:variant>
        <vt:i4>0</vt:i4>
      </vt:variant>
      <vt:variant>
        <vt:i4>5</vt:i4>
      </vt:variant>
      <vt:variant>
        <vt:lpwstr>http://www.em.gov.lv/em/2nd/?lng=en&amp;cat=51</vt:lpwstr>
      </vt:variant>
      <vt:variant>
        <vt:lpwstr/>
      </vt:variant>
      <vt:variant>
        <vt:i4>2097275</vt:i4>
      </vt:variant>
      <vt:variant>
        <vt:i4>9</vt:i4>
      </vt:variant>
      <vt:variant>
        <vt:i4>0</vt:i4>
      </vt:variant>
      <vt:variant>
        <vt:i4>5</vt:i4>
      </vt:variant>
      <vt:variant>
        <vt:lpwstr>http://www.ruskijdombaltii.lv/index.php?name=topics&amp;gid=26</vt:lpwstr>
      </vt:variant>
      <vt:variant>
        <vt:lpwstr/>
      </vt:variant>
      <vt:variant>
        <vt:i4>6815856</vt:i4>
      </vt:variant>
      <vt:variant>
        <vt:i4>6</vt:i4>
      </vt:variant>
      <vt:variant>
        <vt:i4>0</vt:i4>
      </vt:variant>
      <vt:variant>
        <vt:i4>5</vt:i4>
      </vt:variant>
      <vt:variant>
        <vt:lpwstr>http://www.wgeo.ru/europe/lia.shtml</vt:lpwstr>
      </vt:variant>
      <vt:variant>
        <vt:lpwstr/>
      </vt:variant>
      <vt:variant>
        <vt:i4>7798896</vt:i4>
      </vt:variant>
      <vt:variant>
        <vt:i4>3</vt:i4>
      </vt:variant>
      <vt:variant>
        <vt:i4>0</vt:i4>
      </vt:variant>
      <vt:variant>
        <vt:i4>5</vt:i4>
      </vt:variant>
      <vt:variant>
        <vt:lpwstr>http://www.wgeo.ru/europe/lva.shtml</vt:lpwstr>
      </vt:variant>
      <vt:variant>
        <vt:lpwstr/>
      </vt:variant>
      <vt:variant>
        <vt:i4>7471212</vt:i4>
      </vt:variant>
      <vt:variant>
        <vt:i4>0</vt:i4>
      </vt:variant>
      <vt:variant>
        <vt:i4>0</vt:i4>
      </vt:variant>
      <vt:variant>
        <vt:i4>5</vt:i4>
      </vt:variant>
      <vt:variant>
        <vt:lpwstr>http://www.wgeo.ru/europe/est.shtml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 развития страны на будущее с учётом мирового экономического кризиса</dc:title>
  <dc:subject/>
  <dc:creator>Михаил</dc:creator>
  <cp:keywords/>
  <dc:description/>
  <cp:lastModifiedBy>Irina</cp:lastModifiedBy>
  <cp:revision>2</cp:revision>
  <cp:lastPrinted>2010-12-01T18:35:00Z</cp:lastPrinted>
  <dcterms:created xsi:type="dcterms:W3CDTF">2014-08-22T06:03:00Z</dcterms:created>
  <dcterms:modified xsi:type="dcterms:W3CDTF">2014-08-22T06:03:00Z</dcterms:modified>
</cp:coreProperties>
</file>