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894" w:rsidRPr="006714DA" w:rsidRDefault="00283894" w:rsidP="00283894">
      <w:pPr>
        <w:spacing w:line="360" w:lineRule="auto"/>
        <w:jc w:val="center"/>
        <w:rPr>
          <w:b/>
          <w:sz w:val="28"/>
          <w:szCs w:val="28"/>
        </w:rPr>
      </w:pPr>
      <w:r w:rsidRPr="006714DA">
        <w:rPr>
          <w:b/>
          <w:sz w:val="28"/>
          <w:szCs w:val="28"/>
        </w:rPr>
        <w:t xml:space="preserve">ОСНОВНЫЕ ТРЕБОВАНИЯ К ОФОРМЛЕНИЮ РЕФЕРАТОВ </w:t>
      </w:r>
    </w:p>
    <w:p w:rsidR="00283894" w:rsidRPr="00C02293" w:rsidRDefault="00283894" w:rsidP="00283894">
      <w:pPr>
        <w:jc w:val="both"/>
        <w:rPr>
          <w:b/>
          <w:sz w:val="32"/>
          <w:szCs w:val="32"/>
        </w:rPr>
      </w:pPr>
      <w:r w:rsidRPr="00C02293">
        <w:rPr>
          <w:b/>
          <w:sz w:val="32"/>
          <w:szCs w:val="32"/>
        </w:rPr>
        <w:tab/>
        <w:t>Цель написания реферата:</w:t>
      </w:r>
    </w:p>
    <w:p w:rsidR="00283894" w:rsidRPr="00E564FF" w:rsidRDefault="00283894" w:rsidP="00283894">
      <w:pPr>
        <w:jc w:val="both"/>
        <w:rPr>
          <w:sz w:val="32"/>
          <w:szCs w:val="32"/>
        </w:rPr>
      </w:pPr>
      <w:r w:rsidRPr="00E564FF">
        <w:rPr>
          <w:sz w:val="32"/>
          <w:szCs w:val="32"/>
        </w:rPr>
        <w:t>- развитие навыков по самостоятельному анализу литературных источников, законодательно-нормативных документов, статистических материалов по проблемам налогов и налогообложения в РФ и за  рубежом;</w:t>
      </w:r>
    </w:p>
    <w:p w:rsidR="00283894" w:rsidRDefault="00283894" w:rsidP="00283894">
      <w:pPr>
        <w:jc w:val="both"/>
        <w:rPr>
          <w:sz w:val="32"/>
          <w:szCs w:val="32"/>
        </w:rPr>
      </w:pPr>
      <w:r w:rsidRPr="00E564FF">
        <w:rPr>
          <w:sz w:val="32"/>
          <w:szCs w:val="32"/>
        </w:rPr>
        <w:t>- демонстрация умения делать соответствующие выводы и заключения по совершенствованию налогов и налогообложения.</w:t>
      </w:r>
    </w:p>
    <w:p w:rsidR="00283894" w:rsidRPr="00E564FF" w:rsidRDefault="00283894" w:rsidP="00283894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E564FF">
        <w:rPr>
          <w:b/>
          <w:sz w:val="32"/>
          <w:szCs w:val="32"/>
        </w:rPr>
        <w:t>Методические  рекомендации по выполнению реферата.</w:t>
      </w:r>
    </w:p>
    <w:p w:rsidR="00283894" w:rsidRPr="00E564FF" w:rsidRDefault="00283894" w:rsidP="00283894">
      <w:pPr>
        <w:ind w:left="360"/>
        <w:jc w:val="both"/>
        <w:rPr>
          <w:sz w:val="32"/>
          <w:szCs w:val="32"/>
        </w:rPr>
      </w:pPr>
      <w:r w:rsidRPr="00E564FF">
        <w:rPr>
          <w:sz w:val="32"/>
          <w:szCs w:val="32"/>
        </w:rPr>
        <w:t>Реферат содержит следующие разделы:</w:t>
      </w:r>
    </w:p>
    <w:p w:rsidR="00283894" w:rsidRPr="00E564FF" w:rsidRDefault="00283894" w:rsidP="00283894">
      <w:pPr>
        <w:numPr>
          <w:ilvl w:val="0"/>
          <w:numId w:val="7"/>
        </w:numPr>
        <w:jc w:val="both"/>
        <w:rPr>
          <w:sz w:val="32"/>
          <w:szCs w:val="32"/>
        </w:rPr>
      </w:pPr>
      <w:r w:rsidRPr="00E564FF">
        <w:rPr>
          <w:sz w:val="32"/>
          <w:szCs w:val="32"/>
        </w:rPr>
        <w:t>Введение</w:t>
      </w:r>
    </w:p>
    <w:p w:rsidR="00283894" w:rsidRPr="00E564FF" w:rsidRDefault="00283894" w:rsidP="00283894">
      <w:pPr>
        <w:numPr>
          <w:ilvl w:val="0"/>
          <w:numId w:val="7"/>
        </w:numPr>
        <w:jc w:val="both"/>
        <w:rPr>
          <w:sz w:val="32"/>
          <w:szCs w:val="32"/>
        </w:rPr>
      </w:pPr>
      <w:r w:rsidRPr="00E564FF">
        <w:rPr>
          <w:sz w:val="32"/>
          <w:szCs w:val="32"/>
        </w:rPr>
        <w:t>Основной раздел</w:t>
      </w:r>
    </w:p>
    <w:p w:rsidR="00283894" w:rsidRPr="00E564FF" w:rsidRDefault="00283894" w:rsidP="00283894">
      <w:pPr>
        <w:numPr>
          <w:ilvl w:val="0"/>
          <w:numId w:val="7"/>
        </w:numPr>
        <w:jc w:val="both"/>
        <w:rPr>
          <w:sz w:val="32"/>
          <w:szCs w:val="32"/>
        </w:rPr>
      </w:pPr>
      <w:r w:rsidRPr="00E564FF">
        <w:rPr>
          <w:sz w:val="32"/>
          <w:szCs w:val="32"/>
        </w:rPr>
        <w:t>Заключение</w:t>
      </w:r>
    </w:p>
    <w:p w:rsidR="00283894" w:rsidRPr="00E564FF" w:rsidRDefault="00283894" w:rsidP="00283894">
      <w:pPr>
        <w:numPr>
          <w:ilvl w:val="0"/>
          <w:numId w:val="7"/>
        </w:numPr>
        <w:jc w:val="both"/>
        <w:rPr>
          <w:sz w:val="32"/>
          <w:szCs w:val="32"/>
        </w:rPr>
      </w:pPr>
      <w:r w:rsidRPr="00E564FF">
        <w:rPr>
          <w:sz w:val="32"/>
          <w:szCs w:val="32"/>
        </w:rPr>
        <w:t>Список использованной литературы</w:t>
      </w:r>
    </w:p>
    <w:p w:rsidR="00283894" w:rsidRPr="00E564FF" w:rsidRDefault="00283894" w:rsidP="00283894">
      <w:pPr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Приложения</w:t>
      </w:r>
    </w:p>
    <w:p w:rsidR="00283894" w:rsidRPr="00E564FF" w:rsidRDefault="00283894" w:rsidP="00283894">
      <w:pPr>
        <w:ind w:firstLine="708"/>
        <w:jc w:val="both"/>
        <w:rPr>
          <w:sz w:val="32"/>
          <w:szCs w:val="32"/>
        </w:rPr>
      </w:pPr>
      <w:r w:rsidRPr="00E564FF">
        <w:rPr>
          <w:sz w:val="32"/>
          <w:szCs w:val="32"/>
        </w:rPr>
        <w:t>Во введении раскрывается актуальность поставленной проблемы, ее значение на  современном этапе, роль в реформировании налоговой системы России, практическая реализаци</w:t>
      </w:r>
      <w:r>
        <w:rPr>
          <w:sz w:val="32"/>
          <w:szCs w:val="32"/>
        </w:rPr>
        <w:t>я</w:t>
      </w:r>
      <w:r w:rsidRPr="00E564FF">
        <w:rPr>
          <w:sz w:val="32"/>
          <w:szCs w:val="32"/>
        </w:rPr>
        <w:t xml:space="preserve"> с учетом опыта зарубежных стран. Для отражения значимости проблемы могут быть использованы отдельные статистические данные.</w:t>
      </w:r>
    </w:p>
    <w:p w:rsidR="00283894" w:rsidRPr="00E564FF" w:rsidRDefault="00283894" w:rsidP="00283894">
      <w:pPr>
        <w:ind w:firstLine="720"/>
        <w:jc w:val="both"/>
        <w:rPr>
          <w:sz w:val="32"/>
          <w:szCs w:val="32"/>
        </w:rPr>
      </w:pPr>
      <w:r w:rsidRPr="00E564FF">
        <w:rPr>
          <w:sz w:val="32"/>
          <w:szCs w:val="32"/>
        </w:rPr>
        <w:t xml:space="preserve">В основном разделе рекомендуется выделить два-три вопроса, которые раскрывают содержание темы. Вначале необходимо изложить основные  теоретические  положения  по рассматриваемой проблеме, </w:t>
      </w:r>
      <w:r>
        <w:rPr>
          <w:sz w:val="32"/>
          <w:szCs w:val="32"/>
        </w:rPr>
        <w:t xml:space="preserve">дать </w:t>
      </w:r>
      <w:r w:rsidRPr="00E564FF">
        <w:rPr>
          <w:sz w:val="32"/>
          <w:szCs w:val="32"/>
        </w:rPr>
        <w:t xml:space="preserve">обзор основных  теоретических подходов. Затем излагаются основные положения действующего законодательства РФ по порядку исчисления, уплаты отдельных видов налогов – НДС, акцизов, налога на прибыль, единого социального налога, налога на доходы физических лиц, транспортного, земельного  налога и т.д.; а также  </w:t>
      </w:r>
      <w:r>
        <w:rPr>
          <w:sz w:val="32"/>
          <w:szCs w:val="32"/>
        </w:rPr>
        <w:t>положения по осуществлению</w:t>
      </w:r>
      <w:r w:rsidRPr="00E564FF">
        <w:rPr>
          <w:sz w:val="32"/>
          <w:szCs w:val="32"/>
        </w:rPr>
        <w:t xml:space="preserve"> налогового контроля со стороны налоговых органов, декларированию доходов налогоплательщиками. При изложении методических аспектов целесообразно использовать формулы расчетов, схемы, диаграммы  или другой материал, с помощью  которого наглядно иллюстрируется  содержательная часть реферата.</w:t>
      </w:r>
    </w:p>
    <w:p w:rsidR="00283894" w:rsidRPr="00E564FF" w:rsidRDefault="00283894" w:rsidP="00283894">
      <w:pPr>
        <w:ind w:firstLine="720"/>
        <w:jc w:val="both"/>
        <w:rPr>
          <w:sz w:val="32"/>
          <w:szCs w:val="32"/>
        </w:rPr>
      </w:pPr>
      <w:r w:rsidRPr="00E564FF">
        <w:rPr>
          <w:sz w:val="32"/>
          <w:szCs w:val="32"/>
        </w:rPr>
        <w:t>В заключение реферата необходимо обобщить рассмотренные положения, сделать аргументированные и обоснованные выводы, отметить основные направления дальнейшего  совершенствования налогового механизма в РФ.</w:t>
      </w:r>
    </w:p>
    <w:p w:rsidR="00283894" w:rsidRPr="00E564FF" w:rsidRDefault="00283894" w:rsidP="00283894">
      <w:pPr>
        <w:ind w:firstLine="720"/>
        <w:jc w:val="both"/>
        <w:rPr>
          <w:sz w:val="32"/>
          <w:szCs w:val="32"/>
        </w:rPr>
      </w:pPr>
      <w:r w:rsidRPr="00E564FF">
        <w:rPr>
          <w:sz w:val="32"/>
          <w:szCs w:val="32"/>
        </w:rPr>
        <w:t>Объем реферата 10-15 страниц, в том числе: введение – 1 стр., основная часть 8-12 стр., заключение – 1</w:t>
      </w:r>
      <w:r>
        <w:rPr>
          <w:sz w:val="32"/>
          <w:szCs w:val="32"/>
        </w:rPr>
        <w:t>-2</w:t>
      </w:r>
      <w:r w:rsidRPr="00E564FF">
        <w:rPr>
          <w:sz w:val="32"/>
          <w:szCs w:val="32"/>
        </w:rPr>
        <w:t xml:space="preserve"> стр.</w:t>
      </w:r>
    </w:p>
    <w:p w:rsidR="00283894" w:rsidRPr="00E564FF" w:rsidRDefault="00283894" w:rsidP="00283894">
      <w:pPr>
        <w:widowControl w:val="0"/>
        <w:ind w:firstLine="540"/>
        <w:jc w:val="both"/>
        <w:rPr>
          <w:sz w:val="32"/>
          <w:szCs w:val="32"/>
        </w:rPr>
      </w:pPr>
      <w:r w:rsidRPr="00E564FF">
        <w:rPr>
          <w:sz w:val="32"/>
          <w:szCs w:val="32"/>
        </w:rPr>
        <w:t xml:space="preserve">Реферат выполняется на листах белой бумаги формата А4. На листах оставляются поля по всем четырем сторонам, но внутренняя рамка не вычерчивается. Размер левого поля </w:t>
      </w:r>
      <w:smartTag w:uri="urn:schemas-microsoft-com:office:smarttags" w:element="metricconverter">
        <w:smartTagPr>
          <w:attr w:name="ProductID" w:val="30 мм"/>
        </w:smartTagPr>
        <w:r w:rsidRPr="00E564FF">
          <w:rPr>
            <w:sz w:val="32"/>
            <w:szCs w:val="32"/>
          </w:rPr>
          <w:t>30 мм</w:t>
        </w:r>
      </w:smartTag>
      <w:r w:rsidRPr="00E564FF">
        <w:rPr>
          <w:sz w:val="32"/>
          <w:szCs w:val="32"/>
        </w:rPr>
        <w:t xml:space="preserve">, правого – </w:t>
      </w:r>
      <w:smartTag w:uri="urn:schemas-microsoft-com:office:smarttags" w:element="metricconverter">
        <w:smartTagPr>
          <w:attr w:name="ProductID" w:val="10 мм"/>
        </w:smartTagPr>
        <w:r w:rsidRPr="00E564FF">
          <w:rPr>
            <w:sz w:val="32"/>
            <w:szCs w:val="32"/>
          </w:rPr>
          <w:t>10 мм</w:t>
        </w:r>
      </w:smartTag>
      <w:r w:rsidRPr="00E564FF">
        <w:rPr>
          <w:sz w:val="32"/>
          <w:szCs w:val="32"/>
        </w:rPr>
        <w:t xml:space="preserve">, верхнего – </w:t>
      </w:r>
      <w:smartTag w:uri="urn:schemas-microsoft-com:office:smarttags" w:element="metricconverter">
        <w:smartTagPr>
          <w:attr w:name="ProductID" w:val="15 мм"/>
        </w:smartTagPr>
        <w:r w:rsidRPr="00E564FF">
          <w:rPr>
            <w:sz w:val="32"/>
            <w:szCs w:val="32"/>
          </w:rPr>
          <w:t>15 мм</w:t>
        </w:r>
      </w:smartTag>
      <w:r w:rsidRPr="00E564FF">
        <w:rPr>
          <w:sz w:val="32"/>
          <w:szCs w:val="32"/>
        </w:rPr>
        <w:t xml:space="preserve">, нижнего – </w:t>
      </w:r>
      <w:smartTag w:uri="urn:schemas-microsoft-com:office:smarttags" w:element="metricconverter">
        <w:smartTagPr>
          <w:attr w:name="ProductID" w:val="20 мм"/>
        </w:smartTagPr>
        <w:r w:rsidRPr="00E564FF">
          <w:rPr>
            <w:sz w:val="32"/>
            <w:szCs w:val="32"/>
          </w:rPr>
          <w:t>20 мм</w:t>
        </w:r>
      </w:smartTag>
      <w:r w:rsidRPr="00E564FF">
        <w:rPr>
          <w:sz w:val="32"/>
          <w:szCs w:val="32"/>
        </w:rPr>
        <w:t>. Номер страницы проставляется в правом верхнем углу арабскими цифрами без точки. Нумерация листов в тексте работы сквозная от титульного до последней страницы. На титульном листе номер страницы не ставится, но он входит в общее количество. Первой пронумерованной страницей будет страница, на которой размещается содержание работы.</w:t>
      </w:r>
    </w:p>
    <w:p w:rsidR="00283894" w:rsidRPr="00E564FF" w:rsidRDefault="00283894" w:rsidP="00283894">
      <w:pPr>
        <w:widowControl w:val="0"/>
        <w:ind w:firstLine="540"/>
        <w:jc w:val="both"/>
        <w:rPr>
          <w:sz w:val="32"/>
          <w:szCs w:val="32"/>
        </w:rPr>
      </w:pPr>
      <w:r w:rsidRPr="00E564FF">
        <w:rPr>
          <w:sz w:val="32"/>
          <w:szCs w:val="32"/>
        </w:rPr>
        <w:t>Работа выполняется на одной стороне листа с использованием размера шрифта 14 с межстрочным интервалом 1,5. Работа должна быть сброшюрована в обложку.</w:t>
      </w:r>
    </w:p>
    <w:p w:rsidR="00283894" w:rsidRPr="00E564FF" w:rsidRDefault="00283894" w:rsidP="00283894">
      <w:pPr>
        <w:widowControl w:val="0"/>
        <w:ind w:firstLine="540"/>
        <w:jc w:val="both"/>
        <w:rPr>
          <w:sz w:val="32"/>
          <w:szCs w:val="32"/>
        </w:rPr>
      </w:pPr>
      <w:r w:rsidRPr="00E564FF">
        <w:rPr>
          <w:sz w:val="32"/>
          <w:szCs w:val="32"/>
        </w:rPr>
        <w:t xml:space="preserve">При оформлении </w:t>
      </w:r>
      <w:r>
        <w:rPr>
          <w:sz w:val="32"/>
          <w:szCs w:val="32"/>
        </w:rPr>
        <w:t>реферата</w:t>
      </w:r>
      <w:r w:rsidRPr="00E564FF">
        <w:rPr>
          <w:sz w:val="32"/>
          <w:szCs w:val="32"/>
        </w:rPr>
        <w:t xml:space="preserve"> соблюдаются следующие основные требования:</w:t>
      </w:r>
    </w:p>
    <w:p w:rsidR="00283894" w:rsidRPr="00E564FF" w:rsidRDefault="00283894" w:rsidP="00283894">
      <w:pPr>
        <w:widowControl w:val="0"/>
        <w:ind w:firstLine="540"/>
        <w:jc w:val="both"/>
        <w:rPr>
          <w:sz w:val="32"/>
          <w:szCs w:val="32"/>
        </w:rPr>
      </w:pPr>
      <w:r w:rsidRPr="00E564FF">
        <w:rPr>
          <w:sz w:val="32"/>
          <w:szCs w:val="32"/>
        </w:rPr>
        <w:t xml:space="preserve">- в </w:t>
      </w:r>
      <w:r>
        <w:rPr>
          <w:sz w:val="32"/>
          <w:szCs w:val="32"/>
        </w:rPr>
        <w:t>основной части реферата</w:t>
      </w:r>
      <w:r w:rsidRPr="00E564FF">
        <w:rPr>
          <w:sz w:val="32"/>
          <w:szCs w:val="32"/>
        </w:rPr>
        <w:t xml:space="preserve"> выделяют</w:t>
      </w:r>
      <w:r>
        <w:rPr>
          <w:sz w:val="32"/>
          <w:szCs w:val="32"/>
        </w:rPr>
        <w:t>ся</w:t>
      </w:r>
      <w:r w:rsidRPr="00E564FF">
        <w:rPr>
          <w:sz w:val="32"/>
          <w:szCs w:val="32"/>
        </w:rPr>
        <w:t xml:space="preserve"> разделы (не менее двух), которые должны включать в себя подразделы;</w:t>
      </w:r>
    </w:p>
    <w:p w:rsidR="00283894" w:rsidRPr="00E564FF" w:rsidRDefault="00283894" w:rsidP="00283894">
      <w:pPr>
        <w:widowControl w:val="0"/>
        <w:ind w:firstLine="540"/>
        <w:jc w:val="both"/>
        <w:rPr>
          <w:sz w:val="32"/>
          <w:szCs w:val="32"/>
        </w:rPr>
      </w:pPr>
      <w:r w:rsidRPr="00E564FF">
        <w:rPr>
          <w:sz w:val="32"/>
          <w:szCs w:val="32"/>
        </w:rPr>
        <w:t>- каждый раздел начинается с нового листа и нумеруется арабскими цифрами. Подразделы также нумеруются арабскими цифрами в пределах каждого раздела. Номер подраздела состоит из номера раздела и подраздела, разделенных точкой. В конце номера подраздела точка не ставится (например, 1.3);</w:t>
      </w:r>
    </w:p>
    <w:p w:rsidR="00283894" w:rsidRPr="00E564FF" w:rsidRDefault="00283894" w:rsidP="00283894">
      <w:pPr>
        <w:widowControl w:val="0"/>
        <w:ind w:firstLine="540"/>
        <w:jc w:val="both"/>
        <w:rPr>
          <w:sz w:val="32"/>
          <w:szCs w:val="32"/>
        </w:rPr>
      </w:pPr>
      <w:r w:rsidRPr="00E564FF">
        <w:rPr>
          <w:sz w:val="32"/>
          <w:szCs w:val="32"/>
        </w:rPr>
        <w:t>-  введение и заключение не нумеруются;</w:t>
      </w:r>
    </w:p>
    <w:p w:rsidR="00283894" w:rsidRPr="00E564FF" w:rsidRDefault="00283894" w:rsidP="00283894">
      <w:pPr>
        <w:widowControl w:val="0"/>
        <w:ind w:firstLine="540"/>
        <w:jc w:val="both"/>
        <w:rPr>
          <w:sz w:val="32"/>
          <w:szCs w:val="32"/>
        </w:rPr>
      </w:pPr>
      <w:r w:rsidRPr="00E564FF">
        <w:rPr>
          <w:sz w:val="32"/>
          <w:szCs w:val="32"/>
        </w:rPr>
        <w:t>- наименование разделов записыва</w:t>
      </w:r>
      <w:r>
        <w:rPr>
          <w:sz w:val="32"/>
          <w:szCs w:val="32"/>
        </w:rPr>
        <w:t>е</w:t>
      </w:r>
      <w:r w:rsidRPr="00E564FF">
        <w:rPr>
          <w:sz w:val="32"/>
          <w:szCs w:val="32"/>
        </w:rPr>
        <w:t>тся в виде заголовков прописными буквами. Наименование подразделов записыва</w:t>
      </w:r>
      <w:r>
        <w:rPr>
          <w:sz w:val="32"/>
          <w:szCs w:val="32"/>
        </w:rPr>
        <w:t>ется</w:t>
      </w:r>
      <w:r w:rsidRPr="00E564FF">
        <w:rPr>
          <w:sz w:val="32"/>
          <w:szCs w:val="32"/>
        </w:rPr>
        <w:t xml:space="preserve"> в виде заголовков строчными буквами (кроме первой прописной). Переносы слов в заголовках не допускаются. Точка в конце заголовков раздела и подраздела не ставится. В случае если заголовок состоит из двух предложений, их разделяют точкой;</w:t>
      </w:r>
    </w:p>
    <w:p w:rsidR="00283894" w:rsidRPr="00E564FF" w:rsidRDefault="00283894" w:rsidP="00283894">
      <w:pPr>
        <w:widowControl w:val="0"/>
        <w:ind w:firstLine="540"/>
        <w:jc w:val="both"/>
        <w:rPr>
          <w:sz w:val="32"/>
          <w:szCs w:val="32"/>
        </w:rPr>
      </w:pPr>
      <w:r w:rsidRPr="006E1311">
        <w:rPr>
          <w:spacing w:val="-12"/>
          <w:sz w:val="32"/>
          <w:szCs w:val="32"/>
        </w:rPr>
        <w:t>- в тексте не должно быть сокращений, за исключением</w:t>
      </w:r>
      <w:r w:rsidRPr="00E564FF">
        <w:rPr>
          <w:sz w:val="32"/>
          <w:szCs w:val="32"/>
        </w:rPr>
        <w:t xml:space="preserve"> общепринятых;</w:t>
      </w:r>
    </w:p>
    <w:p w:rsidR="00283894" w:rsidRPr="00E564FF" w:rsidRDefault="00283894" w:rsidP="00283894">
      <w:pPr>
        <w:widowControl w:val="0"/>
        <w:ind w:firstLine="540"/>
        <w:jc w:val="both"/>
        <w:rPr>
          <w:sz w:val="32"/>
          <w:szCs w:val="32"/>
        </w:rPr>
      </w:pPr>
      <w:r w:rsidRPr="00E564FF">
        <w:rPr>
          <w:sz w:val="32"/>
          <w:szCs w:val="32"/>
        </w:rPr>
        <w:t>- формулы должны быть выделены из текста в отдельную строку. Выше и ниже каждой формулы следует оставлять не менее одной свободной строки. Расшифровку каждого символа и его числовое значение приводят с новой строки непосредственно под формулой, в той же последовательности, в которой они приведены в формуле. Первую строку расшифровки начинают со слова «где» без двоеточия. Формулы также нумеруются арабскими цифрами в пределах раздела;</w:t>
      </w:r>
    </w:p>
    <w:p w:rsidR="00283894" w:rsidRPr="00E564FF" w:rsidRDefault="00283894" w:rsidP="00283894">
      <w:pPr>
        <w:widowControl w:val="0"/>
        <w:ind w:firstLine="540"/>
        <w:jc w:val="both"/>
        <w:rPr>
          <w:sz w:val="32"/>
          <w:szCs w:val="32"/>
        </w:rPr>
      </w:pPr>
      <w:r w:rsidRPr="00E564FF">
        <w:rPr>
          <w:sz w:val="32"/>
          <w:szCs w:val="32"/>
        </w:rPr>
        <w:t>- цифровой материал оформляется в виде таблиц. Таблицу помещают сразу же после первого упоминания о ней в тексте. Таблица должна иметь краткий содержательный заголовок, который выполняют строчными буквами (кроме первой прописной) и размещают над таблицей. Заголовок таблицы не подчеркивается. Заголовок таблицы пиш</w:t>
      </w:r>
      <w:r>
        <w:rPr>
          <w:sz w:val="32"/>
          <w:szCs w:val="32"/>
        </w:rPr>
        <w:t>ется</w:t>
      </w:r>
      <w:r w:rsidRPr="00E564FF">
        <w:rPr>
          <w:sz w:val="32"/>
          <w:szCs w:val="32"/>
        </w:rPr>
        <w:t xml:space="preserve"> в единственном числе и помеща</w:t>
      </w:r>
      <w:r>
        <w:rPr>
          <w:sz w:val="32"/>
          <w:szCs w:val="32"/>
        </w:rPr>
        <w:t>ется</w:t>
      </w:r>
      <w:r w:rsidRPr="00E564FF">
        <w:rPr>
          <w:sz w:val="32"/>
          <w:szCs w:val="32"/>
        </w:rPr>
        <w:t xml:space="preserve"> через дефис рядом со словом «Таблица», которое пишут в левом верхнем углу. </w:t>
      </w:r>
      <w:r w:rsidRPr="00E564FF">
        <w:rPr>
          <w:i/>
          <w:sz w:val="32"/>
          <w:szCs w:val="32"/>
        </w:rPr>
        <w:t>Например:</w:t>
      </w:r>
      <w:r w:rsidRPr="00E564FF">
        <w:rPr>
          <w:sz w:val="32"/>
          <w:szCs w:val="32"/>
        </w:rPr>
        <w:t xml:space="preserve"> Таблица 1.3 - Динамика поступления налогов за 2004-2005 гг.</w:t>
      </w:r>
    </w:p>
    <w:p w:rsidR="00283894" w:rsidRPr="00EE5FA8" w:rsidRDefault="00283894" w:rsidP="00283894">
      <w:pPr>
        <w:pStyle w:val="2"/>
        <w:spacing w:line="240" w:lineRule="auto"/>
        <w:rPr>
          <w:i/>
        </w:rPr>
      </w:pPr>
      <w:r w:rsidRPr="00EE5FA8">
        <w:rPr>
          <w:i/>
        </w:rPr>
        <w:t>Диаграммы, схемы, графики размещаются после ссылки на них в тексте реферата и называются рисунками. Нумерация рисунков производится арабскими цифрами в пределах соответствующего раздела, например: Рисунок 1.1 (первый рисунок первого раздела). Допускается сквозная нумерация рисунков. Если рисунок 1, то он обозначается: «Рисунок 1». Название рисунка помещают под рисунком и оформляют следующим образом: Рисунок 1 – Динамика поступления налога на добавленную стоимость. Название рисунка располагают симметрично тексту. В тексте реферата даются ссылки на литературные источники в виде подстрочных ссылок. В приложении 1 приводится образец оформления реферата.</w:t>
      </w:r>
    </w:p>
    <w:p w:rsidR="00283894" w:rsidRDefault="00283894" w:rsidP="00283894">
      <w:pPr>
        <w:widowControl w:val="0"/>
        <w:ind w:firstLine="540"/>
        <w:jc w:val="right"/>
        <w:rPr>
          <w:sz w:val="32"/>
        </w:rPr>
      </w:pPr>
    </w:p>
    <w:p w:rsidR="00283894" w:rsidRDefault="00283894" w:rsidP="00283894">
      <w:pPr>
        <w:widowControl w:val="0"/>
        <w:ind w:firstLine="540"/>
        <w:jc w:val="right"/>
        <w:rPr>
          <w:sz w:val="32"/>
        </w:rPr>
      </w:pPr>
    </w:p>
    <w:p w:rsidR="00283894" w:rsidRDefault="00283894" w:rsidP="00283894">
      <w:pPr>
        <w:widowControl w:val="0"/>
        <w:ind w:firstLine="540"/>
        <w:jc w:val="center"/>
        <w:rPr>
          <w:b/>
          <w:sz w:val="32"/>
        </w:rPr>
      </w:pPr>
    </w:p>
    <w:p w:rsidR="00283894" w:rsidRDefault="00283894" w:rsidP="00283894">
      <w:pPr>
        <w:widowControl w:val="0"/>
        <w:ind w:firstLine="540"/>
        <w:jc w:val="center"/>
        <w:rPr>
          <w:b/>
          <w:sz w:val="32"/>
        </w:rPr>
      </w:pPr>
    </w:p>
    <w:p w:rsidR="00283894" w:rsidRDefault="00283894" w:rsidP="00283894">
      <w:pPr>
        <w:widowControl w:val="0"/>
        <w:ind w:firstLine="540"/>
        <w:jc w:val="center"/>
        <w:rPr>
          <w:b/>
          <w:sz w:val="32"/>
        </w:rPr>
      </w:pPr>
    </w:p>
    <w:p w:rsidR="00283894" w:rsidRDefault="00283894" w:rsidP="00283894">
      <w:pPr>
        <w:widowControl w:val="0"/>
        <w:ind w:firstLine="540"/>
        <w:jc w:val="center"/>
        <w:rPr>
          <w:b/>
          <w:sz w:val="32"/>
        </w:rPr>
      </w:pPr>
    </w:p>
    <w:p w:rsidR="00283894" w:rsidRDefault="00283894" w:rsidP="00283894">
      <w:pPr>
        <w:widowControl w:val="0"/>
        <w:ind w:firstLine="540"/>
        <w:jc w:val="center"/>
        <w:rPr>
          <w:b/>
          <w:sz w:val="32"/>
        </w:rPr>
      </w:pPr>
    </w:p>
    <w:p w:rsidR="00283894" w:rsidRDefault="00283894" w:rsidP="00283894">
      <w:pPr>
        <w:widowControl w:val="0"/>
        <w:ind w:firstLine="540"/>
        <w:jc w:val="center"/>
        <w:rPr>
          <w:b/>
          <w:sz w:val="32"/>
        </w:rPr>
      </w:pPr>
    </w:p>
    <w:p w:rsidR="00283894" w:rsidRDefault="00283894" w:rsidP="00283894">
      <w:pPr>
        <w:widowControl w:val="0"/>
        <w:ind w:firstLine="540"/>
        <w:jc w:val="center"/>
        <w:rPr>
          <w:b/>
          <w:sz w:val="32"/>
        </w:rPr>
      </w:pPr>
    </w:p>
    <w:p w:rsidR="00283894" w:rsidRDefault="00283894" w:rsidP="00283894">
      <w:pPr>
        <w:widowControl w:val="0"/>
        <w:ind w:firstLine="540"/>
        <w:jc w:val="center"/>
        <w:rPr>
          <w:b/>
          <w:sz w:val="32"/>
        </w:rPr>
      </w:pPr>
    </w:p>
    <w:p w:rsidR="00283894" w:rsidRDefault="00283894" w:rsidP="00283894">
      <w:pPr>
        <w:widowControl w:val="0"/>
        <w:ind w:firstLine="540"/>
        <w:jc w:val="center"/>
        <w:rPr>
          <w:b/>
          <w:sz w:val="32"/>
        </w:rPr>
      </w:pPr>
    </w:p>
    <w:p w:rsidR="00283894" w:rsidRDefault="00283894" w:rsidP="00283894">
      <w:pPr>
        <w:widowControl w:val="0"/>
        <w:ind w:firstLine="540"/>
        <w:jc w:val="center"/>
        <w:rPr>
          <w:b/>
          <w:sz w:val="32"/>
        </w:rPr>
      </w:pPr>
    </w:p>
    <w:p w:rsidR="00283894" w:rsidRDefault="00283894" w:rsidP="00283894">
      <w:pPr>
        <w:widowControl w:val="0"/>
        <w:ind w:firstLine="540"/>
        <w:jc w:val="center"/>
        <w:rPr>
          <w:b/>
          <w:sz w:val="32"/>
        </w:rPr>
      </w:pPr>
    </w:p>
    <w:p w:rsidR="00283894" w:rsidRDefault="00283894" w:rsidP="00283894">
      <w:pPr>
        <w:widowControl w:val="0"/>
        <w:ind w:firstLine="540"/>
        <w:jc w:val="center"/>
        <w:rPr>
          <w:b/>
          <w:sz w:val="32"/>
        </w:rPr>
      </w:pPr>
    </w:p>
    <w:p w:rsidR="00283894" w:rsidRDefault="00283894" w:rsidP="00283894">
      <w:pPr>
        <w:widowControl w:val="0"/>
        <w:ind w:firstLine="540"/>
        <w:jc w:val="center"/>
        <w:rPr>
          <w:b/>
          <w:sz w:val="32"/>
        </w:rPr>
      </w:pPr>
    </w:p>
    <w:p w:rsidR="00283894" w:rsidRDefault="00283894" w:rsidP="00283894">
      <w:pPr>
        <w:widowControl w:val="0"/>
        <w:ind w:firstLine="540"/>
        <w:jc w:val="center"/>
        <w:rPr>
          <w:b/>
          <w:sz w:val="32"/>
        </w:rPr>
      </w:pPr>
    </w:p>
    <w:p w:rsidR="00283894" w:rsidRDefault="00283894" w:rsidP="00283894">
      <w:pPr>
        <w:widowControl w:val="0"/>
        <w:ind w:firstLine="540"/>
        <w:jc w:val="center"/>
        <w:rPr>
          <w:b/>
          <w:sz w:val="32"/>
        </w:rPr>
      </w:pPr>
    </w:p>
    <w:p w:rsidR="00283894" w:rsidRDefault="00283894" w:rsidP="00283894">
      <w:pPr>
        <w:widowControl w:val="0"/>
        <w:ind w:firstLine="540"/>
        <w:jc w:val="center"/>
        <w:rPr>
          <w:b/>
          <w:sz w:val="32"/>
        </w:rPr>
      </w:pPr>
    </w:p>
    <w:p w:rsidR="00283894" w:rsidRDefault="00283894" w:rsidP="00283894">
      <w:pPr>
        <w:widowControl w:val="0"/>
        <w:ind w:firstLine="540"/>
        <w:jc w:val="center"/>
        <w:rPr>
          <w:b/>
          <w:sz w:val="32"/>
        </w:rPr>
      </w:pPr>
    </w:p>
    <w:p w:rsidR="00283894" w:rsidRPr="006714DA" w:rsidRDefault="00283894" w:rsidP="00283894">
      <w:pPr>
        <w:widowControl w:val="0"/>
        <w:jc w:val="center"/>
        <w:rPr>
          <w:b/>
          <w:sz w:val="32"/>
        </w:rPr>
      </w:pPr>
      <w:r w:rsidRPr="006714DA">
        <w:rPr>
          <w:b/>
          <w:sz w:val="32"/>
        </w:rPr>
        <w:t>ОБРАЗЕЦ ОФОРМЛЕНИЯ РЕФЕРАТА</w:t>
      </w:r>
    </w:p>
    <w:p w:rsidR="00283894" w:rsidRPr="006714DA" w:rsidRDefault="00283894" w:rsidP="00283894">
      <w:pPr>
        <w:widowControl w:val="0"/>
        <w:jc w:val="center"/>
        <w:rPr>
          <w:sz w:val="32"/>
        </w:rPr>
      </w:pPr>
    </w:p>
    <w:p w:rsidR="00283894" w:rsidRPr="006714DA" w:rsidRDefault="00283894" w:rsidP="00283894">
      <w:pPr>
        <w:pStyle w:val="3"/>
        <w:jc w:val="center"/>
        <w:rPr>
          <w:rFonts w:ascii="Times New Roman" w:hAnsi="Times New Roman" w:cs="Times New Roman"/>
          <w:sz w:val="32"/>
          <w:szCs w:val="32"/>
        </w:rPr>
      </w:pPr>
      <w:r w:rsidRPr="006714DA">
        <w:rPr>
          <w:rFonts w:ascii="Times New Roman" w:hAnsi="Times New Roman" w:cs="Times New Roman"/>
          <w:sz w:val="32"/>
          <w:szCs w:val="32"/>
        </w:rPr>
        <w:t>ИНСТИТУТ УПРАВЛЕНИЯ, БИЗНЕСА И ПРАВА</w:t>
      </w:r>
    </w:p>
    <w:p w:rsidR="00283894" w:rsidRPr="006714DA" w:rsidRDefault="00283894" w:rsidP="00283894">
      <w:pPr>
        <w:widowControl w:val="0"/>
        <w:jc w:val="center"/>
        <w:rPr>
          <w:sz w:val="32"/>
          <w:szCs w:val="32"/>
        </w:rPr>
      </w:pPr>
      <w:r w:rsidRPr="006714DA">
        <w:rPr>
          <w:sz w:val="32"/>
          <w:szCs w:val="32"/>
        </w:rPr>
        <w:t>КАФЕДРА «Налоги и налогообложение»</w:t>
      </w:r>
    </w:p>
    <w:p w:rsidR="00283894" w:rsidRPr="006714DA" w:rsidRDefault="00283894" w:rsidP="00283894">
      <w:pPr>
        <w:widowControl w:val="0"/>
        <w:jc w:val="both"/>
        <w:rPr>
          <w:sz w:val="32"/>
        </w:rPr>
      </w:pPr>
    </w:p>
    <w:p w:rsidR="00283894" w:rsidRDefault="00283894" w:rsidP="00283894">
      <w:pPr>
        <w:widowControl w:val="0"/>
        <w:jc w:val="both"/>
        <w:rPr>
          <w:sz w:val="32"/>
        </w:rPr>
      </w:pPr>
    </w:p>
    <w:p w:rsidR="00283894" w:rsidRDefault="00283894" w:rsidP="00283894">
      <w:pPr>
        <w:widowControl w:val="0"/>
        <w:jc w:val="both"/>
        <w:rPr>
          <w:sz w:val="32"/>
        </w:rPr>
      </w:pPr>
    </w:p>
    <w:p w:rsidR="00283894" w:rsidRDefault="00283894" w:rsidP="00283894">
      <w:pPr>
        <w:widowControl w:val="0"/>
        <w:jc w:val="both"/>
        <w:rPr>
          <w:sz w:val="32"/>
        </w:rPr>
      </w:pPr>
    </w:p>
    <w:p w:rsidR="00283894" w:rsidRDefault="00283894" w:rsidP="00283894">
      <w:pPr>
        <w:widowControl w:val="0"/>
        <w:jc w:val="both"/>
        <w:rPr>
          <w:sz w:val="32"/>
        </w:rPr>
      </w:pPr>
    </w:p>
    <w:p w:rsidR="00283894" w:rsidRDefault="00283894" w:rsidP="00283894">
      <w:pPr>
        <w:widowControl w:val="0"/>
        <w:jc w:val="both"/>
        <w:rPr>
          <w:sz w:val="32"/>
        </w:rPr>
      </w:pPr>
    </w:p>
    <w:p w:rsidR="00283894" w:rsidRDefault="00283894" w:rsidP="00283894">
      <w:pPr>
        <w:widowControl w:val="0"/>
        <w:jc w:val="both"/>
        <w:rPr>
          <w:sz w:val="32"/>
        </w:rPr>
      </w:pPr>
    </w:p>
    <w:p w:rsidR="00283894" w:rsidRDefault="00283894" w:rsidP="00283894">
      <w:pPr>
        <w:widowControl w:val="0"/>
        <w:jc w:val="both"/>
        <w:rPr>
          <w:sz w:val="32"/>
        </w:rPr>
      </w:pPr>
    </w:p>
    <w:p w:rsidR="00283894" w:rsidRDefault="00283894" w:rsidP="00283894">
      <w:pPr>
        <w:widowControl w:val="0"/>
        <w:jc w:val="center"/>
        <w:rPr>
          <w:sz w:val="32"/>
        </w:rPr>
      </w:pPr>
      <w:r>
        <w:rPr>
          <w:sz w:val="32"/>
        </w:rPr>
        <w:t>РЕФЕРАТ</w:t>
      </w:r>
    </w:p>
    <w:p w:rsidR="00283894" w:rsidRDefault="00283894" w:rsidP="00283894">
      <w:pPr>
        <w:widowControl w:val="0"/>
        <w:jc w:val="center"/>
        <w:rPr>
          <w:sz w:val="32"/>
        </w:rPr>
      </w:pPr>
    </w:p>
    <w:p w:rsidR="00283894" w:rsidRDefault="00283894" w:rsidP="00283894">
      <w:pPr>
        <w:widowControl w:val="0"/>
        <w:jc w:val="center"/>
        <w:rPr>
          <w:sz w:val="32"/>
        </w:rPr>
      </w:pPr>
      <w:r>
        <w:rPr>
          <w:sz w:val="32"/>
        </w:rPr>
        <w:t>на тему «Налоги – экономическая категория, их функции»</w:t>
      </w:r>
    </w:p>
    <w:p w:rsidR="00283894" w:rsidRDefault="00283894" w:rsidP="00283894">
      <w:pPr>
        <w:widowControl w:val="0"/>
        <w:jc w:val="center"/>
        <w:rPr>
          <w:sz w:val="32"/>
        </w:rPr>
      </w:pPr>
    </w:p>
    <w:p w:rsidR="00283894" w:rsidRDefault="00283894" w:rsidP="00283894">
      <w:pPr>
        <w:widowControl w:val="0"/>
        <w:jc w:val="both"/>
        <w:rPr>
          <w:sz w:val="32"/>
        </w:rPr>
      </w:pPr>
    </w:p>
    <w:p w:rsidR="00283894" w:rsidRDefault="00283894" w:rsidP="00283894">
      <w:pPr>
        <w:widowControl w:val="0"/>
        <w:jc w:val="both"/>
        <w:rPr>
          <w:sz w:val="32"/>
        </w:rPr>
      </w:pPr>
    </w:p>
    <w:p w:rsidR="00283894" w:rsidRDefault="00283894" w:rsidP="00283894">
      <w:pPr>
        <w:widowControl w:val="0"/>
        <w:jc w:val="both"/>
        <w:rPr>
          <w:sz w:val="32"/>
        </w:rPr>
      </w:pPr>
    </w:p>
    <w:p w:rsidR="00283894" w:rsidRDefault="00283894" w:rsidP="00283894">
      <w:pPr>
        <w:widowControl w:val="0"/>
        <w:ind w:left="5040" w:right="457"/>
        <w:jc w:val="both"/>
        <w:rPr>
          <w:sz w:val="32"/>
        </w:rPr>
      </w:pPr>
    </w:p>
    <w:p w:rsidR="00283894" w:rsidRDefault="00283894" w:rsidP="00283894">
      <w:pPr>
        <w:widowControl w:val="0"/>
        <w:ind w:left="4680" w:right="457"/>
        <w:rPr>
          <w:sz w:val="32"/>
        </w:rPr>
      </w:pPr>
      <w:r>
        <w:rPr>
          <w:sz w:val="32"/>
        </w:rPr>
        <w:t xml:space="preserve">Работу выполнил уч-ся </w:t>
      </w:r>
    </w:p>
    <w:p w:rsidR="00283894" w:rsidRDefault="00283894" w:rsidP="00283894">
      <w:pPr>
        <w:widowControl w:val="0"/>
        <w:ind w:left="4680" w:right="457"/>
        <w:rPr>
          <w:sz w:val="32"/>
        </w:rPr>
      </w:pPr>
      <w:r>
        <w:rPr>
          <w:sz w:val="32"/>
        </w:rPr>
        <w:t xml:space="preserve">школы № </w:t>
      </w:r>
    </w:p>
    <w:p w:rsidR="00283894" w:rsidRDefault="00283894" w:rsidP="00283894">
      <w:pPr>
        <w:widowControl w:val="0"/>
        <w:ind w:left="4680" w:right="457"/>
        <w:rPr>
          <w:sz w:val="32"/>
        </w:rPr>
      </w:pPr>
      <w:r>
        <w:rPr>
          <w:sz w:val="32"/>
        </w:rPr>
        <w:t>Петровский И.Н.</w:t>
      </w:r>
    </w:p>
    <w:p w:rsidR="00283894" w:rsidRDefault="00283894" w:rsidP="00283894">
      <w:pPr>
        <w:widowControl w:val="0"/>
        <w:ind w:left="4680" w:right="457"/>
        <w:rPr>
          <w:sz w:val="32"/>
        </w:rPr>
      </w:pPr>
    </w:p>
    <w:p w:rsidR="00283894" w:rsidRDefault="00283894" w:rsidP="00283894">
      <w:pPr>
        <w:widowControl w:val="0"/>
        <w:ind w:left="4680" w:right="457"/>
        <w:rPr>
          <w:sz w:val="32"/>
        </w:rPr>
      </w:pPr>
      <w:r>
        <w:rPr>
          <w:sz w:val="32"/>
        </w:rPr>
        <w:t>Научный руководитель – преподаватель Свиридов Г.Н.</w:t>
      </w:r>
    </w:p>
    <w:p w:rsidR="00283894" w:rsidRDefault="00283894" w:rsidP="00283894">
      <w:pPr>
        <w:widowControl w:val="0"/>
        <w:jc w:val="both"/>
        <w:rPr>
          <w:sz w:val="32"/>
        </w:rPr>
      </w:pPr>
    </w:p>
    <w:p w:rsidR="00283894" w:rsidRDefault="00283894" w:rsidP="00283894">
      <w:pPr>
        <w:widowControl w:val="0"/>
        <w:spacing w:line="360" w:lineRule="auto"/>
        <w:jc w:val="both"/>
        <w:rPr>
          <w:rFonts w:ascii="Courier New" w:hAnsi="Courier New"/>
          <w:sz w:val="28"/>
        </w:rPr>
      </w:pPr>
    </w:p>
    <w:p w:rsidR="00283894" w:rsidRDefault="00283894" w:rsidP="00283894">
      <w:pPr>
        <w:widowControl w:val="0"/>
        <w:spacing w:line="360" w:lineRule="auto"/>
        <w:jc w:val="both"/>
        <w:rPr>
          <w:rFonts w:ascii="Courier New" w:hAnsi="Courier New"/>
          <w:sz w:val="28"/>
        </w:rPr>
      </w:pPr>
    </w:p>
    <w:p w:rsidR="00283894" w:rsidRDefault="00283894" w:rsidP="00283894">
      <w:pPr>
        <w:widowControl w:val="0"/>
        <w:spacing w:line="360" w:lineRule="auto"/>
        <w:jc w:val="both"/>
        <w:rPr>
          <w:rFonts w:ascii="Courier New" w:hAnsi="Courier New"/>
          <w:sz w:val="28"/>
        </w:rPr>
      </w:pPr>
    </w:p>
    <w:p w:rsidR="00283894" w:rsidRDefault="00283894" w:rsidP="00283894">
      <w:pPr>
        <w:widowControl w:val="0"/>
        <w:spacing w:line="360" w:lineRule="auto"/>
        <w:jc w:val="both"/>
        <w:rPr>
          <w:rFonts w:ascii="Courier New" w:hAnsi="Courier New"/>
          <w:sz w:val="28"/>
        </w:rPr>
      </w:pPr>
    </w:p>
    <w:p w:rsidR="00283894" w:rsidRDefault="00283894" w:rsidP="00283894">
      <w:pPr>
        <w:widowControl w:val="0"/>
        <w:spacing w:line="360" w:lineRule="auto"/>
        <w:jc w:val="both"/>
        <w:rPr>
          <w:rFonts w:ascii="Courier New" w:hAnsi="Courier New"/>
          <w:sz w:val="28"/>
        </w:rPr>
      </w:pPr>
    </w:p>
    <w:p w:rsidR="00283894" w:rsidRDefault="00283894" w:rsidP="00283894">
      <w:pPr>
        <w:widowControl w:val="0"/>
        <w:jc w:val="center"/>
        <w:rPr>
          <w:sz w:val="32"/>
        </w:rPr>
      </w:pPr>
    </w:p>
    <w:p w:rsidR="00283894" w:rsidRDefault="00283894" w:rsidP="00283894">
      <w:pPr>
        <w:widowControl w:val="0"/>
        <w:jc w:val="center"/>
        <w:rPr>
          <w:sz w:val="32"/>
        </w:rPr>
      </w:pPr>
    </w:p>
    <w:p w:rsidR="00283894" w:rsidRDefault="00283894" w:rsidP="00283894">
      <w:pPr>
        <w:widowControl w:val="0"/>
        <w:jc w:val="center"/>
        <w:rPr>
          <w:sz w:val="32"/>
        </w:rPr>
      </w:pPr>
      <w:r>
        <w:rPr>
          <w:sz w:val="32"/>
        </w:rPr>
        <w:t>г. Ростов-на-Дону</w:t>
      </w:r>
    </w:p>
    <w:p w:rsidR="00283894" w:rsidRDefault="00283894" w:rsidP="00283894">
      <w:pPr>
        <w:widowControl w:val="0"/>
        <w:jc w:val="center"/>
        <w:rPr>
          <w:sz w:val="32"/>
        </w:rPr>
      </w:pPr>
      <w:r>
        <w:rPr>
          <w:sz w:val="32"/>
        </w:rPr>
        <w:t>2006</w:t>
      </w:r>
    </w:p>
    <w:p w:rsidR="00283894" w:rsidRDefault="00283894" w:rsidP="00283894">
      <w:pPr>
        <w:widowControl w:val="0"/>
        <w:ind w:firstLine="540"/>
        <w:jc w:val="center"/>
        <w:rPr>
          <w:sz w:val="32"/>
        </w:rPr>
      </w:pPr>
    </w:p>
    <w:p w:rsidR="00283894" w:rsidRDefault="00283894" w:rsidP="00283894">
      <w:pPr>
        <w:widowControl w:val="0"/>
        <w:ind w:firstLine="540"/>
        <w:jc w:val="center"/>
        <w:rPr>
          <w:sz w:val="32"/>
        </w:rPr>
      </w:pPr>
      <w:r>
        <w:rPr>
          <w:sz w:val="32"/>
        </w:rPr>
        <w:t>СОДЕРЖАНИЕ</w:t>
      </w:r>
    </w:p>
    <w:p w:rsidR="00283894" w:rsidRDefault="00283894" w:rsidP="00283894">
      <w:pPr>
        <w:widowControl w:val="0"/>
        <w:ind w:firstLine="540"/>
        <w:jc w:val="right"/>
        <w:rPr>
          <w:sz w:val="32"/>
        </w:rPr>
      </w:pPr>
      <w:r>
        <w:rPr>
          <w:sz w:val="32"/>
        </w:rPr>
        <w:t>Стр.</w:t>
      </w:r>
    </w:p>
    <w:p w:rsidR="00283894" w:rsidRDefault="00283894" w:rsidP="00283894">
      <w:pPr>
        <w:widowControl w:val="0"/>
        <w:spacing w:line="360" w:lineRule="auto"/>
        <w:ind w:firstLine="540"/>
        <w:jc w:val="both"/>
        <w:rPr>
          <w:sz w:val="32"/>
        </w:rPr>
      </w:pPr>
      <w:r>
        <w:rPr>
          <w:sz w:val="32"/>
        </w:rPr>
        <w:t xml:space="preserve">Введение                                            </w:t>
      </w:r>
    </w:p>
    <w:p w:rsidR="00283894" w:rsidRDefault="00283894" w:rsidP="00283894">
      <w:pPr>
        <w:widowControl w:val="0"/>
        <w:spacing w:line="360" w:lineRule="auto"/>
        <w:ind w:firstLine="540"/>
        <w:jc w:val="both"/>
        <w:rPr>
          <w:sz w:val="32"/>
        </w:rPr>
      </w:pPr>
      <w:r>
        <w:rPr>
          <w:sz w:val="32"/>
        </w:rPr>
        <w:t xml:space="preserve">1                                                   </w:t>
      </w:r>
    </w:p>
    <w:p w:rsidR="00283894" w:rsidRDefault="00283894" w:rsidP="00283894">
      <w:pPr>
        <w:widowControl w:val="0"/>
        <w:spacing w:line="360" w:lineRule="auto"/>
        <w:ind w:firstLine="540"/>
        <w:jc w:val="both"/>
        <w:rPr>
          <w:sz w:val="32"/>
        </w:rPr>
      </w:pPr>
      <w:r>
        <w:rPr>
          <w:sz w:val="32"/>
        </w:rPr>
        <w:t xml:space="preserve">1.1                                                 </w:t>
      </w:r>
    </w:p>
    <w:p w:rsidR="00283894" w:rsidRDefault="00283894" w:rsidP="00283894">
      <w:pPr>
        <w:widowControl w:val="0"/>
        <w:spacing w:line="360" w:lineRule="auto"/>
        <w:ind w:firstLine="540"/>
        <w:jc w:val="both"/>
        <w:rPr>
          <w:sz w:val="32"/>
        </w:rPr>
      </w:pPr>
      <w:r>
        <w:rPr>
          <w:sz w:val="32"/>
        </w:rPr>
        <w:t xml:space="preserve">1.2                                                 </w:t>
      </w:r>
    </w:p>
    <w:p w:rsidR="00283894" w:rsidRDefault="00283894" w:rsidP="00283894">
      <w:pPr>
        <w:widowControl w:val="0"/>
        <w:spacing w:line="360" w:lineRule="auto"/>
        <w:ind w:firstLine="540"/>
        <w:jc w:val="both"/>
        <w:rPr>
          <w:sz w:val="32"/>
        </w:rPr>
      </w:pPr>
      <w:r>
        <w:rPr>
          <w:sz w:val="32"/>
        </w:rPr>
        <w:t xml:space="preserve">                                                    </w:t>
      </w:r>
    </w:p>
    <w:p w:rsidR="00283894" w:rsidRDefault="00283894" w:rsidP="00283894">
      <w:pPr>
        <w:widowControl w:val="0"/>
        <w:spacing w:line="360" w:lineRule="auto"/>
        <w:ind w:firstLine="540"/>
        <w:jc w:val="both"/>
        <w:rPr>
          <w:sz w:val="32"/>
        </w:rPr>
      </w:pPr>
      <w:r>
        <w:rPr>
          <w:sz w:val="32"/>
        </w:rPr>
        <w:t xml:space="preserve">2                                                   </w:t>
      </w:r>
    </w:p>
    <w:p w:rsidR="00283894" w:rsidRDefault="00283894" w:rsidP="00283894">
      <w:pPr>
        <w:widowControl w:val="0"/>
        <w:spacing w:line="360" w:lineRule="auto"/>
        <w:ind w:firstLine="540"/>
        <w:jc w:val="both"/>
        <w:rPr>
          <w:sz w:val="32"/>
        </w:rPr>
      </w:pPr>
      <w:r>
        <w:rPr>
          <w:sz w:val="32"/>
        </w:rPr>
        <w:t xml:space="preserve">2.1                                                 </w:t>
      </w:r>
    </w:p>
    <w:p w:rsidR="00283894" w:rsidRDefault="00283894" w:rsidP="00283894">
      <w:pPr>
        <w:widowControl w:val="0"/>
        <w:spacing w:line="360" w:lineRule="auto"/>
        <w:ind w:firstLine="540"/>
        <w:jc w:val="both"/>
        <w:rPr>
          <w:sz w:val="32"/>
        </w:rPr>
      </w:pPr>
      <w:r>
        <w:rPr>
          <w:sz w:val="32"/>
        </w:rPr>
        <w:t xml:space="preserve">2.2                                                 </w:t>
      </w:r>
    </w:p>
    <w:p w:rsidR="00283894" w:rsidRDefault="00283894" w:rsidP="00283894">
      <w:pPr>
        <w:widowControl w:val="0"/>
        <w:spacing w:line="360" w:lineRule="auto"/>
        <w:ind w:firstLine="540"/>
        <w:jc w:val="both"/>
        <w:rPr>
          <w:sz w:val="32"/>
        </w:rPr>
      </w:pPr>
      <w:r>
        <w:rPr>
          <w:sz w:val="32"/>
        </w:rPr>
        <w:t xml:space="preserve">Заключение                                          </w:t>
      </w:r>
    </w:p>
    <w:p w:rsidR="00283894" w:rsidRDefault="00283894" w:rsidP="00283894">
      <w:pPr>
        <w:widowControl w:val="0"/>
        <w:spacing w:line="360" w:lineRule="auto"/>
        <w:ind w:firstLine="540"/>
        <w:jc w:val="both"/>
        <w:rPr>
          <w:sz w:val="32"/>
        </w:rPr>
      </w:pPr>
      <w:r>
        <w:rPr>
          <w:sz w:val="32"/>
        </w:rPr>
        <w:t xml:space="preserve">Приложение                                          </w:t>
      </w:r>
    </w:p>
    <w:p w:rsidR="00283894" w:rsidRDefault="00283894" w:rsidP="00283894">
      <w:pPr>
        <w:widowControl w:val="0"/>
        <w:spacing w:line="360" w:lineRule="auto"/>
        <w:ind w:firstLine="540"/>
        <w:jc w:val="both"/>
        <w:rPr>
          <w:sz w:val="32"/>
        </w:rPr>
      </w:pPr>
      <w:r>
        <w:rPr>
          <w:sz w:val="32"/>
        </w:rPr>
        <w:t xml:space="preserve">Список использованной литературы                      </w:t>
      </w:r>
    </w:p>
    <w:p w:rsidR="00283894" w:rsidRDefault="00283894" w:rsidP="00283894">
      <w:pPr>
        <w:widowControl w:val="0"/>
        <w:spacing w:line="360" w:lineRule="auto"/>
        <w:ind w:firstLine="540"/>
        <w:jc w:val="both"/>
        <w:rPr>
          <w:rFonts w:ascii="Courier New" w:hAnsi="Courier New"/>
          <w:sz w:val="28"/>
        </w:rPr>
      </w:pPr>
    </w:p>
    <w:p w:rsidR="00283894" w:rsidRDefault="00283894" w:rsidP="00283894">
      <w:pPr>
        <w:widowControl w:val="0"/>
        <w:jc w:val="center"/>
        <w:rPr>
          <w:sz w:val="32"/>
        </w:rPr>
      </w:pPr>
    </w:p>
    <w:p w:rsidR="00283894" w:rsidRDefault="00283894" w:rsidP="00283894">
      <w:pPr>
        <w:widowControl w:val="0"/>
        <w:jc w:val="center"/>
        <w:rPr>
          <w:sz w:val="32"/>
        </w:rPr>
      </w:pPr>
      <w:r>
        <w:rPr>
          <w:sz w:val="32"/>
        </w:rPr>
        <w:t>СПИСОК ИСПОЛЬЗОВАННОЙ ЛИТЕРАТУРЫ</w:t>
      </w:r>
    </w:p>
    <w:p w:rsidR="00283894" w:rsidRDefault="00283894" w:rsidP="00283894">
      <w:pPr>
        <w:widowControl w:val="0"/>
        <w:ind w:firstLine="540"/>
        <w:jc w:val="both"/>
        <w:rPr>
          <w:sz w:val="32"/>
        </w:rPr>
      </w:pPr>
    </w:p>
    <w:p w:rsidR="00283894" w:rsidRDefault="00283894" w:rsidP="00283894">
      <w:pPr>
        <w:widowControl w:val="0"/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color w:val="000000"/>
          <w:sz w:val="28"/>
        </w:rPr>
      </w:pPr>
      <w:r>
        <w:rPr>
          <w:snapToGrid w:val="0"/>
          <w:color w:val="000000"/>
          <w:sz w:val="28"/>
        </w:rPr>
        <w:t>Гражданский кодекс Российской Федерации (части 1 и 2), - изд-во «Омега–Л», М., 2005г.</w:t>
      </w:r>
    </w:p>
    <w:p w:rsidR="00283894" w:rsidRDefault="00283894" w:rsidP="00283894">
      <w:pPr>
        <w:widowControl w:val="0"/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Налоговый кодекс Российской Федерации. - М: Проспект, 2005. </w:t>
      </w:r>
    </w:p>
    <w:p w:rsidR="00283894" w:rsidRDefault="00283894" w:rsidP="00283894">
      <w:pPr>
        <w:widowControl w:val="0"/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color w:val="000000"/>
          <w:sz w:val="28"/>
        </w:rPr>
      </w:pPr>
      <w:r>
        <w:rPr>
          <w:color w:val="000000"/>
          <w:sz w:val="28"/>
        </w:rPr>
        <w:t>Теория финансов // С.И. Берлин. – М.: Приор, 2000</w:t>
      </w:r>
    </w:p>
    <w:p w:rsidR="00283894" w:rsidRDefault="00283894" w:rsidP="00283894">
      <w:pPr>
        <w:widowControl w:val="0"/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Финансы // Уч. пособие под ред. Л.А. Дробозиной. - М.: ЮНИТИ, 2001.  </w:t>
      </w:r>
    </w:p>
    <w:p w:rsidR="00283894" w:rsidRDefault="00283894" w:rsidP="00283894">
      <w:pPr>
        <w:widowControl w:val="0"/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color w:val="000000"/>
          <w:sz w:val="28"/>
        </w:rPr>
      </w:pPr>
      <w:r>
        <w:rPr>
          <w:color w:val="000000"/>
          <w:sz w:val="28"/>
        </w:rPr>
        <w:t>Юткина Т.Ф. Налоги и налогообложение – М.: 2001.</w:t>
      </w:r>
    </w:p>
    <w:p w:rsidR="00283894" w:rsidRDefault="00283894" w:rsidP="00283894">
      <w:pPr>
        <w:widowControl w:val="0"/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color w:val="000000"/>
          <w:sz w:val="28"/>
        </w:rPr>
      </w:pPr>
      <w:r>
        <w:rPr>
          <w:color w:val="000000"/>
          <w:sz w:val="28"/>
        </w:rPr>
        <w:t>Налоги и налогообложение. Учебное пособие. Под ред. М.В. Романовского, О.В. Врублевской – СПб: Питер, 2003.</w:t>
      </w:r>
    </w:p>
    <w:p w:rsidR="00283894" w:rsidRDefault="00283894" w:rsidP="00283894">
      <w:pPr>
        <w:widowControl w:val="0"/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color w:val="000000"/>
          <w:sz w:val="28"/>
        </w:rPr>
      </w:pPr>
      <w:r>
        <w:rPr>
          <w:color w:val="000000"/>
          <w:sz w:val="28"/>
        </w:rPr>
        <w:t>Пансков В.Г., Налоги и налогообложение в РФ: Учебник – М.: Книжный мир, 2003.</w:t>
      </w:r>
    </w:p>
    <w:p w:rsidR="00283894" w:rsidRDefault="00283894" w:rsidP="00283894">
      <w:pPr>
        <w:widowControl w:val="0"/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color w:val="000000"/>
          <w:sz w:val="28"/>
        </w:rPr>
      </w:pPr>
      <w:r>
        <w:rPr>
          <w:color w:val="000000"/>
          <w:sz w:val="28"/>
        </w:rPr>
        <w:t>Евстигнеев Е.Н. Налоги и налогообложение. Учебное пособие. – М.: Инфра, - М. 2003.</w:t>
      </w:r>
    </w:p>
    <w:p w:rsidR="00283894" w:rsidRDefault="00283894" w:rsidP="00283894">
      <w:pPr>
        <w:widowControl w:val="0"/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color w:val="000000"/>
          <w:sz w:val="28"/>
        </w:rPr>
      </w:pPr>
      <w:r>
        <w:rPr>
          <w:color w:val="000000"/>
          <w:sz w:val="28"/>
        </w:rPr>
        <w:t>СПС «Консультант плюс», «Гарант», Интернет.</w:t>
      </w:r>
    </w:p>
    <w:p w:rsidR="00283894" w:rsidRDefault="00283894" w:rsidP="00283894">
      <w:pPr>
        <w:widowControl w:val="0"/>
        <w:ind w:firstLine="540"/>
        <w:jc w:val="right"/>
        <w:rPr>
          <w:sz w:val="32"/>
        </w:rPr>
      </w:pPr>
    </w:p>
    <w:p w:rsidR="00283894" w:rsidRDefault="00283894" w:rsidP="00283894">
      <w:pPr>
        <w:spacing w:line="360" w:lineRule="auto"/>
        <w:jc w:val="both"/>
        <w:rPr>
          <w:sz w:val="26"/>
          <w:szCs w:val="26"/>
        </w:rPr>
      </w:pPr>
    </w:p>
    <w:p w:rsidR="00283894" w:rsidRDefault="00283894" w:rsidP="00283894"/>
    <w:p w:rsidR="00283894" w:rsidRDefault="00283894" w:rsidP="00283894"/>
    <w:p w:rsidR="00283894" w:rsidRDefault="00283894" w:rsidP="00283894"/>
    <w:p w:rsidR="00283894" w:rsidRDefault="00283894" w:rsidP="00283894"/>
    <w:p w:rsidR="00283894" w:rsidRDefault="00283894" w:rsidP="00283894">
      <w:pPr>
        <w:pStyle w:val="a3"/>
        <w:rPr>
          <w:sz w:val="32"/>
        </w:rPr>
      </w:pPr>
    </w:p>
    <w:p w:rsidR="00283894" w:rsidRDefault="00283894" w:rsidP="00283894">
      <w:pPr>
        <w:pStyle w:val="a3"/>
        <w:rPr>
          <w:sz w:val="32"/>
        </w:rPr>
      </w:pPr>
      <w:r>
        <w:rPr>
          <w:sz w:val="32"/>
        </w:rPr>
        <w:t xml:space="preserve">ТЕМАТИКА РЕФЕРАТОВ ДЛЯ ШКОЛЬНИКОВ, УЧАСТВУЮЩИХ В КОНКУРСЕ </w:t>
      </w:r>
    </w:p>
    <w:p w:rsidR="00283894" w:rsidRDefault="00283894" w:rsidP="00283894">
      <w:pPr>
        <w:pStyle w:val="a3"/>
        <w:rPr>
          <w:sz w:val="32"/>
          <w:szCs w:val="32"/>
        </w:rPr>
      </w:pPr>
      <w:r w:rsidRPr="00E96208">
        <w:rPr>
          <w:sz w:val="32"/>
          <w:szCs w:val="32"/>
        </w:rPr>
        <w:t>«Чтобы счастлива, сильна была любимая страна!»</w:t>
      </w:r>
    </w:p>
    <w:p w:rsidR="00283894" w:rsidRDefault="00283894" w:rsidP="00283894">
      <w:pPr>
        <w:pStyle w:val="a3"/>
        <w:rPr>
          <w:sz w:val="32"/>
        </w:rPr>
      </w:pPr>
    </w:p>
    <w:p w:rsidR="00283894" w:rsidRPr="00E96208" w:rsidRDefault="00283894" w:rsidP="00283894">
      <w:pPr>
        <w:ind w:firstLine="720"/>
        <w:jc w:val="both"/>
        <w:rPr>
          <w:b/>
          <w:sz w:val="28"/>
          <w:szCs w:val="28"/>
          <w:u w:val="single"/>
        </w:rPr>
      </w:pPr>
      <w:r w:rsidRPr="00E96208">
        <w:rPr>
          <w:b/>
          <w:sz w:val="28"/>
          <w:szCs w:val="28"/>
          <w:u w:val="single"/>
        </w:rPr>
        <w:t xml:space="preserve">Возрастные группы: </w:t>
      </w:r>
    </w:p>
    <w:p w:rsidR="00283894" w:rsidRPr="00C27E2E" w:rsidRDefault="00283894" w:rsidP="00283894">
      <w:pPr>
        <w:ind w:firstLine="720"/>
        <w:jc w:val="both"/>
        <w:rPr>
          <w:sz w:val="28"/>
          <w:szCs w:val="28"/>
        </w:rPr>
      </w:pPr>
      <w:r w:rsidRPr="00C27E2E">
        <w:rPr>
          <w:sz w:val="28"/>
          <w:szCs w:val="28"/>
          <w:lang w:val="en-US"/>
        </w:rPr>
        <w:t>III</w:t>
      </w:r>
      <w:r w:rsidRPr="00C27E2E">
        <w:rPr>
          <w:sz w:val="28"/>
          <w:szCs w:val="28"/>
        </w:rPr>
        <w:t xml:space="preserve"> группа </w:t>
      </w:r>
      <w:r>
        <w:rPr>
          <w:sz w:val="28"/>
          <w:szCs w:val="28"/>
        </w:rPr>
        <w:t>–</w:t>
      </w:r>
      <w:r w:rsidRPr="00C27E2E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C27E2E">
        <w:rPr>
          <w:sz w:val="28"/>
          <w:szCs w:val="28"/>
        </w:rPr>
        <w:t>13 до 15 лет;</w:t>
      </w:r>
    </w:p>
    <w:p w:rsidR="00283894" w:rsidRPr="00C27E2E" w:rsidRDefault="00283894" w:rsidP="00283894">
      <w:pPr>
        <w:ind w:firstLine="720"/>
        <w:jc w:val="both"/>
        <w:rPr>
          <w:sz w:val="28"/>
          <w:szCs w:val="28"/>
        </w:rPr>
      </w:pPr>
      <w:r w:rsidRPr="00C27E2E">
        <w:rPr>
          <w:sz w:val="28"/>
          <w:szCs w:val="28"/>
          <w:lang w:val="en-US"/>
        </w:rPr>
        <w:t>IV</w:t>
      </w:r>
      <w:r w:rsidRPr="00C27E2E">
        <w:rPr>
          <w:sz w:val="28"/>
          <w:szCs w:val="28"/>
        </w:rPr>
        <w:t xml:space="preserve"> группа – от 15 до 17 лет.</w:t>
      </w:r>
    </w:p>
    <w:p w:rsidR="00283894" w:rsidRDefault="00283894" w:rsidP="00283894">
      <w:pPr>
        <w:pStyle w:val="a3"/>
        <w:rPr>
          <w:sz w:val="32"/>
        </w:rPr>
      </w:pPr>
    </w:p>
    <w:p w:rsidR="00283894" w:rsidRDefault="00283894" w:rsidP="00283894">
      <w:pPr>
        <w:pStyle w:val="a3"/>
        <w:rPr>
          <w:sz w:val="32"/>
        </w:rPr>
      </w:pPr>
      <w:r>
        <w:rPr>
          <w:sz w:val="32"/>
        </w:rPr>
        <w:t>СЕКЦИЯ - «НАЛОГИ И НАЛОГООБЛОЖЕНИЕ»</w:t>
      </w:r>
    </w:p>
    <w:p w:rsidR="00283894" w:rsidRDefault="00283894" w:rsidP="00283894">
      <w:pPr>
        <w:jc w:val="center"/>
        <w:rPr>
          <w:b/>
          <w:sz w:val="36"/>
        </w:rPr>
      </w:pP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Налог – экономическая категория, его функции в рыночной экономике.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Налог, его социально-экономическая сущность.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Теории о налогах, их экономическое содержание.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Принципы Адама Смита и их реализация в современной  налоговой системе.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Финансы и налоги, их взаимодействие и взаимосвязь.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Налогообложение, сущность, принципы построения.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Исторические аспекты налогообложения в современной налоговой системе.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Налоговая политика в современной России, ее характерные особенности.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Налоговая система России, ее экономическое содержание и принципы построения.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Классификация налогов по уровням управления, их характеристика.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НДС и его роль в формировании доходной части бюджета.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Акцизы в системе косвенных налогов, порядок исчисления.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ЕСН и его роль в формировании внебюджетных фондов РФ.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Подоходное налогообложение, его роль и значение в социальной политике государства.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Вычеты по налогу на доходы физических лиц, необходимость их применения.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Транспортный налог, его экономическое содержание.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Земельный налог: сущность, проблемы, порядок исчисления и уплаты.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Водный налог и методология его исчисления и уплаты.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Налог на игорный бизнес: позитивные и негативные последствия.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Налогообложение имущества граждан, история возникновения, современное состояние.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Бюджет страны, роль налогов в его формировании.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Непроизводственная сфера и роль налогов в ее финансировании.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Элементы налога и их характеристика.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Кривая Лаффера и ее социально-экономическое содержание.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Налоговые системы России и США, их сравнительная характеристика.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Налоговые системы зарубежных стран, их характеристика (на примере США, Германии, Италии).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Налоговый Кодекс РФ – основа правового регулирования налоговых отношений.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Налоговый контроль, понятие, виды его осуществления.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Налоговые органы в РФ, их иерархическая структура.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Декларирование доходов в РФ, процедуры осуществления.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Зачем платить налоги гражданам: проблемы, суждения.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Информационное обеспечение налогообложения: состояние, перспективы развития.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ИНН налогоплательщика, понятие, необходимость применения.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Индивидуальный предприниматель, особенности его налогообложения.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Налог на имущество организаций, его экономическая сущность, методика исчисления на региональном уровне.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Объекты налогообложения, их характеристика.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Плательщики налога, их характерные признаки.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Налоговая ставка, понятие, виды, порядок установления.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Налоговая база, ее экономическое содержание, порядок определения.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Способы уплаты налога, их характеристика.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Налоговые правонарушения, их виды, практика разрешения.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Налоговые и неналоговые доходы бюджета страны (региона), их виды, роль и значение.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Единый налог на вмененный доход для определенных видов деятельности, практика применения.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Упрощенная система налогообложения, ее экономическое содержание.</w:t>
      </w:r>
    </w:p>
    <w:p w:rsidR="00283894" w:rsidRDefault="00283894" w:rsidP="0028389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Специальные налоговые режимы, их экономическое содержание.</w:t>
      </w:r>
    </w:p>
    <w:p w:rsidR="00283894" w:rsidRDefault="00283894" w:rsidP="00283894">
      <w:pPr>
        <w:pStyle w:val="a3"/>
        <w:rPr>
          <w:sz w:val="32"/>
        </w:rPr>
      </w:pPr>
      <w:r>
        <w:rPr>
          <w:sz w:val="32"/>
        </w:rPr>
        <w:t>СЕКЦИЯ - «ФИНАНСОВОЕ И НАЛОГОВОЕ ПРАВО»</w:t>
      </w:r>
    </w:p>
    <w:p w:rsidR="00283894" w:rsidRDefault="00283894" w:rsidP="00283894">
      <w:pPr>
        <w:spacing w:line="360" w:lineRule="auto"/>
        <w:jc w:val="both"/>
        <w:rPr>
          <w:sz w:val="28"/>
        </w:rPr>
      </w:pPr>
    </w:p>
    <w:p w:rsidR="00283894" w:rsidRPr="00233BE4" w:rsidRDefault="00283894" w:rsidP="00283894">
      <w:pPr>
        <w:pStyle w:val="20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Правовые основы налоговой системы страны.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Некоторые проблемы налогового законодательства России и пути их решения.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Ответственность за нарушения налогового законодательства страны.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Порядок защиты прав и законных интересов субъектов налоговых правоотношений.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Правовые проблемы взимания налога на прибыль.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Сравнительно-правовой анализ налогового законодательства России и стран с развитой рыночной экономикой.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Правовое регулирование налогообложения доходов физических лиц.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 xml:space="preserve">Правовая природа государственных социальных внебюджетных фондов. 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Правовое положение налоговых органов РФ.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Проблемы правового регулирования косвенного налогообложения в РФ.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Конституционные основы налогообложения в РФ.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Налоговое право и налоговое законодательство: общее и особенное.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Место и роль Налогового Кодекса страны в системе российского налогового законодательства.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Проблемы правового регулирования налогообложения малого предпринимательства.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Правовые основы осуществления налогового контроля в РФ.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Взимание налогов и сборов как один из признаков государства.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Правовое положение участников налоговых правоотношений.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Налоговое правонарушение: понятие, особенности, виды.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Понятие, особенности, структура налоговой обязанности.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Основные тенденции развития современного налогового законодательства.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Налоговый закон: понятие, особенности, структура, виды.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Правовое регулирование взимания региональных и местных налогов.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Законодательство о едином налоге на вмененный доход: вчера, сегодня, завтра.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Правовые стимулы в налоговом законодательстве страны.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Актуальные вопросы правового моделирования налоговых отношений.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Проблема двойного налогообложения и пути ее решения.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Налоговое право России.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Правовые аспекты единого социального налога.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Принципы налогообложения как основные начала налогового законодательства страны.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Понятие законно установленного налога и сбора.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Правовое регулирование изменения сроков уплаты налогов.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Способы обеспечения исполнения налоговой обязанности.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Юридическая характеристика объектов налогообложения.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Налог как правовая категория.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Права и обязанности налогоплательщиков и плательщиков сборов.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Роль Конституционного Суда РФ в становлении и развитии налогового права России.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Налоговое планирование.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Актуальные проблемы формирования правомерного поведения субъектов налоговых отношений.</w:t>
      </w:r>
    </w:p>
    <w:p w:rsidR="0028389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33BE4">
        <w:rPr>
          <w:sz w:val="28"/>
          <w:szCs w:val="28"/>
        </w:rPr>
        <w:t>Представительство в налоговых правоотношениях.</w:t>
      </w:r>
    </w:p>
    <w:p w:rsidR="00283894" w:rsidRPr="00233BE4" w:rsidRDefault="00283894" w:rsidP="0028389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банков за нарушение налогового законодательства.</w:t>
      </w:r>
    </w:p>
    <w:p w:rsidR="00283894" w:rsidRPr="00E96208" w:rsidRDefault="00283894" w:rsidP="00283894">
      <w:pPr>
        <w:spacing w:line="360" w:lineRule="auto"/>
        <w:jc w:val="both"/>
        <w:rPr>
          <w:b/>
          <w:sz w:val="28"/>
        </w:rPr>
      </w:pPr>
      <w:r w:rsidRPr="00E96208">
        <w:rPr>
          <w:b/>
          <w:sz w:val="28"/>
        </w:rPr>
        <w:t>Контактная информация:</w:t>
      </w:r>
    </w:p>
    <w:p w:rsidR="00283894" w:rsidRPr="00E96208" w:rsidRDefault="00283894" w:rsidP="00283894">
      <w:pPr>
        <w:spacing w:line="360" w:lineRule="auto"/>
        <w:jc w:val="both"/>
        <w:rPr>
          <w:i/>
          <w:sz w:val="28"/>
        </w:rPr>
      </w:pPr>
      <w:r w:rsidRPr="00E96208">
        <w:rPr>
          <w:i/>
          <w:sz w:val="28"/>
        </w:rPr>
        <w:t xml:space="preserve">консультации по тематике рефератов – </w:t>
      </w:r>
    </w:p>
    <w:p w:rsidR="00283894" w:rsidRDefault="00283894" w:rsidP="00283894">
      <w:pPr>
        <w:spacing w:line="360" w:lineRule="auto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>292-43-74 (доб. 128) -  Курилова Лидия Михайловна, доцент, заместитель руководителя образовательного проекта «Налоги и налогообложение», ИУБиП.</w:t>
      </w:r>
    </w:p>
    <w:p w:rsidR="00283894" w:rsidRDefault="00283894" w:rsidP="002838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292-43-74 (доб. 156) - Мирошник Светлана Валентиновна, д.ю.н., профессор, руководитель образовательного проекта «Юриспруденция», ИУБиП.</w:t>
      </w:r>
    </w:p>
    <w:p w:rsidR="00D83ADB" w:rsidRDefault="00D83ADB">
      <w:bookmarkStart w:id="0" w:name="_GoBack"/>
      <w:bookmarkEnd w:id="0"/>
    </w:p>
    <w:sectPr w:rsidR="00D83AD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A6E" w:rsidRDefault="003C2A6E">
      <w:r>
        <w:separator/>
      </w:r>
    </w:p>
  </w:endnote>
  <w:endnote w:type="continuationSeparator" w:id="0">
    <w:p w:rsidR="003C2A6E" w:rsidRDefault="003C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A6E" w:rsidRDefault="003C2A6E">
      <w:r>
        <w:separator/>
      </w:r>
    </w:p>
  </w:footnote>
  <w:footnote w:type="continuationSeparator" w:id="0">
    <w:p w:rsidR="003C2A6E" w:rsidRDefault="003C2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94" w:rsidRPr="00283894" w:rsidRDefault="00283894" w:rsidP="00283894">
    <w:pPr>
      <w:spacing w:line="360" w:lineRule="auto"/>
      <w:jc w:val="right"/>
      <w:rPr>
        <w:i/>
        <w:sz w:val="28"/>
        <w:szCs w:val="28"/>
      </w:rPr>
    </w:pPr>
    <w:r w:rsidRPr="00283894">
      <w:rPr>
        <w:i/>
      </w:rPr>
      <w:t>Приложение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0"/>
      </v:shape>
    </w:pict>
  </w:numPicBullet>
  <w:abstractNum w:abstractNumId="0">
    <w:nsid w:val="1FFE04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E496FDA"/>
    <w:multiLevelType w:val="hybridMultilevel"/>
    <w:tmpl w:val="ECF2BC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5E77D9"/>
    <w:multiLevelType w:val="multilevel"/>
    <w:tmpl w:val="639601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C3B6F4A"/>
    <w:multiLevelType w:val="hybridMultilevel"/>
    <w:tmpl w:val="68C27B6A"/>
    <w:lvl w:ilvl="0" w:tplc="623C226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70368B3"/>
    <w:multiLevelType w:val="hybridMultilevel"/>
    <w:tmpl w:val="2BD27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FC6AB5"/>
    <w:multiLevelType w:val="hybridMultilevel"/>
    <w:tmpl w:val="EE96808A"/>
    <w:lvl w:ilvl="0" w:tplc="C0F4C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A57A7C"/>
    <w:multiLevelType w:val="hybridMultilevel"/>
    <w:tmpl w:val="639601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894"/>
    <w:rsid w:val="001875DA"/>
    <w:rsid w:val="00283894"/>
    <w:rsid w:val="003C2A6E"/>
    <w:rsid w:val="00531E16"/>
    <w:rsid w:val="006B14E9"/>
    <w:rsid w:val="006F64B3"/>
    <w:rsid w:val="00A6572F"/>
    <w:rsid w:val="00D83ADB"/>
    <w:rsid w:val="00E27D41"/>
    <w:rsid w:val="00FB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E255CC3-5B94-4235-93DA-FB5CE9BB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894"/>
    <w:rPr>
      <w:sz w:val="24"/>
      <w:szCs w:val="24"/>
    </w:rPr>
  </w:style>
  <w:style w:type="paragraph" w:styleId="3">
    <w:name w:val="heading 3"/>
    <w:basedOn w:val="a"/>
    <w:next w:val="a"/>
    <w:qFormat/>
    <w:rsid w:val="002838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83894"/>
    <w:pPr>
      <w:jc w:val="both"/>
    </w:pPr>
    <w:rPr>
      <w:sz w:val="28"/>
    </w:rPr>
  </w:style>
  <w:style w:type="paragraph" w:styleId="2">
    <w:name w:val="Body Text Indent 2"/>
    <w:basedOn w:val="a"/>
    <w:rsid w:val="00283894"/>
    <w:pPr>
      <w:spacing w:after="120" w:line="480" w:lineRule="auto"/>
      <w:ind w:left="283"/>
    </w:pPr>
  </w:style>
  <w:style w:type="paragraph" w:styleId="20">
    <w:name w:val="Body Text 2"/>
    <w:basedOn w:val="a"/>
    <w:rsid w:val="00283894"/>
    <w:pPr>
      <w:spacing w:after="120" w:line="480" w:lineRule="auto"/>
    </w:pPr>
  </w:style>
  <w:style w:type="paragraph" w:styleId="a4">
    <w:name w:val="header"/>
    <w:basedOn w:val="a"/>
    <w:rsid w:val="0028389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8389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ТРЕБОВАНИЯ К ОФОРМЛЕНИЮ РЕФЕРАТОВ </vt:lpstr>
    </vt:vector>
  </TitlesOfParts>
  <Company>Inc.</Company>
  <LinksUpToDate>false</LinksUpToDate>
  <CharactersWithSpaces>12558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ТРЕБОВАНИЯ К ОФОРМЛЕНИЮ РЕФЕРАТОВ </dc:title>
  <dc:subject/>
  <dc:creator>s3858</dc:creator>
  <cp:keywords/>
  <dc:description/>
  <cp:lastModifiedBy>Irina</cp:lastModifiedBy>
  <cp:revision>2</cp:revision>
  <dcterms:created xsi:type="dcterms:W3CDTF">2014-07-19T20:11:00Z</dcterms:created>
  <dcterms:modified xsi:type="dcterms:W3CDTF">2014-07-19T20:11:00Z</dcterms:modified>
</cp:coreProperties>
</file>